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0"/>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6"/>
          <w:szCs w:val="56"/>
          <w:highlight w:val="none"/>
          <w:lang w:eastAsia="zh-CN"/>
        </w:rPr>
      </w:pPr>
      <w:bookmarkStart w:id="0" w:name="OLE_LINK1"/>
      <w:r>
        <w:rPr>
          <w:rFonts w:hint="eastAsia" w:ascii="宋体" w:hAnsi="宋体" w:cs="宋体"/>
          <w:b/>
          <w:bCs/>
          <w:sz w:val="52"/>
          <w:szCs w:val="52"/>
          <w:highlight w:val="none"/>
          <w:lang w:val="en-US" w:eastAsia="zh-CN"/>
        </w:rPr>
        <w:t>2025年克州博物馆讲解接待服务采购项目</w:t>
      </w:r>
      <w:bookmarkEnd w:id="0"/>
    </w:p>
    <w:p>
      <w:pPr>
        <w:widowControl/>
        <w:jc w:val="center"/>
        <w:rPr>
          <w:rFonts w:hint="eastAsia" w:ascii="宋体" w:hAnsi="宋体" w:eastAsia="宋体" w:cs="宋体"/>
          <w:b/>
          <w:bCs/>
          <w:color w:val="000000"/>
          <w:kern w:val="0"/>
          <w:sz w:val="32"/>
          <w:szCs w:val="32"/>
          <w:highlight w:val="none"/>
          <w:shd w:val="clear" w:color="auto" w:fill="FFFFFF"/>
        </w:rPr>
      </w:pPr>
    </w:p>
    <w:p>
      <w:pPr>
        <w:widowControl/>
        <w:jc w:val="center"/>
        <w:rPr>
          <w:rFonts w:hint="eastAsia" w:ascii="宋体" w:hAnsi="宋体" w:eastAsia="宋体" w:cs="宋体"/>
          <w:b/>
          <w:sz w:val="56"/>
          <w:szCs w:val="56"/>
          <w:highlight w:val="none"/>
        </w:rPr>
      </w:pPr>
      <w:r>
        <w:rPr>
          <w:rFonts w:hint="eastAsia" w:ascii="宋体" w:hAnsi="宋体" w:eastAsia="宋体" w:cs="宋体"/>
          <w:b/>
          <w:bCs/>
          <w:color w:val="FF0000"/>
          <w:kern w:val="0"/>
          <w:sz w:val="32"/>
          <w:szCs w:val="32"/>
          <w:highlight w:val="none"/>
          <w:shd w:val="clear" w:color="auto" w:fill="FFFFFF"/>
        </w:rPr>
        <w:t>（项目编号：</w:t>
      </w:r>
      <w:r>
        <w:rPr>
          <w:rFonts w:hint="eastAsia" w:ascii="宋体" w:hAnsi="宋体" w:cs="宋体"/>
          <w:color w:val="FF0000"/>
          <w:kern w:val="0"/>
          <w:sz w:val="32"/>
          <w:szCs w:val="32"/>
          <w:shd w:val="clear" w:color="auto" w:fill="FFFFFF"/>
          <w:lang w:val="en-US" w:eastAsia="zh-CN"/>
        </w:rPr>
        <w:t>KZZB-2024243</w:t>
      </w:r>
      <w:r>
        <w:rPr>
          <w:rFonts w:hint="eastAsia" w:ascii="宋体" w:hAnsi="宋体" w:eastAsia="宋体" w:cs="宋体"/>
          <w:b/>
          <w:bCs/>
          <w:color w:val="FF0000"/>
          <w:kern w:val="0"/>
          <w:sz w:val="32"/>
          <w:szCs w:val="32"/>
          <w:highlight w:val="none"/>
          <w:shd w:val="clear" w:color="auto" w:fill="FFFFFF"/>
        </w:rPr>
        <w:t>）</w:t>
      </w:r>
    </w:p>
    <w:p>
      <w:pPr>
        <w:widowControl/>
        <w:autoSpaceDE w:val="0"/>
        <w:autoSpaceDN w:val="0"/>
        <w:ind w:right="-26"/>
        <w:jc w:val="center"/>
        <w:textAlignment w:val="bottom"/>
        <w:rPr>
          <w:rFonts w:hint="eastAsia" w:ascii="宋体" w:hAnsi="宋体" w:cs="宋体"/>
          <w:b/>
          <w:sz w:val="96"/>
          <w:szCs w:val="96"/>
          <w:highlight w:val="none"/>
          <w:lang w:val="en-US" w:eastAsia="zh-CN"/>
        </w:rPr>
      </w:pPr>
      <w:r>
        <w:rPr>
          <w:rFonts w:hint="eastAsia" w:ascii="宋体" w:hAnsi="宋体" w:cs="宋体"/>
          <w:b/>
          <w:sz w:val="96"/>
          <w:szCs w:val="96"/>
          <w:highlight w:val="none"/>
          <w:lang w:val="en-US" w:eastAsia="zh-CN"/>
        </w:rPr>
        <w:t xml:space="preserve">磋 </w:t>
      </w:r>
    </w:p>
    <w:p>
      <w:pPr>
        <w:widowControl/>
        <w:autoSpaceDE w:val="0"/>
        <w:autoSpaceDN w:val="0"/>
        <w:ind w:right="-26"/>
        <w:jc w:val="center"/>
        <w:textAlignment w:val="bottom"/>
        <w:rPr>
          <w:rFonts w:hint="eastAsia" w:ascii="宋体" w:hAnsi="宋体" w:eastAsia="宋体" w:cs="宋体"/>
          <w:b/>
          <w:sz w:val="96"/>
          <w:szCs w:val="96"/>
          <w:highlight w:val="none"/>
          <w:lang w:val="en-US" w:eastAsia="zh-CN"/>
        </w:rPr>
      </w:pPr>
      <w:r>
        <w:rPr>
          <w:rFonts w:hint="eastAsia" w:ascii="宋体" w:hAnsi="宋体" w:cs="宋体"/>
          <w:b/>
          <w:sz w:val="96"/>
          <w:szCs w:val="96"/>
          <w:highlight w:val="none"/>
          <w:lang w:val="en-US" w:eastAsia="zh-CN"/>
        </w:rPr>
        <w:t>商</w:t>
      </w:r>
      <w:r>
        <w:rPr>
          <w:rFonts w:hint="eastAsia" w:ascii="宋体" w:hAnsi="宋体" w:eastAsia="宋体" w:cs="宋体"/>
          <w:b/>
          <w:sz w:val="96"/>
          <w:szCs w:val="96"/>
          <w:highlight w:val="none"/>
          <w:lang w:val="en-US" w:eastAsia="zh-CN"/>
        </w:rPr>
        <w:t xml:space="preserve"> </w:t>
      </w:r>
    </w:p>
    <w:p>
      <w:pPr>
        <w:widowControl/>
        <w:autoSpaceDE w:val="0"/>
        <w:autoSpaceDN w:val="0"/>
        <w:ind w:right="-26"/>
        <w:jc w:val="center"/>
        <w:textAlignment w:val="bottom"/>
        <w:rPr>
          <w:rFonts w:hint="eastAsia" w:ascii="宋体" w:hAnsi="宋体" w:eastAsia="宋体" w:cs="宋体"/>
          <w:b/>
          <w:sz w:val="96"/>
          <w:szCs w:val="96"/>
          <w:highlight w:val="none"/>
        </w:rPr>
      </w:pPr>
      <w:r>
        <w:rPr>
          <w:rFonts w:hint="eastAsia" w:ascii="宋体" w:hAnsi="宋体" w:eastAsia="宋体" w:cs="宋体"/>
          <w:b/>
          <w:sz w:val="96"/>
          <w:szCs w:val="96"/>
          <w:highlight w:val="none"/>
        </w:rPr>
        <w:t>文</w:t>
      </w:r>
    </w:p>
    <w:p>
      <w:pPr>
        <w:widowControl/>
        <w:autoSpaceDE w:val="0"/>
        <w:autoSpaceDN w:val="0"/>
        <w:ind w:right="-26"/>
        <w:jc w:val="center"/>
        <w:textAlignment w:val="bottom"/>
        <w:rPr>
          <w:rFonts w:hint="eastAsia" w:ascii="宋体" w:hAnsi="宋体" w:eastAsia="宋体" w:cs="宋体"/>
          <w:b/>
          <w:kern w:val="0"/>
          <w:sz w:val="16"/>
          <w:szCs w:val="16"/>
          <w:highlight w:val="none"/>
        </w:rPr>
      </w:pPr>
      <w:r>
        <w:rPr>
          <w:rFonts w:hint="eastAsia" w:ascii="宋体" w:hAnsi="宋体" w:eastAsia="宋体" w:cs="宋体"/>
          <w:b/>
          <w:sz w:val="96"/>
          <w:szCs w:val="96"/>
          <w:highlight w:val="none"/>
        </w:rPr>
        <w:t>件</w:t>
      </w:r>
    </w:p>
    <w:p>
      <w:pPr>
        <w:pStyle w:val="108"/>
        <w:tabs>
          <w:tab w:val="left" w:pos="8616"/>
        </w:tabs>
        <w:jc w:val="both"/>
        <w:rPr>
          <w:rFonts w:hint="eastAsia" w:hAnsi="宋体" w:cs="宋体"/>
          <w:b/>
          <w:kern w:val="0"/>
          <w:sz w:val="16"/>
          <w:szCs w:val="16"/>
          <w:highlight w:val="none"/>
          <w:lang w:val="en-US" w:eastAsia="zh-CN"/>
        </w:rPr>
      </w:pPr>
      <w:r>
        <w:rPr>
          <w:rFonts w:hint="eastAsia" w:hAnsi="宋体" w:cs="宋体"/>
          <w:b/>
          <w:kern w:val="0"/>
          <w:sz w:val="16"/>
          <w:szCs w:val="16"/>
          <w:highlight w:val="none"/>
          <w:lang w:val="en-US" w:eastAsia="zh-CN"/>
        </w:rPr>
        <w:t xml:space="preserve"> </w:t>
      </w:r>
    </w:p>
    <w:p>
      <w:pPr>
        <w:pStyle w:val="108"/>
        <w:tabs>
          <w:tab w:val="left" w:pos="8616"/>
        </w:tabs>
        <w:jc w:val="center"/>
        <w:rPr>
          <w:rFonts w:hint="eastAsia" w:ascii="宋体" w:hAnsi="宋体" w:eastAsia="宋体" w:cs="宋体"/>
          <w:b/>
          <w:kern w:val="0"/>
          <w:sz w:val="16"/>
          <w:szCs w:val="16"/>
          <w:highlight w:val="none"/>
          <w:lang w:eastAsia="zh-CN"/>
        </w:rPr>
      </w:pPr>
      <w:r>
        <w:rPr>
          <w:rFonts w:hint="eastAsia" w:hAnsi="宋体" w:cs="宋体"/>
          <w:b/>
          <w:kern w:val="0"/>
          <w:sz w:val="16"/>
          <w:szCs w:val="16"/>
          <w:highlight w:val="none"/>
          <w:lang w:val="en-US" w:eastAsia="zh-CN"/>
        </w:rPr>
        <w:t xml:space="preserve">            </w:t>
      </w:r>
    </w:p>
    <w:p>
      <w:pPr>
        <w:widowControl/>
        <w:autoSpaceDE w:val="0"/>
        <w:autoSpaceDN w:val="0"/>
        <w:spacing w:line="600" w:lineRule="exact"/>
        <w:ind w:right="893"/>
        <w:textAlignment w:val="bottom"/>
        <w:rPr>
          <w:rFonts w:hint="eastAsia" w:ascii="宋体" w:hAnsi="宋体" w:cs="宋体"/>
          <w:bCs/>
          <w:color w:val="auto"/>
          <w:sz w:val="32"/>
          <w:lang w:val="en-US" w:eastAsia="zh-CN"/>
        </w:rPr>
      </w:pPr>
      <w:r>
        <w:rPr>
          <w:rFonts w:hint="eastAsia" w:ascii="宋体" w:hAnsi="宋体" w:cs="宋体"/>
          <w:bCs/>
          <w:color w:val="auto"/>
          <w:sz w:val="32"/>
        </w:rPr>
        <w:t>采购单位：</w:t>
      </w:r>
      <w:r>
        <w:rPr>
          <w:rFonts w:hint="eastAsia" w:ascii="宋体" w:hAnsi="宋体" w:cs="宋体"/>
          <w:bCs/>
          <w:color w:val="auto"/>
          <w:sz w:val="32"/>
          <w:lang w:val="en-US" w:eastAsia="zh-CN"/>
        </w:rPr>
        <w:t>克孜勒苏柯尔克孜自治州文化体育广播电视和旅游局（克孜勒苏柯尔克孜自治州文物局）</w:t>
      </w:r>
    </w:p>
    <w:p>
      <w:pPr>
        <w:widowControl/>
        <w:autoSpaceDE w:val="0"/>
        <w:autoSpaceDN w:val="0"/>
        <w:spacing w:line="600" w:lineRule="exact"/>
        <w:ind w:right="893"/>
        <w:textAlignment w:val="bottom"/>
        <w:rPr>
          <w:rFonts w:hint="eastAsia" w:ascii="宋体" w:hAnsi="宋体" w:eastAsia="宋体" w:cs="宋体"/>
          <w:bCs/>
          <w:color w:val="auto"/>
          <w:sz w:val="32"/>
          <w:lang w:eastAsia="zh-CN"/>
        </w:rPr>
      </w:pPr>
      <w:r>
        <w:rPr>
          <w:rFonts w:hint="eastAsia" w:ascii="宋体" w:hAnsi="宋体" w:cs="宋体"/>
          <w:bCs/>
          <w:color w:val="auto"/>
          <w:sz w:val="32"/>
        </w:rPr>
        <w:t>联 系 人：</w:t>
      </w:r>
      <w:r>
        <w:rPr>
          <w:rFonts w:hint="eastAsia" w:ascii="宋体" w:hAnsi="宋体" w:cs="宋体"/>
          <w:bCs/>
          <w:color w:val="auto"/>
          <w:sz w:val="32"/>
          <w:lang w:val="en-US" w:eastAsia="zh-CN"/>
        </w:rPr>
        <w:t>张</w:t>
      </w:r>
      <w:r>
        <w:rPr>
          <w:rFonts w:hint="eastAsia" w:ascii="宋体" w:hAnsi="宋体" w:cs="宋体"/>
          <w:bCs/>
          <w:color w:val="auto"/>
          <w:sz w:val="32"/>
        </w:rPr>
        <w:t>先生 </w:t>
      </w:r>
    </w:p>
    <w:p>
      <w:pPr>
        <w:widowControl/>
        <w:autoSpaceDE w:val="0"/>
        <w:autoSpaceDN w:val="0"/>
        <w:spacing w:line="600" w:lineRule="exact"/>
        <w:ind w:right="893"/>
        <w:textAlignment w:val="bottom"/>
        <w:rPr>
          <w:rFonts w:hint="default" w:ascii="宋体" w:hAnsi="宋体" w:cs="宋体"/>
          <w:bCs/>
          <w:color w:val="auto"/>
          <w:sz w:val="32"/>
          <w:lang w:val="en-US" w:eastAsia="zh-CN"/>
        </w:rPr>
      </w:pPr>
      <w:r>
        <w:rPr>
          <w:rFonts w:hint="eastAsia" w:ascii="宋体" w:hAnsi="宋体" w:cs="宋体"/>
          <w:bCs/>
          <w:color w:val="auto"/>
          <w:sz w:val="32"/>
        </w:rPr>
        <w:t>联系电话：15909087006</w:t>
      </w:r>
    </w:p>
    <w:p>
      <w:pPr>
        <w:ind w:right="-105" w:rightChars="-50"/>
        <w:jc w:val="left"/>
        <w:rPr>
          <w:rFonts w:hint="eastAsia" w:ascii="宋体" w:hAnsi="宋体" w:cs="宋体"/>
          <w:color w:val="auto"/>
          <w:sz w:val="32"/>
          <w:szCs w:val="20"/>
          <w:lang w:eastAsia="zh-CN"/>
        </w:rPr>
      </w:pPr>
    </w:p>
    <w:p>
      <w:pPr>
        <w:ind w:right="-105" w:rightChars="-50"/>
        <w:jc w:val="left"/>
        <w:rPr>
          <w:rFonts w:hint="eastAsia" w:ascii="宋体" w:hAnsi="宋体" w:cs="宋体"/>
          <w:color w:val="auto"/>
          <w:sz w:val="32"/>
          <w:szCs w:val="20"/>
          <w:lang w:eastAsia="zh-CN"/>
        </w:rPr>
      </w:pPr>
      <w:r>
        <w:rPr>
          <w:rFonts w:hint="eastAsia" w:ascii="宋体" w:hAnsi="宋体" w:cs="宋体"/>
          <w:color w:val="auto"/>
          <w:sz w:val="32"/>
          <w:szCs w:val="20"/>
          <w:lang w:eastAsia="zh-CN"/>
        </w:rPr>
        <w:t>代理机构：</w:t>
      </w:r>
      <w:r>
        <w:rPr>
          <w:rFonts w:hint="eastAsia" w:ascii="宋体" w:hAnsi="宋体" w:cs="宋体"/>
          <w:color w:val="auto"/>
          <w:sz w:val="32"/>
          <w:szCs w:val="20"/>
          <w:lang w:val="en-US" w:eastAsia="zh-CN"/>
        </w:rPr>
        <w:t>华春建设工程项目管理有限责任公司</w:t>
      </w:r>
    </w:p>
    <w:p>
      <w:pPr>
        <w:ind w:right="-105" w:rightChars="-50"/>
        <w:jc w:val="left"/>
        <w:rPr>
          <w:rFonts w:hint="default" w:ascii="宋体" w:hAnsi="宋体" w:cs="宋体"/>
          <w:color w:val="auto"/>
          <w:sz w:val="32"/>
          <w:szCs w:val="20"/>
          <w:lang w:val="en-US" w:eastAsia="zh-CN"/>
        </w:rPr>
      </w:pPr>
      <w:r>
        <w:rPr>
          <w:rFonts w:hint="eastAsia" w:ascii="宋体" w:hAnsi="宋体" w:cs="宋体"/>
          <w:color w:val="auto"/>
          <w:sz w:val="32"/>
          <w:szCs w:val="20"/>
          <w:lang w:eastAsia="zh-CN"/>
        </w:rPr>
        <w:t>联</w:t>
      </w:r>
      <w:r>
        <w:rPr>
          <w:rFonts w:hint="eastAsia" w:ascii="宋体" w:hAnsi="宋体" w:cs="宋体"/>
          <w:color w:val="auto"/>
          <w:sz w:val="32"/>
          <w:szCs w:val="20"/>
          <w:lang w:val="en-US" w:eastAsia="zh-CN"/>
        </w:rPr>
        <w:t xml:space="preserve"> </w:t>
      </w:r>
      <w:r>
        <w:rPr>
          <w:rFonts w:hint="eastAsia" w:ascii="宋体" w:hAnsi="宋体" w:cs="宋体"/>
          <w:color w:val="auto"/>
          <w:sz w:val="32"/>
          <w:szCs w:val="20"/>
          <w:lang w:eastAsia="zh-CN"/>
        </w:rPr>
        <w:t>系</w:t>
      </w:r>
      <w:r>
        <w:rPr>
          <w:rFonts w:hint="eastAsia" w:ascii="宋体" w:hAnsi="宋体" w:cs="宋体"/>
          <w:color w:val="auto"/>
          <w:sz w:val="32"/>
          <w:szCs w:val="20"/>
          <w:lang w:val="en-US" w:eastAsia="zh-CN"/>
        </w:rPr>
        <w:t xml:space="preserve"> </w:t>
      </w:r>
      <w:r>
        <w:rPr>
          <w:rFonts w:hint="eastAsia" w:ascii="宋体" w:hAnsi="宋体" w:cs="宋体"/>
          <w:color w:val="auto"/>
          <w:sz w:val="32"/>
          <w:szCs w:val="20"/>
          <w:lang w:eastAsia="zh-CN"/>
        </w:rPr>
        <w:t>人：</w:t>
      </w:r>
      <w:r>
        <w:rPr>
          <w:rFonts w:hint="eastAsia" w:ascii="宋体" w:hAnsi="宋体" w:cs="宋体"/>
          <w:color w:val="auto"/>
          <w:sz w:val="32"/>
          <w:szCs w:val="20"/>
          <w:lang w:val="en-US" w:eastAsia="zh-CN"/>
        </w:rPr>
        <w:t>刘女士</w:t>
      </w:r>
    </w:p>
    <w:p>
      <w:pPr>
        <w:ind w:right="-105" w:rightChars="-50"/>
        <w:jc w:val="left"/>
        <w:rPr>
          <w:rFonts w:hint="default" w:ascii="宋体" w:hAnsi="宋体" w:cs="宋体"/>
          <w:color w:val="auto"/>
          <w:sz w:val="32"/>
          <w:szCs w:val="20"/>
          <w:lang w:val="en-US"/>
        </w:rPr>
      </w:pPr>
      <w:r>
        <w:rPr>
          <w:rFonts w:hint="eastAsia" w:ascii="宋体" w:hAnsi="宋体" w:cs="宋体"/>
          <w:color w:val="auto"/>
          <w:sz w:val="32"/>
          <w:szCs w:val="20"/>
          <w:lang w:eastAsia="zh-CN"/>
        </w:rPr>
        <w:t xml:space="preserve">联系电话: </w:t>
      </w:r>
      <w:r>
        <w:rPr>
          <w:rFonts w:hint="eastAsia" w:ascii="宋体" w:hAnsi="宋体" w:cs="宋体"/>
          <w:color w:val="auto"/>
          <w:sz w:val="32"/>
          <w:szCs w:val="20"/>
          <w:lang w:val="en-US" w:eastAsia="zh-CN"/>
        </w:rPr>
        <w:t>18299700258</w:t>
      </w: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jc w:val="center"/>
        <w:rPr>
          <w:rFonts w:hint="eastAsia" w:ascii="宋体" w:hAnsi="宋体" w:eastAsia="宋体" w:cs="宋体"/>
          <w:b/>
          <w:color w:val="000000"/>
          <w:sz w:val="28"/>
          <w:szCs w:val="28"/>
          <w:highlight w:val="none"/>
        </w:rPr>
      </w:pPr>
      <w:r>
        <w:rPr>
          <w:rFonts w:hint="eastAsia" w:ascii="宋体" w:hAnsi="宋体" w:eastAsia="宋体" w:cs="宋体"/>
          <w:b/>
          <w:sz w:val="36"/>
          <w:szCs w:val="36"/>
          <w:highlight w:val="none"/>
        </w:rPr>
        <w:t>招投标监督管理机构备案登记栏</w:t>
      </w:r>
      <w:bookmarkStart w:id="1" w:name="_Hlt10529670"/>
      <w:bookmarkEnd w:id="1"/>
      <w:bookmarkStart w:id="2" w:name="_Hlt10462525"/>
      <w:bookmarkEnd w:id="2"/>
      <w:bookmarkStart w:id="3" w:name="_Hlt42956360"/>
      <w:bookmarkEnd w:id="3"/>
      <w:bookmarkStart w:id="4" w:name="_Hlt10519329"/>
      <w:bookmarkEnd w:id="4"/>
      <w:bookmarkStart w:id="5" w:name="_Hlt10524010"/>
      <w:bookmarkEnd w:id="5"/>
      <w:bookmarkStart w:id="6" w:name="_Hlt10523642"/>
      <w:bookmarkEnd w:id="6"/>
      <w:bookmarkStart w:id="7" w:name="_Hlt10567911"/>
      <w:bookmarkEnd w:id="7"/>
      <w:bookmarkStart w:id="8" w:name="_Hlt10524018"/>
      <w:bookmarkEnd w:id="8"/>
      <w:bookmarkStart w:id="9" w:name="_Hlt10524029"/>
      <w:bookmarkEnd w:id="9"/>
      <w:bookmarkStart w:id="10" w:name="_Hlt42956379"/>
      <w:bookmarkEnd w:id="10"/>
    </w:p>
    <w:tbl>
      <w:tblPr>
        <w:tblStyle w:val="48"/>
        <w:tblpPr w:leftFromText="180" w:rightFromText="180" w:vertAnchor="text" w:horzAnchor="page" w:tblpX="1302" w:tblpY="192"/>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2" w:hRule="atLeast"/>
        </w:trPr>
        <w:tc>
          <w:tcPr>
            <w:tcW w:w="9786" w:type="dxa"/>
            <w:vAlign w:val="top"/>
          </w:tcPr>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rPr>
            </w:pPr>
          </w:p>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采购单位：</w:t>
            </w:r>
            <w:r>
              <w:rPr>
                <w:rFonts w:hint="eastAsia" w:ascii="宋体" w:hAnsi="宋体" w:eastAsia="宋体" w:cs="宋体"/>
                <w:sz w:val="36"/>
                <w:szCs w:val="32"/>
                <w:highlight w:val="none"/>
                <w:lang w:val="en-US" w:eastAsia="zh-CN"/>
              </w:rPr>
              <w:t>克孜勒苏柯尔克孜自治州文化体育广播电视和旅游局（克孜勒苏柯尔克孜自治州文物局）</w:t>
            </w:r>
            <w:r>
              <w:rPr>
                <w:rFonts w:hint="eastAsia" w:ascii="宋体" w:hAnsi="宋体" w:eastAsia="宋体" w:cs="宋体"/>
                <w:sz w:val="36"/>
                <w:szCs w:val="32"/>
                <w:highlight w:val="none"/>
                <w:lang w:eastAsia="zh-CN"/>
              </w:rPr>
              <w:t>（盖章）</w:t>
            </w:r>
          </w:p>
          <w:p>
            <w:pPr>
              <w:pStyle w:val="2"/>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pStyle w:val="2"/>
              <w:suppressLineNumbers w:val="0"/>
              <w:spacing w:beforeAutospacing="0" w:afterAutospacing="0"/>
              <w:ind w:left="0" w:right="0"/>
              <w:rPr>
                <w:rFonts w:hint="eastAsia" w:ascii="宋体" w:hAnsi="宋体" w:eastAsia="宋体" w:cs="宋体"/>
                <w:sz w:val="36"/>
                <w:szCs w:val="32"/>
                <w:highlight w:val="none"/>
              </w:rPr>
            </w:pPr>
            <w:r>
              <w:rPr>
                <w:rFonts w:hint="eastAsia" w:ascii="宋体" w:hAnsi="宋体" w:eastAsia="宋体" w:cs="宋体"/>
                <w:sz w:val="36"/>
                <w:szCs w:val="32"/>
                <w:highlight w:val="none"/>
              </w:rPr>
              <w:t>采购项目名称：</w:t>
            </w:r>
            <w:r>
              <w:rPr>
                <w:rFonts w:hint="eastAsia" w:ascii="宋体" w:hAnsi="宋体" w:eastAsia="宋体" w:cs="宋体"/>
                <w:sz w:val="36"/>
                <w:szCs w:val="32"/>
                <w:highlight w:val="none"/>
                <w:lang w:val="en-US" w:eastAsia="zh-CN"/>
              </w:rPr>
              <w:t>2025年克州博物馆讲解接待服务采购项目</w:t>
            </w:r>
          </w:p>
          <w:p>
            <w:pPr>
              <w:keepNext w:val="0"/>
              <w:keepLines w:val="0"/>
              <w:suppressLineNumbers w:val="0"/>
              <w:spacing w:before="0" w:beforeAutospacing="0" w:after="0" w:afterAutospacing="0"/>
              <w:ind w:left="0" w:right="0"/>
              <w:rPr>
                <w:rFonts w:hint="eastAsia"/>
              </w:rPr>
            </w:pPr>
          </w:p>
          <w:p>
            <w:pPr>
              <w:pStyle w:val="2"/>
              <w:suppressLineNumbers w:val="0"/>
              <w:spacing w:beforeAutospacing="0" w:afterAutospacing="0"/>
              <w:ind w:left="0" w:right="0"/>
              <w:rPr>
                <w:rFonts w:hint="eastAsia"/>
              </w:rPr>
            </w:pPr>
          </w:p>
          <w:p>
            <w:pPr>
              <w:pStyle w:val="13"/>
              <w:keepNext w:val="0"/>
              <w:keepLines w:val="0"/>
              <w:suppressLineNumbers w:val="0"/>
              <w:spacing w:before="0" w:beforeAutospacing="0" w:after="0" w:afterAutospacing="0"/>
              <w:ind w:left="0" w:right="0"/>
              <w:rPr>
                <w:rFonts w:hint="eastAsia" w:ascii="宋体" w:hAnsi="宋体" w:eastAsia="宋体" w:cs="宋体"/>
                <w:highlight w:val="none"/>
              </w:rPr>
            </w:pPr>
          </w:p>
          <w:p>
            <w:pPr>
              <w:keepNext w:val="0"/>
              <w:keepLines w:val="0"/>
              <w:suppressLineNumbers w:val="0"/>
              <w:spacing w:before="0" w:beforeAutospacing="0" w:after="0" w:afterAutospacing="0" w:line="720" w:lineRule="auto"/>
              <w:ind w:left="0" w:right="0"/>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rPr>
              <w:t>代理机构：</w:t>
            </w:r>
            <w:r>
              <w:rPr>
                <w:rFonts w:hint="eastAsia" w:ascii="宋体" w:hAnsi="宋体" w:eastAsia="宋体" w:cs="宋体"/>
                <w:sz w:val="36"/>
                <w:szCs w:val="32"/>
                <w:highlight w:val="none"/>
                <w:lang w:val="en-US" w:eastAsia="zh-CN"/>
              </w:rPr>
              <w:t>华春建设工程项目管理有限责任公司</w:t>
            </w:r>
            <w:r>
              <w:rPr>
                <w:rFonts w:hint="eastAsia" w:ascii="宋体" w:hAnsi="宋体" w:eastAsia="宋体" w:cs="宋体"/>
                <w:sz w:val="36"/>
                <w:szCs w:val="32"/>
                <w:highlight w:val="none"/>
                <w:lang w:eastAsia="zh-CN"/>
              </w:rPr>
              <w:t>（盖章）</w:t>
            </w:r>
          </w:p>
          <w:p>
            <w:pPr>
              <w:keepNext w:val="0"/>
              <w:keepLines w:val="0"/>
              <w:suppressLineNumbers w:val="0"/>
              <w:spacing w:before="0" w:beforeAutospacing="0" w:after="0" w:afterAutospacing="0"/>
              <w:ind w:left="0" w:right="0"/>
              <w:rPr>
                <w:rFonts w:hint="eastAsia" w:ascii="宋体" w:hAnsi="宋体" w:eastAsia="宋体" w:cs="宋体"/>
                <w:sz w:val="36"/>
                <w:szCs w:val="32"/>
                <w:highlight w:val="none"/>
              </w:rPr>
            </w:pPr>
          </w:p>
          <w:p>
            <w:pPr>
              <w:pStyle w:val="108"/>
              <w:keepNext w:val="0"/>
              <w:keepLines w:val="0"/>
              <w:suppressLineNumbers w:val="0"/>
              <w:spacing w:before="0" w:beforeAutospacing="0" w:after="0" w:afterAutospacing="0"/>
              <w:ind w:left="0" w:right="0"/>
              <w:rPr>
                <w:rFonts w:hint="eastAsia" w:ascii="宋体" w:hAnsi="宋体" w:eastAsia="宋体" w:cs="宋体"/>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rPr>
            </w:pPr>
            <w:r>
              <w:rPr>
                <w:rFonts w:hint="eastAsia" w:ascii="宋体" w:hAnsi="宋体" w:eastAsia="宋体" w:cs="宋体"/>
                <w:sz w:val="36"/>
                <w:szCs w:val="32"/>
                <w:highlight w:val="none"/>
              </w:rPr>
              <w:t>本采购</w:t>
            </w:r>
            <w:r>
              <w:rPr>
                <w:rFonts w:hint="eastAsia" w:ascii="宋体" w:hAnsi="宋体" w:cs="宋体"/>
                <w:sz w:val="36"/>
                <w:szCs w:val="32"/>
                <w:highlight w:val="none"/>
                <w:lang w:eastAsia="zh-CN"/>
              </w:rPr>
              <w:t>磋商文件</w:t>
            </w:r>
            <w:r>
              <w:rPr>
                <w:rFonts w:hint="eastAsia" w:ascii="宋体" w:hAnsi="宋体" w:eastAsia="宋体" w:cs="宋体"/>
                <w:sz w:val="36"/>
                <w:szCs w:val="32"/>
                <w:highlight w:val="none"/>
              </w:rPr>
              <w:t>已报备</w:t>
            </w: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sz w:val="36"/>
                <w:szCs w:val="32"/>
                <w:highlight w:val="none"/>
                <w:lang w:eastAsia="zh-CN"/>
              </w:rPr>
            </w:pPr>
            <w:r>
              <w:rPr>
                <w:rFonts w:hint="eastAsia" w:ascii="宋体" w:hAnsi="宋体" w:eastAsia="宋体" w:cs="宋体"/>
                <w:sz w:val="36"/>
                <w:szCs w:val="32"/>
                <w:highlight w:val="none"/>
                <w:lang w:eastAsia="zh-CN"/>
              </w:rPr>
              <w:t>202</w:t>
            </w:r>
            <w:r>
              <w:rPr>
                <w:rFonts w:hint="eastAsia" w:ascii="宋体" w:hAnsi="宋体" w:cs="宋体"/>
                <w:sz w:val="36"/>
                <w:szCs w:val="32"/>
                <w:highlight w:val="none"/>
                <w:lang w:val="en-US" w:eastAsia="zh-CN"/>
              </w:rPr>
              <w:t>4</w:t>
            </w:r>
            <w:r>
              <w:rPr>
                <w:rFonts w:hint="eastAsia" w:ascii="宋体" w:hAnsi="宋体" w:eastAsia="宋体" w:cs="宋体"/>
                <w:sz w:val="36"/>
                <w:szCs w:val="32"/>
                <w:highlight w:val="none"/>
                <w:lang w:eastAsia="zh-CN"/>
              </w:rPr>
              <w:t>年</w:t>
            </w:r>
            <w:r>
              <w:rPr>
                <w:rFonts w:hint="eastAsia" w:ascii="宋体" w:hAnsi="宋体" w:cs="宋体"/>
                <w:sz w:val="36"/>
                <w:szCs w:val="32"/>
                <w:highlight w:val="none"/>
                <w:lang w:val="en-US" w:eastAsia="zh-CN"/>
              </w:rPr>
              <w:t>12</w:t>
            </w:r>
            <w:r>
              <w:rPr>
                <w:rFonts w:hint="eastAsia" w:ascii="宋体" w:hAnsi="宋体" w:eastAsia="宋体" w:cs="宋体"/>
                <w:sz w:val="36"/>
                <w:szCs w:val="32"/>
                <w:highlight w:val="none"/>
                <w:lang w:eastAsia="zh-CN"/>
              </w:rPr>
              <w:t>月</w:t>
            </w:r>
          </w:p>
          <w:p>
            <w:pPr>
              <w:pStyle w:val="2"/>
              <w:suppressLineNumbers w:val="0"/>
              <w:spacing w:beforeAutospacing="0" w:afterAutospacing="0"/>
              <w:ind w:left="0" w:right="0"/>
              <w:outlineLvl w:val="9"/>
              <w:rPr>
                <w:rFonts w:hint="eastAsia" w:ascii="宋体" w:hAnsi="宋体" w:eastAsia="宋体" w:cs="宋体"/>
                <w:highlight w:val="none"/>
                <w:lang w:eastAsia="zh-CN"/>
              </w:rPr>
            </w:pPr>
          </w:p>
        </w:tc>
      </w:tr>
    </w:tbl>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3"/>
        <w:tabs>
          <w:tab w:val="right" w:leader="dot" w:pos="9968"/>
          <w:tab w:val="clear" w:pos="1260"/>
          <w:tab w:val="clear" w:pos="9060"/>
        </w:tabs>
        <w:rPr>
          <w:rFonts w:hint="eastAsia" w:ascii="Times New Roman" w:hAnsi="Times New Roman" w:eastAsia="宋体" w:cs="Times New Roman"/>
          <w:szCs w:val="32"/>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_Toc10032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lang w:eastAsia="zh-CN"/>
        </w:rPr>
        <w:t>第一章</w:t>
      </w:r>
      <w:r>
        <w:rPr>
          <w:rFonts w:hint="eastAsia" w:ascii="Times New Roman" w:hAnsi="Times New Roman" w:eastAsia="宋体" w:cs="Times New Roman"/>
          <w:szCs w:val="32"/>
          <w:lang w:val="en-US" w:eastAsia="zh-CN"/>
        </w:rPr>
        <w:t xml:space="preserve"> </w:t>
      </w:r>
      <w:r>
        <w:rPr>
          <w:rFonts w:hint="eastAsia" w:ascii="Times New Roman" w:hAnsi="Times New Roman" w:eastAsia="宋体" w:cs="Times New Roman"/>
          <w:szCs w:val="32"/>
        </w:rPr>
        <w:t>招标公告</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_Toc10032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3</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33"/>
        <w:tabs>
          <w:tab w:val="right" w:leader="dot" w:pos="9968"/>
          <w:tab w:val="clear" w:pos="1260"/>
          <w:tab w:val="clear" w:pos="9060"/>
        </w:tabs>
        <w:rPr>
          <w:rFonts w:hint="eastAsia" w:ascii="Times New Roman" w:hAnsi="Times New Roman" w:eastAsia="宋体" w:cs="Times New Roman"/>
          <w:szCs w:val="32"/>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_Toc23690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第二章 投标人须知</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_Toc23690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6</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33"/>
        <w:tabs>
          <w:tab w:val="right" w:leader="dot" w:pos="9968"/>
          <w:tab w:val="clear" w:pos="1260"/>
          <w:tab w:val="clear" w:pos="9060"/>
        </w:tabs>
        <w:rPr>
          <w:rFonts w:hint="eastAsia" w:ascii="Times New Roman" w:hAnsi="Times New Roman" w:eastAsia="宋体" w:cs="Times New Roman"/>
          <w:szCs w:val="32"/>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_Toc25778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第三章 评标办法</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_Toc25778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33</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33"/>
        <w:tabs>
          <w:tab w:val="right" w:leader="dot" w:pos="9968"/>
          <w:tab w:val="clear" w:pos="1260"/>
          <w:tab w:val="clear" w:pos="9060"/>
        </w:tabs>
        <w:rPr>
          <w:rFonts w:hint="default" w:ascii="Times New Roman" w:hAnsi="Times New Roman" w:eastAsia="宋体" w:cs="Times New Roman"/>
          <w:szCs w:val="32"/>
          <w:lang w:val="en-US" w:eastAsia="zh-CN"/>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_Toc30608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 xml:space="preserve">第四章 </w:t>
      </w:r>
      <w:r>
        <w:rPr>
          <w:rFonts w:hint="eastAsia" w:ascii="Times New Roman" w:hAnsi="Times New Roman" w:eastAsia="宋体" w:cs="Times New Roman"/>
          <w:szCs w:val="32"/>
          <w:lang w:eastAsia="zh-CN"/>
        </w:rPr>
        <w:t>项目服务要求</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end"/>
      </w:r>
      <w:r>
        <w:rPr>
          <w:rFonts w:hint="eastAsia" w:ascii="Times New Roman" w:hAnsi="Times New Roman" w:cs="Times New Roman"/>
          <w:szCs w:val="32"/>
          <w:lang w:val="en-US" w:eastAsia="zh-CN"/>
        </w:rPr>
        <w:t>42</w:t>
      </w:r>
    </w:p>
    <w:p>
      <w:pPr>
        <w:pStyle w:val="33"/>
        <w:tabs>
          <w:tab w:val="right" w:leader="dot" w:pos="9968"/>
          <w:tab w:val="clear" w:pos="1260"/>
          <w:tab w:val="clear" w:pos="9060"/>
        </w:tabs>
        <w:rPr>
          <w:rFonts w:hint="eastAsia" w:ascii="Times New Roman" w:hAnsi="Times New Roman" w:eastAsia="宋体" w:cs="Times New Roman"/>
          <w:szCs w:val="32"/>
          <w:lang w:val="en-US" w:eastAsia="zh-CN"/>
        </w:rPr>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_Toc19626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lang w:val="en-US" w:eastAsia="zh-CN"/>
        </w:rPr>
        <w:t>第五章</w:t>
      </w:r>
      <w:r>
        <w:rPr>
          <w:rFonts w:hint="eastAsia" w:ascii="Times New Roman" w:hAnsi="Times New Roman" w:eastAsia="宋体" w:cs="Times New Roman"/>
          <w:szCs w:val="32"/>
        </w:rPr>
        <w:t xml:space="preserve"> 合同条款及格式</w:t>
      </w:r>
      <w:r>
        <w:rPr>
          <w:rFonts w:hint="eastAsia" w:ascii="Times New Roman" w:hAnsi="Times New Roman" w:eastAsia="宋体" w:cs="Times New Roman"/>
          <w:szCs w:val="32"/>
        </w:rPr>
        <w:tab/>
      </w:r>
      <w:r>
        <w:rPr>
          <w:rFonts w:hint="eastAsia" w:ascii="Times New Roman" w:hAnsi="Times New Roman" w:cs="Times New Roman"/>
          <w:szCs w:val="32"/>
          <w:lang w:val="en-US" w:eastAsia="zh-CN"/>
        </w:rPr>
        <w:t>4</w:t>
      </w:r>
      <w:r>
        <w:rPr>
          <w:rFonts w:hint="eastAsia" w:ascii="Times New Roman" w:hAnsi="Times New Roman" w:eastAsia="宋体" w:cs="Times New Roman"/>
          <w:szCs w:val="32"/>
        </w:rPr>
        <w:fldChar w:fldCharType="end"/>
      </w:r>
      <w:r>
        <w:rPr>
          <w:rFonts w:hint="eastAsia" w:ascii="Times New Roman" w:hAnsi="Times New Roman" w:cs="Times New Roman"/>
          <w:szCs w:val="32"/>
          <w:lang w:val="en-US" w:eastAsia="zh-CN"/>
        </w:rPr>
        <w:t>5</w:t>
      </w:r>
    </w:p>
    <w:p>
      <w:pPr>
        <w:pStyle w:val="33"/>
        <w:tabs>
          <w:tab w:val="right" w:leader="dot" w:pos="9968"/>
          <w:tab w:val="clear" w:pos="1260"/>
          <w:tab w:val="clear" w:pos="9060"/>
        </w:tabs>
      </w:pP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HYPERLINK \l _Toc12106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第</w:t>
      </w:r>
      <w:r>
        <w:rPr>
          <w:rFonts w:hint="eastAsia" w:ascii="Times New Roman" w:hAnsi="Times New Roman" w:eastAsia="宋体" w:cs="Times New Roman"/>
          <w:szCs w:val="32"/>
          <w:lang w:eastAsia="zh-CN"/>
        </w:rPr>
        <w:t>六</w:t>
      </w:r>
      <w:r>
        <w:rPr>
          <w:rFonts w:hint="eastAsia" w:ascii="Times New Roman" w:hAnsi="Times New Roman" w:eastAsia="宋体" w:cs="Times New Roman"/>
          <w:szCs w:val="32"/>
        </w:rPr>
        <w:t xml:space="preserve">章 </w:t>
      </w:r>
      <w:r>
        <w:rPr>
          <w:rFonts w:hint="eastAsia" w:ascii="Times New Roman" w:hAnsi="Times New Roman" w:eastAsia="宋体" w:cs="Times New Roman"/>
          <w:szCs w:val="32"/>
          <w:lang w:eastAsia="zh-CN"/>
        </w:rPr>
        <w:t>响应文件</w:t>
      </w:r>
      <w:r>
        <w:rPr>
          <w:rFonts w:hint="eastAsia" w:ascii="Times New Roman" w:hAnsi="Times New Roman" w:eastAsia="宋体" w:cs="Times New Roman"/>
          <w:szCs w:val="32"/>
        </w:rPr>
        <w:t>格式</w:t>
      </w:r>
      <w:r>
        <w:rPr>
          <w:rFonts w:hint="eastAsia" w:ascii="Times New Roman" w:hAnsi="Times New Roman" w:eastAsia="宋体" w:cs="Times New Roman"/>
          <w:szCs w:val="32"/>
        </w:rPr>
        <w:tab/>
      </w:r>
      <w:r>
        <w:rPr>
          <w:rFonts w:hint="eastAsia" w:ascii="Times New Roman" w:hAnsi="Times New Roman" w:eastAsia="宋体" w:cs="Times New Roman"/>
          <w:szCs w:val="32"/>
        </w:rPr>
        <w:fldChar w:fldCharType="begin"/>
      </w:r>
      <w:r>
        <w:rPr>
          <w:rFonts w:hint="eastAsia" w:ascii="Times New Roman" w:hAnsi="Times New Roman" w:eastAsia="宋体" w:cs="Times New Roman"/>
          <w:szCs w:val="32"/>
        </w:rPr>
        <w:instrText xml:space="preserve"> PAGEREF _Toc12106 \h </w:instrText>
      </w:r>
      <w:r>
        <w:rPr>
          <w:rFonts w:hint="eastAsia" w:ascii="Times New Roman" w:hAnsi="Times New Roman" w:eastAsia="宋体" w:cs="Times New Roman"/>
          <w:szCs w:val="32"/>
        </w:rPr>
        <w:fldChar w:fldCharType="separate"/>
      </w:r>
      <w:r>
        <w:rPr>
          <w:rFonts w:hint="eastAsia" w:ascii="Times New Roman" w:hAnsi="Times New Roman" w:eastAsia="宋体" w:cs="Times New Roman"/>
          <w:szCs w:val="32"/>
        </w:rPr>
        <w:t>54</w:t>
      </w:r>
      <w:r>
        <w:rPr>
          <w:rFonts w:hint="eastAsia" w:ascii="Times New Roman" w:hAnsi="Times New Roman" w:eastAsia="宋体" w:cs="Times New Roman"/>
          <w:szCs w:val="32"/>
        </w:rPr>
        <w:fldChar w:fldCharType="end"/>
      </w:r>
      <w:r>
        <w:rPr>
          <w:rFonts w:hint="eastAsia" w:ascii="Times New Roman" w:hAnsi="Times New Roman" w:eastAsia="宋体" w:cs="Times New Roman"/>
          <w:szCs w:val="32"/>
        </w:rPr>
        <w:fldChar w:fldCharType="end"/>
      </w:r>
    </w:p>
    <w:p>
      <w:pPr>
        <w:pStyle w:val="108"/>
        <w:rPr>
          <w:rFonts w:hint="eastAsia" w:ascii="宋体" w:hAnsi="宋体" w:cs="宋体"/>
          <w:color w:val="auto"/>
          <w:highlight w:val="none"/>
        </w:rPr>
      </w:pPr>
      <w:r>
        <w:rPr>
          <w:rFonts w:hint="eastAsia" w:ascii="宋体" w:hAnsi="宋体" w:cs="宋体"/>
          <w:color w:val="auto"/>
          <w:highlight w:val="none"/>
        </w:rPr>
        <w:fldChar w:fldCharType="end"/>
      </w: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rPr>
      </w:pPr>
    </w:p>
    <w:p>
      <w:pPr>
        <w:pStyle w:val="108"/>
        <w:rPr>
          <w:rFonts w:hint="eastAsia" w:ascii="宋体" w:hAnsi="宋体" w:cs="宋体"/>
          <w:color w:val="auto"/>
          <w:highlight w:val="none"/>
          <w:lang w:eastAsia="zh-CN"/>
        </w:rPr>
      </w:pPr>
    </w:p>
    <w:p>
      <w:pPr>
        <w:pStyle w:val="108"/>
        <w:outlineLvl w:val="9"/>
        <w:rPr>
          <w:rFonts w:hint="eastAsia"/>
          <w:highlight w:val="none"/>
          <w:lang w:eastAsia="zh-CN"/>
        </w:rPr>
      </w:pPr>
    </w:p>
    <w:p>
      <w:pPr>
        <w:pStyle w:val="108"/>
        <w:rPr>
          <w:rFonts w:hint="eastAsia"/>
          <w:highlight w:val="none"/>
          <w:lang w:eastAsia="zh-CN"/>
        </w:rPr>
      </w:pPr>
    </w:p>
    <w:p>
      <w:pPr>
        <w:pStyle w:val="108"/>
        <w:rPr>
          <w:rFonts w:hint="eastAsia"/>
          <w:highlight w:val="none"/>
          <w:lang w:eastAsia="zh-CN"/>
        </w:rPr>
      </w:pPr>
    </w:p>
    <w:p>
      <w:pPr>
        <w:pStyle w:val="108"/>
        <w:rPr>
          <w:rFonts w:hint="eastAsia"/>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640" w:firstLineChars="200"/>
        <w:jc w:val="center"/>
        <w:textAlignment w:val="auto"/>
        <w:rPr>
          <w:rFonts w:hint="eastAsia" w:ascii="宋体"/>
          <w:b/>
          <w:bCs/>
          <w:color w:val="auto"/>
          <w:sz w:val="32"/>
          <w:szCs w:val="32"/>
          <w:highlight w:val="yellow"/>
        </w:rPr>
      </w:pPr>
      <w:bookmarkStart w:id="11" w:name="_Toc10032"/>
      <w:bookmarkStart w:id="12" w:name="_Toc25162"/>
      <w:r>
        <w:rPr>
          <w:rStyle w:val="195"/>
          <w:rFonts w:hint="eastAsia"/>
          <w:sz w:val="32"/>
          <w:szCs w:val="32"/>
          <w:lang w:eastAsia="zh-CN"/>
        </w:rPr>
        <w:t>第一章</w:t>
      </w:r>
      <w:r>
        <w:rPr>
          <w:rStyle w:val="195"/>
          <w:rFonts w:hint="eastAsia"/>
          <w:sz w:val="32"/>
          <w:szCs w:val="32"/>
          <w:lang w:val="en-US" w:eastAsia="zh-CN"/>
        </w:rPr>
        <w:t xml:space="preserve"> </w:t>
      </w:r>
      <w:r>
        <w:rPr>
          <w:rStyle w:val="195"/>
          <w:rFonts w:hint="eastAsia"/>
          <w:sz w:val="32"/>
          <w:szCs w:val="32"/>
        </w:rPr>
        <w:t>招标公告</w:t>
      </w:r>
      <w:bookmarkEnd w:id="11"/>
      <w:bookmarkEnd w:id="12"/>
      <w:r>
        <w:fldChar w:fldCharType="begin"/>
      </w:r>
      <w:r>
        <w:rPr>
          <w:rStyle w:val="195"/>
          <w:rFonts w:hint="eastAsia"/>
          <w:sz w:val="32"/>
          <w:szCs w:val="32"/>
        </w:rPr>
        <w:instrText xml:space="preserve"> XE "</w:instrText>
      </w:r>
      <w:r>
        <w:rPr>
          <w:rStyle w:val="195"/>
          <w:rFonts w:hint="eastAsia"/>
          <w:sz w:val="32"/>
          <w:szCs w:val="32"/>
          <w:lang w:eastAsia="zh-CN"/>
        </w:rPr>
        <w:instrText xml:space="preserve">第一章</w:instrText>
      </w:r>
      <w:r>
        <w:rPr>
          <w:rStyle w:val="195"/>
          <w:rFonts w:hint="eastAsia"/>
          <w:sz w:val="32"/>
          <w:szCs w:val="32"/>
          <w:lang w:val="en-US" w:eastAsia="zh-CN"/>
        </w:rPr>
        <w:instrText xml:space="preserve"> </w:instrText>
      </w:r>
      <w:r>
        <w:rPr>
          <w:rStyle w:val="195"/>
          <w:rFonts w:hint="eastAsia"/>
          <w:sz w:val="32"/>
          <w:szCs w:val="32"/>
        </w:rPr>
        <w:instrText xml:space="preserve">招标公告" </w:instrText>
      </w:r>
      <w:r>
        <w:rPr>
          <w:rStyle w:val="195"/>
          <w:rFonts w:hint="eastAsia"/>
          <w:sz w:val="32"/>
          <w:szCs w:val="32"/>
        </w:rPr>
        <w:fldChar w:fldCharType="end"/>
      </w:r>
      <w:r>
        <w:fldChar w:fldCharType="begin"/>
      </w:r>
      <w:r>
        <w:rPr>
          <w:rStyle w:val="195"/>
          <w:rFonts w:hint="eastAsia"/>
          <w:sz w:val="32"/>
          <w:szCs w:val="32"/>
        </w:rPr>
        <w:instrText xml:space="preserve"> XE "</w:instrText>
      </w:r>
      <w:r>
        <w:instrText xml:space="preserve">第一章 招标公告</w:instrText>
      </w:r>
      <w:r>
        <w:rPr>
          <w:rStyle w:val="195"/>
          <w:rFonts w:hint="eastAsia"/>
          <w:sz w:val="32"/>
          <w:szCs w:val="32"/>
        </w:rPr>
        <w:instrText xml:space="preserve">" </w:instrText>
      </w:r>
      <w:r>
        <w:rPr>
          <w:rStyle w:val="195"/>
          <w:rFonts w:hint="eastAsia"/>
          <w:sz w:val="32"/>
          <w:szCs w:val="32"/>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32"/>
          <w:szCs w:val="32"/>
          <w:lang w:val="en-US" w:eastAsia="zh-CN"/>
        </w:rPr>
      </w:pPr>
      <w:bookmarkStart w:id="13" w:name="_Toc6038"/>
      <w:r>
        <w:rPr>
          <w:rFonts w:hint="eastAsia" w:ascii="Times New Roman" w:hAnsi="Times New Roman" w:eastAsia="宋体" w:cs="Times New Roman"/>
          <w:sz w:val="32"/>
          <w:szCs w:val="32"/>
          <w:lang w:val="en-US" w:eastAsia="zh-CN"/>
        </w:rPr>
        <w:t>2025年克州博物馆讲解接待服务采购项目竞争性磋商公告</w:t>
      </w:r>
    </w:p>
    <w:tbl>
      <w:tblPr>
        <w:tblStyle w:val="49"/>
        <w:tblW w:w="9537"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trPr>
        <w:tc>
          <w:tcPr>
            <w:tcW w:w="9537" w:type="dxa"/>
            <w:vAlign w:val="top"/>
          </w:tcPr>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项目概况</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540" w:firstLineChars="200"/>
              <w:textAlignment w:val="auto"/>
              <w:rPr>
                <w:rFonts w:hint="default" w:ascii="Calibri" w:hAnsi="Calibri" w:eastAsia="宋体" w:cs="Times New Roman"/>
              </w:rPr>
            </w:pPr>
            <w:r>
              <w:rPr>
                <w:rFonts w:hint="eastAsia" w:ascii="仿宋" w:hAnsi="仿宋" w:eastAsia="仿宋" w:cs="仿宋"/>
                <w:i w:val="0"/>
                <w:iCs w:val="0"/>
                <w:caps w:val="0"/>
                <w:color w:val="000000"/>
                <w:spacing w:val="0"/>
                <w:sz w:val="27"/>
                <w:szCs w:val="27"/>
                <w:lang w:val="en-US" w:eastAsia="zh-CN"/>
              </w:rPr>
              <w:t>2025年克州博物馆讲解接待服务采购项目</w:t>
            </w:r>
            <w:r>
              <w:rPr>
                <w:rFonts w:hint="eastAsia" w:ascii="仿宋" w:hAnsi="仿宋" w:eastAsia="仿宋" w:cs="仿宋"/>
                <w:i w:val="0"/>
                <w:iCs w:val="0"/>
                <w:caps w:val="0"/>
                <w:color w:val="000000"/>
                <w:spacing w:val="0"/>
                <w:sz w:val="27"/>
                <w:szCs w:val="27"/>
              </w:rPr>
              <w:t>的潜在投标人应在供应商</w:t>
            </w:r>
            <w:bookmarkStart w:id="14" w:name="OLE_LINK5"/>
            <w:r>
              <w:rPr>
                <w:rFonts w:hint="eastAsia" w:ascii="仿宋" w:hAnsi="仿宋" w:eastAsia="仿宋" w:cs="仿宋"/>
                <w:i w:val="0"/>
                <w:iCs w:val="0"/>
                <w:caps w:val="0"/>
                <w:color w:val="000000"/>
                <w:spacing w:val="0"/>
                <w:sz w:val="27"/>
                <w:szCs w:val="27"/>
              </w:rPr>
              <w:t>登陆政采云平台http://www.zcygov.cn/，在线申请获取招标文件（登录政府采购云平台 →项目采购→获取招标文件→申请）获取招标文件</w:t>
            </w:r>
            <w:bookmarkEnd w:id="14"/>
            <w:r>
              <w:rPr>
                <w:rFonts w:hint="eastAsia" w:ascii="仿宋" w:hAnsi="仿宋" w:eastAsia="仿宋" w:cs="仿宋"/>
                <w:i w:val="0"/>
                <w:iCs w:val="0"/>
                <w:caps w:val="0"/>
                <w:color w:val="000000"/>
                <w:spacing w:val="0"/>
                <w:sz w:val="27"/>
                <w:szCs w:val="27"/>
              </w:rPr>
              <w:t>，并于</w:t>
            </w:r>
            <w:r>
              <w:rPr>
                <w:rFonts w:hint="eastAsia" w:ascii="仿宋" w:hAnsi="仿宋" w:eastAsia="仿宋" w:cs="仿宋"/>
                <w:i w:val="0"/>
                <w:iCs w:val="0"/>
                <w:caps w:val="0"/>
                <w:color w:val="FF0000"/>
                <w:spacing w:val="0"/>
                <w:sz w:val="27"/>
                <w:szCs w:val="27"/>
                <w:lang w:eastAsia="zh-CN"/>
              </w:rPr>
              <w:t>202</w:t>
            </w:r>
            <w:r>
              <w:rPr>
                <w:rFonts w:hint="eastAsia" w:ascii="仿宋" w:hAnsi="仿宋" w:eastAsia="仿宋" w:cs="仿宋"/>
                <w:i w:val="0"/>
                <w:iCs w:val="0"/>
                <w:caps w:val="0"/>
                <w:color w:val="FF0000"/>
                <w:spacing w:val="0"/>
                <w:sz w:val="27"/>
                <w:szCs w:val="27"/>
                <w:lang w:val="en-US" w:eastAsia="zh-CN"/>
              </w:rPr>
              <w:t>4</w:t>
            </w:r>
            <w:r>
              <w:rPr>
                <w:rFonts w:hint="eastAsia" w:ascii="仿宋" w:hAnsi="仿宋" w:eastAsia="仿宋" w:cs="仿宋"/>
                <w:i w:val="0"/>
                <w:iCs w:val="0"/>
                <w:caps w:val="0"/>
                <w:color w:val="FF0000"/>
                <w:spacing w:val="0"/>
                <w:sz w:val="27"/>
                <w:szCs w:val="27"/>
                <w:lang w:eastAsia="zh-CN"/>
              </w:rPr>
              <w:t>年</w:t>
            </w:r>
            <w:r>
              <w:rPr>
                <w:rFonts w:hint="eastAsia" w:ascii="仿宋" w:hAnsi="仿宋" w:eastAsia="仿宋" w:cs="仿宋"/>
                <w:i w:val="0"/>
                <w:iCs w:val="0"/>
                <w:caps w:val="0"/>
                <w:color w:val="FF0000"/>
                <w:spacing w:val="0"/>
                <w:sz w:val="27"/>
                <w:szCs w:val="27"/>
                <w:lang w:val="en-US" w:eastAsia="zh-CN"/>
              </w:rPr>
              <w:t>12</w:t>
            </w:r>
            <w:r>
              <w:rPr>
                <w:rFonts w:hint="eastAsia" w:ascii="仿宋" w:hAnsi="仿宋" w:eastAsia="仿宋" w:cs="仿宋"/>
                <w:i w:val="0"/>
                <w:iCs w:val="0"/>
                <w:caps w:val="0"/>
                <w:color w:val="FF0000"/>
                <w:spacing w:val="0"/>
                <w:sz w:val="27"/>
                <w:szCs w:val="27"/>
                <w:lang w:eastAsia="zh-CN"/>
              </w:rPr>
              <w:t>月</w:t>
            </w:r>
            <w:r>
              <w:rPr>
                <w:rFonts w:hint="eastAsia" w:ascii="仿宋" w:hAnsi="仿宋" w:eastAsia="仿宋" w:cs="仿宋"/>
                <w:i w:val="0"/>
                <w:iCs w:val="0"/>
                <w:caps w:val="0"/>
                <w:color w:val="FF0000"/>
                <w:spacing w:val="0"/>
                <w:sz w:val="27"/>
                <w:szCs w:val="27"/>
                <w:lang w:val="en-US" w:eastAsia="zh-CN"/>
              </w:rPr>
              <w:t>23</w:t>
            </w:r>
            <w:r>
              <w:rPr>
                <w:rFonts w:hint="eastAsia" w:ascii="仿宋" w:hAnsi="仿宋" w:eastAsia="仿宋" w:cs="仿宋"/>
                <w:i w:val="0"/>
                <w:iCs w:val="0"/>
                <w:caps w:val="0"/>
                <w:color w:val="FF0000"/>
                <w:spacing w:val="0"/>
                <w:sz w:val="27"/>
                <w:szCs w:val="27"/>
                <w:lang w:eastAsia="zh-CN"/>
              </w:rPr>
              <w:t>日</w:t>
            </w:r>
            <w:r>
              <w:rPr>
                <w:rFonts w:hint="eastAsia" w:ascii="仿宋" w:hAnsi="仿宋" w:eastAsia="仿宋" w:cs="仿宋"/>
                <w:i w:val="0"/>
                <w:iCs w:val="0"/>
                <w:caps w:val="0"/>
                <w:color w:val="FF0000"/>
                <w:spacing w:val="0"/>
                <w:sz w:val="27"/>
                <w:szCs w:val="27"/>
                <w:highlight w:val="none"/>
                <w:lang w:val="en-US" w:eastAsia="zh-CN"/>
              </w:rPr>
              <w:t>10：30</w:t>
            </w:r>
            <w:r>
              <w:rPr>
                <w:rFonts w:hint="eastAsia" w:ascii="仿宋" w:hAnsi="仿宋" w:eastAsia="仿宋" w:cs="仿宋"/>
                <w:i w:val="0"/>
                <w:iCs w:val="0"/>
                <w:caps w:val="0"/>
                <w:color w:val="FF0000"/>
                <w:spacing w:val="0"/>
                <w:sz w:val="27"/>
                <w:szCs w:val="27"/>
              </w:rPr>
              <w:t>（北京时间）前递交投标文件。</w:t>
            </w:r>
          </w:p>
        </w:tc>
      </w:tr>
    </w:tbl>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51"/>
          <w:rFonts w:ascii="黑体" w:hAnsi="宋体" w:eastAsia="黑体" w:cs="黑体"/>
          <w:i w:val="0"/>
          <w:iCs w:val="0"/>
          <w:caps w:val="0"/>
          <w:color w:val="000000"/>
          <w:spacing w:val="0"/>
          <w:sz w:val="27"/>
          <w:szCs w:val="27"/>
        </w:rPr>
        <w:t>一、项目基本情况</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项目编号：</w:t>
      </w:r>
      <w:bookmarkStart w:id="15" w:name="OLE_LINK3"/>
      <w:r>
        <w:rPr>
          <w:rFonts w:hint="eastAsia" w:ascii="仿宋" w:hAnsi="仿宋" w:eastAsia="仿宋" w:cs="仿宋"/>
          <w:i w:val="0"/>
          <w:iCs w:val="0"/>
          <w:caps w:val="0"/>
          <w:color w:val="000000"/>
          <w:spacing w:val="0"/>
          <w:sz w:val="27"/>
          <w:szCs w:val="27"/>
          <w:lang w:val="en-US" w:eastAsia="zh-CN"/>
        </w:rPr>
        <w:t>KZZB-2024243</w:t>
      </w:r>
    </w:p>
    <w:bookmarkEnd w:id="15"/>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eastAsia="仿宋"/>
          <w:lang w:eastAsia="zh-CN"/>
        </w:rPr>
      </w:pPr>
      <w:r>
        <w:rPr>
          <w:rFonts w:hint="eastAsia" w:ascii="仿宋" w:hAnsi="仿宋" w:eastAsia="仿宋" w:cs="仿宋"/>
          <w:i w:val="0"/>
          <w:iCs w:val="0"/>
          <w:caps w:val="0"/>
          <w:color w:val="000000"/>
          <w:spacing w:val="0"/>
          <w:sz w:val="27"/>
          <w:szCs w:val="27"/>
        </w:rPr>
        <w:t>项目名称：</w:t>
      </w:r>
      <w:bookmarkStart w:id="16" w:name="OLE_LINK2"/>
      <w:r>
        <w:rPr>
          <w:rFonts w:hint="eastAsia" w:ascii="仿宋" w:hAnsi="仿宋" w:eastAsia="仿宋" w:cs="仿宋"/>
          <w:i w:val="0"/>
          <w:iCs w:val="0"/>
          <w:caps w:val="0"/>
          <w:color w:val="000000"/>
          <w:spacing w:val="0"/>
          <w:sz w:val="27"/>
          <w:szCs w:val="27"/>
          <w:lang w:val="en-US" w:eastAsia="zh-CN"/>
        </w:rPr>
        <w:t>2025年克州博物馆讲解接待服务采购项目</w:t>
      </w:r>
    </w:p>
    <w:bookmarkEnd w:id="16"/>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eastAsia="仿宋"/>
          <w:lang w:val="en-US" w:eastAsia="zh-CN"/>
        </w:rPr>
      </w:pPr>
      <w:r>
        <w:rPr>
          <w:rFonts w:hint="eastAsia" w:ascii="仿宋" w:hAnsi="仿宋" w:eastAsia="仿宋" w:cs="仿宋"/>
          <w:i w:val="0"/>
          <w:iCs w:val="0"/>
          <w:caps w:val="0"/>
          <w:color w:val="000000"/>
          <w:spacing w:val="0"/>
          <w:sz w:val="27"/>
          <w:szCs w:val="27"/>
        </w:rPr>
        <w:t>采购方式：</w:t>
      </w:r>
      <w:r>
        <w:rPr>
          <w:rFonts w:hint="eastAsia" w:ascii="仿宋" w:hAnsi="仿宋" w:eastAsia="仿宋" w:cs="仿宋"/>
          <w:i w:val="0"/>
          <w:iCs w:val="0"/>
          <w:caps w:val="0"/>
          <w:color w:val="000000"/>
          <w:spacing w:val="0"/>
          <w:sz w:val="27"/>
          <w:szCs w:val="27"/>
          <w:lang w:val="en-US" w:eastAsia="zh-CN"/>
        </w:rPr>
        <w:t>竞争性磋商</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950000</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950000</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采购需求：</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标项名称:</w:t>
      </w:r>
      <w:r>
        <w:rPr>
          <w:rFonts w:hint="eastAsia" w:ascii="仿宋" w:hAnsi="仿宋" w:eastAsia="仿宋" w:cs="仿宋"/>
          <w:i w:val="0"/>
          <w:iCs w:val="0"/>
          <w:caps w:val="0"/>
          <w:color w:val="000000"/>
          <w:spacing w:val="0"/>
          <w:sz w:val="27"/>
          <w:szCs w:val="27"/>
          <w:lang w:val="en-US" w:eastAsia="zh-CN"/>
        </w:rPr>
        <w:t>2025年克州博物馆讲解接待服务采购项目</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数量:1</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val="en-US" w:eastAsia="zh-CN"/>
        </w:rPr>
        <w:t>950000</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简要规格描述或项目基本概况介绍、用途：</w:t>
      </w:r>
      <w:r>
        <w:rPr>
          <w:rFonts w:hint="eastAsia" w:ascii="仿宋" w:hAnsi="仿宋" w:eastAsia="仿宋" w:cs="仿宋"/>
          <w:i w:val="0"/>
          <w:iCs w:val="0"/>
          <w:caps w:val="0"/>
          <w:color w:val="000000"/>
          <w:spacing w:val="0"/>
          <w:sz w:val="27"/>
          <w:szCs w:val="27"/>
          <w:lang w:val="en-US" w:eastAsia="zh-CN"/>
        </w:rPr>
        <w:t>讲解接待</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备注：具体详见参数附件或招标文件</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合同履约期限：标项 1，详见招标文件</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本项目</w:t>
      </w:r>
      <w:r>
        <w:rPr>
          <w:rFonts w:hint="eastAsia" w:ascii="仿宋" w:hAnsi="仿宋" w:eastAsia="仿宋" w:cs="仿宋"/>
          <w:i w:val="0"/>
          <w:iCs w:val="0"/>
          <w:caps w:val="0"/>
          <w:color w:val="000000"/>
          <w:spacing w:val="0"/>
          <w:sz w:val="27"/>
          <w:szCs w:val="27"/>
          <w:lang w:val="en-US" w:eastAsia="zh-CN"/>
        </w:rPr>
        <w:t>不</w:t>
      </w:r>
      <w:r>
        <w:rPr>
          <w:rFonts w:hint="eastAsia" w:ascii="仿宋" w:hAnsi="仿宋" w:eastAsia="仿宋" w:cs="仿宋"/>
          <w:i w:val="0"/>
          <w:iCs w:val="0"/>
          <w:caps w:val="0"/>
          <w:color w:val="000000"/>
          <w:spacing w:val="0"/>
          <w:sz w:val="27"/>
          <w:szCs w:val="27"/>
        </w:rPr>
        <w:t>接受联合体投标。</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r>
        <w:rPr>
          <w:rStyle w:val="51"/>
          <w:rFonts w:ascii="黑体" w:hAnsi="宋体" w:eastAsia="黑体" w:cs="黑体"/>
          <w:i w:val="0"/>
          <w:iCs w:val="0"/>
          <w:caps w:val="0"/>
          <w:color w:val="000000"/>
          <w:spacing w:val="0"/>
          <w:sz w:val="27"/>
          <w:szCs w:val="27"/>
        </w:rPr>
        <w:t>二、申请人的资格要求：</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color w:val="auto"/>
        </w:rPr>
      </w:pPr>
      <w:r>
        <w:rPr>
          <w:rFonts w:hint="eastAsia" w:ascii="仿宋" w:hAnsi="仿宋" w:eastAsia="仿宋" w:cs="仿宋"/>
          <w:i w:val="0"/>
          <w:iCs w:val="0"/>
          <w:caps w:val="0"/>
          <w:color w:val="auto"/>
          <w:spacing w:val="0"/>
          <w:sz w:val="27"/>
          <w:szCs w:val="27"/>
        </w:rPr>
        <w:t>1.满足《中华人民共和国政府采购法》第二十二条规定；</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2.落实政府采购政策需满足的资格要求：</w:t>
      </w:r>
      <w:r>
        <w:rPr>
          <w:rFonts w:hint="eastAsia" w:ascii="仿宋" w:hAnsi="仿宋" w:eastAsia="仿宋" w:cs="仿宋"/>
          <w:i w:val="0"/>
          <w:iCs w:val="0"/>
          <w:caps w:val="0"/>
          <w:color w:val="auto"/>
          <w:spacing w:val="0"/>
          <w:sz w:val="27"/>
          <w:szCs w:val="27"/>
          <w:lang w:val="en-US" w:eastAsia="zh-CN"/>
        </w:rPr>
        <w:t>标项1：供应商为中小企业。</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rPr>
        <w:t>3.本项目的特定资格要求：</w:t>
      </w:r>
      <w:r>
        <w:rPr>
          <w:rFonts w:hint="eastAsia" w:ascii="仿宋" w:hAnsi="仿宋" w:eastAsia="仿宋" w:cs="仿宋"/>
          <w:i w:val="0"/>
          <w:iCs w:val="0"/>
          <w:caps w:val="0"/>
          <w:color w:val="auto"/>
          <w:spacing w:val="0"/>
          <w:sz w:val="27"/>
          <w:szCs w:val="27"/>
          <w:lang w:val="en-US" w:eastAsia="zh-CN"/>
        </w:rPr>
        <w:t>标项1：</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lang w:eastAsia="zh-CN"/>
        </w:rPr>
        <w:t>（1)具备三证合一营业执照；</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lang w:eastAsia="zh-CN"/>
        </w:rPr>
        <w:t>（2)法定代表人投标需提供法定代表人资格证明书，委托代理人投标需提供法定代表人授权委托书；</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lang w:eastAsia="zh-CN"/>
        </w:rPr>
        <w:t>（3)投标企业须提供供应商（被授权本单位在职人员）近6个月内任意1个月社保证明；</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lang w:eastAsia="zh-CN"/>
        </w:rPr>
        <w:t>（4)参加采购活动前三年内，在经营活动中没有重大违法记录，供应商须提供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51"/>
          <w:rFonts w:ascii="黑体" w:hAnsi="宋体" w:eastAsia="黑体" w:cs="黑体"/>
          <w:i w:val="0"/>
          <w:iCs w:val="0"/>
          <w:caps w:val="0"/>
          <w:color w:val="000000"/>
          <w:spacing w:val="0"/>
          <w:sz w:val="27"/>
          <w:szCs w:val="27"/>
        </w:rPr>
        <w:t>三、获取招标文件</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时间：</w:t>
      </w:r>
      <w:r>
        <w:rPr>
          <w:rFonts w:hint="eastAsia" w:ascii="仿宋" w:hAnsi="仿宋" w:eastAsia="仿宋" w:cs="仿宋"/>
          <w:i w:val="0"/>
          <w:iCs w:val="0"/>
          <w:caps w:val="0"/>
          <w:color w:val="FF0000"/>
          <w:spacing w:val="0"/>
          <w:sz w:val="27"/>
          <w:szCs w:val="27"/>
          <w:lang w:eastAsia="zh-CN"/>
        </w:rPr>
        <w:t>202</w:t>
      </w:r>
      <w:r>
        <w:rPr>
          <w:rFonts w:hint="eastAsia" w:ascii="仿宋" w:hAnsi="仿宋" w:eastAsia="仿宋" w:cs="仿宋"/>
          <w:i w:val="0"/>
          <w:iCs w:val="0"/>
          <w:caps w:val="0"/>
          <w:color w:val="FF0000"/>
          <w:spacing w:val="0"/>
          <w:sz w:val="27"/>
          <w:szCs w:val="27"/>
          <w:lang w:val="en-US" w:eastAsia="zh-CN"/>
        </w:rPr>
        <w:t>4</w:t>
      </w:r>
      <w:r>
        <w:rPr>
          <w:rFonts w:hint="eastAsia" w:ascii="仿宋" w:hAnsi="仿宋" w:eastAsia="仿宋" w:cs="仿宋"/>
          <w:i w:val="0"/>
          <w:iCs w:val="0"/>
          <w:caps w:val="0"/>
          <w:color w:val="FF0000"/>
          <w:spacing w:val="0"/>
          <w:sz w:val="27"/>
          <w:szCs w:val="27"/>
          <w:lang w:eastAsia="zh-CN"/>
        </w:rPr>
        <w:t>年</w:t>
      </w:r>
      <w:r>
        <w:rPr>
          <w:rFonts w:hint="eastAsia" w:ascii="仿宋" w:hAnsi="仿宋" w:eastAsia="仿宋" w:cs="仿宋"/>
          <w:i w:val="0"/>
          <w:iCs w:val="0"/>
          <w:caps w:val="0"/>
          <w:color w:val="FF0000"/>
          <w:spacing w:val="0"/>
          <w:sz w:val="27"/>
          <w:szCs w:val="27"/>
          <w:lang w:val="en-US" w:eastAsia="zh-CN"/>
        </w:rPr>
        <w:t>12</w:t>
      </w:r>
      <w:r>
        <w:rPr>
          <w:rFonts w:hint="eastAsia" w:ascii="仿宋" w:hAnsi="仿宋" w:eastAsia="仿宋" w:cs="仿宋"/>
          <w:i w:val="0"/>
          <w:iCs w:val="0"/>
          <w:caps w:val="0"/>
          <w:color w:val="FF0000"/>
          <w:spacing w:val="0"/>
          <w:sz w:val="27"/>
          <w:szCs w:val="27"/>
          <w:lang w:eastAsia="zh-CN"/>
        </w:rPr>
        <w:t>月</w:t>
      </w:r>
      <w:r>
        <w:rPr>
          <w:rFonts w:hint="eastAsia" w:ascii="仿宋" w:hAnsi="仿宋" w:eastAsia="仿宋" w:cs="仿宋"/>
          <w:i w:val="0"/>
          <w:iCs w:val="0"/>
          <w:caps w:val="0"/>
          <w:color w:val="FF0000"/>
          <w:spacing w:val="0"/>
          <w:sz w:val="27"/>
          <w:szCs w:val="27"/>
          <w:lang w:val="en-US" w:eastAsia="zh-CN"/>
        </w:rPr>
        <w:t>13</w:t>
      </w:r>
      <w:r>
        <w:rPr>
          <w:rFonts w:hint="eastAsia" w:ascii="仿宋" w:hAnsi="仿宋" w:eastAsia="仿宋" w:cs="仿宋"/>
          <w:i w:val="0"/>
          <w:iCs w:val="0"/>
          <w:caps w:val="0"/>
          <w:color w:val="FF0000"/>
          <w:spacing w:val="0"/>
          <w:sz w:val="27"/>
          <w:szCs w:val="27"/>
          <w:lang w:eastAsia="zh-CN"/>
        </w:rPr>
        <w:t>日</w:t>
      </w:r>
      <w:r>
        <w:rPr>
          <w:rFonts w:hint="eastAsia" w:ascii="仿宋" w:hAnsi="仿宋" w:eastAsia="仿宋" w:cs="仿宋"/>
          <w:i w:val="0"/>
          <w:iCs w:val="0"/>
          <w:caps w:val="0"/>
          <w:color w:val="FF0000"/>
          <w:spacing w:val="0"/>
          <w:sz w:val="27"/>
          <w:szCs w:val="27"/>
        </w:rPr>
        <w:t>至</w:t>
      </w:r>
      <w:r>
        <w:rPr>
          <w:rFonts w:hint="eastAsia" w:ascii="仿宋" w:hAnsi="仿宋" w:eastAsia="仿宋" w:cs="仿宋"/>
          <w:i w:val="0"/>
          <w:iCs w:val="0"/>
          <w:caps w:val="0"/>
          <w:color w:val="FF0000"/>
          <w:spacing w:val="0"/>
          <w:sz w:val="27"/>
          <w:szCs w:val="27"/>
          <w:lang w:eastAsia="zh-CN"/>
        </w:rPr>
        <w:t>202</w:t>
      </w:r>
      <w:r>
        <w:rPr>
          <w:rFonts w:hint="eastAsia" w:ascii="仿宋" w:hAnsi="仿宋" w:eastAsia="仿宋" w:cs="仿宋"/>
          <w:i w:val="0"/>
          <w:iCs w:val="0"/>
          <w:caps w:val="0"/>
          <w:color w:val="FF0000"/>
          <w:spacing w:val="0"/>
          <w:sz w:val="27"/>
          <w:szCs w:val="27"/>
          <w:lang w:val="en-US" w:eastAsia="zh-CN"/>
        </w:rPr>
        <w:t>4</w:t>
      </w:r>
      <w:r>
        <w:rPr>
          <w:rFonts w:hint="eastAsia" w:ascii="仿宋" w:hAnsi="仿宋" w:eastAsia="仿宋" w:cs="仿宋"/>
          <w:i w:val="0"/>
          <w:iCs w:val="0"/>
          <w:caps w:val="0"/>
          <w:color w:val="FF0000"/>
          <w:spacing w:val="0"/>
          <w:sz w:val="27"/>
          <w:szCs w:val="27"/>
          <w:lang w:eastAsia="zh-CN"/>
        </w:rPr>
        <w:t>年</w:t>
      </w:r>
      <w:r>
        <w:rPr>
          <w:rFonts w:hint="eastAsia" w:ascii="仿宋" w:hAnsi="仿宋" w:eastAsia="仿宋" w:cs="仿宋"/>
          <w:i w:val="0"/>
          <w:iCs w:val="0"/>
          <w:caps w:val="0"/>
          <w:color w:val="FF0000"/>
          <w:spacing w:val="0"/>
          <w:sz w:val="27"/>
          <w:szCs w:val="27"/>
          <w:lang w:val="en-US" w:eastAsia="zh-CN"/>
        </w:rPr>
        <w:t>12</w:t>
      </w:r>
      <w:r>
        <w:rPr>
          <w:rFonts w:hint="eastAsia" w:ascii="仿宋" w:hAnsi="仿宋" w:eastAsia="仿宋" w:cs="仿宋"/>
          <w:i w:val="0"/>
          <w:iCs w:val="0"/>
          <w:caps w:val="0"/>
          <w:color w:val="FF0000"/>
          <w:spacing w:val="0"/>
          <w:sz w:val="27"/>
          <w:szCs w:val="27"/>
          <w:lang w:eastAsia="zh-CN"/>
        </w:rPr>
        <w:t>月</w:t>
      </w:r>
      <w:r>
        <w:rPr>
          <w:rFonts w:hint="eastAsia" w:ascii="仿宋" w:hAnsi="仿宋" w:eastAsia="仿宋" w:cs="仿宋"/>
          <w:i w:val="0"/>
          <w:iCs w:val="0"/>
          <w:caps w:val="0"/>
          <w:color w:val="FF0000"/>
          <w:spacing w:val="0"/>
          <w:sz w:val="27"/>
          <w:szCs w:val="27"/>
          <w:lang w:val="en-US" w:eastAsia="zh-CN"/>
        </w:rPr>
        <w:t>20</w:t>
      </w:r>
      <w:r>
        <w:rPr>
          <w:rFonts w:hint="eastAsia" w:ascii="仿宋" w:hAnsi="仿宋" w:eastAsia="仿宋" w:cs="仿宋"/>
          <w:i w:val="0"/>
          <w:iCs w:val="0"/>
          <w:caps w:val="0"/>
          <w:color w:val="FF0000"/>
          <w:spacing w:val="0"/>
          <w:sz w:val="27"/>
          <w:szCs w:val="27"/>
          <w:lang w:eastAsia="zh-CN"/>
        </w:rPr>
        <w:t>日</w:t>
      </w:r>
      <w:r>
        <w:rPr>
          <w:rFonts w:hint="eastAsia" w:ascii="仿宋" w:hAnsi="仿宋" w:eastAsia="仿宋" w:cs="仿宋"/>
          <w:i w:val="0"/>
          <w:iCs w:val="0"/>
          <w:caps w:val="0"/>
          <w:color w:val="000000"/>
          <w:spacing w:val="0"/>
          <w:sz w:val="27"/>
          <w:szCs w:val="27"/>
        </w:rPr>
        <w:t>，每天上午10:00至</w:t>
      </w:r>
      <w:r>
        <w:rPr>
          <w:rFonts w:hint="eastAsia" w:ascii="仿宋" w:hAnsi="仿宋" w:eastAsia="仿宋" w:cs="仿宋"/>
          <w:i w:val="0"/>
          <w:iCs w:val="0"/>
          <w:caps w:val="0"/>
          <w:color w:val="000000"/>
          <w:spacing w:val="0"/>
          <w:sz w:val="27"/>
          <w:szCs w:val="27"/>
          <w:lang w:val="en-US" w:eastAsia="zh-CN"/>
        </w:rPr>
        <w:t>14</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rPr>
        <w:t>0，下午16:</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rPr>
        <w:t>0至</w:t>
      </w:r>
      <w:r>
        <w:rPr>
          <w:rFonts w:hint="eastAsia" w:ascii="仿宋" w:hAnsi="仿宋" w:eastAsia="仿宋" w:cs="仿宋"/>
          <w:i w:val="0"/>
          <w:iCs w:val="0"/>
          <w:caps w:val="0"/>
          <w:color w:val="000000"/>
          <w:spacing w:val="0"/>
          <w:sz w:val="27"/>
          <w:szCs w:val="27"/>
          <w:lang w:val="en-US" w:eastAsia="zh-CN"/>
        </w:rPr>
        <w:t>19：3</w:t>
      </w:r>
      <w:r>
        <w:rPr>
          <w:rFonts w:hint="eastAsia" w:ascii="仿宋" w:hAnsi="仿宋" w:eastAsia="仿宋" w:cs="仿宋"/>
          <w:i w:val="0"/>
          <w:iCs w:val="0"/>
          <w:caps w:val="0"/>
          <w:color w:val="000000"/>
          <w:spacing w:val="0"/>
          <w:sz w:val="27"/>
          <w:szCs w:val="27"/>
        </w:rPr>
        <w:t>0（北京时间，法定节假日除外）</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地点：新疆政采云平台（www.zcygov.cn）线上获取</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方式：（1）线上获取（登录政府采购云平台 → 项目采购 → 获取招标文件→ 申请，审核通过后可下载招标文件）。本次招标不提供纸质版招标文件。</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（2）供应商获取招标文件前应注册成为政府采购云平台正式供应商。</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售价（元）：0</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27"/>
          <w:szCs w:val="27"/>
        </w:rPr>
      </w:pPr>
      <w:r>
        <w:rPr>
          <w:rStyle w:val="51"/>
          <w:rFonts w:ascii="黑体" w:hAnsi="宋体" w:eastAsia="黑体" w:cs="黑体"/>
          <w:i w:val="0"/>
          <w:iCs w:val="0"/>
          <w:caps w:val="0"/>
          <w:color w:val="000000"/>
          <w:spacing w:val="0"/>
          <w:sz w:val="27"/>
          <w:szCs w:val="27"/>
        </w:rPr>
        <w:t>四、提交投标文件截止时间、开标时间和地点</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提交投标文件截止时间：</w:t>
      </w:r>
      <w:r>
        <w:rPr>
          <w:rFonts w:hint="eastAsia" w:ascii="仿宋" w:hAnsi="仿宋" w:eastAsia="仿宋" w:cs="仿宋"/>
          <w:i w:val="0"/>
          <w:iCs w:val="0"/>
          <w:caps w:val="0"/>
          <w:color w:val="FF0000"/>
          <w:spacing w:val="0"/>
          <w:sz w:val="27"/>
          <w:szCs w:val="27"/>
          <w:lang w:eastAsia="zh-CN"/>
        </w:rPr>
        <w:t>202</w:t>
      </w:r>
      <w:r>
        <w:rPr>
          <w:rFonts w:hint="eastAsia" w:ascii="仿宋" w:hAnsi="仿宋" w:eastAsia="仿宋" w:cs="仿宋"/>
          <w:i w:val="0"/>
          <w:iCs w:val="0"/>
          <w:caps w:val="0"/>
          <w:color w:val="FF0000"/>
          <w:spacing w:val="0"/>
          <w:sz w:val="27"/>
          <w:szCs w:val="27"/>
          <w:lang w:val="en-US" w:eastAsia="zh-CN"/>
        </w:rPr>
        <w:t>4</w:t>
      </w:r>
      <w:r>
        <w:rPr>
          <w:rFonts w:hint="eastAsia" w:ascii="仿宋" w:hAnsi="仿宋" w:eastAsia="仿宋" w:cs="仿宋"/>
          <w:i w:val="0"/>
          <w:iCs w:val="0"/>
          <w:caps w:val="0"/>
          <w:color w:val="FF0000"/>
          <w:spacing w:val="0"/>
          <w:sz w:val="27"/>
          <w:szCs w:val="27"/>
          <w:lang w:eastAsia="zh-CN"/>
        </w:rPr>
        <w:t>年</w:t>
      </w:r>
      <w:r>
        <w:rPr>
          <w:rFonts w:hint="eastAsia" w:ascii="仿宋" w:hAnsi="仿宋" w:eastAsia="仿宋" w:cs="仿宋"/>
          <w:i w:val="0"/>
          <w:iCs w:val="0"/>
          <w:caps w:val="0"/>
          <w:color w:val="FF0000"/>
          <w:spacing w:val="0"/>
          <w:sz w:val="27"/>
          <w:szCs w:val="27"/>
          <w:lang w:val="en-US" w:eastAsia="zh-CN"/>
        </w:rPr>
        <w:t>12</w:t>
      </w:r>
      <w:r>
        <w:rPr>
          <w:rFonts w:hint="eastAsia" w:ascii="仿宋" w:hAnsi="仿宋" w:eastAsia="仿宋" w:cs="仿宋"/>
          <w:i w:val="0"/>
          <w:iCs w:val="0"/>
          <w:caps w:val="0"/>
          <w:color w:val="FF0000"/>
          <w:spacing w:val="0"/>
          <w:sz w:val="27"/>
          <w:szCs w:val="27"/>
          <w:lang w:eastAsia="zh-CN"/>
        </w:rPr>
        <w:t>月</w:t>
      </w:r>
      <w:r>
        <w:rPr>
          <w:rFonts w:hint="eastAsia" w:ascii="仿宋" w:hAnsi="仿宋" w:eastAsia="仿宋" w:cs="仿宋"/>
          <w:i w:val="0"/>
          <w:iCs w:val="0"/>
          <w:caps w:val="0"/>
          <w:color w:val="FF0000"/>
          <w:spacing w:val="0"/>
          <w:sz w:val="27"/>
          <w:szCs w:val="27"/>
          <w:lang w:val="en-US" w:eastAsia="zh-CN"/>
        </w:rPr>
        <w:t>23</w:t>
      </w:r>
      <w:r>
        <w:rPr>
          <w:rFonts w:hint="eastAsia" w:ascii="仿宋" w:hAnsi="仿宋" w:eastAsia="仿宋" w:cs="仿宋"/>
          <w:i w:val="0"/>
          <w:iCs w:val="0"/>
          <w:caps w:val="0"/>
          <w:color w:val="FF0000"/>
          <w:spacing w:val="0"/>
          <w:sz w:val="27"/>
          <w:szCs w:val="27"/>
          <w:lang w:eastAsia="zh-CN"/>
        </w:rPr>
        <w:t>日</w:t>
      </w:r>
      <w:r>
        <w:rPr>
          <w:rFonts w:hint="eastAsia" w:ascii="仿宋" w:hAnsi="仿宋" w:eastAsia="仿宋" w:cs="仿宋"/>
          <w:i w:val="0"/>
          <w:iCs w:val="0"/>
          <w:caps w:val="0"/>
          <w:color w:val="0000FF"/>
          <w:spacing w:val="0"/>
          <w:sz w:val="27"/>
          <w:szCs w:val="27"/>
        </w:rPr>
        <w:t xml:space="preserve"> </w:t>
      </w:r>
      <w:r>
        <w:rPr>
          <w:rFonts w:hint="eastAsia" w:ascii="仿宋" w:hAnsi="仿宋" w:eastAsia="仿宋" w:cs="仿宋"/>
          <w:i w:val="0"/>
          <w:iCs w:val="0"/>
          <w:caps w:val="0"/>
          <w:color w:val="000000"/>
          <w:spacing w:val="0"/>
          <w:sz w:val="27"/>
          <w:szCs w:val="27"/>
          <w:lang w:eastAsia="zh-CN"/>
        </w:rPr>
        <w:t>1</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lang w:eastAsia="zh-CN"/>
        </w:rPr>
        <w:t>0</w:t>
      </w:r>
      <w:r>
        <w:rPr>
          <w:rFonts w:hint="eastAsia" w:ascii="仿宋" w:hAnsi="仿宋" w:eastAsia="仿宋" w:cs="仿宋"/>
          <w:i w:val="0"/>
          <w:iCs w:val="0"/>
          <w:caps w:val="0"/>
          <w:color w:val="000000"/>
          <w:spacing w:val="0"/>
          <w:sz w:val="27"/>
          <w:szCs w:val="27"/>
        </w:rPr>
        <w:t>（北京时间）</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投标地点：政府采购云平台（www.zcygov.cn）</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开标时间：</w:t>
      </w:r>
      <w:r>
        <w:rPr>
          <w:rFonts w:hint="eastAsia" w:ascii="仿宋" w:hAnsi="仿宋" w:eastAsia="仿宋" w:cs="仿宋"/>
          <w:i w:val="0"/>
          <w:iCs w:val="0"/>
          <w:caps w:val="0"/>
          <w:color w:val="FF0000"/>
          <w:spacing w:val="0"/>
          <w:sz w:val="27"/>
          <w:szCs w:val="27"/>
          <w:lang w:eastAsia="zh-CN"/>
        </w:rPr>
        <w:t>202</w:t>
      </w:r>
      <w:r>
        <w:rPr>
          <w:rFonts w:hint="eastAsia" w:ascii="仿宋" w:hAnsi="仿宋" w:eastAsia="仿宋" w:cs="仿宋"/>
          <w:i w:val="0"/>
          <w:iCs w:val="0"/>
          <w:caps w:val="0"/>
          <w:color w:val="FF0000"/>
          <w:spacing w:val="0"/>
          <w:sz w:val="27"/>
          <w:szCs w:val="27"/>
          <w:lang w:val="en-US" w:eastAsia="zh-CN"/>
        </w:rPr>
        <w:t>4</w:t>
      </w:r>
      <w:r>
        <w:rPr>
          <w:rFonts w:hint="eastAsia" w:ascii="仿宋" w:hAnsi="仿宋" w:eastAsia="仿宋" w:cs="仿宋"/>
          <w:i w:val="0"/>
          <w:iCs w:val="0"/>
          <w:caps w:val="0"/>
          <w:color w:val="FF0000"/>
          <w:spacing w:val="0"/>
          <w:sz w:val="27"/>
          <w:szCs w:val="27"/>
          <w:lang w:eastAsia="zh-CN"/>
        </w:rPr>
        <w:t>年</w:t>
      </w:r>
      <w:r>
        <w:rPr>
          <w:rFonts w:hint="eastAsia" w:ascii="仿宋" w:hAnsi="仿宋" w:eastAsia="仿宋" w:cs="仿宋"/>
          <w:i w:val="0"/>
          <w:iCs w:val="0"/>
          <w:caps w:val="0"/>
          <w:color w:val="FF0000"/>
          <w:spacing w:val="0"/>
          <w:sz w:val="27"/>
          <w:szCs w:val="27"/>
          <w:lang w:val="en-US" w:eastAsia="zh-CN"/>
        </w:rPr>
        <w:t>12</w:t>
      </w:r>
      <w:r>
        <w:rPr>
          <w:rFonts w:hint="eastAsia" w:ascii="仿宋" w:hAnsi="仿宋" w:eastAsia="仿宋" w:cs="仿宋"/>
          <w:i w:val="0"/>
          <w:iCs w:val="0"/>
          <w:caps w:val="0"/>
          <w:color w:val="FF0000"/>
          <w:spacing w:val="0"/>
          <w:sz w:val="27"/>
          <w:szCs w:val="27"/>
          <w:lang w:eastAsia="zh-CN"/>
        </w:rPr>
        <w:t>月</w:t>
      </w:r>
      <w:r>
        <w:rPr>
          <w:rFonts w:hint="eastAsia" w:ascii="仿宋" w:hAnsi="仿宋" w:eastAsia="仿宋" w:cs="仿宋"/>
          <w:i w:val="0"/>
          <w:iCs w:val="0"/>
          <w:caps w:val="0"/>
          <w:color w:val="FF0000"/>
          <w:spacing w:val="0"/>
          <w:sz w:val="27"/>
          <w:szCs w:val="27"/>
          <w:lang w:val="en-US" w:eastAsia="zh-CN"/>
        </w:rPr>
        <w:t>23</w:t>
      </w:r>
      <w:r>
        <w:rPr>
          <w:rFonts w:hint="eastAsia" w:ascii="仿宋" w:hAnsi="仿宋" w:eastAsia="仿宋" w:cs="仿宋"/>
          <w:i w:val="0"/>
          <w:iCs w:val="0"/>
          <w:caps w:val="0"/>
          <w:color w:val="FF0000"/>
          <w:spacing w:val="0"/>
          <w:sz w:val="27"/>
          <w:szCs w:val="27"/>
          <w:lang w:eastAsia="zh-CN"/>
        </w:rPr>
        <w:t>日</w:t>
      </w:r>
      <w:r>
        <w:rPr>
          <w:rFonts w:hint="eastAsia" w:ascii="仿宋" w:hAnsi="仿宋" w:eastAsia="仿宋" w:cs="仿宋"/>
          <w:i w:val="0"/>
          <w:iCs w:val="0"/>
          <w:caps w:val="0"/>
          <w:color w:val="FF0000"/>
          <w:spacing w:val="0"/>
          <w:sz w:val="27"/>
          <w:szCs w:val="27"/>
        </w:rPr>
        <w:t xml:space="preserve"> </w:t>
      </w:r>
      <w:r>
        <w:rPr>
          <w:rFonts w:hint="eastAsia" w:ascii="仿宋" w:hAnsi="仿宋" w:eastAsia="仿宋" w:cs="仿宋"/>
          <w:i w:val="0"/>
          <w:iCs w:val="0"/>
          <w:caps w:val="0"/>
          <w:color w:val="FF0000"/>
          <w:spacing w:val="0"/>
          <w:sz w:val="27"/>
          <w:szCs w:val="27"/>
          <w:lang w:eastAsia="zh-CN"/>
        </w:rPr>
        <w:t>1</w:t>
      </w:r>
      <w:r>
        <w:rPr>
          <w:rFonts w:hint="eastAsia" w:ascii="仿宋" w:hAnsi="仿宋" w:eastAsia="仿宋" w:cs="仿宋"/>
          <w:i w:val="0"/>
          <w:iCs w:val="0"/>
          <w:caps w:val="0"/>
          <w:color w:val="FF0000"/>
          <w:spacing w:val="0"/>
          <w:sz w:val="27"/>
          <w:szCs w:val="27"/>
          <w:lang w:val="en-US" w:eastAsia="zh-CN"/>
        </w:rPr>
        <w:t>0</w:t>
      </w:r>
      <w:r>
        <w:rPr>
          <w:rFonts w:hint="eastAsia" w:ascii="仿宋" w:hAnsi="仿宋" w:eastAsia="仿宋" w:cs="仿宋"/>
          <w:i w:val="0"/>
          <w:iCs w:val="0"/>
          <w:caps w:val="0"/>
          <w:color w:val="FF0000"/>
          <w:spacing w:val="0"/>
          <w:sz w:val="27"/>
          <w:szCs w:val="27"/>
          <w:lang w:eastAsia="zh-CN"/>
        </w:rPr>
        <w:t>：</w:t>
      </w:r>
      <w:r>
        <w:rPr>
          <w:rFonts w:hint="eastAsia" w:ascii="仿宋" w:hAnsi="仿宋" w:eastAsia="仿宋" w:cs="仿宋"/>
          <w:i w:val="0"/>
          <w:iCs w:val="0"/>
          <w:caps w:val="0"/>
          <w:color w:val="FF0000"/>
          <w:spacing w:val="0"/>
          <w:sz w:val="27"/>
          <w:szCs w:val="27"/>
          <w:lang w:val="en-US" w:eastAsia="zh-CN"/>
        </w:rPr>
        <w:t>3</w:t>
      </w:r>
      <w:r>
        <w:rPr>
          <w:rFonts w:hint="eastAsia" w:ascii="仿宋" w:hAnsi="仿宋" w:eastAsia="仿宋" w:cs="仿宋"/>
          <w:i w:val="0"/>
          <w:iCs w:val="0"/>
          <w:caps w:val="0"/>
          <w:color w:val="FF0000"/>
          <w:spacing w:val="0"/>
          <w:sz w:val="27"/>
          <w:szCs w:val="27"/>
          <w:lang w:eastAsia="zh-CN"/>
        </w:rPr>
        <w:t>0</w:t>
      </w:r>
      <w:r>
        <w:rPr>
          <w:rFonts w:hint="eastAsia" w:ascii="仿宋" w:hAnsi="仿宋" w:eastAsia="仿宋" w:cs="仿宋"/>
          <w:i w:val="0"/>
          <w:iCs w:val="0"/>
          <w:caps w:val="0"/>
          <w:color w:val="000000"/>
          <w:spacing w:val="0"/>
          <w:sz w:val="27"/>
          <w:szCs w:val="27"/>
        </w:rPr>
        <w:t>（北京时间）</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pPr>
      <w:r>
        <w:rPr>
          <w:rFonts w:hint="eastAsia" w:ascii="仿宋" w:hAnsi="仿宋" w:eastAsia="仿宋" w:cs="仿宋"/>
          <w:i w:val="0"/>
          <w:iCs w:val="0"/>
          <w:caps w:val="0"/>
          <w:color w:val="000000"/>
          <w:spacing w:val="0"/>
          <w:sz w:val="27"/>
          <w:szCs w:val="27"/>
        </w:rPr>
        <w:t>开标地点：在政府采购云平台（www.zcygov.cn）上开启投标文件</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rPr>
      </w:pPr>
      <w:r>
        <w:rPr>
          <w:rStyle w:val="51"/>
          <w:rFonts w:ascii="黑体" w:hAnsi="宋体" w:eastAsia="黑体" w:cs="黑体"/>
          <w:i w:val="0"/>
          <w:iCs w:val="0"/>
          <w:caps w:val="0"/>
          <w:color w:val="000000"/>
          <w:spacing w:val="0"/>
          <w:sz w:val="27"/>
          <w:szCs w:val="27"/>
        </w:rPr>
        <w:t>五、公告期限</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Style w:val="51"/>
          <w:rFonts w:ascii="黑体" w:hAnsi="宋体" w:eastAsia="黑体" w:cs="黑体"/>
          <w:i w:val="0"/>
          <w:iCs w:val="0"/>
          <w:caps w:val="0"/>
          <w:color w:val="000000"/>
          <w:spacing w:val="0"/>
          <w:sz w:val="27"/>
          <w:szCs w:val="27"/>
        </w:rPr>
      </w:pPr>
      <w:r>
        <w:rPr>
          <w:rFonts w:hint="eastAsia" w:ascii="仿宋" w:hAnsi="仿宋" w:eastAsia="仿宋" w:cs="仿宋"/>
          <w:i w:val="0"/>
          <w:iCs w:val="0"/>
          <w:caps w:val="0"/>
          <w:color w:val="000000"/>
          <w:spacing w:val="0"/>
          <w:sz w:val="27"/>
          <w:szCs w:val="27"/>
        </w:rPr>
        <w:t>自本公告发布之日起</w:t>
      </w:r>
      <w:r>
        <w:rPr>
          <w:rFonts w:hint="eastAsia" w:ascii="仿宋" w:hAnsi="仿宋" w:eastAsia="仿宋" w:cs="仿宋"/>
          <w:i w:val="0"/>
          <w:iCs w:val="0"/>
          <w:caps w:val="0"/>
          <w:color w:val="000000"/>
          <w:spacing w:val="0"/>
          <w:sz w:val="27"/>
          <w:szCs w:val="27"/>
          <w:lang w:val="en-US" w:eastAsia="zh-CN"/>
        </w:rPr>
        <w:t>3</w:t>
      </w:r>
      <w:r>
        <w:rPr>
          <w:rFonts w:hint="eastAsia" w:ascii="仿宋" w:hAnsi="仿宋" w:eastAsia="仿宋" w:cs="仿宋"/>
          <w:i w:val="0"/>
          <w:iCs w:val="0"/>
          <w:caps w:val="0"/>
          <w:color w:val="000000"/>
          <w:spacing w:val="0"/>
          <w:sz w:val="27"/>
          <w:szCs w:val="27"/>
        </w:rPr>
        <w:t>个工作日。</w:t>
      </w:r>
    </w:p>
    <w:p>
      <w:pPr>
        <w:pStyle w:val="43"/>
        <w:keepNext w:val="0"/>
        <w:keepLines w:val="0"/>
        <w:pageBreakBefore w:val="0"/>
        <w:widowControl/>
        <w:numPr>
          <w:ilvl w:val="0"/>
          <w:numId w:val="3"/>
        </w:numPr>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Style w:val="51"/>
          <w:rFonts w:ascii="黑体" w:hAnsi="宋体" w:eastAsia="黑体" w:cs="黑体"/>
          <w:i w:val="0"/>
          <w:iCs w:val="0"/>
          <w:caps w:val="0"/>
          <w:color w:val="000000"/>
          <w:spacing w:val="0"/>
          <w:sz w:val="27"/>
          <w:szCs w:val="27"/>
        </w:rPr>
      </w:pPr>
      <w:r>
        <w:rPr>
          <w:rStyle w:val="51"/>
          <w:rFonts w:ascii="黑体" w:hAnsi="宋体" w:eastAsia="黑体" w:cs="黑体"/>
          <w:i w:val="0"/>
          <w:iCs w:val="0"/>
          <w:caps w:val="0"/>
          <w:color w:val="000000"/>
          <w:spacing w:val="0"/>
          <w:sz w:val="27"/>
          <w:szCs w:val="27"/>
        </w:rPr>
        <w:t>其他补充事宜</w:t>
      </w:r>
    </w:p>
    <w:p>
      <w:pPr>
        <w:pStyle w:val="43"/>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320" w:lineRule="exact"/>
        <w:ind w:right="0" w:rightChars="0" w:firstLine="540" w:firstLineChars="200"/>
        <w:jc w:val="both"/>
        <w:textAlignment w:val="auto"/>
        <w:rPr>
          <w:rStyle w:val="51"/>
          <w:rFonts w:hint="eastAsia" w:ascii="黑体" w:hAnsi="宋体" w:eastAsia="黑体" w:cs="黑体"/>
          <w:i w:val="0"/>
          <w:iCs w:val="0"/>
          <w:caps w:val="0"/>
          <w:color w:val="000000"/>
          <w:spacing w:val="0"/>
          <w:sz w:val="27"/>
          <w:szCs w:val="27"/>
          <w:lang w:val="en-US" w:eastAsia="zh-CN"/>
        </w:rPr>
      </w:pPr>
      <w:r>
        <w:rPr>
          <w:rStyle w:val="51"/>
          <w:rFonts w:hint="eastAsia" w:ascii="黑体" w:hAnsi="宋体" w:eastAsia="黑体" w:cs="黑体"/>
          <w:i w:val="0"/>
          <w:iCs w:val="0"/>
          <w:caps w:val="0"/>
          <w:color w:val="000000"/>
          <w:spacing w:val="0"/>
          <w:sz w:val="27"/>
          <w:szCs w:val="27"/>
          <w:lang w:val="en-US" w:eastAsia="zh-CN"/>
        </w:rPr>
        <w:t>/</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b/>
          <w:bCs/>
          <w:i w:val="0"/>
          <w:iCs w:val="0"/>
          <w:caps w:val="0"/>
          <w:color w:val="000000"/>
          <w:spacing w:val="0"/>
          <w:sz w:val="27"/>
          <w:szCs w:val="27"/>
        </w:rPr>
        <w:t>特别提示：</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000000"/>
          <w:spacing w:val="0"/>
          <w:sz w:val="27"/>
          <w:szCs w:val="27"/>
        </w:rPr>
        <w:t>1、采购限额标准以上，200万元以下的货物和服务采购项目、400万元以下的工程采购项目，</w:t>
      </w:r>
      <w:r>
        <w:rPr>
          <w:rFonts w:hint="eastAsia" w:ascii="仿宋" w:hAnsi="仿宋" w:eastAsia="仿宋" w:cs="仿宋"/>
          <w:i w:val="0"/>
          <w:iCs w:val="0"/>
          <w:caps w:val="0"/>
          <w:color w:val="auto"/>
          <w:spacing w:val="0"/>
          <w:sz w:val="27"/>
          <w:szCs w:val="27"/>
        </w:rPr>
        <w:t>适宜由中小企业提供的，采购人应当专门面向中小企业采购。</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2、超过200万元的货物和服务采购项目，预留该部分采购项目预算总额的30%以上专门面向中小企业采购，其中预留给小微企业的比例不低于60%。</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3、超过400万元的工程采购项目中适宜由中小企业提供的，预留该部分采购项目预算总额的40%以上专门面向中小企业采购，其中预留给小微企业的比例不低于60%。</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auto"/>
          <w:spacing w:val="0"/>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43"/>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jc w:val="both"/>
        <w:textAlignment w:val="auto"/>
        <w:rPr>
          <w:rFonts w:ascii="黑体" w:hAnsi="宋体" w:eastAsia="黑体" w:cs="黑体"/>
          <w:sz w:val="31"/>
          <w:szCs w:val="31"/>
        </w:rPr>
      </w:pPr>
      <w:r>
        <w:rPr>
          <w:rStyle w:val="51"/>
          <w:rFonts w:ascii="黑体" w:hAnsi="宋体" w:eastAsia="黑体" w:cs="黑体"/>
          <w:i w:val="0"/>
          <w:iCs w:val="0"/>
          <w:caps w:val="0"/>
          <w:color w:val="000000"/>
          <w:spacing w:val="0"/>
          <w:sz w:val="27"/>
          <w:szCs w:val="27"/>
        </w:rPr>
        <w:t>七、对本次采购提出询问，请按以下方式联系</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1.采购人信息</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克孜勒苏柯尔克孜自治州文化体育广播电视和旅游局（克孜勒苏柯尔克孜自治州文物局）</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地 址：克州</w:t>
      </w:r>
      <w:r>
        <w:rPr>
          <w:rFonts w:hint="eastAsia" w:ascii="仿宋" w:hAnsi="仿宋" w:eastAsia="仿宋" w:cs="仿宋"/>
          <w:i w:val="0"/>
          <w:iCs w:val="0"/>
          <w:caps w:val="0"/>
          <w:color w:val="000000"/>
          <w:spacing w:val="0"/>
          <w:sz w:val="27"/>
          <w:szCs w:val="27"/>
          <w:lang w:val="en-US" w:eastAsia="zh-CN"/>
        </w:rPr>
        <w:t>帕米尔东路</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15909087006</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2.采购代理机构信息</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lang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华春建设工程项目管理有限责任公司</w:t>
      </w:r>
      <w:r>
        <w:rPr>
          <w:rFonts w:hint="eastAsia" w:ascii="仿宋" w:hAnsi="仿宋" w:eastAsia="仿宋" w:cs="仿宋"/>
          <w:i w:val="0"/>
          <w:iCs w:val="0"/>
          <w:caps w:val="0"/>
          <w:color w:val="000000"/>
          <w:spacing w:val="0"/>
          <w:sz w:val="27"/>
          <w:szCs w:val="27"/>
          <w:lang w:eastAsia="zh-CN"/>
        </w:rPr>
        <w:t> </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阿图什市幸福街道迎宾路3-1-6</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18299700258</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rPr>
      </w:pPr>
      <w:r>
        <w:rPr>
          <w:rFonts w:hint="eastAsia" w:ascii="仿宋" w:hAnsi="仿宋" w:eastAsia="仿宋" w:cs="仿宋"/>
          <w:i w:val="0"/>
          <w:iCs w:val="0"/>
          <w:caps w:val="0"/>
          <w:color w:val="000000"/>
          <w:spacing w:val="0"/>
          <w:sz w:val="27"/>
          <w:szCs w:val="27"/>
        </w:rPr>
        <w:t>3.项目联系方式</w:t>
      </w:r>
    </w:p>
    <w:p>
      <w:pPr>
        <w:pStyle w:val="4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项目联系人：</w:t>
      </w:r>
      <w:r>
        <w:rPr>
          <w:rFonts w:hint="eastAsia" w:ascii="仿宋" w:hAnsi="仿宋" w:eastAsia="仿宋" w:cs="仿宋"/>
          <w:i w:val="0"/>
          <w:iCs w:val="0"/>
          <w:caps w:val="0"/>
          <w:color w:val="000000"/>
          <w:spacing w:val="0"/>
          <w:sz w:val="27"/>
          <w:szCs w:val="27"/>
          <w:lang w:val="en-US" w:eastAsia="zh-CN"/>
        </w:rPr>
        <w:t>刘女士</w:t>
      </w:r>
    </w:p>
    <w:p>
      <w:pPr>
        <w:ind w:firstLine="540" w:firstLineChars="200"/>
      </w:pPr>
      <w:r>
        <w:rPr>
          <w:rFonts w:hint="eastAsia" w:ascii="仿宋" w:hAnsi="仿宋" w:eastAsia="仿宋" w:cs="仿宋"/>
          <w:i w:val="0"/>
          <w:iCs w:val="0"/>
          <w:caps w:val="0"/>
          <w:color w:val="000000"/>
          <w:spacing w:val="0"/>
          <w:sz w:val="27"/>
          <w:szCs w:val="27"/>
        </w:rPr>
        <w:t>电 话：</w:t>
      </w:r>
      <w:r>
        <w:rPr>
          <w:rFonts w:hint="eastAsia" w:ascii="仿宋" w:hAnsi="仿宋" w:eastAsia="仿宋" w:cs="仿宋"/>
          <w:i w:val="0"/>
          <w:iCs w:val="0"/>
          <w:caps w:val="0"/>
          <w:color w:val="000000"/>
          <w:spacing w:val="0"/>
          <w:sz w:val="27"/>
          <w:szCs w:val="27"/>
          <w:lang w:val="en-US" w:eastAsia="zh-CN"/>
        </w:rPr>
        <w:t>18299700258</w:t>
      </w:r>
    </w:p>
    <w:p>
      <w:pPr>
        <w:ind w:firstLine="420" w:firstLineChars="200"/>
        <w:rPr>
          <w:rFonts w:hint="default" w:ascii="仿宋" w:hAnsi="仿宋" w:eastAsia="仿宋" w:cs="仿宋"/>
          <w:b w:val="0"/>
          <w:sz w:val="21"/>
          <w:szCs w:val="21"/>
          <w:lang w:val="en-US" w:eastAsia="zh-CN"/>
        </w:rPr>
      </w:pPr>
    </w:p>
    <w:p>
      <w:pPr>
        <w:shd w:val="clear" w:color="auto" w:fill="auto"/>
        <w:spacing w:line="500" w:lineRule="exact"/>
        <w:jc w:val="center"/>
        <w:outlineLvl w:val="9"/>
        <w:rPr>
          <w:rFonts w:hint="eastAsia" w:ascii="宋体"/>
          <w:b/>
          <w:color w:val="auto"/>
          <w:sz w:val="32"/>
          <w:szCs w:val="32"/>
          <w:highlight w:val="none"/>
        </w:rPr>
      </w:pPr>
    </w:p>
    <w:p>
      <w:pPr>
        <w:shd w:val="clear" w:color="auto" w:fill="auto"/>
        <w:spacing w:line="500" w:lineRule="exact"/>
        <w:jc w:val="center"/>
        <w:outlineLvl w:val="9"/>
        <w:rPr>
          <w:rFonts w:hint="eastAsia" w:ascii="宋体"/>
          <w:b/>
          <w:color w:val="auto"/>
          <w:sz w:val="32"/>
          <w:szCs w:val="32"/>
          <w:highlight w:val="none"/>
        </w:rPr>
      </w:pPr>
    </w:p>
    <w:p>
      <w:pPr>
        <w:pStyle w:val="66"/>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shd w:val="clear" w:color="auto" w:fill="auto"/>
        <w:spacing w:line="500" w:lineRule="exact"/>
        <w:jc w:val="center"/>
        <w:outlineLvl w:val="0"/>
        <w:rPr>
          <w:rFonts w:hint="eastAsia" w:ascii="宋体"/>
          <w:b/>
          <w:color w:val="auto"/>
          <w:sz w:val="32"/>
          <w:szCs w:val="32"/>
          <w:highlight w:val="none"/>
        </w:rPr>
      </w:pPr>
      <w:bookmarkStart w:id="17" w:name="_Toc23690"/>
      <w:bookmarkStart w:id="18" w:name="_Toc4136"/>
      <w:r>
        <w:rPr>
          <w:rFonts w:hint="eastAsia" w:ascii="宋体"/>
          <w:b/>
          <w:color w:val="auto"/>
          <w:sz w:val="32"/>
          <w:szCs w:val="32"/>
          <w:highlight w:val="none"/>
        </w:rPr>
        <w:t>第二章 投标人须知</w:t>
      </w:r>
      <w:bookmarkEnd w:id="13"/>
      <w:bookmarkEnd w:id="17"/>
      <w:bookmarkEnd w:id="18"/>
      <w:r>
        <w:fldChar w:fldCharType="begin"/>
      </w:r>
      <w:r>
        <w:rPr>
          <w:rFonts w:hint="eastAsia" w:ascii="宋体"/>
          <w:b/>
          <w:color w:val="auto"/>
          <w:sz w:val="32"/>
          <w:szCs w:val="32"/>
          <w:highlight w:val="none"/>
        </w:rPr>
        <w:instrText xml:space="preserve"> XE "第二章 投标人须知" </w:instrText>
      </w:r>
      <w:r>
        <w:rPr>
          <w:rFonts w:hint="eastAsia" w:ascii="宋体"/>
          <w:b/>
          <w:color w:val="auto"/>
          <w:sz w:val="32"/>
          <w:szCs w:val="32"/>
          <w:highlight w:val="none"/>
        </w:rPr>
        <w:fldChar w:fldCharType="end"/>
      </w:r>
      <w:r>
        <w:fldChar w:fldCharType="begin"/>
      </w:r>
      <w:r>
        <w:rPr>
          <w:rFonts w:hint="eastAsia" w:ascii="宋体"/>
          <w:b/>
          <w:color w:val="auto"/>
          <w:sz w:val="32"/>
          <w:szCs w:val="32"/>
          <w:highlight w:val="none"/>
        </w:rPr>
        <w:instrText xml:space="preserve"> XE "</w:instrText>
      </w:r>
      <w:r>
        <w:instrText xml:space="preserve">第二章 投标人须知</w:instrText>
      </w:r>
      <w:r>
        <w:rPr>
          <w:rFonts w:hint="eastAsia" w:ascii="宋体"/>
          <w:b/>
          <w:color w:val="auto"/>
          <w:sz w:val="32"/>
          <w:szCs w:val="32"/>
          <w:highlight w:val="none"/>
        </w:rPr>
        <w:instrText xml:space="preserve">" </w:instrText>
      </w:r>
      <w:r>
        <w:rPr>
          <w:rFonts w:hint="eastAsia" w:ascii="宋体"/>
          <w:b/>
          <w:color w:val="auto"/>
          <w:sz w:val="32"/>
          <w:szCs w:val="32"/>
          <w:highlight w:val="none"/>
        </w:rPr>
        <w:fldChar w:fldCharType="end"/>
      </w:r>
    </w:p>
    <w:p>
      <w:pPr>
        <w:shd w:val="clear" w:color="auto" w:fill="auto"/>
        <w:snapToGrid w:val="0"/>
        <w:spacing w:line="500" w:lineRule="exact"/>
        <w:jc w:val="center"/>
        <w:outlineLvl w:val="1"/>
        <w:rPr>
          <w:rFonts w:hint="eastAsia" w:ascii="宋体"/>
          <w:b/>
          <w:color w:val="auto"/>
          <w:sz w:val="28"/>
          <w:szCs w:val="28"/>
          <w:highlight w:val="none"/>
        </w:rPr>
      </w:pPr>
      <w:bookmarkStart w:id="19" w:name="_Toc2726"/>
      <w:bookmarkStart w:id="20" w:name="_Toc26232"/>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9"/>
      <w:bookmarkEnd w:id="20"/>
    </w:p>
    <w:tbl>
      <w:tblPr>
        <w:tblStyle w:val="48"/>
        <w:tblW w:w="951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97"/>
        <w:gridCol w:w="1549"/>
        <w:gridCol w:w="746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79"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94" w:leftChars="-45" w:right="-81" w:rightChars="-39"/>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条款号</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b/>
                <w:color w:val="auto"/>
                <w:sz w:val="21"/>
                <w:szCs w:val="21"/>
                <w:highlight w:val="none"/>
                <w:lang w:val="en-US" w:eastAsia="zh-CN"/>
              </w:rPr>
            </w:pPr>
            <w:r>
              <w:rPr>
                <w:rFonts w:hint="eastAsia"/>
                <w:b/>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3"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54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highlight w:val="none"/>
              </w:rPr>
            </w:pPr>
            <w:r>
              <w:rPr>
                <w:rFonts w:hint="eastAsia"/>
                <w:color w:val="auto"/>
                <w:highlight w:val="none"/>
              </w:rPr>
              <w:t>项目名称</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highlight w:val="none"/>
              </w:rPr>
            </w:pPr>
            <w:r>
              <w:rPr>
                <w:rFonts w:hint="eastAsia"/>
                <w:color w:val="auto"/>
                <w:highlight w:val="none"/>
              </w:rPr>
              <w:t>项目编号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highlight w:val="none"/>
              </w:rPr>
            </w:pPr>
            <w:r>
              <w:rPr>
                <w:rFonts w:hint="eastAsia"/>
                <w:color w:val="auto"/>
                <w:highlight w:val="none"/>
              </w:rPr>
              <w:t>采购内容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color w:val="auto"/>
                <w:highlight w:val="none"/>
                <w:lang w:val="en-US" w:eastAsia="zh-CN"/>
              </w:rPr>
            </w:pPr>
            <w:r>
              <w:rPr>
                <w:rFonts w:hint="eastAsia"/>
                <w:color w:val="auto"/>
                <w:highlight w:val="none"/>
                <w:lang w:val="en-US" w:eastAsia="zh-CN"/>
              </w:rPr>
              <w:t>质量要求</w:t>
            </w:r>
          </w:p>
        </w:tc>
        <w:tc>
          <w:tcPr>
            <w:tcW w:w="746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color w:val="auto"/>
                <w:highlight w:val="none"/>
                <w:lang w:eastAsia="zh-CN"/>
              </w:rPr>
            </w:pPr>
            <w:r>
              <w:rPr>
                <w:rFonts w:hint="eastAsia"/>
                <w:color w:val="auto"/>
                <w:highlight w:val="none"/>
              </w:rPr>
              <w:t>项目名称：</w:t>
            </w:r>
            <w:r>
              <w:rPr>
                <w:rFonts w:hint="eastAsia"/>
                <w:color w:val="auto"/>
                <w:highlight w:val="none"/>
                <w:lang w:val="en-US" w:eastAsia="zh-CN"/>
              </w:rPr>
              <w:t>2025年克州博物馆讲解接待服务采购项目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default"/>
                <w:color w:val="auto"/>
                <w:highlight w:val="none"/>
                <w:lang w:val="en-US" w:eastAsia="zh-CN"/>
              </w:rPr>
            </w:pPr>
            <w:r>
              <w:rPr>
                <w:rFonts w:hint="eastAsia"/>
                <w:color w:val="auto"/>
                <w:highlight w:val="none"/>
              </w:rPr>
              <w:t>项目编号：</w:t>
            </w:r>
            <w:r>
              <w:rPr>
                <w:rFonts w:hint="eastAsia"/>
                <w:color w:val="FF0000"/>
                <w:highlight w:val="none"/>
                <w:lang w:val="en-US" w:eastAsia="zh-CN"/>
              </w:rPr>
              <w:t>KZZB-2024243</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eastAsia="宋体" w:cs="Times New Roman"/>
                <w:color w:val="auto"/>
                <w:highlight w:val="none"/>
                <w:lang w:val="en-US" w:eastAsia="zh-CN"/>
              </w:rPr>
            </w:pPr>
            <w:r>
              <w:rPr>
                <w:rFonts w:hint="eastAsia"/>
                <w:color w:val="auto"/>
                <w:highlight w:val="none"/>
                <w:lang w:eastAsia="zh-CN"/>
              </w:rPr>
              <w:t>采购</w:t>
            </w:r>
            <w:r>
              <w:rPr>
                <w:rFonts w:hint="eastAsia"/>
                <w:color w:val="auto"/>
                <w:highlight w:val="none"/>
              </w:rPr>
              <w:t>内容：</w:t>
            </w:r>
            <w:r>
              <w:rPr>
                <w:rFonts w:hint="eastAsia" w:eastAsia="宋体" w:cs="Times New Roman"/>
                <w:color w:val="auto"/>
                <w:highlight w:val="none"/>
                <w:lang w:val="en-US" w:eastAsia="zh-CN"/>
              </w:rPr>
              <w:t>（具体内容详见竞争性磋商文件及要求）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default"/>
                <w:lang w:val="en-US" w:eastAsia="zh-CN"/>
              </w:rPr>
            </w:pPr>
            <w:r>
              <w:rPr>
                <w:rFonts w:hint="default" w:eastAsia="宋体" w:cs="Times New Roman"/>
                <w:color w:val="auto"/>
                <w:highlight w:val="none"/>
                <w:lang w:val="en-US" w:eastAsia="zh-CN"/>
              </w:rPr>
              <w:t>服务质量期限要求</w:t>
            </w:r>
            <w:r>
              <w:rPr>
                <w:rFonts w:hint="eastAsia" w:eastAsia="宋体" w:cs="Times New Roman"/>
                <w:color w:val="auto"/>
                <w:highlight w:val="none"/>
                <w:lang w:val="en-US" w:eastAsia="zh-CN"/>
              </w:rPr>
              <w:t>：自合同签订之日起15日内到达甲方指定地点履约服务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54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信</w:t>
            </w:r>
            <w:r>
              <w:rPr>
                <w:rFonts w:hint="eastAsia" w:ascii="宋体" w:hAnsi="宋体" w:eastAsia="宋体" w:cs="宋体"/>
                <w:color w:val="auto"/>
                <w:sz w:val="21"/>
                <w:szCs w:val="21"/>
                <w:highlight w:val="none"/>
              </w:rPr>
              <w:t>息</w:t>
            </w:r>
          </w:p>
        </w:tc>
        <w:tc>
          <w:tcPr>
            <w:tcW w:w="746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采购单位：</w:t>
            </w:r>
            <w:r>
              <w:rPr>
                <w:rFonts w:hint="eastAsia" w:ascii="宋体" w:hAnsi="宋体" w:eastAsia="宋体" w:cs="宋体"/>
                <w:color w:val="auto"/>
                <w:kern w:val="0"/>
                <w:sz w:val="21"/>
                <w:szCs w:val="21"/>
                <w:highlight w:val="none"/>
                <w:lang w:val="en-US" w:eastAsia="zh-CN"/>
              </w:rPr>
              <w:t xml:space="preserve">克孜勒苏柯尔克孜自治州文化体育广播电视和旅游局（克孜勒苏柯尔克孜自治州文物局）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cs="宋体"/>
                <w:color w:val="auto"/>
                <w:sz w:val="21"/>
                <w:szCs w:val="21"/>
                <w:highlight w:val="none"/>
                <w:shd w:val="clear" w:color="auto" w:fill="FFFFFF"/>
                <w:lang w:val="en-US" w:eastAsia="zh-CN"/>
              </w:rPr>
              <w:t>张</w:t>
            </w:r>
            <w:r>
              <w:rPr>
                <w:rFonts w:hint="eastAsia" w:ascii="宋体" w:hAnsi="宋体" w:eastAsia="宋体" w:cs="宋体"/>
                <w:color w:val="auto"/>
                <w:sz w:val="21"/>
                <w:szCs w:val="21"/>
                <w:highlight w:val="none"/>
                <w:shd w:val="clear" w:color="auto" w:fill="FFFFFF"/>
                <w:lang w:val="en-US" w:eastAsia="zh-CN"/>
              </w:rPr>
              <w:t xml:space="preserve">先生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联系电话：</w:t>
            </w:r>
            <w:bookmarkStart w:id="21" w:name="OLE_LINK7"/>
            <w:r>
              <w:rPr>
                <w:rFonts w:hint="eastAsia" w:ascii="宋体" w:hAnsi="宋体" w:eastAsia="宋体" w:cs="宋体"/>
                <w:color w:val="auto"/>
                <w:sz w:val="21"/>
                <w:szCs w:val="21"/>
                <w:highlight w:val="none"/>
                <w:shd w:val="clear" w:color="auto" w:fill="FFFFFF"/>
                <w:lang w:val="en-US" w:eastAsia="zh-CN"/>
              </w:rPr>
              <w:t>15909087006</w:t>
            </w:r>
            <w:bookmarkEnd w:id="2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4"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154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采购代理机构</w:t>
            </w:r>
          </w:p>
        </w:tc>
        <w:tc>
          <w:tcPr>
            <w:tcW w:w="7468" w:type="dxa"/>
            <w:vAlign w:val="center"/>
          </w:tcPr>
          <w:p>
            <w:pPr>
              <w:keepNext w:val="0"/>
              <w:keepLines w:val="0"/>
              <w:suppressLineNumbers w:val="0"/>
              <w:snapToGrid w:val="0"/>
              <w:spacing w:before="0" w:beforeAutospacing="0" w:after="0" w:afterAutospacing="0" w:line="290" w:lineRule="exact"/>
              <w:ind w:left="0" w:right="0"/>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名  称：</w:t>
            </w:r>
            <w:r>
              <w:rPr>
                <w:rFonts w:hint="eastAsia" w:ascii="宋体" w:hAnsi="宋体" w:cs="Times New Roman"/>
                <w:color w:val="auto"/>
                <w:sz w:val="21"/>
                <w:szCs w:val="21"/>
                <w:highlight w:val="none"/>
                <w:lang w:val="en-US" w:eastAsia="zh-CN"/>
              </w:rPr>
              <w:t>华春建设工程项目管理有限责任公司</w:t>
            </w:r>
          </w:p>
          <w:p>
            <w:pPr>
              <w:keepNext w:val="0"/>
              <w:keepLines w:val="0"/>
              <w:suppressLineNumbers w:val="0"/>
              <w:snapToGrid w:val="0"/>
              <w:spacing w:before="0" w:beforeAutospacing="0" w:after="0" w:afterAutospacing="0" w:line="290" w:lineRule="exact"/>
              <w:ind w:left="0" w:right="0"/>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地  址：</w:t>
            </w:r>
            <w:bookmarkStart w:id="22" w:name="OLE_LINK9"/>
            <w:r>
              <w:rPr>
                <w:rFonts w:hint="default" w:ascii="宋体" w:hAnsi="宋体" w:eastAsia="宋体" w:cs="Times New Roman"/>
                <w:color w:val="auto"/>
                <w:sz w:val="21"/>
                <w:szCs w:val="21"/>
                <w:highlight w:val="none"/>
                <w:lang w:val="en-US" w:eastAsia="zh-CN"/>
              </w:rPr>
              <w:t xml:space="preserve">阿图什市幸福街道迎宾路3-1-6 </w:t>
            </w:r>
            <w:bookmarkEnd w:id="22"/>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default"/>
                <w:color w:val="auto"/>
                <w:sz w:val="21"/>
                <w:szCs w:val="21"/>
                <w:highlight w:val="none"/>
                <w:lang w:val="en-US"/>
              </w:rPr>
            </w:pPr>
            <w:r>
              <w:rPr>
                <w:rFonts w:hint="default" w:ascii="宋体" w:hAnsi="宋体" w:eastAsia="宋体" w:cs="Times New Roman"/>
                <w:color w:val="auto"/>
                <w:sz w:val="21"/>
                <w:szCs w:val="21"/>
                <w:highlight w:val="none"/>
                <w:lang w:val="en-US" w:eastAsia="zh-CN"/>
              </w:rPr>
              <w:t>联系人：</w:t>
            </w:r>
            <w:r>
              <w:rPr>
                <w:rFonts w:hint="eastAsia" w:ascii="宋体" w:hAnsi="宋体" w:cs="Times New Roman"/>
                <w:color w:val="auto"/>
                <w:sz w:val="21"/>
                <w:szCs w:val="21"/>
                <w:highlight w:val="none"/>
                <w:lang w:val="en-US" w:eastAsia="zh-CN"/>
              </w:rPr>
              <w:t>刘</w:t>
            </w:r>
            <w:r>
              <w:rPr>
                <w:rFonts w:hint="default" w:ascii="宋体" w:hAnsi="宋体" w:eastAsia="宋体" w:cs="Times New Roman"/>
                <w:color w:val="auto"/>
                <w:sz w:val="21"/>
                <w:szCs w:val="21"/>
                <w:highlight w:val="none"/>
                <w:lang w:val="en-US" w:eastAsia="zh-CN"/>
              </w:rPr>
              <w:t>女士  联系电话：</w:t>
            </w:r>
            <w:bookmarkStart w:id="23" w:name="OLE_LINK8"/>
            <w:r>
              <w:rPr>
                <w:rFonts w:hint="eastAsia" w:ascii="宋体" w:hAnsi="宋体" w:cs="Times New Roman"/>
                <w:color w:val="auto"/>
                <w:sz w:val="21"/>
                <w:szCs w:val="21"/>
                <w:highlight w:val="none"/>
                <w:lang w:val="en-US" w:eastAsia="zh-CN"/>
              </w:rPr>
              <w:t>18299700258</w:t>
            </w:r>
            <w:bookmarkEnd w:id="2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19"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154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ascii="宋体" w:hAnsi="宋体" w:eastAsia="宋体" w:cs="宋体"/>
                <w:color w:val="auto"/>
                <w:sz w:val="21"/>
                <w:szCs w:val="21"/>
                <w:highlight w:val="none"/>
                <w:lang w:eastAsia="zh-CN"/>
              </w:rPr>
              <w:t>服务地点</w:t>
            </w:r>
          </w:p>
        </w:tc>
        <w:tc>
          <w:tcPr>
            <w:tcW w:w="746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outlineLvl w:val="9"/>
              <w:rPr>
                <w:rFonts w:hint="default" w:ascii="宋体" w:hAnsi="宋体" w:eastAsia="仿宋"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克州博物馆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154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jc w:val="center"/>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46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具体以甲乙双方签订合同为准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42"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1549"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color w:val="auto"/>
                <w:sz w:val="21"/>
                <w:szCs w:val="21"/>
                <w:highlight w:val="none"/>
                <w:lang w:val="en-US" w:eastAsia="zh-CN"/>
              </w:rPr>
            </w:pPr>
            <w:r>
              <w:rPr>
                <w:rFonts w:hint="eastAsia"/>
                <w:color w:val="auto"/>
                <w:highlight w:val="none"/>
                <w:lang w:val="en-US" w:eastAsia="zh-CN"/>
              </w:rPr>
              <w:t>服务期限</w:t>
            </w:r>
          </w:p>
        </w:tc>
        <w:tc>
          <w:tcPr>
            <w:tcW w:w="746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default"/>
                <w:color w:val="auto"/>
                <w:sz w:val="21"/>
                <w:szCs w:val="21"/>
                <w:highlight w:val="none"/>
                <w:lang w:val="en-US" w:eastAsia="zh-CN"/>
              </w:rPr>
            </w:pPr>
            <w:r>
              <w:rPr>
                <w:rFonts w:hint="eastAsia"/>
                <w:b w:val="0"/>
                <w:bCs w:val="0"/>
                <w:color w:val="auto"/>
                <w:highlight w:val="none"/>
                <w:lang w:val="en-US" w:eastAsia="zh-CN"/>
              </w:rPr>
              <w:t>服务期限为1年，具体以签订合同为准。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93"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FF0000"/>
                <w:sz w:val="21"/>
                <w:szCs w:val="21"/>
                <w:highlight w:val="none"/>
                <w:lang w:val="en-US" w:eastAsia="zh-CN"/>
              </w:rPr>
            </w:pPr>
            <w:r>
              <w:rPr>
                <w:rFonts w:hint="eastAsia"/>
                <w:color w:val="FF0000"/>
                <w:sz w:val="21"/>
                <w:szCs w:val="21"/>
                <w:highlight w:val="none"/>
                <w:lang w:val="en-US" w:eastAsia="zh-CN"/>
              </w:rPr>
              <w:t>资金来源</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color w:val="FF0000"/>
                <w:highlight w:val="none"/>
                <w:lang w:val="en-US" w:eastAsia="zh-CN"/>
              </w:rPr>
            </w:pPr>
            <w:r>
              <w:rPr>
                <w:rFonts w:hint="eastAsia"/>
                <w:color w:val="FF0000"/>
                <w:highlight w:val="none"/>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竞争性磋商招标</w:t>
            </w:r>
            <w:r>
              <w:rPr>
                <w:rFonts w:hint="eastAsia" w:hAnsi="宋体" w:cs="宋体-18030"/>
                <w:b/>
                <w:color w:val="auto"/>
                <w:sz w:val="21"/>
                <w:szCs w:val="21"/>
                <w:highlight w:val="none"/>
                <w:lang w:val="en-US" w:eastAsia="zh-CN"/>
              </w:rPr>
              <w:t>(本项目采用网上电子招投标)</w:t>
            </w:r>
            <w:r>
              <w:rPr>
                <w:rFonts w:hint="eastAsia"/>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09"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7468"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color w:val="auto"/>
                <w:highlight w:val="none"/>
              </w:rPr>
              <w:t>1</w:t>
            </w:r>
            <w:r>
              <w:rPr>
                <w:rFonts w:hint="eastAsia" w:ascii="宋体" w:hAnsi="宋体" w:eastAsia="宋体" w:cs="宋体"/>
                <w:color w:val="auto"/>
                <w:kern w:val="0"/>
                <w:sz w:val="21"/>
                <w:szCs w:val="21"/>
                <w:highlight w:val="none"/>
                <w:lang w:eastAsia="zh-CN"/>
              </w:rPr>
              <w:t>.满足《中华人民共和国政府采购法》第二十二条规定；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2.落实政府采购政策需满足的资格要求：标项1：供应商为中小企业；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3.本项目的特定资格要求：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（1)具备三证合一营业执照；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（2)法定代表人投标需提供法定代表人资格证明书，委托代理人投标需提供法定代表人授权委托书；</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（3)投标企业须提供供应商（被授权本单位在职人员）近6个月内任意1个月社保证明；</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64"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踏勘现场</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13</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7468" w:type="dxa"/>
            <w:vAlign w:val="center"/>
          </w:tcPr>
          <w:p>
            <w:pPr>
              <w:keepNext w:val="0"/>
              <w:keepLines w:val="0"/>
              <w:pageBreakBefore w:val="0"/>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w:t>
            </w:r>
            <w:r>
              <w:rPr>
                <w:rFonts w:hint="eastAsia"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310"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14</w:t>
            </w:r>
          </w:p>
        </w:tc>
        <w:tc>
          <w:tcPr>
            <w:tcW w:w="1549"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招标代理费</w:t>
            </w:r>
          </w:p>
        </w:tc>
        <w:tc>
          <w:tcPr>
            <w:tcW w:w="746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bCs/>
                <w:snapToGrid w:val="0"/>
                <w:color w:val="auto"/>
                <w:sz w:val="21"/>
                <w:szCs w:val="21"/>
                <w:highlight w:val="none"/>
              </w:rPr>
            </w:pPr>
            <w:bookmarkStart w:id="24" w:name="OLE_LINK6"/>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单位在领取本项目</w:t>
            </w:r>
            <w:r>
              <w:rPr>
                <w:rFonts w:hint="eastAsia" w:ascii="宋体" w:hAnsi="宋体" w:eastAsia="宋体" w:cs="宋体"/>
                <w:b/>
                <w:bCs/>
                <w:snapToGrid w:val="0"/>
                <w:color w:val="auto"/>
                <w:sz w:val="21"/>
                <w:szCs w:val="21"/>
                <w:highlight w:val="none"/>
                <w:lang w:eastAsia="zh-CN"/>
              </w:rPr>
              <w:t>成交</w:t>
            </w:r>
            <w:r>
              <w:rPr>
                <w:rFonts w:hint="eastAsia" w:ascii="宋体" w:hAnsi="宋体" w:eastAsia="宋体" w:cs="宋体"/>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单位向招标代理机构支付本项目代理费</w:t>
            </w:r>
            <w:bookmarkEnd w:id="24"/>
            <w:r>
              <w:rPr>
                <w:rFonts w:hint="eastAsia" w:ascii="宋体" w:hAnsi="宋体" w:eastAsia="宋体" w:cs="宋体"/>
                <w:b/>
                <w:bCs/>
                <w:snapToGrid w:val="0"/>
                <w:color w:val="auto"/>
                <w:sz w:val="21"/>
                <w:szCs w:val="21"/>
                <w:highlight w:val="none"/>
              </w:rPr>
              <w:t>。收费标准如下：</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招标代理服务收费标准</w:t>
            </w:r>
          </w:p>
          <w:tbl>
            <w:tblPr>
              <w:tblStyle w:val="48"/>
              <w:tblW w:w="72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401"/>
              <w:gridCol w:w="1728"/>
              <w:gridCol w:w="1171"/>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770"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金额（万元）</w:t>
                  </w:r>
                </w:p>
              </w:tc>
              <w:tc>
                <w:tcPr>
                  <w:tcW w:w="140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货物招标</w:t>
                  </w:r>
                </w:p>
              </w:tc>
              <w:tc>
                <w:tcPr>
                  <w:tcW w:w="1728"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服务招标</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工程招标</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770"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100以下</w:t>
                  </w:r>
                </w:p>
              </w:tc>
              <w:tc>
                <w:tcPr>
                  <w:tcW w:w="1401"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72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1.0%</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770"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100-500</w:t>
                  </w:r>
                </w:p>
              </w:tc>
              <w:tc>
                <w:tcPr>
                  <w:tcW w:w="1401"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1.10%</w:t>
                  </w:r>
                </w:p>
              </w:tc>
              <w:tc>
                <w:tcPr>
                  <w:tcW w:w="172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0.80</w:t>
                  </w:r>
                  <w:r>
                    <w:rPr>
                      <w:rFonts w:hint="eastAsia" w:ascii="宋体" w:hAnsi="宋体" w:eastAsia="宋体" w:cs="宋体"/>
                      <w:snapToGrid w:val="0"/>
                      <w:color w:val="auto"/>
                      <w:sz w:val="21"/>
                      <w:szCs w:val="21"/>
                      <w:highlight w:val="none"/>
                    </w:rPr>
                    <w:t>%</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0.7%</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770"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500-1000</w:t>
                  </w:r>
                </w:p>
              </w:tc>
              <w:tc>
                <w:tcPr>
                  <w:tcW w:w="1401"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0.80%</w:t>
                  </w:r>
                </w:p>
              </w:tc>
              <w:tc>
                <w:tcPr>
                  <w:tcW w:w="172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45</w:t>
                  </w:r>
                  <w:r>
                    <w:rPr>
                      <w:rFonts w:hint="eastAsia" w:ascii="宋体" w:hAnsi="宋体" w:eastAsia="宋体" w:cs="宋体"/>
                      <w:snapToGrid w:val="0"/>
                      <w:color w:val="auto"/>
                      <w:sz w:val="21"/>
                      <w:szCs w:val="21"/>
                      <w:highlight w:val="none"/>
                    </w:rPr>
                    <w:t>%</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0.55%</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770"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1000-5000</w:t>
                  </w:r>
                </w:p>
              </w:tc>
              <w:tc>
                <w:tcPr>
                  <w:tcW w:w="1401"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0.50%</w:t>
                  </w:r>
                </w:p>
              </w:tc>
              <w:tc>
                <w:tcPr>
                  <w:tcW w:w="172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25</w:t>
                  </w:r>
                  <w:r>
                    <w:rPr>
                      <w:rFonts w:hint="eastAsia" w:ascii="宋体" w:hAnsi="宋体" w:eastAsia="宋体" w:cs="宋体"/>
                      <w:snapToGrid w:val="0"/>
                      <w:color w:val="auto"/>
                      <w:sz w:val="21"/>
                      <w:szCs w:val="21"/>
                      <w:highlight w:val="none"/>
                    </w:rPr>
                    <w:t>%</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0.35%</w:t>
                  </w:r>
                </w:p>
              </w:tc>
              <w:tc>
                <w:tcPr>
                  <w:tcW w:w="1171"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p>
              </w:tc>
            </w:tr>
          </w:tbl>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招标代理服务收费按差额定率累进法计算。例如：某项目招标代理业务</w:t>
            </w: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金额为2000万元，计算招标代理服务收费额如下：</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100万元×1.50%=1.5（万元）；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（500-100）万元×1.10%=4.4（万元）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（1000-500）万元×0.80%=4.0（万元）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（2000-1000）万元×0.50%=5.0（万元）</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合计收费=1.5+4.4+4.0+5.0=14.9(万元)</w:t>
            </w:r>
          </w:p>
          <w:p>
            <w:pPr>
              <w:pStyle w:val="2"/>
              <w:suppressLineNumbers w:val="0"/>
              <w:spacing w:beforeAutospacing="0" w:afterAutospacing="0"/>
              <w:ind w:left="0" w:right="0"/>
              <w:rPr>
                <w:rFonts w:hint="default" w:eastAsia="宋体"/>
                <w:lang w:val="en-US" w:eastAsia="zh-CN"/>
              </w:rPr>
            </w:pPr>
            <w:r>
              <w:rPr>
                <w:rFonts w:hint="eastAsia" w:ascii="宋体" w:hAnsi="宋体" w:eastAsia="宋体" w:cs="宋体"/>
                <w:b/>
                <w:bCs/>
                <w:snapToGrid w:val="0"/>
                <w:color w:val="auto"/>
                <w:sz w:val="21"/>
                <w:szCs w:val="21"/>
                <w:highlight w:val="none"/>
              </w:rPr>
              <w:t>招标代理</w:t>
            </w:r>
            <w:r>
              <w:rPr>
                <w:rFonts w:hint="eastAsia" w:ascii="宋体" w:hAnsi="宋体" w:cs="宋体"/>
                <w:b/>
                <w:bCs/>
                <w:snapToGrid w:val="0"/>
                <w:color w:val="auto"/>
                <w:sz w:val="21"/>
                <w:szCs w:val="21"/>
                <w:highlight w:val="none"/>
                <w:lang w:val="en-US" w:eastAsia="zh-CN"/>
              </w:rPr>
              <w:t>费为13000元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15</w:t>
            </w:r>
          </w:p>
        </w:tc>
        <w:tc>
          <w:tcPr>
            <w:tcW w:w="1549"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最高投标限价</w:t>
            </w:r>
          </w:p>
        </w:tc>
        <w:tc>
          <w:tcPr>
            <w:tcW w:w="746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宋体" w:hAnsi="宋体" w:cs="宋体"/>
                <w:color w:val="auto"/>
                <w:sz w:val="21"/>
                <w:szCs w:val="21"/>
                <w:highlight w:val="none"/>
              </w:rPr>
              <w:t>招标人设置投标报价最高上限</w:t>
            </w:r>
            <w:r>
              <w:rPr>
                <w:rFonts w:hint="eastAsia" w:ascii="宋体" w:hAnsi="宋体" w:eastAsia="宋体" w:cs="宋体"/>
                <w:b w:val="0"/>
                <w:bCs w:val="0"/>
                <w:color w:val="FF0000"/>
                <w:sz w:val="21"/>
                <w:szCs w:val="21"/>
                <w:highlight w:val="none"/>
                <w:u w:val="none"/>
              </w:rPr>
              <w:t>：</w:t>
            </w:r>
            <w:r>
              <w:rPr>
                <w:rFonts w:hint="eastAsia" w:ascii="宋体" w:hAnsi="宋体" w:cs="宋体"/>
                <w:b w:val="0"/>
                <w:bCs w:val="0"/>
                <w:color w:val="FF0000"/>
                <w:sz w:val="21"/>
                <w:szCs w:val="21"/>
                <w:highlight w:val="none"/>
                <w:u w:val="single"/>
                <w:lang w:val="en-US" w:eastAsia="zh-CN"/>
              </w:rPr>
              <w:t>950000</w:t>
            </w:r>
            <w:r>
              <w:rPr>
                <w:rFonts w:hint="eastAsia" w:ascii="宋体" w:hAnsi="宋体" w:eastAsia="宋体" w:cs="宋体"/>
                <w:b w:val="0"/>
                <w:bCs w:val="0"/>
                <w:color w:val="FF0000"/>
                <w:sz w:val="21"/>
                <w:szCs w:val="21"/>
                <w:highlight w:val="none"/>
                <w:u w:val="single"/>
              </w:rPr>
              <w:t>元</w:t>
            </w:r>
            <w:r>
              <w:rPr>
                <w:rFonts w:hint="eastAsia" w:ascii="宋体" w:hAnsi="宋体" w:eastAsia="宋体" w:cs="宋体"/>
                <w:b w:val="0"/>
                <w:bCs w:val="0"/>
                <w:color w:val="auto"/>
                <w:sz w:val="21"/>
                <w:szCs w:val="21"/>
                <w:highlight w:val="none"/>
                <w:u w:val="single"/>
              </w:rPr>
              <w:t>，高</w:t>
            </w:r>
            <w:r>
              <w:rPr>
                <w:rFonts w:hint="eastAsia" w:ascii="宋体" w:hAnsi="宋体" w:cs="宋体"/>
                <w:b w:val="0"/>
                <w:bCs w:val="0"/>
                <w:color w:val="auto"/>
                <w:sz w:val="21"/>
                <w:szCs w:val="21"/>
                <w:highlight w:val="none"/>
                <w:u w:val="single"/>
              </w:rPr>
              <w:t>于最高限价的，</w:t>
            </w:r>
            <w:r>
              <w:rPr>
                <w:rFonts w:hint="eastAsia" w:ascii="宋体" w:hAnsi="宋体" w:cs="宋体"/>
                <w:b w:val="0"/>
                <w:bCs w:val="0"/>
                <w:color w:val="auto"/>
                <w:sz w:val="21"/>
                <w:szCs w:val="21"/>
                <w:highlight w:val="none"/>
              </w:rPr>
              <w:t>其</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16</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default"/>
                <w:color w:val="auto"/>
                <w:sz w:val="21"/>
                <w:szCs w:val="21"/>
                <w:highlight w:val="none"/>
                <w:lang w:val="en-US" w:eastAsia="zh-CN"/>
              </w:rPr>
              <w:t>投标有效期</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日历天（从投标截止之日算起）。在此期限内，凡符合本采购文件要求的响应文件均保持有效。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87" w:hRule="atLeast"/>
          <w:jc w:val="center"/>
        </w:trPr>
        <w:tc>
          <w:tcPr>
            <w:tcW w:w="497" w:type="dxa"/>
            <w:vMerge w:val="restart"/>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17</w:t>
            </w:r>
          </w:p>
        </w:tc>
        <w:tc>
          <w:tcPr>
            <w:tcW w:w="1549" w:type="dxa"/>
            <w:tcBorders>
              <w:bottom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投标保证金</w:t>
            </w:r>
          </w:p>
        </w:tc>
        <w:tc>
          <w:tcPr>
            <w:tcW w:w="7468" w:type="dxa"/>
            <w:tcBorders>
              <w:bottom w:val="single" w:color="auto" w:sz="4" w:space="0"/>
            </w:tcBorders>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投标保证金交纳方式：</w:t>
            </w:r>
            <w:r>
              <w:rPr>
                <w:rFonts w:hint="eastAsia" w:ascii="宋体" w:hAnsi="宋体" w:cs="宋体-18030"/>
                <w:color w:val="auto"/>
                <w:sz w:val="21"/>
                <w:szCs w:val="21"/>
                <w:highlight w:val="none"/>
              </w:rPr>
              <w:t>投标保证金应当以支票、汇票、本票、网上银行支付或者金融机构、担保机构出具的保函等非现金形式交纳。</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投标保证金的金额：</w:t>
            </w:r>
            <w:r>
              <w:rPr>
                <w:rFonts w:hint="eastAsia" w:ascii="宋体" w:hAnsi="宋体" w:cs="宋体-18030"/>
                <w:b/>
                <w:bCs/>
                <w:color w:val="FF0000"/>
                <w:sz w:val="21"/>
                <w:szCs w:val="21"/>
                <w:highlight w:val="none"/>
                <w:lang w:val="en-US" w:eastAsia="zh-CN"/>
              </w:rPr>
              <w:t>10000.00</w:t>
            </w:r>
            <w:r>
              <w:rPr>
                <w:rFonts w:hint="eastAsia" w:ascii="宋体" w:hAnsi="宋体" w:cs="宋体-18030"/>
                <w:b/>
                <w:bCs/>
                <w:color w:val="FF0000"/>
                <w:sz w:val="21"/>
                <w:szCs w:val="21"/>
                <w:highlight w:val="none"/>
              </w:rPr>
              <w:t>元（</w:t>
            </w:r>
            <w:r>
              <w:rPr>
                <w:rFonts w:hint="eastAsia" w:ascii="宋体" w:hAnsi="宋体" w:cs="宋体-18030"/>
                <w:b/>
                <w:bCs/>
                <w:color w:val="FF0000"/>
                <w:sz w:val="21"/>
                <w:szCs w:val="21"/>
                <w:highlight w:val="none"/>
                <w:lang w:val="en-US" w:eastAsia="zh-CN"/>
              </w:rPr>
              <w:t>壹万元整</w:t>
            </w:r>
            <w:r>
              <w:rPr>
                <w:rFonts w:hint="eastAsia" w:ascii="宋体" w:hAnsi="宋体" w:cs="宋体-18030"/>
                <w:b/>
                <w:bCs/>
                <w:color w:val="FF000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497"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cs="宋体"/>
                <w:color w:val="auto"/>
                <w:sz w:val="21"/>
                <w:szCs w:val="21"/>
                <w:highlight w:val="none"/>
              </w:rPr>
            </w:pPr>
          </w:p>
        </w:tc>
        <w:tc>
          <w:tcPr>
            <w:tcW w:w="9017" w:type="dxa"/>
            <w:gridSpan w:val="2"/>
            <w:tcBorders>
              <w:top w:val="single" w:color="auto" w:sz="4" w:space="0"/>
            </w:tcBorders>
            <w:vAlign w:val="center"/>
          </w:tcPr>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b/>
                <w:bCs/>
                <w:color w:val="auto"/>
                <w:sz w:val="21"/>
                <w:szCs w:val="21"/>
                <w:highlight w:val="none"/>
                <w:lang w:val="en-US" w:eastAsia="zh-CN"/>
              </w:rPr>
            </w:pPr>
            <w:r>
              <w:rPr>
                <w:rFonts w:hint="eastAsia" w:cs="Times New Roman"/>
                <w:lang w:val="en-US" w:eastAsia="zh-CN"/>
              </w:rPr>
              <w:t>投</w:t>
            </w:r>
            <w:r>
              <w:rPr>
                <w:rFonts w:hint="eastAsia" w:ascii="宋体" w:hAnsi="宋体" w:eastAsia="宋体" w:cs="Times New Roman"/>
                <w:b/>
                <w:bCs/>
                <w:color w:val="auto"/>
                <w:sz w:val="21"/>
                <w:szCs w:val="21"/>
                <w:highlight w:val="none"/>
                <w:lang w:val="en-US" w:eastAsia="zh-CN"/>
              </w:rPr>
              <w:t>投标保证金缴纳要求：</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2、其他特殊情况处理：有效投标保证金成功交纳后，截止开标时间，供应商无正当理由不参加该项目投标且不递交弃标函，投标保证金不予退还。</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户名：克孜勒苏柯尔克孜自治州政务服务和公共资源交易中心</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账号：30456301040005069</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开户行：中国农业银行股份有限公司阿图什天山支行</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行号：103893045636</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联系人：帕女士</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电话：0908-4220265    15809081090</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（备注：必须写明xx公司xx项目保证金）</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二、申请退还投标保证金资料（招投标结束中标结果公示后）：</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1、投标企业：待开标完成后，未中标企业3个工作日内政资中心将收取的项目投标保证金按投标企业基本户退回。</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2、中标企业：需提供已签订合同复印件一份，复印件每页需加盖企业鲜章（并携带合同原件，由中心工作人员核对后退还）。</w:t>
            </w:r>
          </w:p>
          <w:p>
            <w:pPr>
              <w:keepNext w:val="0"/>
              <w:keepLines w:val="0"/>
              <w:suppressLineNumbers w:val="0"/>
              <w:snapToGrid w:val="0"/>
              <w:spacing w:before="0" w:beforeAutospacing="0" w:after="0" w:afterAutospacing="0" w:line="290" w:lineRule="exact"/>
              <w:ind w:left="0" w:right="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三、其他特殊情况处理：</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34"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18</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响应文件形式</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电子响应文件包括“电子加密响应文件”和“备份响应文件”，在响应文件编制完成后同时生成。</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1、“电子加密响应文件”是指通过“政采云电子交易客户端”完成响应文件编制后生成并加密的数据电文形式的响应文件。</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2、“备份响应文件”是指与“电子加密响应文件”同时生成的数据电文形式的电子文件（备份标书，用于供应商标书解密异常时应急使用），其他方式编制的备份响应文件视为无效备份响应文件。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响应文件份数及要求</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1、一份电子加密标书（“.jmbs”格式），一份备份标书文件（“.bfbs”格式）。</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2、每份电子响应文件应包括</w:t>
            </w:r>
            <w:r>
              <w:rPr>
                <w:rFonts w:hint="eastAsia" w:ascii="宋体" w:hAnsi="宋体"/>
                <w:b/>
                <w:bCs/>
                <w:color w:val="auto"/>
                <w:szCs w:val="21"/>
                <w:highlight w:val="none"/>
              </w:rPr>
              <w:t>资格证明文件和商务及技术文件两部分</w:t>
            </w:r>
            <w:r>
              <w:rPr>
                <w:rFonts w:hint="eastAsia" w:ascii="宋体" w:hAnsi="宋体"/>
                <w:b/>
                <w:bCs/>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0" w:hRule="atLeast"/>
          <w:jc w:val="center"/>
        </w:trPr>
        <w:tc>
          <w:tcPr>
            <w:tcW w:w="497"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1549" w:type="dxa"/>
            <w:vMerge w:val="restart"/>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Cs/>
                <w:color w:val="auto"/>
                <w:sz w:val="21"/>
                <w:szCs w:val="21"/>
                <w:highlight w:val="none"/>
              </w:rPr>
            </w:pPr>
            <w:r>
              <w:rPr>
                <w:rFonts w:hint="eastAsia" w:hAnsi="宋体" w:eastAsia="宋体" w:cs="宋体"/>
                <w:b/>
                <w:bCs/>
                <w:color w:val="auto"/>
                <w:sz w:val="21"/>
                <w:szCs w:val="21"/>
                <w:highlight w:val="none"/>
                <w:lang w:bidi="zh-CN"/>
              </w:rPr>
              <w:t>响应文件</w:t>
            </w:r>
            <w:r>
              <w:rPr>
                <w:rFonts w:hint="eastAsia" w:ascii="宋体" w:hAnsi="宋体" w:eastAsia="宋体" w:cs="宋体"/>
                <w:b/>
                <w:bCs/>
                <w:color w:val="auto"/>
                <w:sz w:val="21"/>
                <w:szCs w:val="21"/>
                <w:highlight w:val="none"/>
                <w:lang w:bidi="zh-CN"/>
              </w:rPr>
              <w:t>的上传和递交</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u w:val="single" w:color="auto"/>
                <w:lang w:val="en-US" w:eastAsia="zh-CN"/>
              </w:rPr>
            </w:pPr>
            <w:r>
              <w:rPr>
                <w:rFonts w:hint="eastAsia"/>
                <w:color w:val="auto"/>
                <w:sz w:val="21"/>
                <w:szCs w:val="21"/>
                <w:highlight w:val="none"/>
                <w:lang w:val="en-US" w:eastAsia="zh-CN"/>
              </w:rPr>
              <w:t>1.电子加密响应文件：响应文件制作完成并生成加密标书，在投标截止时间前，供应商需将加密的响应文件上传至政采云平台，</w:t>
            </w:r>
            <w:r>
              <w:rPr>
                <w:rFonts w:hint="eastAsia"/>
                <w:b/>
                <w:bCs/>
                <w:color w:val="auto"/>
                <w:sz w:val="21"/>
                <w:szCs w:val="21"/>
                <w:highlight w:val="none"/>
                <w:u w:val="single" w:color="auto"/>
                <w:lang w:val="en-US" w:eastAsia="zh-CN"/>
              </w:rPr>
              <w:t>在开标时间开始后，待采购组织机构发出解密通知后30分钟内解密响应文件。</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a.供应商未能在投标截止时间前成功上传电子加密响应文件的投标无效。</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b.供应商成功上传电子加密响应文件后，可自行打印响应文件接收回执。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0" w:hRule="atLeast"/>
          <w:jc w:val="center"/>
        </w:trPr>
        <w:tc>
          <w:tcPr>
            <w:tcW w:w="497" w:type="dxa"/>
            <w:vMerge w:val="continue"/>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88" w:firstLineChars="42"/>
              <w:jc w:val="left"/>
              <w:textAlignment w:val="auto"/>
              <w:outlineLvl w:val="9"/>
              <w:rPr>
                <w:rFonts w:hint="default"/>
                <w:color w:val="auto"/>
                <w:sz w:val="21"/>
                <w:szCs w:val="21"/>
                <w:highlight w:val="none"/>
              </w:rPr>
            </w:pPr>
          </w:p>
        </w:tc>
        <w:tc>
          <w:tcPr>
            <w:tcW w:w="1549" w:type="dxa"/>
            <w:vMerge w:val="continue"/>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rPr>
            </w:pP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2.备份响应文件：供应商在投标截止时间前将加密的响应文件上传至政府采购云平台，还可以在投标截止时间前以电子邮件方式提供备份响应文件1份（接收人邮箱：1965876366@qq.cpm，接收人：刘女士，电话：</w:t>
            </w:r>
            <w:r>
              <w:rPr>
                <w:rFonts w:hint="eastAsia" w:ascii="宋体" w:hAnsi="宋体" w:cs="Times New Roman"/>
                <w:color w:val="auto"/>
                <w:sz w:val="21"/>
                <w:szCs w:val="21"/>
                <w:highlight w:val="none"/>
                <w:lang w:val="en-US" w:eastAsia="zh-CN"/>
              </w:rPr>
              <w:t>18299700258</w:t>
            </w:r>
            <w:r>
              <w:rPr>
                <w:rFonts w:hint="eastAsia"/>
                <w:color w:val="auto"/>
                <w:sz w:val="21"/>
                <w:szCs w:val="21"/>
                <w:highlight w:val="none"/>
                <w:lang w:val="en-US" w:eastAsia="zh-CN"/>
              </w:rPr>
              <w:t>），“备份响应文件”由供应商自愿提供，采购文件不作强制性要求；如不提供或未按要求提供的，当电子响应文件无法解密时，将导致无备份响应文件而失去投标资格。</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7"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1549"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746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b/>
                <w:bCs/>
                <w:color w:val="FF0000"/>
                <w:sz w:val="21"/>
                <w:szCs w:val="21"/>
                <w:highlight w:val="none"/>
                <w:shd w:val="clear" w:color="FFFFFF" w:fill="D9D9D9"/>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ascii="仿宋" w:hAnsi="仿宋" w:eastAsia="仿宋" w:cs="仿宋"/>
                <w:b/>
                <w:bCs/>
                <w:color w:val="FF0000"/>
                <w:sz w:val="21"/>
                <w:szCs w:val="21"/>
                <w:highlight w:val="none"/>
                <w:shd w:val="clear" w:color="FFFFFF" w:fill="D9D9D9"/>
                <w:lang w:val="en-US" w:eastAsia="zh-CN"/>
              </w:rPr>
              <w:t>2024年12月23日10点30分</w:t>
            </w:r>
            <w:r>
              <w:rPr>
                <w:rFonts w:hint="eastAsia" w:ascii="仿宋" w:hAnsi="仿宋" w:eastAsia="仿宋" w:cs="仿宋"/>
                <w:b/>
                <w:bCs/>
                <w:color w:val="FF0000"/>
                <w:sz w:val="21"/>
                <w:szCs w:val="21"/>
                <w:highlight w:val="none"/>
                <w:shd w:val="clear" w:color="FFFFFF" w:fill="D9D9D9"/>
              </w:rPr>
              <w:t>（北京时间）</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1"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22</w:t>
            </w:r>
          </w:p>
        </w:tc>
        <w:tc>
          <w:tcPr>
            <w:tcW w:w="1549"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7468"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开标时间：同投标截止时间</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8" w:firstLineChars="9"/>
              <w:textAlignment w:val="auto"/>
              <w:outlineLvl w:val="9"/>
              <w:rPr>
                <w:rFonts w:hint="eastAsia" w:eastAsia="宋体"/>
                <w:color w:val="auto"/>
                <w:sz w:val="21"/>
                <w:szCs w:val="21"/>
                <w:highlight w:val="none"/>
                <w:lang w:eastAsia="zh-CN"/>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政府采购云平台（www.zcygov.cn）上开启</w:t>
            </w:r>
            <w:r>
              <w:rPr>
                <w:rFonts w:hint="eastAsia"/>
                <w:b/>
                <w:bCs/>
                <w:color w:val="auto"/>
                <w:sz w:val="21"/>
                <w:szCs w:val="21"/>
                <w:highlight w:val="none"/>
                <w:lang w:eastAsia="zh-CN"/>
              </w:rPr>
              <w:t>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77"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7468" w:type="dxa"/>
            <w:vAlign w:val="top"/>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77" w:hRule="atLeast"/>
          <w:jc w:val="center"/>
        </w:trPr>
        <w:tc>
          <w:tcPr>
            <w:tcW w:w="497"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是，评标委员会推荐1名成交候选人。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77"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1549"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7468" w:type="dxa"/>
            <w:vAlign w:val="center"/>
          </w:tcPr>
          <w:p>
            <w:pPr>
              <w:pStyle w:val="25"/>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549"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履约担保</w:t>
            </w:r>
          </w:p>
        </w:tc>
        <w:tc>
          <w:tcPr>
            <w:tcW w:w="7468"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eastAsia="宋体"/>
                <w:color w:val="auto"/>
                <w:sz w:val="21"/>
                <w:szCs w:val="21"/>
                <w:highlight w:val="none"/>
                <w:lang w:val="en-US" w:eastAsia="zh-CN"/>
              </w:rPr>
            </w:pPr>
            <w:r>
              <w:rPr>
                <w:rFonts w:hint="eastAsia" w:ascii="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549"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领取</w:t>
            </w:r>
          </w:p>
        </w:tc>
        <w:tc>
          <w:tcPr>
            <w:tcW w:w="7468"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仿宋" w:cs="宋体"/>
                <w:color w:val="auto"/>
                <w:sz w:val="21"/>
                <w:szCs w:val="21"/>
                <w:highlight w:val="none"/>
                <w:lang w:eastAsia="zh-CN"/>
              </w:rPr>
            </w:pPr>
            <w:r>
              <w:rPr>
                <w:rFonts w:hint="eastAsia" w:ascii="宋体" w:hAnsi="宋体" w:cs="宋体"/>
                <w:color w:val="auto"/>
                <w:sz w:val="21"/>
                <w:szCs w:val="21"/>
                <w:highlight w:val="none"/>
              </w:rPr>
              <w:t>时</w:t>
            </w:r>
            <w:r>
              <w:rPr>
                <w:rFonts w:hint="eastAsia" w:ascii="宋体" w:hAnsi="宋体" w:cs="宋体"/>
                <w:b/>
                <w:bCs/>
                <w:color w:val="auto"/>
                <w:sz w:val="21"/>
                <w:szCs w:val="21"/>
                <w:highlight w:val="none"/>
              </w:rPr>
              <w:t>间：</w:t>
            </w:r>
            <w:r>
              <w:rPr>
                <w:rFonts w:hint="eastAsia" w:ascii="宋体" w:hAnsi="宋体" w:cs="宋体"/>
                <w:b/>
                <w:bCs/>
                <w:color w:val="FF0000"/>
                <w:sz w:val="21"/>
                <w:szCs w:val="21"/>
                <w:highlight w:val="none"/>
                <w:lang w:eastAsia="zh-CN"/>
              </w:rPr>
              <w:t>202</w:t>
            </w:r>
            <w:r>
              <w:rPr>
                <w:rFonts w:hint="eastAsia" w:ascii="宋体" w:hAnsi="宋体" w:cs="宋体"/>
                <w:b/>
                <w:bCs/>
                <w:color w:val="FF0000"/>
                <w:sz w:val="21"/>
                <w:szCs w:val="21"/>
                <w:highlight w:val="none"/>
                <w:lang w:val="en-US" w:eastAsia="zh-CN"/>
              </w:rPr>
              <w:t>4</w:t>
            </w:r>
            <w:r>
              <w:rPr>
                <w:rFonts w:hint="eastAsia" w:ascii="宋体" w:hAnsi="宋体" w:cs="宋体"/>
                <w:b/>
                <w:bCs/>
                <w:color w:val="FF0000"/>
                <w:sz w:val="21"/>
                <w:szCs w:val="21"/>
                <w:highlight w:val="none"/>
                <w:lang w:eastAsia="zh-CN"/>
              </w:rPr>
              <w:t>年</w:t>
            </w:r>
            <w:r>
              <w:rPr>
                <w:rFonts w:hint="eastAsia" w:ascii="宋体" w:hAnsi="宋体" w:cs="宋体"/>
                <w:b/>
                <w:bCs/>
                <w:color w:val="FF0000"/>
                <w:sz w:val="21"/>
                <w:szCs w:val="21"/>
                <w:highlight w:val="none"/>
                <w:lang w:val="en-US" w:eastAsia="zh-CN"/>
              </w:rPr>
              <w:t>12</w:t>
            </w:r>
            <w:r>
              <w:rPr>
                <w:rFonts w:hint="eastAsia" w:ascii="宋体" w:hAnsi="宋体" w:cs="宋体"/>
                <w:b/>
                <w:bCs/>
                <w:color w:val="FF0000"/>
                <w:sz w:val="21"/>
                <w:szCs w:val="21"/>
                <w:highlight w:val="none"/>
                <w:lang w:eastAsia="zh-CN"/>
              </w:rPr>
              <w:t>月</w:t>
            </w:r>
            <w:r>
              <w:rPr>
                <w:rFonts w:hint="eastAsia" w:ascii="宋体" w:hAnsi="宋体" w:cs="宋体"/>
                <w:b/>
                <w:bCs/>
                <w:color w:val="FF0000"/>
                <w:sz w:val="21"/>
                <w:szCs w:val="21"/>
                <w:highlight w:val="none"/>
                <w:lang w:val="en-US" w:eastAsia="zh-CN"/>
              </w:rPr>
              <w:t>13</w:t>
            </w:r>
            <w:r>
              <w:rPr>
                <w:rFonts w:hint="eastAsia" w:ascii="宋体" w:hAnsi="宋体" w:cs="宋体"/>
                <w:b/>
                <w:bCs/>
                <w:color w:val="FF0000"/>
                <w:sz w:val="21"/>
                <w:szCs w:val="21"/>
                <w:highlight w:val="none"/>
                <w:lang w:eastAsia="zh-CN"/>
              </w:rPr>
              <w:t>日</w:t>
            </w:r>
            <w:r>
              <w:rPr>
                <w:rFonts w:hint="eastAsia" w:ascii="宋体" w:hAnsi="宋体" w:cs="宋体"/>
                <w:b/>
                <w:bCs/>
                <w:color w:val="FF0000"/>
                <w:sz w:val="21"/>
                <w:szCs w:val="21"/>
                <w:highlight w:val="none"/>
              </w:rPr>
              <w:t>至</w:t>
            </w:r>
            <w:r>
              <w:rPr>
                <w:rFonts w:hint="eastAsia" w:ascii="宋体" w:hAnsi="宋体" w:cs="宋体"/>
                <w:b/>
                <w:bCs/>
                <w:color w:val="FF0000"/>
                <w:sz w:val="21"/>
                <w:szCs w:val="21"/>
                <w:highlight w:val="none"/>
                <w:lang w:eastAsia="zh-CN"/>
              </w:rPr>
              <w:t>202</w:t>
            </w:r>
            <w:r>
              <w:rPr>
                <w:rFonts w:hint="eastAsia" w:ascii="宋体" w:hAnsi="宋体" w:cs="宋体"/>
                <w:b/>
                <w:bCs/>
                <w:color w:val="FF0000"/>
                <w:sz w:val="21"/>
                <w:szCs w:val="21"/>
                <w:highlight w:val="none"/>
                <w:lang w:val="en-US" w:eastAsia="zh-CN"/>
              </w:rPr>
              <w:t>4</w:t>
            </w:r>
            <w:r>
              <w:rPr>
                <w:rFonts w:hint="eastAsia" w:ascii="宋体" w:hAnsi="宋体" w:cs="宋体"/>
                <w:b/>
                <w:bCs/>
                <w:color w:val="FF0000"/>
                <w:sz w:val="21"/>
                <w:szCs w:val="21"/>
                <w:highlight w:val="none"/>
                <w:lang w:eastAsia="zh-CN"/>
              </w:rPr>
              <w:t>年</w:t>
            </w:r>
            <w:r>
              <w:rPr>
                <w:rFonts w:hint="eastAsia" w:ascii="宋体" w:hAnsi="宋体" w:cs="宋体"/>
                <w:b/>
                <w:bCs/>
                <w:color w:val="FF0000"/>
                <w:sz w:val="21"/>
                <w:szCs w:val="21"/>
                <w:highlight w:val="none"/>
                <w:lang w:val="en-US" w:eastAsia="zh-CN"/>
              </w:rPr>
              <w:t>12</w:t>
            </w:r>
            <w:r>
              <w:rPr>
                <w:rFonts w:hint="eastAsia" w:ascii="宋体" w:hAnsi="宋体" w:cs="宋体"/>
                <w:b/>
                <w:bCs/>
                <w:color w:val="FF0000"/>
                <w:sz w:val="21"/>
                <w:szCs w:val="21"/>
                <w:highlight w:val="none"/>
                <w:lang w:eastAsia="zh-CN"/>
              </w:rPr>
              <w:t>月</w:t>
            </w:r>
            <w:r>
              <w:rPr>
                <w:rFonts w:hint="eastAsia" w:ascii="宋体" w:hAnsi="宋体" w:cs="宋体"/>
                <w:b/>
                <w:bCs/>
                <w:color w:val="FF0000"/>
                <w:sz w:val="21"/>
                <w:szCs w:val="21"/>
                <w:highlight w:val="none"/>
                <w:lang w:val="en-US" w:eastAsia="zh-CN"/>
              </w:rPr>
              <w:t>20</w:t>
            </w:r>
            <w:r>
              <w:rPr>
                <w:rFonts w:hint="eastAsia" w:ascii="宋体" w:hAnsi="宋体" w:cs="宋体"/>
                <w:b/>
                <w:bCs/>
                <w:color w:val="FF0000"/>
                <w:sz w:val="21"/>
                <w:szCs w:val="21"/>
                <w:highlight w:val="none"/>
                <w:lang w:eastAsia="zh-CN"/>
              </w:rPr>
              <w:t>日</w:t>
            </w:r>
            <w:r>
              <w:rPr>
                <w:rFonts w:hint="eastAsia" w:ascii="宋体" w:hAnsi="宋体" w:cs="宋体"/>
                <w:b/>
                <w:bCs/>
                <w:color w:val="FF0000"/>
                <w:sz w:val="21"/>
                <w:szCs w:val="21"/>
                <w:highlight w:val="none"/>
              </w:rPr>
              <w:t>，每天上午10:00至</w:t>
            </w:r>
            <w:r>
              <w:rPr>
                <w:rFonts w:hint="eastAsia" w:ascii="宋体" w:hAnsi="宋体" w:cs="宋体"/>
                <w:b/>
                <w:bCs/>
                <w:color w:val="FF0000"/>
                <w:sz w:val="21"/>
                <w:szCs w:val="21"/>
                <w:highlight w:val="none"/>
                <w:lang w:val="en-US" w:eastAsia="zh-CN"/>
              </w:rPr>
              <w:t>14</w:t>
            </w:r>
            <w:r>
              <w:rPr>
                <w:rFonts w:hint="eastAsia" w:ascii="宋体" w:hAnsi="宋体" w:cs="宋体"/>
                <w:b/>
                <w:bCs/>
                <w:color w:val="FF0000"/>
                <w:sz w:val="21"/>
                <w:szCs w:val="21"/>
                <w:highlight w:val="none"/>
              </w:rPr>
              <w:t>:</w:t>
            </w:r>
            <w:r>
              <w:rPr>
                <w:rFonts w:hint="eastAsia" w:ascii="宋体" w:hAnsi="宋体" w:cs="宋体"/>
                <w:b/>
                <w:bCs/>
                <w:color w:val="FF0000"/>
                <w:sz w:val="21"/>
                <w:szCs w:val="21"/>
                <w:highlight w:val="none"/>
                <w:lang w:val="en-US" w:eastAsia="zh-CN"/>
              </w:rPr>
              <w:t>0</w:t>
            </w:r>
            <w:r>
              <w:rPr>
                <w:rFonts w:hint="eastAsia" w:ascii="宋体" w:hAnsi="宋体" w:cs="宋体"/>
                <w:b/>
                <w:bCs/>
                <w:color w:val="FF0000"/>
                <w:sz w:val="21"/>
                <w:szCs w:val="21"/>
                <w:highlight w:val="none"/>
              </w:rPr>
              <w:t>0，下午16:</w:t>
            </w:r>
            <w:r>
              <w:rPr>
                <w:rFonts w:hint="eastAsia" w:ascii="宋体" w:hAnsi="宋体" w:cs="宋体"/>
                <w:b/>
                <w:bCs/>
                <w:color w:val="FF0000"/>
                <w:sz w:val="21"/>
                <w:szCs w:val="21"/>
                <w:highlight w:val="none"/>
                <w:lang w:val="en-US" w:eastAsia="zh-CN"/>
              </w:rPr>
              <w:t>0</w:t>
            </w:r>
            <w:r>
              <w:rPr>
                <w:rFonts w:hint="eastAsia" w:ascii="宋体" w:hAnsi="宋体" w:cs="宋体"/>
                <w:b/>
                <w:bCs/>
                <w:color w:val="FF0000"/>
                <w:sz w:val="21"/>
                <w:szCs w:val="21"/>
                <w:highlight w:val="none"/>
              </w:rPr>
              <w:t>0至</w:t>
            </w:r>
            <w:r>
              <w:rPr>
                <w:rFonts w:hint="eastAsia" w:ascii="宋体" w:hAnsi="宋体" w:cs="宋体"/>
                <w:b/>
                <w:bCs/>
                <w:color w:val="FF0000"/>
                <w:sz w:val="21"/>
                <w:szCs w:val="21"/>
                <w:highlight w:val="none"/>
                <w:lang w:val="en-US" w:eastAsia="zh-CN"/>
              </w:rPr>
              <w:t>19：3</w:t>
            </w:r>
            <w:r>
              <w:rPr>
                <w:rFonts w:hint="eastAsia" w:ascii="宋体" w:hAnsi="宋体" w:cs="宋体"/>
                <w:b/>
                <w:bCs/>
                <w:color w:val="FF0000"/>
                <w:sz w:val="21"/>
                <w:szCs w:val="21"/>
                <w:highlight w:val="none"/>
              </w:rPr>
              <w:t>0</w:t>
            </w:r>
            <w:r>
              <w:rPr>
                <w:rFonts w:hint="eastAsia" w:ascii="仿宋" w:hAnsi="仿宋" w:eastAsia="仿宋" w:cs="仿宋"/>
                <w:b/>
                <w:bCs/>
                <w:color w:val="FF0000"/>
                <w:sz w:val="21"/>
                <w:szCs w:val="21"/>
                <w:highlight w:val="none"/>
              </w:rPr>
              <w:t>（北京时间，法定节假日除外）</w:t>
            </w:r>
            <w:r>
              <w:rPr>
                <w:rFonts w:hint="eastAsia" w:ascii="仿宋" w:hAnsi="仿宋" w:eastAsia="仿宋" w:cs="仿宋"/>
                <w:b/>
                <w:bCs/>
                <w:color w:val="auto"/>
                <w:sz w:val="21"/>
                <w:szCs w:val="21"/>
                <w:highlight w:val="none"/>
                <w:lang w:eastAsia="zh-CN"/>
              </w:rPr>
              <w:t>。</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地点：供应商登陆政采云平台http://www.zcygov.cn/，在线申请获取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（登录政府采购云平台 → 项目采购 → 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→申请，审核通过后可下载</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，如有操作性问题，可与政采云在线客服进行咨询，</w:t>
            </w:r>
            <w:r>
              <w:rPr>
                <w:rFonts w:hint="eastAsia" w:ascii="宋体" w:hAnsi="宋体" w:cs="宋体"/>
                <w:color w:val="auto"/>
                <w:sz w:val="21"/>
                <w:szCs w:val="21"/>
                <w:highlight w:val="none"/>
                <w:lang w:eastAsia="zh-CN"/>
              </w:rPr>
              <w:t>咨询电话：95763</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方式：（1）线上获取（登录政府采购云平台 → 项目采购 → 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 申请，审核通过后可下载</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）。本次招标不提供纸质版</w:t>
            </w:r>
            <w:r>
              <w:rPr>
                <w:rFonts w:hint="eastAsia" w:ascii="宋体" w:hAnsi="宋体" w:cs="宋体"/>
                <w:color w:val="auto"/>
                <w:sz w:val="21"/>
                <w:szCs w:val="21"/>
                <w:highlight w:val="none"/>
                <w:lang w:eastAsia="zh-CN"/>
              </w:rPr>
              <w:t>磋商文件；</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（2）供应商获取</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497"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1549" w:type="dxa"/>
            <w:vMerge w:val="restart"/>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7468" w:type="dxa"/>
            <w:vAlign w:val="top"/>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(供应商须使用CA加密设备通过政采云电子投标客户端制作</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)。若供应商参与投标，自行承担投标一切费用。</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1"/>
                <w:szCs w:val="21"/>
                <w:highlight w:val="none"/>
                <w:lang w:eastAsia="zh-CN"/>
              </w:rPr>
              <w:t>95763</w:t>
            </w:r>
            <w:r>
              <w:rPr>
                <w:rFonts w:hint="eastAsia" w:ascii="宋体" w:hAnsi="宋体" w:cs="宋体"/>
                <w:color w:val="auto"/>
                <w:sz w:val="21"/>
                <w:szCs w:val="21"/>
                <w:highlight w:val="none"/>
              </w:rPr>
              <w:t>进行咨询。</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所使用的CA锁及电脑，电脑须提前配置好浏览器（建议使用谷歌浏览器），以便开标时解锁。</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877" w:hRule="atLeast"/>
          <w:jc w:val="center"/>
        </w:trPr>
        <w:tc>
          <w:tcPr>
            <w:tcW w:w="497"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b/>
                <w:color w:val="auto"/>
                <w:sz w:val="21"/>
                <w:szCs w:val="21"/>
                <w:highlight w:val="none"/>
                <w:lang w:eastAsia="zh-CN"/>
              </w:rPr>
            </w:pPr>
          </w:p>
        </w:tc>
        <w:tc>
          <w:tcPr>
            <w:tcW w:w="1549" w:type="dxa"/>
            <w:vMerge w:val="continue"/>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b/>
                <w:color w:val="auto"/>
                <w:sz w:val="21"/>
                <w:szCs w:val="21"/>
                <w:highlight w:val="none"/>
                <w:lang w:eastAsia="zh-CN"/>
              </w:rPr>
            </w:pPr>
          </w:p>
        </w:tc>
        <w:tc>
          <w:tcPr>
            <w:tcW w:w="7468"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1、电子招投标情况说明：</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仿宋" w:hAnsi="仿宋" w:eastAsia="仿宋" w:cs="仿宋"/>
                <w:b w:val="0"/>
                <w:bCs/>
                <w:color w:val="auto"/>
                <w:sz w:val="21"/>
                <w:szCs w:val="21"/>
                <w:highlight w:val="none"/>
              </w:rPr>
            </w:pPr>
            <w:r>
              <w:rPr>
                <w:rFonts w:hint="eastAsia" w:ascii="宋体" w:hAnsi="宋体" w:eastAsia="宋体" w:cs="宋体"/>
                <w:b w:val="0"/>
                <w:bCs/>
                <w:color w:val="auto"/>
                <w:sz w:val="21"/>
                <w:szCs w:val="21"/>
                <w:highlight w:val="none"/>
              </w:rPr>
              <w:t>（3）采购文件的获取：使用账号登录或者</w:t>
            </w:r>
            <w:r>
              <w:rPr>
                <w:rFonts w:hint="eastAsia" w:ascii="宋体" w:hAnsi="宋体" w:eastAsia="宋体" w:cs="宋体"/>
                <w:b w:val="0"/>
                <w:bCs/>
                <w:color w:val="auto"/>
                <w:sz w:val="21"/>
                <w:szCs w:val="21"/>
                <w:highlight w:val="none"/>
                <w:lang w:bidi="zh-CN"/>
              </w:rPr>
              <w:t>短信验证码</w:t>
            </w:r>
            <w:r>
              <w:rPr>
                <w:rFonts w:hint="eastAsia" w:ascii="宋体" w:hAnsi="宋体" w:eastAsia="宋体" w:cs="宋体"/>
                <w:b w:val="0"/>
                <w:bCs/>
                <w:color w:val="auto"/>
                <w:sz w:val="21"/>
                <w:szCs w:val="21"/>
                <w:highlight w:val="none"/>
              </w:rPr>
              <w:t>或者使用CA登录政采云平台；进入“项目采购”应用，在获取采购文件菜单中选择项目，获取采购文件。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的制作：在“政采云电子交易客户端”中完成“填写基本信息”、“导入</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”、“标书关联”、“标书检查”、“电子签名”、“生成电子标书”等操作。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的传输递交：供应商在投标截止时间前将加密的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上传至政府采购云平台，还可以在投标截止时间前以电子邮件方式提供备份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1份（接收人邮箱：</w:t>
            </w:r>
            <w:r>
              <w:rPr>
                <w:rFonts w:hint="eastAsia" w:ascii="宋体" w:hAnsi="宋体" w:cs="宋体"/>
                <w:b w:val="0"/>
                <w:bCs/>
                <w:color w:val="auto"/>
                <w:sz w:val="21"/>
                <w:szCs w:val="21"/>
                <w:highlight w:val="none"/>
                <w:lang w:val="en-US" w:eastAsia="zh-CN"/>
              </w:rPr>
              <w:t>1965876366</w:t>
            </w:r>
            <w:r>
              <w:rPr>
                <w:rFonts w:hint="eastAsia" w:ascii="宋体" w:hAnsi="宋体" w:eastAsia="宋体" w:cs="宋体"/>
                <w:b w:val="0"/>
                <w:bCs/>
                <w:color w:val="auto"/>
                <w:sz w:val="21"/>
                <w:szCs w:val="21"/>
                <w:highlight w:val="none"/>
                <w:lang w:val="en-US" w:eastAsia="zh-CN"/>
              </w:rPr>
              <w:t>@qq.cpm</w:t>
            </w:r>
            <w:r>
              <w:rPr>
                <w:rFonts w:hint="eastAsia" w:ascii="宋体" w:hAnsi="宋体" w:eastAsia="宋体" w:cs="宋体"/>
                <w:b w:val="0"/>
                <w:bCs/>
                <w:color w:val="auto"/>
                <w:sz w:val="21"/>
                <w:szCs w:val="21"/>
                <w:highlight w:val="none"/>
              </w:rPr>
              <w:t>，接收人：</w:t>
            </w:r>
            <w:r>
              <w:rPr>
                <w:rFonts w:hint="eastAsia" w:ascii="宋体" w:hAnsi="宋体" w:cs="宋体"/>
                <w:b w:val="0"/>
                <w:bCs/>
                <w:color w:val="auto"/>
                <w:sz w:val="21"/>
                <w:szCs w:val="21"/>
                <w:highlight w:val="none"/>
                <w:lang w:val="en-US" w:eastAsia="zh-CN"/>
              </w:rPr>
              <w:t>朱</w:t>
            </w:r>
            <w:r>
              <w:rPr>
                <w:rFonts w:hint="eastAsia" w:ascii="宋体" w:hAnsi="宋体" w:eastAsia="宋体" w:cs="宋体"/>
                <w:b w:val="0"/>
                <w:bCs/>
                <w:color w:val="auto"/>
                <w:sz w:val="21"/>
                <w:szCs w:val="21"/>
                <w:highlight w:val="none"/>
                <w:lang w:eastAsia="zh-CN"/>
              </w:rPr>
              <w:t>先生</w:t>
            </w:r>
            <w:r>
              <w:rPr>
                <w:rFonts w:hint="eastAsia" w:ascii="宋体" w:hAnsi="宋体" w:eastAsia="宋体" w:cs="宋体"/>
                <w:b w:val="0"/>
                <w:bCs/>
                <w:color w:val="auto"/>
                <w:sz w:val="21"/>
                <w:szCs w:val="21"/>
                <w:highlight w:val="none"/>
              </w:rPr>
              <w:t>，电话：</w:t>
            </w:r>
            <w:r>
              <w:rPr>
                <w:rFonts w:hint="eastAsia" w:ascii="宋体" w:hAnsi="宋体" w:cs="Times New Roman"/>
                <w:color w:val="auto"/>
                <w:sz w:val="21"/>
                <w:szCs w:val="21"/>
                <w:highlight w:val="none"/>
                <w:lang w:val="en-US" w:eastAsia="zh-CN"/>
              </w:rPr>
              <w:t>18299700258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bidi="zh-CN"/>
              </w:rPr>
              <w:t>备份响应文件可以打包压缩并加密，压缩包命名为“XX单位备份响应文件”，加密密码由供应商自行保管（“备份响应文件”由供应商自愿提供，采购文件不作强制性要求；如不提供或未按要求提供的，当电子响应文件无法解密时，将导致无备份响应文件而失去投标资格）</w:t>
            </w:r>
            <w:r>
              <w:rPr>
                <w:rFonts w:hint="eastAsia" w:ascii="宋体" w:hAnsi="宋体" w:eastAsia="宋体" w:cs="宋体"/>
                <w:b w:val="0"/>
                <w:bCs/>
                <w:color w:val="auto"/>
                <w:sz w:val="21"/>
                <w:szCs w:val="21"/>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的解密：供应商按照平台提示和采购文件的规定在半小时内完成在线解密。通过“政府采购云平台”上传递交的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无法按时解密，投标供应商提供了备份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的，以备份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为依据，否则视为</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撤回。通过“政府采购云平台”上传递交的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已按时解密的，备份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自动失效。供应商仅提供备份</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，没有在电子交易平台传输递交</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的，投标无效。</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（7）具体操作指南：详见政采云平台“服务中心-帮助文档-项目采购-操作流程-电子招投标-政府采购项目电子交易管</w:t>
            </w:r>
            <w:r>
              <w:rPr>
                <w:rFonts w:hint="eastAsia" w:ascii="宋体" w:hAnsi="宋体" w:eastAsia="宋体" w:cs="宋体"/>
                <w:color w:val="auto"/>
                <w:sz w:val="21"/>
                <w:szCs w:val="21"/>
                <w:highlight w:val="none"/>
              </w:rPr>
              <w:t>理操作指南-供应商”。</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），点击右侧咨询小采，获取采小蜜智能服务管家帮助，或拨打政采云服务热线 </w:t>
            </w:r>
            <w:r>
              <w:rPr>
                <w:rFonts w:hint="eastAsia" w:ascii="宋体" w:hAnsi="宋体" w:eastAsia="宋体" w:cs="宋体"/>
                <w:color w:val="auto"/>
                <w:sz w:val="21"/>
                <w:szCs w:val="21"/>
                <w:highlight w:val="none"/>
                <w:lang w:eastAsia="zh-CN"/>
              </w:rPr>
              <w:t>95763</w:t>
            </w:r>
            <w:r>
              <w:rPr>
                <w:rFonts w:hint="eastAsia" w:ascii="宋体" w:hAnsi="宋体" w:eastAsia="宋体" w:cs="宋体"/>
                <w:color w:val="auto"/>
                <w:sz w:val="21"/>
                <w:szCs w:val="21"/>
                <w:highlight w:val="none"/>
              </w:rPr>
              <w:t>获取热线服务帮助。</w:t>
            </w:r>
          </w:p>
          <w:p>
            <w:pPr>
              <w:pStyle w:val="13"/>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03"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29</w:t>
            </w:r>
          </w:p>
        </w:tc>
        <w:tc>
          <w:tcPr>
            <w:tcW w:w="1549"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本采购项目所属行业</w:t>
            </w:r>
          </w:p>
        </w:tc>
        <w:tc>
          <w:tcPr>
            <w:tcW w:w="7468"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本采购项目所属行业：</w:t>
            </w:r>
            <w:r>
              <w:rPr>
                <w:rFonts w:hint="eastAsia" w:ascii="宋体" w:hAnsi="宋体" w:eastAsia="宋体" w:cs="宋体"/>
                <w:color w:val="FF0000"/>
                <w:sz w:val="21"/>
                <w:szCs w:val="21"/>
                <w:highlight w:val="none"/>
                <w:lang w:val="en-US" w:eastAsia="zh-CN"/>
              </w:rPr>
              <w:t>其他未列明行业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30</w:t>
            </w:r>
          </w:p>
        </w:tc>
        <w:tc>
          <w:tcPr>
            <w:tcW w:w="1549"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中小微企业政策文件说明</w:t>
            </w:r>
          </w:p>
        </w:tc>
        <w:tc>
          <w:tcPr>
            <w:tcW w:w="7468"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中小企业发展：给予小型和微型企业产品的价格10%-20%的扣除（工程项目为3%~5%），用扣除后的价格参与评审，本项目具体扣除比例10%。用扣除后的价格参与评审。残疾人福利性单位视同小型、微型企业，享受同等价格扣除，但同时属于残疾人福利性单位和小微企业的，不重复价格扣除。（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497" w:type="dxa"/>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31</w:t>
            </w:r>
          </w:p>
        </w:tc>
        <w:tc>
          <w:tcPr>
            <w:tcW w:w="1549"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中小微企业政策文件</w:t>
            </w:r>
          </w:p>
        </w:tc>
        <w:tc>
          <w:tcPr>
            <w:tcW w:w="7468" w:type="dxa"/>
            <w:vAlign w:val="top"/>
          </w:tcPr>
          <w:p>
            <w:pPr>
              <w:keepNext w:val="0"/>
              <w:keepLines w:val="0"/>
              <w:pageBreakBefore w:val="0"/>
              <w:widowControl w:val="0"/>
              <w:numPr>
                <w:ilvl w:val="0"/>
                <w:numId w:val="4"/>
              </w:numPr>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工业和信息化部关于印发《政府采购促进中小企业发展管理办法》的通知（财库[2020]46号）和（财库[2020]19号），投标人及其所投产品的制造商均属于《工业和信息化部、国家统计局、国家发展和改革委员会、财政部关于印发中小企业划型标准规定的通知》（工信部联企业[2011]300号）中规定的小型、微型企业标准的，按磋商文件格式提供《中小企业声明函》。</w:t>
            </w:r>
          </w:p>
          <w:p>
            <w:pPr>
              <w:keepNext w:val="0"/>
              <w:keepLines w:val="0"/>
              <w:pageBreakBefore w:val="0"/>
              <w:widowControl w:val="0"/>
              <w:numPr>
                <w:ilvl w:val="0"/>
                <w:numId w:val="4"/>
              </w:numPr>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pPr>
              <w:keepNext w:val="0"/>
              <w:keepLines w:val="0"/>
              <w:pageBreakBefore w:val="0"/>
              <w:widowControl w:val="0"/>
              <w:numPr>
                <w:ilvl w:val="0"/>
                <w:numId w:val="4"/>
              </w:numPr>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民政部、中国残疾人联合会《关于促进残疾人就业政府采购政策的通知》（财库[2017]141号），在政府采购活动中，残疾人福利性单位视同小型、微型企业。投标人属于残疾人福利性单位的，按照磋商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jc w:val="center"/>
        </w:trPr>
        <w:tc>
          <w:tcPr>
            <w:tcW w:w="497" w:type="dxa"/>
            <w:tcBorders>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32</w:t>
            </w:r>
          </w:p>
        </w:tc>
        <w:tc>
          <w:tcPr>
            <w:tcW w:w="9017" w:type="dxa"/>
            <w:gridSpan w:val="2"/>
            <w:tcBorders>
              <w:left w:val="single" w:color="auto" w:sz="4" w:space="0"/>
            </w:tcBorders>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采购项目需要落实的政府采购政策</w:t>
            </w:r>
            <w:r>
              <w:rPr>
                <w:rFonts w:hint="eastAsia" w:ascii="宋体" w:hAnsi="宋体" w:eastAsia="宋体" w:cs="宋体"/>
                <w:b/>
                <w:color w:val="auto"/>
                <w:sz w:val="21"/>
                <w:szCs w:val="21"/>
                <w:highlight w:val="none"/>
                <w:lang w:eastAsia="zh-CN"/>
              </w:rPr>
              <w:t>：</w:t>
            </w:r>
            <w:r>
              <w:rPr>
                <w:rFonts w:hint="eastAsia" w:ascii="宋体" w:hAnsi="宋体" w:eastAsia="宋体" w:cs="Times New Roman"/>
                <w:b/>
                <w:bCs/>
                <w:color w:val="auto"/>
                <w:sz w:val="21"/>
                <w:szCs w:val="21"/>
                <w:highlight w:val="none"/>
                <w:lang w:val="en-US" w:eastAsia="zh-CN"/>
              </w:rPr>
              <w:t>投标供应商在提供《中小企业声明函》时，</w:t>
            </w:r>
            <w:r>
              <w:rPr>
                <w:rFonts w:hint="eastAsia" w:ascii="宋体" w:hAnsi="宋体" w:cs="Times New Roman"/>
                <w:b/>
                <w:bCs/>
                <w:color w:val="auto"/>
                <w:sz w:val="21"/>
                <w:szCs w:val="21"/>
                <w:highlight w:val="none"/>
                <w:lang w:val="en-US" w:eastAsia="zh-CN"/>
              </w:rPr>
              <w:t>货物招标</w:t>
            </w:r>
            <w:r>
              <w:rPr>
                <w:rFonts w:hint="eastAsia" w:ascii="宋体" w:hAnsi="宋体" w:eastAsia="宋体" w:cs="Times New Roman"/>
                <w:b/>
                <w:bCs/>
                <w:color w:val="auto"/>
                <w:sz w:val="21"/>
                <w:szCs w:val="21"/>
                <w:highlight w:val="none"/>
                <w:lang w:val="en-US" w:eastAsia="zh-CN"/>
              </w:rPr>
              <w:t>必须将招标文件分项报价表或参数偏离表所列的采购标的物全部列入《中小企业声明函》，否则专门面向中小企业的项目做废标处理，落实10%价格评审优惠的不享受优惠政策。</w:t>
            </w:r>
          </w:p>
          <w:p>
            <w:pPr>
              <w:keepNext w:val="0"/>
              <w:keepLines w:val="0"/>
              <w:suppressLineNumbers w:val="0"/>
              <w:spacing w:before="0" w:beforeAutospacing="0" w:after="0" w:afterAutospacing="0" w:line="400" w:lineRule="exact"/>
              <w:ind w:left="0" w:right="0"/>
              <w:rPr>
                <w:rFonts w:hint="eastAsia" w:ascii="仿宋" w:hAnsi="仿宋" w:eastAsia="宋体" w:cs="仿宋"/>
                <w:color w:val="FF0000"/>
                <w:sz w:val="24"/>
                <w:highlight w:val="none"/>
                <w:u w:val="single"/>
                <w:lang w:eastAsia="zh-CN"/>
              </w:rPr>
            </w:pPr>
            <w:r>
              <w:rPr>
                <w:rFonts w:hint="eastAsia"/>
                <w:color w:val="FF0000"/>
                <w:highlight w:val="none"/>
                <w:u w:val="single"/>
                <w:lang w:val="en-US" w:eastAsia="zh-CN"/>
              </w:rPr>
              <w:t>本项目中小微型企业投标时应提供的相关资料：《中小企业声明函》 (工程、服务)</w:t>
            </w:r>
          </w:p>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jc w:val="center"/>
        </w:trPr>
        <w:tc>
          <w:tcPr>
            <w:tcW w:w="497" w:type="dxa"/>
            <w:tcBorders>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33</w:t>
            </w:r>
          </w:p>
        </w:tc>
        <w:tc>
          <w:tcPr>
            <w:tcW w:w="9017" w:type="dxa"/>
            <w:gridSpan w:val="2"/>
            <w:tcBorders>
              <w:lef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kern w:val="0"/>
                <w:szCs w:val="21"/>
                <w:highlight w:val="none"/>
              </w:rPr>
            </w:pPr>
            <w:r>
              <w:rPr>
                <w:rFonts w:hint="eastAsia" w:eastAsia="宋体" w:cs="Times New Roman"/>
                <w:color w:val="auto"/>
                <w:highlight w:val="none"/>
                <w:lang w:val="en-US" w:eastAsia="zh-CN"/>
              </w:rPr>
              <w:t>评标办法：本项目采用综合评分法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16" w:hRule="atLeast"/>
          <w:jc w:val="center"/>
        </w:trPr>
        <w:tc>
          <w:tcPr>
            <w:tcW w:w="9514" w:type="dxa"/>
            <w:gridSpan w:val="3"/>
            <w:vAlign w:val="center"/>
          </w:tcPr>
          <w:p>
            <w:pPr>
              <w:keepNext w:val="0"/>
              <w:keepLines w:val="0"/>
              <w:suppressLineNumbers w:val="0"/>
              <w:spacing w:before="0" w:beforeAutospacing="0" w:after="0" w:afterAutospacing="0" w:line="400" w:lineRule="exact"/>
              <w:ind w:left="0" w:right="0"/>
              <w:rPr>
                <w:rFonts w:hint="eastAsia"/>
                <w:color w:val="auto"/>
                <w:highlight w:val="none"/>
                <w:lang w:eastAsia="zh-CN"/>
              </w:rPr>
            </w:pPr>
            <w:r>
              <w:rPr>
                <w:rFonts w:hint="eastAsia"/>
                <w:color w:val="auto"/>
                <w:highlight w:val="none"/>
              </w:rPr>
              <w:t>备注</w:t>
            </w:r>
            <w:r>
              <w:rPr>
                <w:rFonts w:hint="eastAsia"/>
                <w:color w:val="auto"/>
                <w:highlight w:val="none"/>
                <w:lang w:eastAsia="zh-CN"/>
              </w:rPr>
              <w:t>：</w:t>
            </w:r>
            <w:r>
              <w:rPr>
                <w:rFonts w:hint="eastAsia"/>
                <w:color w:val="auto"/>
                <w:highlight w:val="none"/>
              </w:rPr>
              <w:t>投标人使用相同IP地址的，一经发现，</w:t>
            </w:r>
            <w:r>
              <w:rPr>
                <w:rFonts w:hint="eastAsia"/>
                <w:color w:val="auto"/>
                <w:highlight w:val="none"/>
                <w:lang w:eastAsia="zh-CN"/>
              </w:rPr>
              <w:t>相关</w:t>
            </w:r>
            <w:r>
              <w:rPr>
                <w:rFonts w:hint="eastAsia"/>
                <w:color w:val="auto"/>
                <w:highlight w:val="none"/>
              </w:rPr>
              <w:t>部门将进一步核实，查实后按串通投标处理</w:t>
            </w:r>
            <w:r>
              <w:rPr>
                <w:rFonts w:hint="eastAsia"/>
                <w:color w:val="auto"/>
                <w:highlight w:val="none"/>
                <w:lang w:eastAsia="zh-CN"/>
              </w:rPr>
              <w:t>。</w:t>
            </w:r>
          </w:p>
          <w:p>
            <w:pPr>
              <w:keepNext w:val="0"/>
              <w:keepLines w:val="0"/>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pPr>
              <w:keepNext w:val="0"/>
              <w:keepLines w:val="0"/>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2、磋商响应文件中的报价为一次报价，各投标单位</w:t>
            </w:r>
            <w:r>
              <w:rPr>
                <w:rFonts w:hint="eastAsia"/>
                <w:color w:val="auto"/>
                <w:highlight w:val="none"/>
                <w:lang w:val="en-US" w:eastAsia="zh-CN"/>
              </w:rPr>
              <w:t>开标现场</w:t>
            </w:r>
            <w:r>
              <w:rPr>
                <w:rFonts w:hint="eastAsia"/>
                <w:color w:val="auto"/>
                <w:highlight w:val="none"/>
              </w:rPr>
              <w:t>进行</w:t>
            </w:r>
            <w:r>
              <w:rPr>
                <w:rFonts w:hint="eastAsia"/>
                <w:color w:val="auto"/>
                <w:highlight w:val="none"/>
                <w:lang w:val="en-US" w:eastAsia="zh-CN"/>
              </w:rPr>
              <w:t>一</w:t>
            </w:r>
            <w:r>
              <w:rPr>
                <w:rFonts w:hint="eastAsia"/>
                <w:color w:val="auto"/>
                <w:highlight w:val="none"/>
                <w:lang w:eastAsia="zh-CN"/>
              </w:rPr>
              <w:t>次</w:t>
            </w:r>
            <w:r>
              <w:rPr>
                <w:rFonts w:hint="eastAsia"/>
                <w:color w:val="auto"/>
                <w:highlight w:val="none"/>
              </w:rPr>
              <w:t>报价（磋商），投标报价评审以磋商报价为准，最终成交价以磋商报价为准。一次报价不得高于总投资，</w:t>
            </w:r>
            <w:r>
              <w:rPr>
                <w:rFonts w:hint="eastAsia"/>
                <w:color w:val="auto"/>
                <w:highlight w:val="none"/>
                <w:lang w:val="en-US" w:eastAsia="zh-CN"/>
              </w:rPr>
              <w:t>二</w:t>
            </w:r>
            <w:r>
              <w:rPr>
                <w:rFonts w:hint="eastAsia"/>
                <w:color w:val="auto"/>
                <w:highlight w:val="none"/>
                <w:lang w:eastAsia="zh-CN"/>
              </w:rPr>
              <w:t>次</w:t>
            </w:r>
            <w:r>
              <w:rPr>
                <w:rFonts w:hint="eastAsia"/>
                <w:color w:val="auto"/>
                <w:highlight w:val="none"/>
              </w:rPr>
              <w:t>报价（磋商）不得高于一次报价。</w:t>
            </w:r>
          </w:p>
          <w:p>
            <w:pPr>
              <w:pStyle w:val="64"/>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ascii="宋体" w:hAnsi="宋体" w:cs="宋体"/>
                <w:color w:val="auto"/>
                <w:kern w:val="0"/>
                <w:szCs w:val="21"/>
                <w:highlight w:val="none"/>
                <w:lang w:val="en-US" w:eastAsia="zh-CN"/>
              </w:rPr>
              <w:t>3</w:t>
            </w:r>
            <w:r>
              <w:rPr>
                <w:rFonts w:hint="eastAsia" w:ascii="Times New Roman" w:hAnsi="Times New Roman" w:eastAsia="宋体" w:cs="Times New Roman"/>
                <w:color w:val="auto"/>
                <w:kern w:val="2"/>
                <w:sz w:val="21"/>
                <w:szCs w:val="24"/>
                <w:highlight w:val="none"/>
                <w:lang w:val="en-US" w:eastAsia="zh-CN" w:bidi="ar-SA"/>
              </w:rPr>
              <w:t>、具体以投标人须知前附表为准。</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25" w:name="_Toc9698"/>
      <w:bookmarkStart w:id="26" w:name="_Toc30705"/>
      <w:r>
        <w:rPr>
          <w:rFonts w:hint="eastAsia" w:ascii="宋体"/>
          <w:b/>
          <w:color w:val="auto"/>
          <w:sz w:val="28"/>
          <w:szCs w:val="28"/>
          <w:highlight w:val="none"/>
        </w:rPr>
        <w:t>二、投标人须知</w:t>
      </w:r>
      <w:bookmarkEnd w:id="25"/>
      <w:bookmarkEnd w:id="26"/>
    </w:p>
    <w:p>
      <w:pPr>
        <w:shd w:val="clear" w:color="auto" w:fill="auto"/>
        <w:spacing w:line="440" w:lineRule="exact"/>
        <w:jc w:val="center"/>
        <w:outlineLvl w:val="2"/>
        <w:rPr>
          <w:rFonts w:hint="eastAsia" w:ascii="宋体"/>
          <w:color w:val="auto"/>
          <w:sz w:val="28"/>
          <w:szCs w:val="28"/>
          <w:highlight w:val="none"/>
        </w:rPr>
      </w:pPr>
      <w:bookmarkStart w:id="27" w:name="_Toc469495724"/>
      <w:bookmarkStart w:id="28" w:name="_Toc25428"/>
      <w:r>
        <w:rPr>
          <w:rFonts w:hint="eastAsia" w:ascii="宋体"/>
          <w:b/>
          <w:color w:val="auto"/>
          <w:sz w:val="28"/>
          <w:szCs w:val="28"/>
          <w:highlight w:val="none"/>
        </w:rPr>
        <w:t>（一）</w:t>
      </w:r>
      <w:r>
        <w:rPr>
          <w:rFonts w:hint="eastAsia" w:ascii="宋体"/>
          <w:b/>
          <w:color w:val="auto"/>
          <w:sz w:val="28"/>
          <w:szCs w:val="32"/>
          <w:highlight w:val="none"/>
        </w:rPr>
        <w:t>总  则</w:t>
      </w:r>
      <w:bookmarkEnd w:id="27"/>
      <w:bookmarkEnd w:id="28"/>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固定</w:t>
      </w:r>
      <w:r>
        <w:rPr>
          <w:rFonts w:hint="eastAsia" w:ascii="宋体"/>
          <w:color w:val="auto"/>
          <w:szCs w:val="21"/>
          <w:highlight w:val="none"/>
          <w:u w:val="single"/>
          <w:lang w:val="en-US" w:eastAsia="zh-CN"/>
        </w:rPr>
        <w:t>总价</w:t>
      </w:r>
      <w:r>
        <w:rPr>
          <w:rFonts w:hint="eastAsia" w:ascii="宋体"/>
          <w:color w:val="auto"/>
          <w:szCs w:val="21"/>
          <w:highlight w:val="none"/>
          <w:u w:val="single"/>
        </w:rPr>
        <w:t xml:space="preserve"> 。</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符合</w:t>
      </w:r>
      <w:r>
        <w:rPr>
          <w:rFonts w:hint="eastAsia" w:ascii="宋体"/>
          <w:color w:val="auto"/>
          <w:szCs w:val="21"/>
          <w:highlight w:val="none"/>
          <w:u w:val="single"/>
          <w:lang w:eastAsia="zh-CN"/>
        </w:rPr>
        <w:t>磋商文件</w:t>
      </w:r>
      <w:r>
        <w:rPr>
          <w:rFonts w:hint="eastAsia" w:ascii="宋体"/>
          <w:color w:val="auto"/>
          <w:szCs w:val="21"/>
          <w:highlight w:val="none"/>
          <w:u w:val="single"/>
        </w:rPr>
        <w:t xml:space="preserve">的综合评分法 </w:t>
      </w:r>
      <w:r>
        <w:rPr>
          <w:rFonts w:hint="eastAsia" w:ascii="宋体"/>
          <w:color w:val="auto"/>
          <w:szCs w:val="21"/>
          <w:highlight w:val="none"/>
        </w:rPr>
        <w:t>（详见第三章评标办法）</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w:t>
      </w:r>
      <w:r>
        <w:rPr>
          <w:rFonts w:hint="eastAsia" w:ascii="宋体"/>
          <w:color w:val="auto"/>
          <w:szCs w:val="21"/>
          <w:highlight w:val="none"/>
          <w:lang w:eastAsia="zh-CN"/>
        </w:rPr>
        <w:t>响应文件</w:t>
      </w:r>
      <w:r>
        <w:rPr>
          <w:rFonts w:hint="eastAsia" w:ascii="宋体"/>
          <w:color w:val="auto"/>
          <w:szCs w:val="21"/>
          <w:highlight w:val="none"/>
        </w:rPr>
        <w:t>中的有关信息与库中的信息相一致。否则，投标人因此蒙受损失，招标人概不负责。</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29" w:name="_Toc296602429"/>
      <w:bookmarkStart w:id="30" w:name="_Toc144974507"/>
      <w:bookmarkStart w:id="31" w:name="_Toc247513962"/>
      <w:bookmarkStart w:id="32" w:name="_Toc152042315"/>
      <w:bookmarkStart w:id="33" w:name="_Toc247592876"/>
      <w:bookmarkStart w:id="34" w:name="_Toc247527563"/>
      <w:bookmarkStart w:id="35" w:name="_Toc152045539"/>
      <w:r>
        <w:rPr>
          <w:rFonts w:hint="eastAsia"/>
          <w:b/>
          <w:color w:val="auto"/>
          <w:szCs w:val="21"/>
          <w:highlight w:val="none"/>
        </w:rPr>
        <w:t xml:space="preserve"> 踏勘现场</w:t>
      </w:r>
      <w:bookmarkEnd w:id="29"/>
      <w:bookmarkEnd w:id="30"/>
      <w:bookmarkEnd w:id="31"/>
      <w:bookmarkEnd w:id="32"/>
      <w:bookmarkEnd w:id="33"/>
      <w:bookmarkEnd w:id="34"/>
      <w:bookmarkEnd w:id="35"/>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w:t>
      </w:r>
      <w:r>
        <w:rPr>
          <w:rFonts w:hint="eastAsia" w:ascii="宋体"/>
          <w:color w:val="auto"/>
          <w:szCs w:val="21"/>
          <w:highlight w:val="none"/>
          <w:lang w:eastAsia="zh-CN"/>
        </w:rPr>
        <w:t>响应文件</w:t>
      </w:r>
      <w:r>
        <w:rPr>
          <w:rFonts w:hint="eastAsia" w:ascii="宋体"/>
          <w:color w:val="auto"/>
          <w:szCs w:val="21"/>
          <w:highlight w:val="none"/>
        </w:rPr>
        <w:t>时参考，招标人不对投标人据此作出的判断和决策负责。</w:t>
      </w:r>
      <w:bookmarkStart w:id="36" w:name="_Toc144974508"/>
      <w:bookmarkStart w:id="37" w:name="_Toc247592877"/>
      <w:bookmarkStart w:id="38" w:name="_Toc152045540"/>
      <w:bookmarkStart w:id="39" w:name="_Toc247513963"/>
      <w:bookmarkStart w:id="40" w:name="_Toc296602430"/>
      <w:bookmarkStart w:id="41" w:name="_Toc247527564"/>
      <w:bookmarkStart w:id="42" w:name="_Toc152042316"/>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36"/>
      <w:bookmarkEnd w:id="37"/>
      <w:bookmarkEnd w:id="38"/>
      <w:bookmarkEnd w:id="39"/>
      <w:bookmarkEnd w:id="40"/>
      <w:bookmarkEnd w:id="41"/>
      <w:bookmarkEnd w:id="42"/>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w:t>
      </w:r>
      <w:r>
        <w:rPr>
          <w:rFonts w:hint="eastAsia" w:ascii="宋体"/>
          <w:color w:val="auto"/>
          <w:szCs w:val="21"/>
          <w:highlight w:val="none"/>
          <w:lang w:eastAsia="zh-CN"/>
        </w:rPr>
        <w:t>响应文件</w:t>
      </w:r>
      <w:r>
        <w:rPr>
          <w:rFonts w:hint="eastAsia" w:ascii="宋体"/>
          <w:color w:val="auto"/>
          <w:szCs w:val="21"/>
          <w:highlight w:val="none"/>
        </w:rPr>
        <w:t>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21"/>
        <w:shd w:val="clear" w:color="auto" w:fill="auto"/>
        <w:spacing w:after="0" w:line="400" w:lineRule="exact"/>
        <w:ind w:left="0" w:leftChars="0" w:firstLine="48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ind w:firstLine="411" w:firstLineChars="196"/>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0"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48"/>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393"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39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0" w:leftChars="100" w:firstLine="315"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w:t>
      </w:r>
      <w:r>
        <w:rPr>
          <w:rFonts w:hint="eastAsia" w:ascii="宋体" w:hAnsi="宋体"/>
          <w:color w:val="auto"/>
          <w:szCs w:val="21"/>
          <w:highlight w:val="none"/>
          <w:lang w:eastAsia="zh-CN"/>
        </w:rPr>
        <w:t>响应文件</w:t>
      </w:r>
      <w:r>
        <w:rPr>
          <w:rFonts w:hint="eastAsia" w:ascii="宋体" w:hAnsi="宋体"/>
          <w:color w:val="auto"/>
          <w:szCs w:val="21"/>
          <w:highlight w:val="none"/>
        </w:rPr>
        <w:t>，</w:t>
      </w:r>
      <w:r>
        <w:rPr>
          <w:rFonts w:hint="eastAsia" w:ascii="宋体" w:hAnsi="宋体"/>
          <w:color w:val="auto"/>
          <w:szCs w:val="21"/>
          <w:highlight w:val="none"/>
          <w:lang w:eastAsia="zh-CN"/>
        </w:rPr>
        <w:t>响应文件</w:t>
      </w:r>
      <w:r>
        <w:rPr>
          <w:rFonts w:hint="eastAsia" w:ascii="宋体" w:hAnsi="宋体"/>
          <w:color w:val="auto"/>
          <w:szCs w:val="21"/>
          <w:highlight w:val="none"/>
        </w:rPr>
        <w:t>宜编制页码和目录，以便评委审核。否则，由此产生的一切后果由投标人承担。</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w:t>
      </w:r>
      <w:r>
        <w:rPr>
          <w:rFonts w:hint="eastAsia" w:ascii="宋体"/>
          <w:color w:val="auto"/>
          <w:szCs w:val="21"/>
          <w:highlight w:val="none"/>
          <w:lang w:eastAsia="zh-CN"/>
        </w:rPr>
        <w:t>（如在其他省份已注册的无需重复入驻）</w:t>
      </w:r>
      <w:r>
        <w:rPr>
          <w:rFonts w:hint="eastAsia" w:ascii="宋体"/>
          <w:color w:val="auto"/>
          <w:szCs w:val="21"/>
          <w:highlight w:val="none"/>
        </w:rPr>
        <w:t>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43" w:name="_Toc469495725"/>
      <w:bookmarkStart w:id="44" w:name="_Toc13107"/>
      <w:r>
        <w:rPr>
          <w:rFonts w:hint="eastAsia" w:ascii="宋体"/>
          <w:b/>
          <w:color w:val="auto"/>
          <w:sz w:val="28"/>
          <w:szCs w:val="28"/>
          <w:highlight w:val="none"/>
        </w:rPr>
        <w:t>（二）</w:t>
      </w:r>
      <w:bookmarkEnd w:id="43"/>
      <w:r>
        <w:rPr>
          <w:rFonts w:hint="eastAsia" w:ascii="宋体"/>
          <w:b/>
          <w:color w:val="auto"/>
          <w:sz w:val="28"/>
          <w:szCs w:val="28"/>
          <w:highlight w:val="none"/>
          <w:lang w:eastAsia="zh-CN"/>
        </w:rPr>
        <w:t>磋商文件</w:t>
      </w:r>
      <w:bookmarkEnd w:id="44"/>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5</w:t>
      </w:r>
      <w:r>
        <w:rPr>
          <w:rFonts w:hint="eastAsia"/>
          <w:b/>
          <w:color w:val="auto"/>
          <w:szCs w:val="21"/>
          <w:highlight w:val="none"/>
        </w:rPr>
        <w:t xml:space="preserve">. </w:t>
      </w:r>
      <w:r>
        <w:rPr>
          <w:rFonts w:hint="eastAsia"/>
          <w:b/>
          <w:color w:val="auto"/>
          <w:szCs w:val="21"/>
          <w:highlight w:val="none"/>
          <w:lang w:eastAsia="zh-CN"/>
        </w:rPr>
        <w:t>磋商文件</w:t>
      </w:r>
      <w:r>
        <w:rPr>
          <w:rFonts w:hint="eastAsia"/>
          <w:b/>
          <w:color w:val="auto"/>
          <w:szCs w:val="21"/>
          <w:highlight w:val="none"/>
        </w:rPr>
        <w:t>的组成</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磋商文件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b w:val="0"/>
          <w:bCs/>
          <w:color w:val="auto"/>
          <w:szCs w:val="21"/>
          <w:highlight w:val="none"/>
          <w:lang w:eastAsia="zh-CN"/>
        </w:rPr>
        <w:t>磋商</w:t>
      </w:r>
      <w:r>
        <w:rPr>
          <w:rFonts w:hint="eastAsia" w:ascii="宋体"/>
          <w:color w:val="auto"/>
          <w:szCs w:val="21"/>
          <w:highlight w:val="none"/>
        </w:rPr>
        <w:t>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eastAsia="宋体"/>
          <w:color w:val="auto"/>
          <w:szCs w:val="21"/>
          <w:highlight w:val="none"/>
          <w:lang w:eastAsia="zh-CN"/>
        </w:rPr>
      </w:pPr>
      <w:r>
        <w:rPr>
          <w:rFonts w:hint="eastAsia" w:ascii="宋体"/>
          <w:color w:val="auto"/>
          <w:szCs w:val="21"/>
          <w:highlight w:val="none"/>
        </w:rPr>
        <w:t xml:space="preserve">第四章  </w:t>
      </w:r>
      <w:r>
        <w:rPr>
          <w:rFonts w:hint="eastAsia" w:ascii="宋体"/>
          <w:color w:val="auto"/>
          <w:szCs w:val="21"/>
          <w:highlight w:val="none"/>
          <w:lang w:eastAsia="zh-CN"/>
        </w:rPr>
        <w:t>项目服务要求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第六章  </w:t>
      </w:r>
      <w:r>
        <w:rPr>
          <w:rFonts w:hint="eastAsia" w:ascii="宋体"/>
          <w:color w:val="auto"/>
          <w:szCs w:val="21"/>
          <w:highlight w:val="none"/>
          <w:lang w:eastAsia="zh-CN"/>
        </w:rPr>
        <w:t>响应文件</w:t>
      </w:r>
      <w:r>
        <w:rPr>
          <w:rFonts w:hint="eastAsia" w:ascii="宋体"/>
          <w:color w:val="auto"/>
          <w:szCs w:val="21"/>
          <w:highlight w:val="none"/>
        </w:rPr>
        <w:t>格式文本</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25"/>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color w:val="auto"/>
          <w:szCs w:val="21"/>
          <w:highlight w:val="none"/>
          <w:lang w:val="en-US" w:eastAsia="zh-CN"/>
        </w:rPr>
        <w:t>新疆</w:t>
      </w:r>
      <w:r>
        <w:rPr>
          <w:rFonts w:hint="eastAsia" w:ascii="宋体"/>
          <w:color w:val="auto"/>
          <w:szCs w:val="21"/>
          <w:highlight w:val="none"/>
        </w:rPr>
        <w:t>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w:t>
      </w:r>
      <w:r>
        <w:rPr>
          <w:rFonts w:hint="eastAsia" w:ascii="宋体"/>
          <w:color w:val="auto"/>
          <w:szCs w:val="21"/>
          <w:highlight w:val="none"/>
          <w:lang w:eastAsia="zh-CN"/>
        </w:rPr>
        <w:t>响应文件</w:t>
      </w:r>
      <w:r>
        <w:rPr>
          <w:rFonts w:hint="eastAsia" w:ascii="宋体"/>
          <w:color w:val="auto"/>
          <w:szCs w:val="21"/>
          <w:highlight w:val="none"/>
        </w:rPr>
        <w:t>编制的，将相应延长投标截止时间。</w:t>
      </w:r>
    </w:p>
    <w:p>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磋商文件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磋商文件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w:t>
      </w:r>
      <w:r>
        <w:rPr>
          <w:rFonts w:hint="eastAsia" w:ascii="宋体" w:hAnsi="宋体"/>
          <w:color w:val="auto"/>
          <w:szCs w:val="21"/>
          <w:highlight w:val="none"/>
          <w:lang w:eastAsia="zh-CN"/>
        </w:rPr>
        <w:t>响应文件</w:t>
      </w:r>
      <w:r>
        <w:rPr>
          <w:rFonts w:hint="eastAsia" w:ascii="宋体" w:hAnsi="宋体"/>
          <w:color w:val="auto"/>
          <w:szCs w:val="21"/>
          <w:highlight w:val="none"/>
        </w:rPr>
        <w:t>编制的，应当在投标截止时间至少</w:t>
      </w:r>
      <w:r>
        <w:rPr>
          <w:rFonts w:hint="eastAsia" w:ascii="宋体" w:hAnsi="宋体"/>
          <w:color w:val="auto"/>
          <w:szCs w:val="21"/>
          <w:highlight w:val="none"/>
          <w:lang w:val="en-US" w:eastAsia="zh-CN"/>
        </w:rPr>
        <w:t>5</w:t>
      </w:r>
      <w:r>
        <w:rPr>
          <w:rFonts w:hint="eastAsia" w:ascii="宋体" w:hAnsi="宋体"/>
          <w:color w:val="auto"/>
          <w:szCs w:val="21"/>
          <w:highlight w:val="none"/>
        </w:rPr>
        <w:t>日前，在原公告发布媒体上发布澄清公告，澄清或者修改的内容为采购文件的组成部分；不足</w:t>
      </w:r>
      <w:r>
        <w:rPr>
          <w:rFonts w:hint="eastAsia" w:ascii="宋体" w:hAnsi="宋体"/>
          <w:color w:val="auto"/>
          <w:szCs w:val="21"/>
          <w:highlight w:val="none"/>
          <w:lang w:val="en-US" w:eastAsia="zh-CN"/>
        </w:rPr>
        <w:t>5</w:t>
      </w:r>
      <w:r>
        <w:rPr>
          <w:rFonts w:hint="eastAsia" w:ascii="宋体" w:hAnsi="宋体"/>
          <w:color w:val="auto"/>
          <w:szCs w:val="21"/>
          <w:highlight w:val="none"/>
        </w:rPr>
        <w:t>日的，应当顺延提交</w:t>
      </w:r>
      <w:r>
        <w:rPr>
          <w:rFonts w:hint="eastAsia" w:ascii="宋体" w:hAnsi="宋体"/>
          <w:color w:val="auto"/>
          <w:szCs w:val="21"/>
          <w:highlight w:val="none"/>
          <w:lang w:eastAsia="zh-CN"/>
        </w:rPr>
        <w:t>响应文件</w:t>
      </w:r>
      <w:r>
        <w:rPr>
          <w:rFonts w:hint="eastAsia" w:ascii="宋体" w:hAnsi="宋体"/>
          <w:color w:val="auto"/>
          <w:szCs w:val="21"/>
          <w:highlight w:val="none"/>
        </w:rPr>
        <w:t>的截止时间。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磋商文件</w:t>
      </w:r>
      <w:r>
        <w:rPr>
          <w:rFonts w:hint="eastAsia" w:ascii="宋体" w:hAnsi="宋体"/>
          <w:bCs/>
          <w:color w:val="auto"/>
          <w:szCs w:val="21"/>
          <w:highlight w:val="none"/>
        </w:rPr>
        <w:t>的解释</w:t>
      </w:r>
      <w:r>
        <w:rPr>
          <w:rFonts w:hint="eastAsia" w:ascii="宋体" w:hAnsi="宋体"/>
          <w:bCs/>
          <w:color w:val="auto"/>
          <w:szCs w:val="21"/>
          <w:highlight w:val="none"/>
          <w:lang w:val="en-US" w:eastAsia="zh-CN"/>
        </w:rPr>
        <w:t xml:space="preserve"> </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磋商文件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磋商文件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gree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磋商文件</w:t>
      </w:r>
      <w:r>
        <w:rPr>
          <w:rFonts w:hint="eastAsia" w:ascii="宋体" w:hAnsi="宋体"/>
          <w:color w:val="auto"/>
          <w:szCs w:val="21"/>
          <w:highlight w:val="none"/>
        </w:rPr>
        <w:t>、</w:t>
      </w:r>
      <w:r>
        <w:rPr>
          <w:rFonts w:hint="eastAsia" w:ascii="宋体" w:hAnsi="宋体"/>
          <w:color w:val="auto"/>
          <w:szCs w:val="21"/>
          <w:highlight w:val="none"/>
          <w:lang w:eastAsia="zh-CN"/>
        </w:rPr>
        <w:t>磋商文件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ind w:firstLine="279" w:firstLineChars="133"/>
        <w:rPr>
          <w:rFonts w:hint="eastAsia" w:ascii="宋体"/>
          <w:color w:val="auto"/>
          <w:szCs w:val="21"/>
          <w:highlight w:val="none"/>
        </w:rPr>
      </w:pPr>
      <w:bookmarkStart w:id="45"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46" w:name="_Toc31024"/>
      <w:r>
        <w:rPr>
          <w:rFonts w:hint="eastAsia" w:ascii="宋体"/>
          <w:b/>
          <w:color w:val="auto"/>
          <w:sz w:val="28"/>
          <w:szCs w:val="28"/>
          <w:highlight w:val="none"/>
        </w:rPr>
        <w:t>（三）响应文件的编制</w:t>
      </w:r>
      <w:bookmarkEnd w:id="45"/>
      <w:bookmarkEnd w:id="46"/>
    </w:p>
    <w:p>
      <w:pPr>
        <w:shd w:val="clear" w:color="auto" w:fill="auto"/>
        <w:spacing w:line="440" w:lineRule="exact"/>
        <w:ind w:firstLine="304" w:firstLineChars="145"/>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w:t>
      </w:r>
      <w:r>
        <w:rPr>
          <w:rFonts w:hint="eastAsia" w:ascii="宋体" w:hAnsi="宋体"/>
          <w:color w:val="auto"/>
          <w:szCs w:val="21"/>
          <w:highlight w:val="none"/>
          <w:lang w:eastAsia="zh-CN"/>
        </w:rPr>
        <w:t>响应文件</w:t>
      </w:r>
      <w:r>
        <w:rPr>
          <w:rFonts w:hint="eastAsia" w:ascii="宋体" w:hAnsi="宋体"/>
          <w:color w:val="auto"/>
          <w:szCs w:val="21"/>
          <w:highlight w:val="none"/>
        </w:rPr>
        <w:t>、技术文件和资料，以及投标人与招标人就有关投标的所有来往函电均应使用中文。</w:t>
      </w:r>
      <w:r>
        <w:rPr>
          <w:rFonts w:hint="eastAsia" w:ascii="宋体" w:hAnsi="宋体"/>
          <w:color w:val="auto"/>
          <w:szCs w:val="21"/>
          <w:highlight w:val="none"/>
          <w:lang w:eastAsia="zh-CN"/>
        </w:rPr>
        <w:t>响应文件</w:t>
      </w:r>
      <w:r>
        <w:rPr>
          <w:rFonts w:hint="eastAsia" w:ascii="宋体" w:hAnsi="宋体"/>
          <w:color w:val="auto"/>
          <w:szCs w:val="21"/>
          <w:highlight w:val="none"/>
        </w:rPr>
        <w:t>中若有英文或其他语言文字的资料，应提供相应的中文翻译资料。对不同文本</w:t>
      </w:r>
      <w:r>
        <w:rPr>
          <w:rFonts w:hint="eastAsia" w:ascii="宋体" w:hAnsi="宋体"/>
          <w:color w:val="auto"/>
          <w:szCs w:val="21"/>
          <w:highlight w:val="none"/>
          <w:lang w:eastAsia="zh-CN"/>
        </w:rPr>
        <w:t>响应文件</w:t>
      </w:r>
      <w:r>
        <w:rPr>
          <w:rFonts w:hint="eastAsia" w:ascii="宋体" w:hAnsi="宋体"/>
          <w:color w:val="auto"/>
          <w:szCs w:val="21"/>
          <w:highlight w:val="none"/>
        </w:rPr>
        <w:t>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ind w:firstLine="205" w:firstLineChars="98"/>
        <w:rPr>
          <w:rFonts w:hint="eastAsia" w:ascii="宋体" w:hAnsi="宋体"/>
          <w:b/>
          <w:color w:val="auto"/>
          <w:szCs w:val="21"/>
          <w:highlight w:val="none"/>
        </w:rPr>
      </w:pPr>
      <w:r>
        <w:rPr>
          <w:rFonts w:hint="eastAsia"/>
          <w:b/>
          <w:color w:val="auto"/>
          <w:szCs w:val="21"/>
          <w:highlight w:val="none"/>
          <w:lang w:val="en-US" w:eastAsia="zh-CN"/>
        </w:rPr>
        <w:t>20</w:t>
      </w:r>
      <w:r>
        <w:rPr>
          <w:rFonts w:hint="eastAsia"/>
          <w:b/>
          <w:color w:val="auto"/>
          <w:szCs w:val="21"/>
          <w:highlight w:val="none"/>
        </w:rPr>
        <w:t>. 响应</w:t>
      </w:r>
      <w:r>
        <w:rPr>
          <w:rFonts w:hint="eastAsia" w:ascii="宋体" w:hAnsi="宋体"/>
          <w:b/>
          <w:color w:val="auto"/>
          <w:szCs w:val="21"/>
          <w:highlight w:val="none"/>
        </w:rPr>
        <w:t>文件的组成</w:t>
      </w:r>
    </w:p>
    <w:p>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 xml:space="preserve">一 </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开标一览表及资格证明文件</w:t>
      </w:r>
    </w:p>
    <w:p>
      <w:pPr>
        <w:shd w:val="clear" w:color="auto" w:fill="auto"/>
        <w:spacing w:line="400" w:lineRule="exact"/>
        <w:ind w:firstLine="417" w:firstLineChars="19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二</w:t>
      </w:r>
      <w:r>
        <w:rPr>
          <w:rFonts w:hint="eastAsia" w:ascii="宋体" w:hAnsi="宋体" w:eastAsia="宋体" w:cs="宋体"/>
          <w:b/>
          <w:color w:val="auto"/>
          <w:kern w:val="0"/>
          <w:szCs w:val="21"/>
          <w:highlight w:val="none"/>
          <w:u w:val="single"/>
          <w:lang w:eastAsia="zh-CN"/>
        </w:rPr>
        <w:t>、</w:t>
      </w:r>
      <w:r>
        <w:rPr>
          <w:rFonts w:hint="eastAsia" w:ascii="宋体" w:hAnsi="宋体" w:eastAsia="宋体" w:cs="宋体"/>
          <w:b/>
          <w:color w:val="auto"/>
          <w:kern w:val="0"/>
          <w:szCs w:val="21"/>
          <w:highlight w:val="none"/>
          <w:u w:val="single"/>
        </w:rPr>
        <w:t xml:space="preserve">  商务及技术文件</w:t>
      </w:r>
    </w:p>
    <w:p>
      <w:pPr>
        <w:shd w:val="clear" w:color="auto" w:fill="auto"/>
        <w:spacing w:line="400" w:lineRule="exact"/>
        <w:ind w:firstLine="417"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响应文件的要求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响应文件，所提交的全部资料必须真实有效，并且要保证字迹清晰易于辨认。响应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）响应文件格式应按本采购文件第六章格式要求编制，不得对采购文件格式进行增删更改，否则按无效标处理。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）响应文件为电子响应文件，电子响应文件按“政采云供应商项目采购-电子招投标操作指南”及本采购文件要求制作、加密传输。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）响应文件未在投标截止时间前完成传输的，视为响应文件撤回；响应文件未按时解密也未提供备份响应文件的，亦视为响应文件撤回。</w:t>
      </w:r>
    </w:p>
    <w:p>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lang w:eastAsia="zh-CN"/>
        </w:rPr>
        <w:t>磋商</w:t>
      </w:r>
      <w:r>
        <w:rPr>
          <w:rFonts w:hint="eastAsia" w:ascii="宋体"/>
          <w:b/>
          <w:color w:val="auto"/>
          <w:szCs w:val="21"/>
          <w:highlight w:val="none"/>
        </w:rPr>
        <w:t>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0" w:firstLineChars="200"/>
        <w:rPr>
          <w:rFonts w:hint="eastAsia" w:ascii="宋体"/>
          <w:color w:val="000000"/>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.2投标报价表上应清楚地标明投标</w:t>
      </w:r>
      <w:r>
        <w:rPr>
          <w:rFonts w:hint="eastAsia" w:ascii="宋体"/>
          <w:color w:val="000000"/>
          <w:szCs w:val="21"/>
          <w:highlight w:val="none"/>
        </w:rPr>
        <w:t>人拟提供货物的名称、型号、生产厂家、数量、单价和总价。</w:t>
      </w:r>
    </w:p>
    <w:p>
      <w:pPr>
        <w:shd w:val="clear" w:color="auto" w:fill="auto"/>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.3本项目报价为分次报价，供应商响应文件中的报价作为第一次报价；以最终磋商报价作为评审价</w:t>
      </w:r>
      <w:r>
        <w:rPr>
          <w:rFonts w:hint="eastAsia" w:ascii="宋体"/>
          <w:color w:val="auto"/>
          <w:szCs w:val="21"/>
          <w:highlight w:val="none"/>
          <w:lang w:eastAsia="zh-CN"/>
        </w:rPr>
        <w:t>。</w:t>
      </w:r>
    </w:p>
    <w:p>
      <w:pPr>
        <w:shd w:val="clear" w:color="auto" w:fill="auto"/>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.4磋商报价应包括：货物及服务本身价格、保险费用、包装费、运输费用、</w:t>
      </w:r>
      <w:r>
        <w:rPr>
          <w:rFonts w:hint="eastAsia" w:ascii="宋体"/>
          <w:color w:val="auto"/>
          <w:szCs w:val="21"/>
          <w:highlight w:val="none"/>
          <w:lang w:eastAsia="zh-CN"/>
        </w:rPr>
        <w:t>三次</w:t>
      </w:r>
      <w:r>
        <w:rPr>
          <w:rFonts w:hint="eastAsia" w:ascii="宋体"/>
          <w:color w:val="auto"/>
          <w:szCs w:val="21"/>
          <w:highlight w:val="none"/>
        </w:rPr>
        <w:t>搬运费、损耗、税金费用、随产品备品备件费、专用工具费、随产品资料费、技术人员指导和培训</w:t>
      </w:r>
      <w:r>
        <w:rPr>
          <w:rFonts w:hint="eastAsia" w:ascii="宋体"/>
          <w:color w:val="auto"/>
          <w:szCs w:val="21"/>
          <w:highlight w:val="none"/>
          <w:lang w:val="en-US" w:eastAsia="zh-CN"/>
        </w:rPr>
        <w:t>费、</w:t>
      </w:r>
      <w:r>
        <w:rPr>
          <w:rFonts w:hint="eastAsia" w:ascii="宋体"/>
          <w:color w:val="auto"/>
          <w:szCs w:val="21"/>
          <w:highlight w:val="none"/>
        </w:rPr>
        <w:t>安装费、调试费、自检费及验收合格前和质保期内发生的一切费用、应当提供的伴随服务/售后服务费用</w:t>
      </w:r>
      <w:r>
        <w:rPr>
          <w:rFonts w:hint="eastAsia" w:ascii="宋体"/>
          <w:color w:val="auto"/>
          <w:szCs w:val="21"/>
          <w:highlight w:val="none"/>
          <w:lang w:eastAsia="zh-CN"/>
        </w:rPr>
        <w:t>。</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.5投标报价的价格是货物交货地验收价格，其总价即为履行合同的固定总价。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w:t>
      </w:r>
      <w:r>
        <w:rPr>
          <w:rFonts w:hint="eastAsia" w:ascii="宋体"/>
          <w:color w:val="auto"/>
          <w:szCs w:val="21"/>
          <w:highlight w:val="none"/>
          <w:lang w:eastAsia="zh-CN"/>
        </w:rPr>
        <w:t>响应文件</w:t>
      </w:r>
      <w:r>
        <w:rPr>
          <w:rFonts w:hint="eastAsia" w:ascii="宋体"/>
          <w:color w:val="auto"/>
          <w:szCs w:val="21"/>
          <w:highlight w:val="none"/>
        </w:rPr>
        <w:t>报价为含税价，招标人不再为此次招标支付任何费用。</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w:t>
      </w:r>
      <w:r>
        <w:rPr>
          <w:rFonts w:hint="eastAsia" w:ascii="宋体"/>
          <w:color w:val="auto"/>
          <w:szCs w:val="21"/>
          <w:highlight w:val="none"/>
          <w:lang w:eastAsia="zh-CN"/>
        </w:rPr>
        <w:t>响应文件</w:t>
      </w:r>
      <w:r>
        <w:rPr>
          <w:rFonts w:hint="eastAsia" w:ascii="宋体"/>
          <w:color w:val="auto"/>
          <w:szCs w:val="21"/>
          <w:highlight w:val="none"/>
        </w:rPr>
        <w:t>中未列明全面实现投标货物功能而必须配置的配套或辅助设施及相应技术措施的费用，这些费用将被视为已包含在总投标价中。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.13投标人应根据货物的技术状况列出随机备品备件的清单和数量，并将该备品备件价格计入总投标价，若所提供的产品无需备件，则应在</w:t>
      </w:r>
      <w:r>
        <w:rPr>
          <w:rFonts w:hint="eastAsia" w:ascii="宋体"/>
          <w:color w:val="auto"/>
          <w:szCs w:val="21"/>
          <w:highlight w:val="none"/>
          <w:lang w:eastAsia="zh-CN"/>
        </w:rPr>
        <w:t>响应文件</w:t>
      </w:r>
      <w:r>
        <w:rPr>
          <w:rFonts w:hint="eastAsia" w:ascii="宋体"/>
          <w:color w:val="auto"/>
          <w:szCs w:val="21"/>
          <w:highlight w:val="none"/>
        </w:rPr>
        <w:t>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w:t>
      </w:r>
      <w:r>
        <w:rPr>
          <w:rFonts w:hint="eastAsia" w:ascii="宋体"/>
          <w:color w:val="auto"/>
          <w:szCs w:val="21"/>
          <w:highlight w:val="none"/>
          <w:lang w:eastAsia="zh-CN"/>
        </w:rPr>
        <w:t>响应文件</w:t>
      </w:r>
      <w:r>
        <w:rPr>
          <w:rFonts w:hint="eastAsia" w:ascii="宋体"/>
          <w:color w:val="auto"/>
          <w:szCs w:val="21"/>
          <w:highlight w:val="none"/>
        </w:rPr>
        <w:t>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w:t>
      </w:r>
      <w:r>
        <w:rPr>
          <w:rFonts w:hint="eastAsia" w:ascii="宋体"/>
          <w:color w:val="auto"/>
          <w:szCs w:val="21"/>
          <w:highlight w:val="none"/>
          <w:lang w:eastAsia="zh-CN"/>
        </w:rPr>
        <w:t>响应文件</w:t>
      </w:r>
      <w:r>
        <w:rPr>
          <w:rFonts w:hint="eastAsia" w:ascii="宋体"/>
          <w:color w:val="auto"/>
          <w:szCs w:val="21"/>
          <w:highlight w:val="none"/>
        </w:rPr>
        <w:t>；投标人拒绝延长的，其投标失效，但投标人有权收回其投标保证金。</w:t>
      </w:r>
    </w:p>
    <w:p>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w:t>
      </w:r>
      <w:r>
        <w:rPr>
          <w:rFonts w:hint="eastAsia" w:ascii="宋体"/>
          <w:color w:val="auto"/>
          <w:szCs w:val="21"/>
          <w:highlight w:val="none"/>
          <w:lang w:eastAsia="zh-CN"/>
        </w:rPr>
        <w:t>响应文件</w:t>
      </w:r>
      <w:r>
        <w:rPr>
          <w:rFonts w:hint="eastAsia" w:ascii="宋体"/>
          <w:color w:val="auto"/>
          <w:szCs w:val="21"/>
          <w:highlight w:val="none"/>
        </w:rPr>
        <w:t>的同时，应按投标人须知前附表规定的金额、担保形式和第六章“</w:t>
      </w:r>
      <w:r>
        <w:rPr>
          <w:rFonts w:hint="eastAsia" w:ascii="宋体"/>
          <w:color w:val="auto"/>
          <w:szCs w:val="21"/>
          <w:highlight w:val="none"/>
          <w:lang w:eastAsia="zh-CN"/>
        </w:rPr>
        <w:t>响应文件</w:t>
      </w:r>
      <w:r>
        <w:rPr>
          <w:rFonts w:hint="eastAsia" w:ascii="宋体"/>
          <w:color w:val="auto"/>
          <w:szCs w:val="21"/>
          <w:highlight w:val="none"/>
        </w:rPr>
        <w:t>格式”规定的投标保证金格式递交投标保证金，并作为其</w:t>
      </w:r>
      <w:r>
        <w:rPr>
          <w:rFonts w:hint="eastAsia" w:ascii="宋体"/>
          <w:color w:val="auto"/>
          <w:szCs w:val="21"/>
          <w:highlight w:val="none"/>
          <w:lang w:eastAsia="zh-CN"/>
        </w:rPr>
        <w:t>响应文件</w:t>
      </w:r>
      <w:r>
        <w:rPr>
          <w:rFonts w:hint="eastAsia" w:ascii="宋体"/>
          <w:color w:val="auto"/>
          <w:szCs w:val="21"/>
          <w:highlight w:val="none"/>
        </w:rPr>
        <w:t>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w:t>
      </w:r>
      <w:r>
        <w:rPr>
          <w:rFonts w:hint="eastAsia" w:ascii="宋体"/>
          <w:color w:val="auto"/>
          <w:szCs w:val="21"/>
          <w:highlight w:val="none"/>
          <w:lang w:eastAsia="zh-CN"/>
        </w:rPr>
        <w:t>响应文件</w:t>
      </w:r>
      <w:r>
        <w:rPr>
          <w:rFonts w:hint="eastAsia" w:ascii="宋体"/>
          <w:color w:val="auto"/>
          <w:szCs w:val="21"/>
          <w:highlight w:val="none"/>
        </w:rPr>
        <w:t>；</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eastAsia="zh-CN"/>
        </w:rPr>
        <w:t>成交</w:t>
      </w:r>
      <w:r>
        <w:rPr>
          <w:rFonts w:hint="eastAsia" w:ascii="宋体"/>
          <w:color w:val="auto"/>
          <w:szCs w:val="21"/>
          <w:highlight w:val="none"/>
        </w:rPr>
        <w:t>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rPr>
          <w:rFonts w:hint="eastAsia" w:ascii="宋体"/>
          <w:color w:val="auto"/>
          <w:szCs w:val="21"/>
          <w:highlight w:val="none"/>
        </w:rPr>
      </w:pPr>
      <w:bookmarkStart w:id="47"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rPr>
          <w:rFonts w:hint="eastAsia"/>
          <w:color w:val="auto"/>
          <w:sz w:val="28"/>
          <w:szCs w:val="28"/>
          <w:highlight w:val="none"/>
        </w:rPr>
      </w:pPr>
      <w:bookmarkStart w:id="48" w:name="_Toc31427"/>
      <w:bookmarkStart w:id="49" w:name="_Toc859"/>
      <w:bookmarkStart w:id="50" w:name="_Toc15800"/>
      <w:r>
        <w:rPr>
          <w:rFonts w:hint="eastAsia"/>
          <w:color w:val="auto"/>
          <w:sz w:val="28"/>
          <w:szCs w:val="28"/>
          <w:highlight w:val="none"/>
        </w:rPr>
        <w:t>（四）</w:t>
      </w:r>
      <w:bookmarkEnd w:id="47"/>
      <w:r>
        <w:rPr>
          <w:rFonts w:hint="eastAsia"/>
          <w:color w:val="auto"/>
          <w:sz w:val="28"/>
          <w:szCs w:val="28"/>
          <w:highlight w:val="none"/>
          <w:lang w:eastAsia="zh-CN"/>
        </w:rPr>
        <w:t>响应文件</w:t>
      </w:r>
      <w:r>
        <w:rPr>
          <w:rFonts w:hint="eastAsia"/>
          <w:color w:val="auto"/>
          <w:sz w:val="28"/>
          <w:szCs w:val="28"/>
          <w:highlight w:val="none"/>
        </w:rPr>
        <w:t>的制作、上传及递交要求</w:t>
      </w:r>
      <w:bookmarkEnd w:id="48"/>
      <w:bookmarkEnd w:id="49"/>
      <w:bookmarkEnd w:id="50"/>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的制作要求</w:t>
      </w:r>
    </w:p>
    <w:p>
      <w:pPr>
        <w:pStyle w:val="13"/>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的将视情况处理（拒收等），由此产生的责任由供应商自行承担。</w:t>
      </w:r>
    </w:p>
    <w:p>
      <w:pPr>
        <w:pStyle w:val="13"/>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部分：供应商应根据“政采云供应商项目采购-电子招投标操作指南”及本采购文件规定的格式和顺序编制电子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 xml:space="preserve">并进行关联定位。本文件《第六章 </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格式》未提供格式的，请供应商自行拟定格式，并加盖单位公章，否则视为未提供。</w:t>
      </w:r>
    </w:p>
    <w:p>
      <w:pPr>
        <w:pStyle w:val="13"/>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：通过“政采云”平台电子投标工具制作</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所产生的备份文件。</w:t>
      </w:r>
    </w:p>
    <w:p>
      <w:pPr>
        <w:pStyle w:val="13"/>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中所须加盖公章部分均采用CA签章。</w:t>
      </w:r>
    </w:p>
    <w:p>
      <w:pPr>
        <w:pStyle w:val="13"/>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以及供应商与采购组织机构就有关投标事宜的所有来往函电，均应以中文汉语书写。除签字、盖章、专用名称等特殊情形外，以中文汉语以外的文字表述的</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视同未提供。</w:t>
      </w:r>
    </w:p>
    <w:p>
      <w:pPr>
        <w:pStyle w:val="13"/>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13"/>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13"/>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w:t>
      </w:r>
      <w:r>
        <w:rPr>
          <w:rFonts w:hint="eastAsia" w:ascii="宋体" w:hAnsi="宋体" w:eastAsia="宋体" w:cs="宋体"/>
          <w:b w:val="0"/>
          <w:bCs/>
          <w:color w:val="auto"/>
          <w:sz w:val="21"/>
          <w:szCs w:val="21"/>
          <w:highlight w:val="none"/>
          <w:lang w:eastAsia="zh-CN"/>
        </w:rPr>
        <w:t>响应文件</w:t>
      </w:r>
      <w:r>
        <w:rPr>
          <w:rFonts w:hint="eastAsia" w:ascii="宋体" w:hAnsi="宋体" w:eastAsia="宋体" w:cs="宋体"/>
          <w:b w:val="0"/>
          <w:bCs/>
          <w:color w:val="auto"/>
          <w:sz w:val="21"/>
          <w:szCs w:val="21"/>
          <w:highlight w:val="none"/>
        </w:rPr>
        <w:t>有针对性、简洁明了。</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的上传</w:t>
      </w:r>
    </w:p>
    <w:p>
      <w:pPr>
        <w:pStyle w:val="13"/>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电子加密响应文件（“.jmbs”格式）</w:t>
      </w:r>
      <w:r>
        <w:rPr>
          <w:rFonts w:hint="eastAsia" w:ascii="宋体" w:hAnsi="宋体" w:eastAsia="宋体" w:cs="宋体"/>
          <w:b/>
          <w:bCs/>
          <w:color w:val="auto"/>
          <w:sz w:val="21"/>
          <w:szCs w:val="21"/>
          <w:highlight w:val="none"/>
        </w:rPr>
        <w:t>：</w:t>
      </w:r>
    </w:p>
    <w:p>
      <w:pPr>
        <w:pStyle w:val="13"/>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供应商应在投标截止时间前将电子加密响应文件成功上传递交至新疆政府采购云平台，否则投标无效；</w:t>
      </w:r>
    </w:p>
    <w:p>
      <w:pPr>
        <w:pStyle w:val="13"/>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b.供应商成功上传电子加密响应文件后，可自行打印响应文件接收回执。</w:t>
      </w:r>
    </w:p>
    <w:p>
      <w:pPr>
        <w:pStyle w:val="13"/>
        <w:shd w:val="clear" w:color="auto" w:fill="auto"/>
        <w:snapToGrid w:val="0"/>
        <w:spacing w:line="360" w:lineRule="auto"/>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bidi="zh-CN"/>
        </w:rPr>
        <w:t>备份响应文件（“.bfbs”格式）：</w:t>
      </w:r>
    </w:p>
    <w:p>
      <w:pPr>
        <w:pStyle w:val="13"/>
        <w:shd w:val="clear" w:color="auto" w:fill="auto"/>
        <w:snapToGrid w:val="0"/>
        <w:spacing w:line="360" w:lineRule="auto"/>
        <w:ind w:firstLine="525" w:firstLineChars="250"/>
        <w:rPr>
          <w:rFonts w:hint="eastAsia" w:ascii="宋体" w:hAnsi="宋体" w:eastAsia="宋体" w:cs="宋体"/>
          <w:color w:val="000000"/>
          <w:sz w:val="21"/>
          <w:szCs w:val="21"/>
          <w:highlight w:val="yellow"/>
          <w:lang w:bidi="zh-CN"/>
        </w:rPr>
      </w:pPr>
      <w:r>
        <w:rPr>
          <w:rFonts w:hint="eastAsia" w:ascii="宋体" w:hAnsi="宋体" w:eastAsia="宋体" w:cs="宋体"/>
          <w:b w:val="0"/>
          <w:bCs/>
          <w:color w:val="auto"/>
          <w:sz w:val="21"/>
          <w:szCs w:val="21"/>
          <w:highlight w:val="none"/>
          <w:lang w:bidi="zh-CN"/>
        </w:rPr>
        <w:t>a.供应商可以将备份响应文件打包压缩并加密，压缩包命名为“XX单位备份响应文件”，加密密码由供应商自行保管；送达时间以采购代理机构实际接收时间为准。</w:t>
      </w:r>
      <w:r>
        <w:rPr>
          <w:rFonts w:hint="eastAsia" w:ascii="宋体" w:hAnsi="宋体" w:eastAsia="宋体" w:cs="宋体"/>
          <w:color w:val="auto"/>
          <w:sz w:val="21"/>
          <w:szCs w:val="21"/>
          <w:highlight w:val="none"/>
          <w:lang w:bidi="zh-CN"/>
        </w:rPr>
        <w:t>“备份响应文件”以投标截止时间前指定接收邮箱最终收到的文件为准，逾期或未按要求提供的视为未提供，建议供应商提前1日办理邮件提供事宜</w:t>
      </w:r>
      <w:r>
        <w:rPr>
          <w:rFonts w:hint="eastAsia" w:ascii="宋体" w:hAnsi="宋体" w:eastAsia="宋体" w:cs="宋体"/>
          <w:color w:val="000000"/>
          <w:sz w:val="21"/>
          <w:szCs w:val="21"/>
          <w:highlight w:val="none"/>
          <w:lang w:bidi="zh-CN"/>
        </w:rPr>
        <w:t>（接收人邮箱：</w:t>
      </w:r>
      <w:r>
        <w:rPr>
          <w:rFonts w:hint="eastAsia" w:ascii="宋体" w:hAnsi="宋体" w:eastAsia="宋体" w:cs="宋体"/>
          <w:color w:val="000000"/>
          <w:sz w:val="21"/>
          <w:szCs w:val="21"/>
          <w:highlight w:val="none"/>
          <w:lang w:bidi="zh-CN"/>
        </w:rPr>
        <w:fldChar w:fldCharType="begin"/>
      </w:r>
      <w:r>
        <w:rPr>
          <w:rFonts w:hint="eastAsia" w:ascii="宋体" w:hAnsi="宋体" w:eastAsia="宋体" w:cs="宋体"/>
          <w:color w:val="000000"/>
          <w:sz w:val="21"/>
          <w:szCs w:val="21"/>
          <w:highlight w:val="none"/>
          <w:lang w:bidi="zh-CN"/>
        </w:rPr>
        <w:instrText xml:space="preserve"> HYPERLINK "mailto:1207446769@qq.com，接收人：陈加轲，电话：15157655122" </w:instrText>
      </w:r>
      <w:r>
        <w:rPr>
          <w:rFonts w:hint="eastAsia" w:ascii="宋体" w:hAnsi="宋体" w:eastAsia="宋体" w:cs="宋体"/>
          <w:color w:val="000000"/>
          <w:sz w:val="21"/>
          <w:szCs w:val="21"/>
          <w:highlight w:val="none"/>
          <w:lang w:bidi="zh-CN"/>
        </w:rPr>
        <w:fldChar w:fldCharType="separate"/>
      </w:r>
      <w:r>
        <w:rPr>
          <w:rFonts w:hint="eastAsia" w:ascii="宋体" w:hAnsi="宋体" w:cs="宋体"/>
          <w:color w:val="000000"/>
          <w:sz w:val="21"/>
          <w:szCs w:val="21"/>
          <w:highlight w:val="none"/>
          <w:lang w:val="en-US" w:bidi="zh-CN"/>
        </w:rPr>
        <w:t>1965876366</w:t>
      </w:r>
      <w:r>
        <w:rPr>
          <w:rFonts w:hint="eastAsia" w:ascii="宋体" w:hAnsi="宋体" w:eastAsia="宋体" w:cs="宋体"/>
          <w:color w:val="000000"/>
          <w:sz w:val="21"/>
          <w:szCs w:val="21"/>
          <w:highlight w:val="none"/>
          <w:lang w:bidi="zh-CN"/>
        </w:rPr>
        <w:t>@qq.cpm</w:t>
      </w:r>
      <w:r>
        <w:rPr>
          <w:rStyle w:val="58"/>
          <w:rFonts w:hint="eastAsia" w:ascii="宋体" w:hAnsi="宋体" w:eastAsia="宋体" w:cs="宋体"/>
          <w:color w:val="000000"/>
          <w:sz w:val="21"/>
          <w:szCs w:val="21"/>
          <w:highlight w:val="none"/>
          <w:u w:val="none"/>
          <w:lang w:bidi="zh-CN"/>
        </w:rPr>
        <w:t>，接收人：</w:t>
      </w:r>
      <w:r>
        <w:rPr>
          <w:rStyle w:val="58"/>
          <w:rFonts w:hint="eastAsia" w:ascii="宋体" w:hAnsi="宋体" w:cs="宋体"/>
          <w:color w:val="000000"/>
          <w:sz w:val="21"/>
          <w:szCs w:val="21"/>
          <w:highlight w:val="none"/>
          <w:u w:val="none"/>
          <w:lang w:val="en-US" w:bidi="zh-CN"/>
        </w:rPr>
        <w:t>刘女士</w:t>
      </w:r>
      <w:r>
        <w:rPr>
          <w:rStyle w:val="58"/>
          <w:rFonts w:hint="eastAsia" w:ascii="宋体" w:hAnsi="宋体" w:eastAsia="宋体" w:cs="宋体"/>
          <w:color w:val="000000"/>
          <w:sz w:val="21"/>
          <w:szCs w:val="21"/>
          <w:highlight w:val="none"/>
          <w:u w:val="none"/>
          <w:lang w:bidi="zh-CN"/>
        </w:rPr>
        <w:t>，电话：</w:t>
      </w:r>
      <w:r>
        <w:rPr>
          <w:rFonts w:hint="eastAsia" w:ascii="宋体" w:hAnsi="宋体" w:eastAsia="宋体" w:cs="宋体"/>
          <w:color w:val="000000"/>
          <w:sz w:val="21"/>
          <w:szCs w:val="21"/>
          <w:highlight w:val="none"/>
          <w:u w:val="none"/>
          <w:lang w:val="en-US" w:bidi="zh-CN"/>
        </w:rPr>
        <w:t>1</w:t>
      </w:r>
      <w:r>
        <w:rPr>
          <w:rFonts w:hint="eastAsia" w:ascii="宋体" w:hAnsi="宋体" w:eastAsia="宋体" w:cs="宋体"/>
          <w:color w:val="000000"/>
          <w:sz w:val="21"/>
          <w:szCs w:val="21"/>
          <w:highlight w:val="none"/>
          <w:lang w:bidi="zh-CN"/>
        </w:rPr>
        <w:fldChar w:fldCharType="end"/>
      </w:r>
      <w:r>
        <w:rPr>
          <w:rFonts w:hint="eastAsia" w:ascii="宋体" w:hAnsi="宋体" w:cs="Times New Roman"/>
          <w:color w:val="auto"/>
          <w:sz w:val="21"/>
          <w:szCs w:val="21"/>
          <w:highlight w:val="none"/>
          <w:lang w:val="en-US" w:eastAsia="zh-CN"/>
        </w:rPr>
        <w:t>8299700258</w:t>
      </w:r>
      <w:r>
        <w:rPr>
          <w:rFonts w:hint="eastAsia" w:ascii="宋体" w:hAnsi="宋体" w:eastAsia="宋体" w:cs="宋体"/>
          <w:color w:val="000000"/>
          <w:sz w:val="21"/>
          <w:szCs w:val="21"/>
          <w:highlight w:val="none"/>
          <w:lang w:bidi="zh-CN"/>
        </w:rPr>
        <w:t>）；</w:t>
      </w:r>
    </w:p>
    <w:p>
      <w:pPr>
        <w:pStyle w:val="13"/>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shd w:val="clear" w:color="auto" w:fill="auto"/>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递交截止时间以前完成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的传输递交，截止时间后递交的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必须在投标截止时间前送达指定的投标地点。备份电子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在截止时间后提交，采购组织机构将拒绝接收。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27．响应文件的补充、修改与撤回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撤回。投标截止时间后传输递交的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，“政府采购云平台”将予以拒收。投标截止时间后，供应商不得修改（补充）或撤回其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51" w:name="_Toc469495728"/>
      <w:bookmarkStart w:id="52" w:name="_Toc6569"/>
      <w:r>
        <w:rPr>
          <w:rFonts w:hint="eastAsia" w:ascii="黑体" w:eastAsia="黑体"/>
          <w:color w:val="auto"/>
          <w:sz w:val="28"/>
          <w:szCs w:val="28"/>
          <w:highlight w:val="none"/>
        </w:rPr>
        <w:t>（五）开 标、评标和定标</w:t>
      </w:r>
      <w:bookmarkEnd w:id="51"/>
      <w:bookmarkEnd w:id="52"/>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 开标</w:t>
      </w:r>
    </w:p>
    <w:p>
      <w:pPr>
        <w:shd w:val="clear" w:color="auto" w:fill="auto"/>
        <w:snapToGrid w:val="0"/>
        <w:spacing w:line="360" w:lineRule="auto"/>
        <w:ind w:firstLine="420" w:firstLineChars="200"/>
        <w:rPr>
          <w:rFonts w:hint="eastAsia" w:ascii="宋体" w:hAnsi="宋体" w:eastAsia="宋体" w:cs="宋体"/>
          <w:b/>
          <w:bCs/>
          <w:color w:val="auto"/>
          <w:sz w:val="21"/>
          <w:szCs w:val="21"/>
          <w:highlight w:val="none"/>
          <w:lang w:val="en-US" w:eastAsia="zh-CN"/>
        </w:rPr>
      </w:pPr>
      <w:bookmarkStart w:id="53" w:name="_Toc73975822"/>
      <w:r>
        <w:rPr>
          <w:rFonts w:hint="eastAsia" w:ascii="宋体" w:hAnsi="宋体" w:eastAsia="宋体" w:cs="宋体"/>
          <w:b/>
          <w:bCs/>
          <w:color w:val="auto"/>
          <w:sz w:val="21"/>
          <w:szCs w:val="21"/>
          <w:highlight w:val="none"/>
          <w:lang w:val="en-US" w:eastAsia="zh-CN"/>
        </w:rPr>
        <w:t>28.1开标邀请</w:t>
      </w:r>
      <w:bookmarkEnd w:id="53"/>
    </w:p>
    <w:p>
      <w:pPr>
        <w:pStyle w:val="25"/>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25"/>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25"/>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5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25"/>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无法按时解密等一切后果由供应商自行承担。</w:t>
      </w:r>
    </w:p>
    <w:p>
      <w:pPr>
        <w:shd w:val="clear" w:color="auto" w:fill="auto"/>
        <w:snapToGrid w:val="0"/>
        <w:spacing w:line="360" w:lineRule="auto"/>
        <w:ind w:firstLine="420" w:firstLineChars="200"/>
        <w:outlineLvl w:val="2"/>
        <w:rPr>
          <w:rFonts w:hint="eastAsia" w:ascii="宋体" w:hAnsi="宋体" w:eastAsia="宋体" w:cs="宋体"/>
          <w:b/>
          <w:color w:val="auto"/>
          <w:sz w:val="21"/>
          <w:szCs w:val="21"/>
          <w:highlight w:val="none"/>
        </w:rPr>
      </w:pPr>
      <w:bookmarkStart w:id="54" w:name="_Toc73975823"/>
      <w:bookmarkStart w:id="55" w:name="_Toc7364"/>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w:t>
      </w:r>
      <w:bookmarkEnd w:id="54"/>
      <w:bookmarkEnd w:id="55"/>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w:t>
      </w:r>
      <w:r>
        <w:rPr>
          <w:rFonts w:hint="eastAsia" w:ascii="宋体" w:hAnsi="宋体" w:eastAsia="宋体" w:cs="宋体"/>
          <w:b w:val="0"/>
          <w:bCs/>
          <w:color w:val="auto"/>
          <w:kern w:val="0"/>
          <w:sz w:val="21"/>
          <w:szCs w:val="21"/>
          <w:highlight w:val="none"/>
        </w:rPr>
        <w:t>解密规定见《供应商须知前附表》）</w:t>
      </w:r>
      <w:r>
        <w:rPr>
          <w:rFonts w:hint="eastAsia" w:ascii="宋体" w:hAnsi="宋体" w:eastAsia="宋体" w:cs="宋体"/>
          <w:b w:val="0"/>
          <w:bCs/>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kern w:val="0"/>
          <w:sz w:val="21"/>
          <w:szCs w:val="21"/>
          <w:highlight w:val="none"/>
          <w:lang w:eastAsia="zh-CN"/>
        </w:rPr>
        <w:t>响应文件</w:t>
      </w:r>
      <w:r>
        <w:rPr>
          <w:rFonts w:hint="eastAsia" w:ascii="宋体" w:hAnsi="宋体" w:eastAsia="宋体" w:cs="宋体"/>
          <w:b w:val="0"/>
          <w:bCs/>
          <w:color w:val="auto"/>
          <w:kern w:val="0"/>
          <w:sz w:val="21"/>
          <w:szCs w:val="21"/>
          <w:highlight w:val="none"/>
        </w:rPr>
        <w:t>解密异常情况处理（处理办法见《供应商须知前附表》）</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解密情况（</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成功解密的供应商名单等信息），组织签署</w:t>
      </w:r>
      <w:r>
        <w:rPr>
          <w:rFonts w:hint="eastAsia" w:ascii="宋体" w:hAnsi="宋体" w:eastAsia="宋体" w:cs="宋体"/>
          <w:b w:val="0"/>
          <w:bCs w:val="0"/>
          <w:color w:val="auto"/>
          <w:kern w:val="0"/>
          <w:sz w:val="21"/>
          <w:szCs w:val="21"/>
          <w:highlight w:val="none"/>
        </w:rPr>
        <w:t>《政府采购活动现场确认声明书》，供应商应在20分钟内通过邮件形式将经签署的《政府采购活动现场确认声明书》发送至采购代理机构指定邮箱</w:t>
      </w:r>
      <w:r>
        <w:rPr>
          <w:rFonts w:hint="eastAsia" w:ascii="宋体" w:hAnsi="宋体" w:cs="宋体"/>
          <w:b w:val="0"/>
          <w:bCs w:val="0"/>
          <w:color w:val="auto"/>
          <w:kern w:val="0"/>
          <w:sz w:val="21"/>
          <w:szCs w:val="21"/>
          <w:highlight w:val="none"/>
          <w:lang w:val="en-US" w:eastAsia="zh-CN"/>
        </w:rPr>
        <w:t>188871622</w:t>
      </w:r>
      <w:r>
        <w:rPr>
          <w:rFonts w:hint="eastAsia" w:ascii="宋体" w:hAnsi="宋体" w:eastAsia="宋体" w:cs="宋体"/>
          <w:b w:val="0"/>
          <w:bCs w:val="0"/>
          <w:color w:val="auto"/>
          <w:kern w:val="0"/>
          <w:sz w:val="21"/>
          <w:szCs w:val="21"/>
          <w:highlight w:val="none"/>
          <w:lang w:val="en-US" w:eastAsia="zh-CN"/>
        </w:rPr>
        <w:t>@qq.cpm</w:t>
      </w:r>
      <w:r>
        <w:rPr>
          <w:rFonts w:hint="eastAsia" w:ascii="宋体" w:hAnsi="宋体" w:eastAsia="宋体" w:cs="宋体"/>
          <w:b w:val="0"/>
          <w:bCs w:val="0"/>
          <w:color w:val="auto"/>
          <w:kern w:val="0"/>
          <w:sz w:val="21"/>
          <w:szCs w:val="21"/>
          <w:highlight w:val="none"/>
        </w:rPr>
        <w:t xml:space="preserve"> ，逾期发送或未发送的视为无异议。</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29.3</w:t>
      </w:r>
      <w:r>
        <w:rPr>
          <w:rFonts w:hint="eastAsia" w:ascii="宋体" w:hAnsi="宋体" w:eastAsia="宋体" w:cs="宋体"/>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1"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ind w:firstLine="420"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13"/>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13"/>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 评标委员会的组建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.1评标委员会由采购人或采购代理机构依法组建，成员由采购人代表和评审专家组成，成员人数为</w:t>
      </w:r>
      <w:r>
        <w:rPr>
          <w:rFonts w:hint="eastAsia" w:ascii="宋体"/>
          <w:color w:val="auto"/>
          <w:szCs w:val="21"/>
          <w:highlight w:val="none"/>
          <w:lang w:val="en-US" w:eastAsia="zh-CN"/>
        </w:rPr>
        <w:t>3</w:t>
      </w:r>
      <w:r>
        <w:rPr>
          <w:rFonts w:hint="eastAsia" w:ascii="宋体"/>
          <w:color w:val="auto"/>
          <w:szCs w:val="21"/>
          <w:highlight w:val="none"/>
        </w:rPr>
        <w:t>人或以上单数，其中评审专家不少于成员总数的三分之二。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w:t>
      </w:r>
      <w:r>
        <w:rPr>
          <w:rFonts w:hint="eastAsia" w:ascii="宋体"/>
          <w:color w:val="auto"/>
          <w:szCs w:val="21"/>
          <w:highlight w:val="none"/>
          <w:lang w:eastAsia="zh-CN"/>
        </w:rPr>
        <w:t>响应文件</w:t>
      </w:r>
      <w:r>
        <w:rPr>
          <w:rFonts w:hint="eastAsia" w:ascii="宋体"/>
          <w:color w:val="auto"/>
          <w:szCs w:val="21"/>
          <w:highlight w:val="none"/>
        </w:rPr>
        <w:t>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w:t>
      </w:r>
      <w:r>
        <w:rPr>
          <w:rFonts w:hint="eastAsia" w:ascii="宋体"/>
          <w:color w:val="auto"/>
          <w:szCs w:val="21"/>
          <w:highlight w:val="none"/>
          <w:lang w:eastAsia="zh-CN"/>
        </w:rPr>
        <w:t>响应文件</w:t>
      </w:r>
      <w:r>
        <w:rPr>
          <w:rFonts w:hint="eastAsia" w:ascii="宋体"/>
          <w:color w:val="auto"/>
          <w:szCs w:val="21"/>
          <w:highlight w:val="none"/>
        </w:rPr>
        <w:t>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w:t>
      </w:r>
      <w:r>
        <w:rPr>
          <w:rFonts w:hint="eastAsia" w:ascii="宋体"/>
          <w:color w:val="auto"/>
          <w:szCs w:val="21"/>
          <w:highlight w:val="none"/>
          <w:lang w:eastAsia="zh-CN"/>
        </w:rPr>
        <w:t>响应文件</w:t>
      </w:r>
      <w:r>
        <w:rPr>
          <w:rFonts w:hint="eastAsia" w:ascii="宋体"/>
          <w:color w:val="auto"/>
          <w:szCs w:val="21"/>
          <w:highlight w:val="none"/>
        </w:rPr>
        <w:t>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w:t>
      </w:r>
      <w:r>
        <w:rPr>
          <w:rFonts w:hint="eastAsia" w:ascii="宋体"/>
          <w:color w:val="auto"/>
          <w:szCs w:val="21"/>
          <w:highlight w:val="none"/>
          <w:lang w:eastAsia="zh-CN"/>
        </w:rPr>
        <w:t>响应文件</w:t>
      </w:r>
      <w:r>
        <w:rPr>
          <w:rFonts w:hint="eastAsia" w:ascii="宋体"/>
          <w:color w:val="auto"/>
          <w:szCs w:val="21"/>
          <w:highlight w:val="none"/>
        </w:rPr>
        <w:t>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w:t>
      </w:r>
      <w:r>
        <w:rPr>
          <w:rFonts w:hint="eastAsia" w:ascii="宋体"/>
          <w:color w:val="auto"/>
          <w:szCs w:val="21"/>
          <w:highlight w:val="none"/>
          <w:lang w:val="en-US" w:eastAsia="zh-CN"/>
        </w:rPr>
        <w:t>新疆</w:t>
      </w:r>
      <w:r>
        <w:rPr>
          <w:rFonts w:hint="eastAsia" w:ascii="宋体"/>
          <w:color w:val="auto"/>
          <w:szCs w:val="21"/>
          <w:highlight w:val="none"/>
        </w:rPr>
        <w:t>政府采购活动现场组织管理办法中规定的其他禁止行为。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w:t>
      </w:r>
      <w:r>
        <w:rPr>
          <w:rFonts w:hint="eastAsia" w:ascii="宋体"/>
          <w:color w:val="auto"/>
          <w:szCs w:val="21"/>
          <w:highlight w:val="none"/>
          <w:lang w:eastAsia="zh-CN"/>
        </w:rPr>
        <w:t>响应文件</w:t>
      </w:r>
      <w:r>
        <w:rPr>
          <w:rFonts w:hint="eastAsia" w:ascii="宋体"/>
          <w:color w:val="auto"/>
          <w:szCs w:val="21"/>
          <w:highlight w:val="none"/>
        </w:rPr>
        <w:t>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w:t>
      </w:r>
      <w:r>
        <w:rPr>
          <w:rFonts w:hint="eastAsia" w:ascii="宋体"/>
          <w:color w:val="auto"/>
          <w:szCs w:val="21"/>
          <w:highlight w:val="none"/>
          <w:lang w:eastAsia="zh-CN"/>
        </w:rPr>
        <w:t>响应文件</w:t>
      </w:r>
      <w:r>
        <w:rPr>
          <w:rFonts w:hint="eastAsia" w:ascii="宋体"/>
          <w:color w:val="auto"/>
          <w:szCs w:val="21"/>
          <w:highlight w:val="none"/>
        </w:rPr>
        <w:t>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w:t>
      </w:r>
      <w:r>
        <w:rPr>
          <w:rFonts w:hint="eastAsia" w:ascii="宋体"/>
          <w:color w:val="auto"/>
          <w:szCs w:val="21"/>
          <w:highlight w:val="none"/>
          <w:lang w:eastAsia="zh-CN"/>
        </w:rPr>
        <w:t>响应文件</w:t>
      </w:r>
      <w:r>
        <w:rPr>
          <w:rFonts w:hint="eastAsia" w:ascii="宋体"/>
          <w:color w:val="auto"/>
          <w:szCs w:val="21"/>
          <w:highlight w:val="none"/>
        </w:rPr>
        <w:t>进行评估、比较，并给予评价或打分，不受任何单位和个人的干预。</w:t>
      </w:r>
    </w:p>
    <w:p>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34.5</w:t>
      </w:r>
      <w:r>
        <w:rPr>
          <w:rFonts w:hint="eastAsia" w:ascii="宋体" w:hAnsi="Times New Roman" w:eastAsia="宋体" w:cs="Times New Roman"/>
          <w:color w:val="auto"/>
          <w:szCs w:val="21"/>
          <w:highlight w:val="none"/>
        </w:rPr>
        <w:t>符合性审查</w:t>
      </w:r>
      <w:r>
        <w:rPr>
          <w:rFonts w:hint="eastAsia" w:ascii="宋体" w:hAnsi="Times New Roman" w:eastAsia="宋体" w:cs="Times New Roman"/>
          <w:color w:val="auto"/>
          <w:szCs w:val="21"/>
          <w:highlight w:val="none"/>
          <w:lang w:eastAsia="zh-CN"/>
        </w:rPr>
        <w:t>。</w:t>
      </w:r>
      <w:r>
        <w:rPr>
          <w:rFonts w:hint="eastAsia" w:ascii="宋体" w:hAnsi="宋体" w:eastAsia="宋体" w:cs="宋体"/>
          <w:color w:val="auto"/>
          <w:kern w:val="0"/>
          <w:szCs w:val="21"/>
          <w:highlight w:val="none"/>
          <w:lang w:val="en-US" w:eastAsia="zh-CN"/>
        </w:rPr>
        <w:t>磋商小组应当对符合资格的磋商供应商的磋商响应文件进行符合性审查，以确定其是否满足采购文件的实质性要求。不满足采购文件的实质性要求的，投标无效。</w:t>
      </w:r>
    </w:p>
    <w:p>
      <w:pPr>
        <w:adjustRightInd w:val="0"/>
        <w:spacing w:line="360" w:lineRule="auto"/>
        <w:ind w:firstLine="411" w:firstLineChars="196"/>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34.6</w:t>
      </w:r>
      <w:r>
        <w:rPr>
          <w:rFonts w:hint="eastAsia" w:ascii="宋体" w:hAnsi="Times New Roman" w:eastAsia="宋体" w:cs="Times New Roman"/>
          <w:color w:val="auto"/>
          <w:szCs w:val="21"/>
          <w:highlight w:val="none"/>
        </w:rPr>
        <w:t>与各磋商响应方进行磋商。</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2.经磋商确定采购文件的变动情况。对采购文件作出的实质性变动是采购文件的有效组成部分，磋商小组应当及时以书面形式同时通知所有参加磋商的供应商。</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pPr>
        <w:adjustRightInd w:val="0"/>
        <w:spacing w:line="360" w:lineRule="auto"/>
        <w:ind w:firstLine="411" w:firstLineChars="196"/>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4.各磋商响应方在本项目全部磋商结束后在规定时间内进行最后报价（供应商需在30分钟内线上提交最终报价）。</w:t>
      </w:r>
    </w:p>
    <w:p>
      <w:pPr>
        <w:adjustRightInd w:val="0"/>
        <w:spacing w:line="360" w:lineRule="auto"/>
        <w:ind w:firstLine="411" w:firstLineChars="196"/>
        <w:rPr>
          <w:rFonts w:hint="eastAsia" w:ascii="仿宋" w:hAnsi="仿宋" w:eastAsia="仿宋" w:cs="仿宋"/>
          <w:color w:val="auto"/>
          <w:kern w:val="0"/>
          <w:sz w:val="24"/>
          <w:highlight w:val="none"/>
        </w:rPr>
      </w:pPr>
      <w:r>
        <w:rPr>
          <w:rFonts w:hint="eastAsia" w:ascii="宋体" w:hAnsi="Times New Roman" w:eastAsia="宋体" w:cs="Times New Roman"/>
          <w:color w:val="auto"/>
          <w:szCs w:val="21"/>
          <w:highlight w:val="none"/>
          <w:lang w:val="en-US" w:eastAsia="zh-CN"/>
        </w:rPr>
        <w:t>34.7汇总商务技术得分。</w:t>
      </w:r>
      <w:r>
        <w:rPr>
          <w:rFonts w:hint="eastAsia" w:ascii="宋体" w:hAnsi="宋体" w:eastAsia="宋体" w:cs="宋体"/>
          <w:color w:val="auto"/>
          <w:kern w:val="0"/>
          <w:szCs w:val="21"/>
          <w:highlight w:val="none"/>
          <w:lang w:val="en-US" w:eastAsia="zh-CN"/>
        </w:rPr>
        <w:t>磋商小组各成员应当独立对每个磋商供应商的商务和技术文件进行评价，并汇总商务技术得分情况。</w:t>
      </w:r>
    </w:p>
    <w:p>
      <w:pPr>
        <w:adjustRightInd w:val="0"/>
        <w:spacing w:line="360" w:lineRule="auto"/>
        <w:ind w:firstLine="411" w:firstLineChars="196"/>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34.8报价评审。</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磋商响应文件报价出现前后不一致的，按照下列规定修正：</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磋商响应文件中开标一览表(报价表)内容与磋商响应文件中相应内容不一致的，以开标一览表(报价表)为准;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大写金额和小写金额不一致的，以大写金额为准;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单价金额小数点或者百分比有明显错位的，以开标一览表的总价为准，并修改单价;</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总价金额与按单价汇总金额不一致的，以单价金额计算结果为准。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同时出现两种以上不一致的，按照规定的顺序修正。</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磋商响应文件出现不是唯一的、有选择性投标报价的，投标无效。</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投标报价超过采购文件中规定的预算金额或者最高限价的，投标无效。</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Times New Roman" w:eastAsia="宋体" w:cs="Times New Roman"/>
          <w:color w:val="auto"/>
          <w:szCs w:val="21"/>
          <w:highlight w:val="none"/>
          <w:lang w:val="en-US" w:eastAsia="zh-CN"/>
        </w:rPr>
        <w:t>34.9排序与推荐。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文件满足</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全部实质性要求，且按照评审因素的量化指标评审得分最高的投标人为排名第一的中标候选人。</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rPr>
          <w:rFonts w:hint="eastAsia"/>
          <w:color w:val="auto"/>
        </w:rPr>
      </w:pP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综合评分法</w:t>
      </w:r>
      <w:r>
        <w:rPr>
          <w:rFonts w:hint="eastAsia" w:ascii="宋体" w:hAnsi="宋体" w:cs="宋体"/>
          <w:color w:val="000000" w:themeColor="text1"/>
          <w:kern w:val="0"/>
          <w:szCs w:val="21"/>
          <w:highlight w:val="none"/>
          <w:lang w:eastAsia="zh-CN"/>
          <w14:textFill>
            <w14:solidFill>
              <w14:schemeClr w14:val="tx1"/>
            </w14:solidFill>
          </w14:textFill>
        </w:rPr>
        <w:t>服务项目</w:t>
      </w:r>
      <w:r>
        <w:rPr>
          <w:rFonts w:hint="eastAsia" w:ascii="宋体" w:hAnsi="宋体" w:eastAsia="宋体" w:cs="宋体"/>
          <w:color w:val="000000" w:themeColor="text1"/>
          <w:kern w:val="0"/>
          <w:szCs w:val="21"/>
          <w:highlight w:val="none"/>
          <w14:textFill>
            <w14:solidFill>
              <w14:schemeClr w14:val="tx1"/>
            </w14:solidFill>
          </w14:textFill>
        </w:rPr>
        <w:t>的价格分值占总分值的比重(即权值)为</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磋商文件</w:t>
      </w:r>
      <w:r>
        <w:rPr>
          <w:rFonts w:hint="eastAsia" w:ascii="宋体" w:hAnsi="宋体" w:eastAsia="宋体" w:cs="宋体"/>
          <w:color w:val="auto"/>
          <w:kern w:val="0"/>
          <w:szCs w:val="21"/>
          <w:highlight w:val="none"/>
        </w:rPr>
        <w:t>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w:t>
      </w:r>
      <w:r>
        <w:rPr>
          <w:rFonts w:hint="eastAsia" w:ascii="宋体"/>
          <w:color w:val="auto"/>
          <w:szCs w:val="21"/>
          <w:highlight w:val="none"/>
          <w:lang w:eastAsia="zh-CN"/>
        </w:rPr>
        <w:t>响应文件</w:t>
      </w:r>
      <w:r>
        <w:rPr>
          <w:rFonts w:hint="eastAsia" w:ascii="宋体"/>
          <w:color w:val="auto"/>
          <w:szCs w:val="21"/>
          <w:highlight w:val="none"/>
        </w:rPr>
        <w:t>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themeColor="text1"/>
          <w:szCs w:val="21"/>
          <w:highlight w:val="none"/>
          <w14:textFill>
            <w14:solidFill>
              <w14:schemeClr w14:val="tx1"/>
            </w14:solidFill>
          </w14:textFill>
        </w:rPr>
        <w:t>均分30%以上的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响应文件报价出现前后不一致的，除采购文件另有规定外，按照下列规定修正：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响应文件中的大写金额和小写金额不一致的，以大写金额为准；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对不同文字文本响应文件的解释发生异议的，以中文文本为准；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37．无效响应文件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有下列情形之一的，响应文件按无效标处理：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37.2投标人提交两份或两份以上内容不同的响应文件，未声明哪一份有效的；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响应文件非投标人法定代表人签署的，未提供或提供无效的法定代表人授权书；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响应文件内容未按磋商文件规定签字或盖章的；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37.5响应文件组成漏项或未按规定的格式编制或响应文件正、副本份数不足或内容不全或内容字迹模糊辨认不清的等而导致评标活动无法正常进行；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投标人未按磋商文件变更通知更改响应文件的；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标项投标报价超过磋商文件规定的预算金额或最高限价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投标人的报价明显低于其他通过符合性审查投标人的报价，有可能影响产品质量或者不能诚信履约的，且在规定时间内不能合理说明原因并提供履约承诺书的；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未实质性响应磋商文件中条款要求的响应文件；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不符合招标范围、技术规格、技术标准的要求无法满足采购人使用要求；</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响应文件附有采购人不能接受的条款；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响应文件中承诺的投标有效期少于磋商文件中载明的投标有效期；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37.16违反国家及政府部门相关法律、法规、文件规定或经评标委员会认定的其他属于重大偏离；</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符合磋商文件规定废标情形的；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宋体"/>
          <w:b/>
          <w:color w:val="auto"/>
          <w:szCs w:val="21"/>
          <w:highlight w:val="none"/>
        </w:rPr>
      </w:pPr>
      <w:r>
        <w:rPr>
          <w:rFonts w:hint="eastAsia" w:ascii="宋体"/>
          <w:b/>
          <w:color w:val="auto"/>
          <w:szCs w:val="21"/>
          <w:highlight w:val="none"/>
          <w:lang w:val="en-US" w:eastAsia="zh-CN"/>
        </w:rPr>
        <w:t>40</w:t>
      </w:r>
      <w:r>
        <w:rPr>
          <w:rFonts w:hint="eastAsia" w:ascii="宋体"/>
          <w:b/>
          <w:color w:val="auto"/>
          <w:szCs w:val="21"/>
          <w:highlight w:val="none"/>
        </w:rPr>
        <w:t>. 定标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r>
        <w:rPr>
          <w:rFonts w:hint="eastAsia" w:ascii="宋体"/>
          <w:b w:val="0"/>
          <w:bCs w:val="0"/>
          <w:color w:val="auto"/>
          <w:szCs w:val="21"/>
          <w:highlight w:val="none"/>
          <w:lang w:val="en-US" w:eastAsia="zh-CN"/>
        </w:rPr>
        <w:t xml:space="preserve"> </w:t>
      </w:r>
      <w:bookmarkStart w:id="56" w:name="_Toc469495729"/>
      <w:r>
        <w:rPr>
          <w:rFonts w:hint="eastAsia" w:ascii="宋体"/>
          <w:b w:val="0"/>
          <w:bCs w:val="0"/>
          <w:color w:val="auto"/>
          <w:szCs w:val="21"/>
          <w:highlight w:val="none"/>
          <w:lang w:val="en-US" w:eastAsia="zh-CN"/>
        </w:rPr>
        <w:t>40.1采购结果确认（确定中标供应商）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40.2采购结果经采购人确认后2个工作日内，采购代理机构将在克州公共资源交易中心网、新疆政府采购网（www.zjzfcg.gov.cn）上公告采购结果，中标公告期限为1个工作日。</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成交通知书</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val="0"/>
          <w:bCs w:val="0"/>
          <w:color w:val="auto"/>
          <w:szCs w:val="21"/>
          <w:highlight w:val="none"/>
        </w:rPr>
        <w:t>公示期为</w:t>
      </w:r>
      <w:r>
        <w:rPr>
          <w:rFonts w:hint="eastAsia" w:ascii="宋体" w:hAnsi="宋体" w:eastAsia="宋体" w:cs="宋体"/>
          <w:b w:val="0"/>
          <w:bCs w:val="0"/>
          <w:color w:val="auto"/>
          <w:szCs w:val="21"/>
          <w:highlight w:val="none"/>
          <w:lang w:eastAsia="zh-CN"/>
        </w:rPr>
        <w:t>一</w:t>
      </w:r>
      <w:r>
        <w:rPr>
          <w:rFonts w:hint="eastAsia" w:ascii="宋体" w:hAnsi="宋体" w:eastAsia="宋体" w:cs="宋体"/>
          <w:b w:val="0"/>
          <w:bCs w:val="0"/>
          <w:color w:val="auto"/>
          <w:szCs w:val="21"/>
          <w:highlight w:val="none"/>
        </w:rPr>
        <w:t>个工作日。</w:t>
      </w:r>
      <w:r>
        <w:rPr>
          <w:rFonts w:hint="eastAsia" w:ascii="宋体" w:hAnsi="宋体" w:eastAsia="宋体" w:cs="宋体"/>
          <w:b w:val="0"/>
          <w:bCs w:val="0"/>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pPr>
        <w:shd w:val="clear" w:color="auto" w:fill="auto"/>
        <w:spacing w:line="440" w:lineRule="exact"/>
        <w:ind w:firstLine="420"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pPr>
        <w:shd w:val="clear" w:color="auto" w:fill="auto"/>
        <w:spacing w:before="156" w:beforeLines="50" w:line="440" w:lineRule="exact"/>
        <w:jc w:val="center"/>
        <w:outlineLvl w:val="2"/>
        <w:rPr>
          <w:rFonts w:hint="eastAsia" w:ascii="黑体" w:eastAsia="黑体"/>
          <w:color w:val="auto"/>
          <w:sz w:val="24"/>
          <w:highlight w:val="none"/>
        </w:rPr>
      </w:pPr>
      <w:bookmarkStart w:id="57" w:name="_Toc21524"/>
      <w:r>
        <w:rPr>
          <w:rFonts w:hint="eastAsia" w:ascii="黑体" w:eastAsia="黑体"/>
          <w:color w:val="auto"/>
          <w:sz w:val="28"/>
          <w:szCs w:val="28"/>
          <w:highlight w:val="none"/>
        </w:rPr>
        <w:t>（六）合同的授予</w:t>
      </w:r>
      <w:bookmarkEnd w:id="56"/>
      <w:bookmarkEnd w:id="57"/>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58" w:name="_Toc73975842"/>
      <w:bookmarkStart w:id="59" w:name="_Toc469495730"/>
      <w:r>
        <w:rPr>
          <w:rFonts w:hint="eastAsia" w:ascii="宋体"/>
          <w:b w:val="0"/>
          <w:bCs w:val="0"/>
          <w:color w:val="auto"/>
          <w:szCs w:val="21"/>
          <w:highlight w:val="none"/>
          <w:lang w:val="en-US" w:eastAsia="zh-CN"/>
        </w:rPr>
        <w:t>42．履约保证金</w:t>
      </w:r>
      <w:bookmarkEnd w:id="5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中标供应商在签订合同后5个工作日内向采购人交纳不超过中标价10%的履约保证金（鼓励以银行、保险公司出具的履约保函形式提交；若以电汇、银行转账方式提交的，必须转到采购人的指定账户）。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60" w:name="_Toc73975843"/>
      <w:r>
        <w:rPr>
          <w:rFonts w:hint="eastAsia" w:ascii="宋体"/>
          <w:b w:val="0"/>
          <w:bCs w:val="0"/>
          <w:color w:val="auto"/>
          <w:szCs w:val="21"/>
          <w:highlight w:val="none"/>
          <w:lang w:val="en-US" w:eastAsia="zh-CN"/>
        </w:rPr>
        <w:t>43．签订合同及公告</w:t>
      </w:r>
      <w:bookmarkEnd w:id="60"/>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采购文件、中标供应商的响应文件及评标过程中有关澄清文件等均作为签订合同的依据。所签订的合同不得对采购文件和中标供应商的响应文件的内容作实质性修改。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61" w:name="_Toc29743"/>
      <w:r>
        <w:rPr>
          <w:rFonts w:hint="eastAsia" w:ascii="黑体" w:eastAsia="黑体"/>
          <w:color w:val="auto"/>
          <w:sz w:val="28"/>
          <w:szCs w:val="28"/>
          <w:highlight w:val="none"/>
        </w:rPr>
        <w:t>（七）纪律和监督</w:t>
      </w:r>
      <w:bookmarkEnd w:id="59"/>
      <w:bookmarkEnd w:id="61"/>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08"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w:t>
      </w:r>
      <w:r>
        <w:rPr>
          <w:rFonts w:hint="eastAsia" w:ascii="宋体"/>
          <w:color w:val="auto"/>
          <w:kern w:val="10"/>
          <w:szCs w:val="21"/>
          <w:highlight w:val="none"/>
          <w:lang w:eastAsia="zh-CN"/>
        </w:rPr>
        <w:t>响应文件</w:t>
      </w:r>
      <w:r>
        <w:rPr>
          <w:rFonts w:hint="eastAsia" w:ascii="宋体"/>
          <w:color w:val="auto"/>
          <w:kern w:val="10"/>
          <w:szCs w:val="21"/>
          <w:highlight w:val="none"/>
        </w:rPr>
        <w:t>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48.5供应商有下列情形之一的，将其列入不良行为记录名单：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lang w:eastAsia="zh-CN"/>
        </w:rPr>
      </w:pPr>
    </w:p>
    <w:p>
      <w:pPr>
        <w:pStyle w:val="64"/>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32"/>
          <w:szCs w:val="32"/>
          <w:highlight w:val="none"/>
          <w:lang w:eastAsia="zh-CN"/>
        </w:rPr>
      </w:pP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shd w:val="clear" w:color="auto" w:fill="auto"/>
        <w:ind w:left="7951" w:hanging="7920" w:hangingChars="1800"/>
        <w:jc w:val="center"/>
        <w:rPr>
          <w:rFonts w:hint="eastAsia" w:ascii="宋体" w:hAnsi="宋体" w:eastAsia="宋体" w:cs="宋体"/>
          <w:b/>
          <w:bCs/>
          <w:color w:val="auto"/>
          <w:sz w:val="44"/>
          <w:szCs w:val="44"/>
          <w:highlight w:val="none"/>
        </w:rPr>
      </w:pPr>
    </w:p>
    <w:p>
      <w:pPr>
        <w:shd w:val="clear" w:color="auto" w:fill="auto"/>
        <w:jc w:val="both"/>
        <w:outlineLvl w:val="9"/>
        <w:rPr>
          <w:rFonts w:hint="eastAsia" w:ascii="宋体" w:hAnsi="宋体" w:eastAsia="宋体" w:cs="宋体"/>
          <w:b/>
          <w:bCs/>
          <w:color w:val="auto"/>
          <w:sz w:val="32"/>
          <w:szCs w:val="32"/>
          <w:highlight w:val="none"/>
        </w:rPr>
      </w:pPr>
      <w:bookmarkStart w:id="62" w:name="_Toc17515"/>
    </w:p>
    <w:p>
      <w:pPr>
        <w:shd w:val="clear" w:color="auto" w:fill="auto"/>
        <w:ind w:left="7951" w:hanging="5760" w:hangingChars="1800"/>
        <w:jc w:val="center"/>
        <w:outlineLvl w:val="0"/>
        <w:rPr>
          <w:rFonts w:hint="eastAsia" w:ascii="宋体" w:hAnsi="宋体" w:eastAsia="宋体" w:cs="宋体"/>
          <w:b/>
          <w:bCs/>
          <w:color w:val="auto"/>
          <w:sz w:val="32"/>
          <w:szCs w:val="32"/>
          <w:highlight w:val="none"/>
        </w:rPr>
      </w:pPr>
      <w:bookmarkStart w:id="63" w:name="_Toc2638"/>
      <w:bookmarkStart w:id="64" w:name="_Toc27114"/>
      <w:bookmarkStart w:id="65" w:name="_Toc23682"/>
    </w:p>
    <w:p>
      <w:pPr>
        <w:shd w:val="clear" w:color="auto" w:fill="auto"/>
        <w:ind w:left="7951" w:hanging="5760"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62"/>
      <w:bookmarkEnd w:id="63"/>
      <w:bookmarkEnd w:id="64"/>
      <w:bookmarkEnd w:id="6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3998" w:leftChars="304" w:hanging="3360" w:hangingChars="1600"/>
        <w:textAlignment w:val="auto"/>
        <w:outlineLvl w:val="0"/>
        <w:rPr>
          <w:rFonts w:hint="eastAsia" w:ascii="宋体" w:hAnsi="宋体" w:eastAsia="宋体" w:cs="宋体"/>
          <w:b/>
          <w:bCs/>
          <w:color w:val="auto"/>
          <w:sz w:val="21"/>
          <w:szCs w:val="21"/>
          <w:highlight w:val="none"/>
        </w:rPr>
      </w:pPr>
      <w:bookmarkStart w:id="66" w:name="_Toc5241"/>
      <w:bookmarkStart w:id="67" w:name="_Toc9329"/>
      <w:bookmarkStart w:id="68" w:name="_Toc19974"/>
      <w:bookmarkStart w:id="69" w:name="_Toc11499"/>
      <w:r>
        <w:rPr>
          <w:rFonts w:hint="eastAsia" w:ascii="宋体" w:hAnsi="宋体" w:eastAsia="宋体" w:cs="宋体"/>
          <w:b/>
          <w:bCs/>
          <w:color w:val="auto"/>
          <w:sz w:val="21"/>
          <w:szCs w:val="21"/>
          <w:highlight w:val="none"/>
        </w:rPr>
        <w:t>质疑前置及时间要求</w:t>
      </w:r>
      <w:bookmarkEnd w:id="66"/>
      <w:bookmarkEnd w:id="67"/>
      <w:bookmarkEnd w:id="68"/>
      <w:bookmarkEnd w:id="6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70" w:name="_Toc6704"/>
      <w:bookmarkStart w:id="71" w:name="_Toc9543"/>
      <w:bookmarkStart w:id="72" w:name="_Toc15224"/>
      <w:bookmarkStart w:id="73" w:name="_Toc13508"/>
      <w:r>
        <w:rPr>
          <w:rFonts w:hint="eastAsia" w:ascii="宋体" w:hAnsi="宋体" w:eastAsia="宋体" w:cs="宋体"/>
          <w:b/>
          <w:bCs/>
          <w:color w:val="auto"/>
          <w:sz w:val="21"/>
          <w:szCs w:val="21"/>
          <w:highlight w:val="none"/>
        </w:rPr>
        <w:t>二、书面方式</w:t>
      </w:r>
      <w:bookmarkEnd w:id="70"/>
      <w:bookmarkEnd w:id="71"/>
      <w:bookmarkEnd w:id="72"/>
      <w:bookmarkEnd w:id="73"/>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74" w:name="_Toc10437"/>
      <w:bookmarkStart w:id="75" w:name="_Toc5978"/>
      <w:bookmarkStart w:id="76" w:name="_Toc6108"/>
      <w:bookmarkStart w:id="77" w:name="_Toc24831"/>
      <w:r>
        <w:rPr>
          <w:rFonts w:hint="eastAsia" w:ascii="宋体" w:hAnsi="宋体" w:eastAsia="宋体" w:cs="宋体"/>
          <w:b/>
          <w:bCs/>
          <w:color w:val="auto"/>
          <w:sz w:val="21"/>
          <w:szCs w:val="21"/>
          <w:highlight w:val="none"/>
        </w:rPr>
        <w:t>三、虚假、恶意投诉法律责任</w:t>
      </w:r>
      <w:bookmarkEnd w:id="74"/>
      <w:bookmarkEnd w:id="75"/>
      <w:bookmarkEnd w:id="76"/>
      <w:bookmarkEnd w:id="77"/>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克州</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bookmarkStart w:id="78"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pStyle w:val="64"/>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bookmarkStart w:id="79" w:name="_Toc30496"/>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80" w:name="_Toc8802"/>
      <w:bookmarkStart w:id="81" w:name="_Toc30797"/>
      <w:r>
        <w:rPr>
          <w:rFonts w:hint="eastAsia" w:ascii="宋体" w:hAnsi="宋体" w:eastAsia="宋体" w:cs="宋体"/>
          <w:b/>
          <w:bCs/>
          <w:color w:val="auto"/>
          <w:sz w:val="32"/>
          <w:szCs w:val="32"/>
          <w:highlight w:val="none"/>
        </w:rPr>
        <w:t>质疑函范本</w:t>
      </w:r>
      <w:bookmarkEnd w:id="78"/>
      <w:bookmarkEnd w:id="79"/>
      <w:bookmarkEnd w:id="80"/>
      <w:bookmarkEnd w:id="81"/>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宋体" w:hAnsi="宋体" w:eastAsia="宋体" w:cs="宋体"/>
          <w:bCs/>
          <w:color w:val="auto"/>
          <w:sz w:val="21"/>
          <w:szCs w:val="21"/>
          <w:highlight w:val="none"/>
        </w:rPr>
      </w:pPr>
      <w:bookmarkStart w:id="82" w:name="_Toc13048"/>
      <w:bookmarkStart w:id="83" w:name="_Toc9061"/>
      <w:bookmarkStart w:id="84" w:name="_Toc30940"/>
      <w:bookmarkStart w:id="85" w:name="_Toc25524"/>
      <w:r>
        <w:rPr>
          <w:rFonts w:hint="eastAsia" w:ascii="宋体" w:hAnsi="宋体" w:eastAsia="宋体" w:cs="宋体"/>
          <w:bCs/>
          <w:color w:val="auto"/>
          <w:sz w:val="21"/>
          <w:szCs w:val="21"/>
          <w:highlight w:val="none"/>
        </w:rPr>
        <w:t>一、质疑供应商基本信息</w:t>
      </w:r>
      <w:bookmarkEnd w:id="82"/>
      <w:bookmarkEnd w:id="83"/>
      <w:bookmarkEnd w:id="84"/>
      <w:bookmarkEnd w:id="8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86" w:name="_Toc19533"/>
      <w:bookmarkStart w:id="87" w:name="_Toc101"/>
      <w:bookmarkStart w:id="88" w:name="_Toc29244"/>
      <w:bookmarkStart w:id="89" w:name="_Toc15938"/>
      <w:r>
        <w:rPr>
          <w:rFonts w:hint="eastAsia" w:ascii="宋体" w:hAnsi="宋体" w:eastAsia="宋体" w:cs="宋体"/>
          <w:bCs/>
          <w:color w:val="auto"/>
          <w:sz w:val="21"/>
          <w:szCs w:val="21"/>
          <w:highlight w:val="none"/>
        </w:rPr>
        <w:t>二、质疑项目基本情况</w:t>
      </w:r>
      <w:bookmarkEnd w:id="86"/>
      <w:bookmarkEnd w:id="87"/>
      <w:bookmarkEnd w:id="88"/>
      <w:bookmarkEnd w:id="89"/>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90" w:name="_Toc13024"/>
      <w:bookmarkStart w:id="91" w:name="_Toc25298"/>
      <w:bookmarkStart w:id="92" w:name="_Toc25155"/>
      <w:bookmarkStart w:id="93" w:name="_Toc18271"/>
      <w:r>
        <w:rPr>
          <w:rFonts w:hint="eastAsia" w:ascii="宋体" w:hAnsi="宋体" w:eastAsia="宋体" w:cs="宋体"/>
          <w:bCs/>
          <w:color w:val="auto"/>
          <w:sz w:val="21"/>
          <w:szCs w:val="21"/>
          <w:highlight w:val="none"/>
        </w:rPr>
        <w:t>三、质疑事项具体内容</w:t>
      </w:r>
      <w:bookmarkEnd w:id="90"/>
      <w:bookmarkEnd w:id="91"/>
      <w:bookmarkEnd w:id="92"/>
      <w:bookmarkEnd w:id="9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宋体" w:hAnsi="宋体" w:eastAsia="宋体" w:cs="宋体"/>
          <w:bCs/>
          <w:color w:val="auto"/>
          <w:sz w:val="21"/>
          <w:szCs w:val="21"/>
          <w:highlight w:val="none"/>
        </w:rPr>
      </w:pPr>
      <w:bookmarkStart w:id="94" w:name="_Toc18215"/>
      <w:bookmarkStart w:id="95" w:name="_Toc20697"/>
      <w:bookmarkStart w:id="96" w:name="_Toc22365"/>
      <w:bookmarkStart w:id="97" w:name="_Toc20488"/>
      <w:r>
        <w:rPr>
          <w:rFonts w:hint="eastAsia" w:ascii="宋体" w:hAnsi="宋体" w:eastAsia="宋体" w:cs="宋体"/>
          <w:bCs/>
          <w:color w:val="auto"/>
          <w:sz w:val="21"/>
          <w:szCs w:val="21"/>
          <w:highlight w:val="none"/>
        </w:rPr>
        <w:t>四、与质疑事项相关的质疑请求</w:t>
      </w:r>
      <w:bookmarkEnd w:id="94"/>
      <w:bookmarkEnd w:id="95"/>
      <w:bookmarkEnd w:id="96"/>
      <w:bookmarkEnd w:id="9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ageBreakBefore/>
        <w:shd w:val="clear" w:color="auto" w:fill="auto"/>
        <w:spacing w:line="440" w:lineRule="exact"/>
        <w:jc w:val="center"/>
        <w:outlineLvl w:val="0"/>
        <w:rPr>
          <w:rFonts w:hint="eastAsia" w:ascii="黑体" w:eastAsia="黑体"/>
          <w:color w:val="auto"/>
          <w:sz w:val="30"/>
          <w:szCs w:val="30"/>
          <w:highlight w:val="none"/>
        </w:rPr>
      </w:pPr>
      <w:bookmarkStart w:id="98" w:name="_Toc25778"/>
      <w:bookmarkStart w:id="99" w:name="_Toc7619"/>
      <w:bookmarkStart w:id="100" w:name="_Toc32302"/>
      <w:r>
        <w:rPr>
          <w:rFonts w:hint="eastAsia" w:ascii="黑体" w:eastAsia="黑体"/>
          <w:color w:val="auto"/>
          <w:sz w:val="30"/>
          <w:szCs w:val="30"/>
          <w:highlight w:val="none"/>
        </w:rPr>
        <w:t>第三章  评标办法</w:t>
      </w:r>
      <w:bookmarkEnd w:id="98"/>
      <w:bookmarkEnd w:id="99"/>
      <w:bookmarkEnd w:id="100"/>
      <w:r>
        <w:fldChar w:fldCharType="begin"/>
      </w:r>
      <w:r>
        <w:rPr>
          <w:rFonts w:hint="eastAsia" w:ascii="黑体" w:eastAsia="黑体"/>
          <w:color w:val="auto"/>
          <w:sz w:val="30"/>
          <w:szCs w:val="30"/>
          <w:highlight w:val="none"/>
        </w:rPr>
        <w:instrText xml:space="preserve"> XE "第三章  评标办法" </w:instrText>
      </w:r>
      <w:r>
        <w:rPr>
          <w:rFonts w:hint="eastAsia" w:ascii="黑体" w:eastAsia="黑体"/>
          <w:color w:val="auto"/>
          <w:sz w:val="30"/>
          <w:szCs w:val="30"/>
          <w:highlight w:val="none"/>
        </w:rPr>
        <w:fldChar w:fldCharType="end"/>
      </w:r>
    </w:p>
    <w:p>
      <w:pPr>
        <w:shd w:val="clear" w:color="auto" w:fill="auto"/>
        <w:jc w:val="center"/>
        <w:outlineLvl w:val="1"/>
        <w:rPr>
          <w:rFonts w:hint="eastAsia" w:ascii="宋体" w:hAnsi="Times New Roman" w:eastAsia="宋体" w:cs="Times New Roman"/>
          <w:b/>
          <w:color w:val="auto"/>
          <w:sz w:val="28"/>
          <w:szCs w:val="28"/>
          <w:highlight w:val="none"/>
        </w:rPr>
      </w:pPr>
      <w:bookmarkStart w:id="101" w:name="_Toc22646"/>
      <w:bookmarkStart w:id="102" w:name="_Toc15723"/>
      <w:bookmarkStart w:id="103" w:name="_Toc362983802"/>
      <w:bookmarkStart w:id="104" w:name="_Toc267320058"/>
      <w:bookmarkStart w:id="105"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1"/>
      <w:bookmarkEnd w:id="102"/>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1、一般规定</w:t>
      </w:r>
    </w:p>
    <w:p>
      <w:pPr>
        <w:spacing w:line="440" w:lineRule="exact"/>
        <w:ind w:firstLine="535" w:firstLineChars="255"/>
        <w:rPr>
          <w:rFonts w:hint="eastAsia" w:ascii="宋体" w:hAnsi="宋体" w:cs="宋体"/>
          <w:szCs w:val="21"/>
        </w:rPr>
      </w:pPr>
      <w:r>
        <w:rPr>
          <w:rFonts w:hint="eastAsia" w:ascii="宋体" w:hAnsi="宋体" w:cs="宋体"/>
          <w:szCs w:val="21"/>
        </w:rPr>
        <w:t>1.1本项目的招标按照《中华人民共和国政府采购法》、《政府采购服务和服务招标磋商管理办法》、《政府采购竞争性磋商采购方式管理暂行办法》及政府采购的有关规定进行。</w:t>
      </w:r>
    </w:p>
    <w:p>
      <w:pPr>
        <w:spacing w:line="440" w:lineRule="exact"/>
        <w:ind w:firstLine="535" w:firstLineChars="255"/>
        <w:rPr>
          <w:rFonts w:hint="eastAsia" w:ascii="宋体" w:hAnsi="宋体" w:cs="宋体"/>
          <w:szCs w:val="21"/>
        </w:rPr>
      </w:pPr>
      <w:r>
        <w:rPr>
          <w:rFonts w:hint="eastAsia" w:ascii="宋体" w:hAnsi="宋体" w:cs="宋体"/>
          <w:szCs w:val="21"/>
        </w:rPr>
        <w:t>1.2评标必须遵循公开、公平、公正、诚实信用的原则。</w:t>
      </w:r>
    </w:p>
    <w:p>
      <w:pPr>
        <w:spacing w:line="440" w:lineRule="exact"/>
        <w:ind w:firstLine="535" w:firstLineChars="255"/>
        <w:rPr>
          <w:rFonts w:hint="eastAsia" w:ascii="宋体" w:hAnsi="宋体" w:cs="宋体"/>
          <w:szCs w:val="21"/>
        </w:rPr>
      </w:pPr>
      <w:r>
        <w:rPr>
          <w:rFonts w:hint="eastAsia" w:ascii="宋体" w:hAnsi="宋体" w:cs="宋体"/>
          <w:szCs w:val="21"/>
        </w:rPr>
        <w:t>1.3招标代理机构组织招标、开标、评标工作，全过程接受政府采购有关部门的监督、管理和指导。</w:t>
      </w:r>
    </w:p>
    <w:p>
      <w:pPr>
        <w:spacing w:line="440" w:lineRule="exact"/>
        <w:ind w:firstLine="535" w:firstLineChars="255"/>
        <w:rPr>
          <w:rFonts w:hint="eastAsia" w:ascii="宋体" w:hAnsi="宋体" w:cs="宋体"/>
          <w:szCs w:val="21"/>
        </w:rPr>
      </w:pPr>
      <w:r>
        <w:rPr>
          <w:rFonts w:hint="eastAsia" w:ascii="宋体" w:hAnsi="宋体" w:cs="宋体"/>
          <w:szCs w:val="21"/>
        </w:rPr>
        <w:t>1.4评标按照磋商文件规定的内容进行，采取综合比较和分项打分相结合的评标方法（综合评分法），避免纯技术或纯经济的倾向。</w:t>
      </w:r>
    </w:p>
    <w:p>
      <w:pPr>
        <w:spacing w:line="440" w:lineRule="exact"/>
        <w:ind w:firstLine="535" w:firstLineChars="255"/>
        <w:rPr>
          <w:rFonts w:hint="eastAsia" w:ascii="宋体" w:hAnsi="宋体" w:cs="宋体"/>
          <w:szCs w:val="21"/>
        </w:rPr>
      </w:pPr>
      <w:r>
        <w:rPr>
          <w:rFonts w:hint="eastAsia" w:ascii="宋体" w:hAnsi="宋体" w:cs="宋体"/>
          <w:szCs w:val="21"/>
        </w:rPr>
        <w:t>1.5本办法的评标对象是指供应商按照磋商文件要求提供的有效响应文件，包括供应商应磋商小组要求对原响应文件作出的正式书面澄清文件。</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2、磋商组织机构的组成</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2.1磋商小组成员由招标人的代表和随机抽取的有关方面的</w:t>
      </w:r>
      <w:r>
        <w:rPr>
          <w:rFonts w:hint="eastAsia" w:ascii="宋体" w:hAnsi="宋体" w:cs="宋体"/>
          <w:b/>
          <w:bCs/>
          <w:color w:val="auto"/>
          <w:szCs w:val="21"/>
        </w:rPr>
        <w:t>专</w:t>
      </w:r>
      <w:r>
        <w:rPr>
          <w:rFonts w:hint="eastAsia" w:ascii="宋体" w:hAnsi="宋体" w:cs="宋体"/>
          <w:b/>
          <w:bCs/>
          <w:color w:val="auto"/>
          <w:szCs w:val="21"/>
          <w:u w:val="single"/>
        </w:rPr>
        <w:t>家</w:t>
      </w:r>
      <w:r>
        <w:rPr>
          <w:rFonts w:hint="eastAsia" w:ascii="宋体" w:hAnsi="宋体" w:cs="宋体"/>
          <w:b/>
          <w:bCs/>
          <w:color w:val="auto"/>
          <w:szCs w:val="21"/>
          <w:u w:val="single"/>
          <w:lang w:val="en-US" w:eastAsia="zh-CN"/>
        </w:rPr>
        <w:t>2</w:t>
      </w:r>
      <w:r>
        <w:rPr>
          <w:rFonts w:hint="eastAsia" w:ascii="宋体" w:hAnsi="宋体" w:cs="宋体"/>
          <w:b/>
          <w:bCs/>
          <w:color w:val="auto"/>
          <w:szCs w:val="21"/>
          <w:u w:val="single"/>
        </w:rPr>
        <w:t>名组成，成员为</w:t>
      </w:r>
      <w:r>
        <w:rPr>
          <w:rFonts w:hint="eastAsia" w:ascii="宋体" w:hAnsi="宋体" w:cs="宋体"/>
          <w:b/>
          <w:bCs/>
          <w:color w:val="auto"/>
          <w:szCs w:val="21"/>
          <w:u w:val="single"/>
          <w:lang w:val="en-US" w:eastAsia="zh-CN"/>
        </w:rPr>
        <w:t>3</w:t>
      </w:r>
      <w:r>
        <w:rPr>
          <w:rFonts w:hint="eastAsia" w:ascii="宋体" w:hAnsi="宋体" w:cs="宋体"/>
          <w:b/>
          <w:bCs/>
          <w:color w:val="auto"/>
          <w:szCs w:val="21"/>
          <w:u w:val="single"/>
        </w:rPr>
        <w:t>人</w:t>
      </w:r>
      <w:r>
        <w:rPr>
          <w:rFonts w:hint="eastAsia" w:ascii="宋体" w:hAnsi="宋体" w:cs="宋体"/>
          <w:color w:val="auto"/>
          <w:szCs w:val="21"/>
        </w:rPr>
        <w:t>，</w:t>
      </w:r>
      <w:r>
        <w:rPr>
          <w:rFonts w:hint="eastAsia" w:ascii="宋体" w:hAnsi="宋体" w:cs="宋体"/>
          <w:szCs w:val="21"/>
        </w:rPr>
        <w:t>磋商小组的成员在评标过程中</w:t>
      </w:r>
      <w:r>
        <w:rPr>
          <w:rFonts w:hint="eastAsia" w:ascii="宋体" w:hAnsi="宋体" w:cs="宋体"/>
          <w:szCs w:val="21"/>
          <w:lang w:val="zh-CN"/>
        </w:rPr>
        <w:t>必须严格遵守政府采购的有关规定</w:t>
      </w:r>
      <w:r>
        <w:rPr>
          <w:rFonts w:hint="eastAsia" w:ascii="宋体" w:hAnsi="宋体" w:cs="宋体"/>
          <w:szCs w:val="21"/>
        </w:rPr>
        <w:t>。专家从当地专家库中随机抽取产生。</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2.2评标工作组由招标人及有关专家组成，由磋商小组确认，并接受其领导。</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2.3磋商小组应相对独立工作，负责评标、撰写技术、商务评标报告。采购代理机构负责评标过程中资料的保管、发放、回收，整理、汇总评标资料。</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3、磋商小组职责</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3.1审查磋商文件是否符合磋商文件要求，并作出评价；</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3.2要求供应商对磋商文件有关事项作出解释或者澄清；</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3.3推荐成交候选人名单；</w:t>
      </w:r>
    </w:p>
    <w:p>
      <w:pPr>
        <w:pStyle w:val="146"/>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3.4向招标人、招标代理机构或者有关部门报告非法干预评标工作的行为。</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4、磋商小组义务</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4.1遵纪守法，客观、公正、廉洁地履行职责；</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4.2按照磋商文件规定的评标方法和评标标准进行评标，对评审意见承担个人责任；</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4.3对评标过程和结果，以及供应商的商业秘密保密；</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4.4参与评标报告的起草；</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4.5配合有关部门的投诉处理工作；</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4.6配合招标人、招标代理机构答复磋商供应商提出的质疑。</w:t>
      </w:r>
    </w:p>
    <w:p>
      <w:pPr>
        <w:tabs>
          <w:tab w:val="left" w:pos="1547"/>
        </w:tabs>
        <w:spacing w:line="440" w:lineRule="exact"/>
        <w:ind w:firstLine="535" w:firstLineChars="255"/>
        <w:rPr>
          <w:rFonts w:hint="eastAsia" w:ascii="宋体" w:hAnsi="宋体" w:cs="宋体"/>
          <w:szCs w:val="21"/>
        </w:rPr>
      </w:pPr>
      <w:r>
        <w:rPr>
          <w:rFonts w:hint="eastAsia" w:ascii="宋体" w:hAnsi="宋体" w:cs="宋体"/>
          <w:szCs w:val="21"/>
        </w:rPr>
        <w:t>5、 评标程序</w:t>
      </w:r>
    </w:p>
    <w:p>
      <w:pPr>
        <w:pStyle w:val="41"/>
        <w:tabs>
          <w:tab w:val="left" w:pos="720"/>
          <w:tab w:val="clear" w:pos="0"/>
        </w:tabs>
        <w:spacing w:line="440" w:lineRule="exact"/>
        <w:ind w:firstLine="535" w:firstLineChars="255"/>
        <w:rPr>
          <w:rFonts w:hint="eastAsia" w:ascii="宋体" w:hAnsi="宋体" w:cs="宋体"/>
          <w:bCs/>
          <w:color w:val="auto"/>
          <w:szCs w:val="21"/>
        </w:rPr>
      </w:pPr>
      <w:r>
        <w:rPr>
          <w:rFonts w:hint="eastAsia" w:ascii="宋体" w:hAnsi="宋体" w:cs="宋体"/>
          <w:bCs/>
          <w:color w:val="auto"/>
          <w:szCs w:val="21"/>
        </w:rPr>
        <w:t>5.1本次评标首先由磋商小组对供应商的响应文件进行初审，对未能通过初审的响应文件作废标处理；</w:t>
      </w:r>
    </w:p>
    <w:p>
      <w:pPr>
        <w:tabs>
          <w:tab w:val="left" w:pos="720"/>
        </w:tabs>
        <w:spacing w:line="440" w:lineRule="exact"/>
        <w:ind w:firstLine="535" w:firstLineChars="255"/>
        <w:rPr>
          <w:rFonts w:hint="eastAsia" w:ascii="宋体" w:hAnsi="宋体" w:cs="宋体"/>
          <w:szCs w:val="21"/>
        </w:rPr>
      </w:pPr>
      <w:r>
        <w:rPr>
          <w:rFonts w:hint="eastAsia" w:ascii="宋体" w:hAnsi="宋体" w:cs="宋体"/>
          <w:szCs w:val="21"/>
        </w:rPr>
        <w:t>5.2对通过初审的供应商的响应文件进行详细的比较和评价。如需要，进行必要的澄清工作；</w:t>
      </w:r>
    </w:p>
    <w:p>
      <w:pPr>
        <w:spacing w:line="360" w:lineRule="auto"/>
        <w:rPr>
          <w:rFonts w:hint="eastAsia" w:ascii="宋体"/>
          <w:color w:val="000000"/>
          <w:szCs w:val="21"/>
        </w:rPr>
      </w:pPr>
      <w:r>
        <w:rPr>
          <w:rFonts w:hint="eastAsia" w:ascii="宋体" w:hAnsi="宋体" w:cs="宋体"/>
          <w:szCs w:val="21"/>
        </w:rPr>
        <w:t xml:space="preserve">     5.3</w:t>
      </w:r>
      <w:r>
        <w:rPr>
          <w:rFonts w:hint="eastAsia" w:ascii="宋体"/>
          <w:color w:val="000000"/>
          <w:szCs w:val="21"/>
        </w:rPr>
        <w:t>评标报告与推荐成交候选人</w:t>
      </w:r>
    </w:p>
    <w:p>
      <w:pPr>
        <w:widowControl/>
        <w:spacing w:line="440" w:lineRule="exact"/>
        <w:ind w:firstLine="480"/>
        <w:rPr>
          <w:rFonts w:hint="eastAsia" w:ascii="宋体" w:hAnsi="宋体" w:cs="宋体"/>
          <w:kern w:val="0"/>
          <w:szCs w:val="21"/>
        </w:rPr>
      </w:pPr>
      <w:r>
        <w:rPr>
          <w:rFonts w:hint="eastAsia" w:ascii="宋体" w:hAnsi="宋体" w:cs="宋体"/>
          <w:szCs w:val="21"/>
        </w:rPr>
        <w:t>5.3</w:t>
      </w:r>
      <w:r>
        <w:rPr>
          <w:rFonts w:hint="eastAsia" w:ascii="宋体" w:hAnsi="宋体" w:cs="宋体"/>
          <w:kern w:val="0"/>
          <w:szCs w:val="21"/>
        </w:rPr>
        <w:t>磋商小组各成员应当独立对每个有效响应的文件进行评价、打分，然后汇总每个供应商每项评分因素的得分。</w:t>
      </w:r>
    </w:p>
    <w:p>
      <w:pPr>
        <w:widowControl/>
        <w:spacing w:line="440" w:lineRule="exact"/>
        <w:ind w:firstLine="480"/>
        <w:rPr>
          <w:rFonts w:hint="eastAsia" w:ascii="宋体" w:hAnsi="宋体" w:cs="宋体"/>
          <w:kern w:val="0"/>
          <w:szCs w:val="21"/>
        </w:rPr>
      </w:pPr>
      <w:r>
        <w:rPr>
          <w:rFonts w:hint="eastAsia" w:ascii="宋体" w:hAnsi="宋体" w:cs="宋体"/>
          <w:color w:val="000000" w:themeColor="text1"/>
          <w:kern w:val="0"/>
          <w:szCs w:val="21"/>
          <w14:textFill>
            <w14:solidFill>
              <w14:schemeClr w14:val="tx1"/>
            </w14:solidFill>
          </w14:textFill>
        </w:rPr>
        <w:t>　综合评分法服务项目的价格分值占</w:t>
      </w:r>
      <w:r>
        <w:rPr>
          <w:rFonts w:hint="eastAsia" w:ascii="宋体" w:hAnsi="宋体" w:eastAsia="宋体" w:cs="宋体"/>
          <w:color w:val="000000" w:themeColor="text1"/>
          <w:kern w:val="0"/>
          <w:szCs w:val="21"/>
          <w14:textFill>
            <w14:solidFill>
              <w14:schemeClr w14:val="tx1"/>
            </w14:solidFill>
          </w14:textFill>
        </w:rPr>
        <w:t>总分值的比重(即权值)为</w:t>
      </w:r>
      <w:r>
        <w:rPr>
          <w:rFonts w:hint="eastAsia" w:ascii="宋体" w:hAnsi="宋体" w:cs="宋体"/>
          <w:color w:val="000000" w:themeColor="text1"/>
          <w:kern w:val="0"/>
          <w:szCs w:val="21"/>
          <w:lang w:val="en-US" w:eastAsia="zh-CN"/>
          <w14:textFill>
            <w14:solidFill>
              <w14:schemeClr w14:val="tx1"/>
            </w14:solidFill>
          </w14:textFill>
        </w:rPr>
        <w:t>15</w:t>
      </w:r>
      <w:r>
        <w:rPr>
          <w:rFonts w:hint="eastAsia" w:ascii="宋体" w:hAnsi="宋体" w:eastAsia="宋体" w:cs="宋体"/>
          <w:color w:val="000000" w:themeColor="text1"/>
          <w:kern w:val="0"/>
          <w:szCs w:val="21"/>
          <w:lang w:val="en-US" w:eastAsia="zh-CN"/>
          <w14:textFill>
            <w14:solidFill>
              <w14:schemeClr w14:val="tx1"/>
            </w14:solidFill>
          </w14:textFill>
        </w:rPr>
        <w:t>％</w:t>
      </w:r>
      <w:r>
        <w:rPr>
          <w:rFonts w:hint="eastAsia" w:ascii="宋体" w:hAnsi="宋体" w:eastAsia="宋体" w:cs="宋体"/>
          <w:kern w:val="0"/>
          <w:szCs w:val="21"/>
        </w:rPr>
        <w:t>，采购</w:t>
      </w:r>
      <w:r>
        <w:rPr>
          <w:rFonts w:hint="eastAsia" w:ascii="宋体" w:hAnsi="宋体" w:cs="宋体"/>
          <w:kern w:val="0"/>
          <w:szCs w:val="21"/>
        </w:rPr>
        <w:t>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综合评分法中的价格分统一采用低价优先法计算，即满足磋商文件要求且最后报价最低的供应商的价格为磋商基准价，其价格分为满分。其他供应商的价格分统一按照下列公式计算：</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磋商报价得分=（磋商基准价/最后磋商报价）×价格权值×100</w:t>
      </w:r>
    </w:p>
    <w:p>
      <w:pPr>
        <w:widowControl/>
        <w:spacing w:line="440" w:lineRule="exact"/>
        <w:ind w:firstLine="480"/>
        <w:rPr>
          <w:rFonts w:hint="eastAsia" w:ascii="宋体" w:hAnsi="宋体" w:cs="宋体"/>
          <w:kern w:val="0"/>
          <w:szCs w:val="21"/>
        </w:rPr>
      </w:pPr>
      <w:r>
        <w:rPr>
          <w:rFonts w:hint="eastAsia" w:ascii="宋体" w:hAnsi="宋体" w:cs="宋体"/>
          <w:kern w:val="0"/>
          <w:szCs w:val="21"/>
        </w:rPr>
        <w:t>　项目评审过程中，不得去掉最后报价中的最高报价和最低报价。</w:t>
      </w:r>
    </w:p>
    <w:p>
      <w:pPr>
        <w:shd w:val="clear" w:color="auto" w:fill="auto"/>
        <w:jc w:val="left"/>
        <w:outlineLvl w:val="1"/>
        <w:rPr>
          <w:rFonts w:hint="eastAsia" w:ascii="宋体" w:hAnsi="宋体" w:cs="宋体"/>
          <w:kern w:val="0"/>
          <w:szCs w:val="21"/>
        </w:rPr>
      </w:pPr>
      <w:bookmarkStart w:id="106" w:name="_Toc28143"/>
      <w:bookmarkStart w:id="107" w:name="_Toc31289"/>
      <w:bookmarkStart w:id="108" w:name="_Toc10523"/>
      <w:r>
        <w:rPr>
          <w:rFonts w:hint="eastAsia" w:ascii="宋体" w:hAnsi="宋体" w:eastAsia="宋体" w:cs="宋体"/>
          <w:kern w:val="0"/>
          <w:szCs w:val="21"/>
        </w:rPr>
        <w:t>  磋商小组应当根据综合评分情况，按照评审得分由高到低顺序推荐3名以上成交候选供应商符合《政府采购竞争性磋商采购方式管理暂行办法》法第二十五条磋商小组应当根据综合评分情况，按照评审得分由高到低顺序推荐3名以上成交候选供应商。符合本办法第二十一条第三款情形的，可以推荐2家成交候选供应商。评审得分相同的，按照最后报价由低到高的顺序推荐。评审得分且最后报价相同的，按照技术指标优劣顺序推荐</w:t>
      </w:r>
      <w:r>
        <w:rPr>
          <w:rFonts w:hint="eastAsia" w:ascii="宋体" w:hAnsi="宋体" w:cs="宋体"/>
          <w:kern w:val="0"/>
          <w:szCs w:val="21"/>
        </w:rPr>
        <w:t>。</w:t>
      </w:r>
      <w:bookmarkEnd w:id="106"/>
      <w:bookmarkEnd w:id="107"/>
      <w:bookmarkEnd w:id="108"/>
    </w:p>
    <w:p>
      <w:pPr>
        <w:shd w:val="clear" w:color="auto" w:fill="auto"/>
        <w:jc w:val="left"/>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bookmarkStart w:id="109" w:name="_Toc5760"/>
      <w:bookmarkStart w:id="110" w:name="_Toc14093"/>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 xml:space="preserve">二  </w:t>
      </w:r>
      <w:r>
        <w:rPr>
          <w:rFonts w:hint="eastAsia" w:ascii="宋体"/>
          <w:b/>
          <w:color w:val="auto"/>
          <w:sz w:val="28"/>
          <w:szCs w:val="28"/>
          <w:highlight w:val="none"/>
          <w:lang w:eastAsia="zh-CN"/>
        </w:rPr>
        <w:t>响应文件</w:t>
      </w:r>
      <w:r>
        <w:rPr>
          <w:rFonts w:hint="eastAsia" w:ascii="宋体"/>
          <w:b/>
          <w:color w:val="auto"/>
          <w:sz w:val="28"/>
          <w:szCs w:val="28"/>
          <w:highlight w:val="none"/>
        </w:rPr>
        <w:t>初审</w:t>
      </w:r>
      <w:bookmarkEnd w:id="103"/>
      <w:bookmarkEnd w:id="109"/>
      <w:bookmarkEnd w:id="110"/>
    </w:p>
    <w:p>
      <w:pPr>
        <w:shd w:val="clear" w:color="auto" w:fill="auto"/>
        <w:spacing w:line="400" w:lineRule="exact"/>
        <w:ind w:firstLine="308"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08"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4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881" w:type="dxa"/>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196" w:type="dxa"/>
            <w:gridSpan w:val="2"/>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209" w:type="dxa"/>
            <w:gridSpan w:val="2"/>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81"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18"/>
                <w:szCs w:val="21"/>
                <w:highlight w:val="none"/>
              </w:rPr>
            </w:pPr>
          </w:p>
        </w:tc>
        <w:tc>
          <w:tcPr>
            <w:tcW w:w="7196" w:type="dxa"/>
            <w:gridSpan w:val="2"/>
            <w:vMerge w:val="continue"/>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18"/>
                <w:szCs w:val="21"/>
                <w:highlight w:val="none"/>
              </w:rPr>
            </w:pPr>
          </w:p>
        </w:tc>
        <w:tc>
          <w:tcPr>
            <w:tcW w:w="55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654"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81" w:type="dxa"/>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547"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49"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具备三证合一营业执照副本</w:t>
            </w:r>
          </w:p>
        </w:tc>
        <w:tc>
          <w:tcPr>
            <w:tcW w:w="555"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81"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49"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投标</w:t>
            </w:r>
            <w:r>
              <w:rPr>
                <w:rFonts w:hint="eastAsia" w:ascii="宋体" w:hAnsi="宋体" w:eastAsia="宋体" w:cs="宋体"/>
                <w:color w:val="auto"/>
                <w:kern w:val="0"/>
                <w:sz w:val="21"/>
                <w:szCs w:val="21"/>
                <w:highlight w:val="none"/>
                <w:lang w:bidi="ar"/>
              </w:rPr>
              <w:t>保证金</w:t>
            </w:r>
            <w:r>
              <w:rPr>
                <w:rFonts w:hint="eastAsia" w:ascii="宋体" w:hAnsi="宋体" w:eastAsia="宋体" w:cs="宋体"/>
                <w:color w:val="auto"/>
                <w:kern w:val="0"/>
                <w:sz w:val="21"/>
                <w:szCs w:val="21"/>
                <w:highlight w:val="none"/>
                <w:lang w:eastAsia="zh-CN" w:bidi="ar"/>
              </w:rPr>
              <w:t>汇款凭证或</w:t>
            </w:r>
            <w:r>
              <w:rPr>
                <w:rFonts w:hint="eastAsia" w:ascii="宋体" w:hAnsi="宋体" w:eastAsia="宋体" w:cs="宋体"/>
                <w:color w:val="auto"/>
                <w:kern w:val="0"/>
                <w:sz w:val="21"/>
                <w:szCs w:val="21"/>
                <w:highlight w:val="none"/>
                <w:lang w:val="en-US" w:eastAsia="zh-CN" w:bidi="ar"/>
              </w:rPr>
              <w:t>投标担保函</w:t>
            </w:r>
          </w:p>
        </w:tc>
        <w:tc>
          <w:tcPr>
            <w:tcW w:w="555"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881"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49"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法定代表人投标需提供法定代表人资格证明书，委托代理人投标需提供法定代表人授权委托书</w:t>
            </w:r>
          </w:p>
        </w:tc>
        <w:tc>
          <w:tcPr>
            <w:tcW w:w="555"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881"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649"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参加采购活动前三年内，投标企业未被“信用中国”（www.creditchina.gov.cn）、中国政府采购网（www.ccgp.gov.cn）列入失信被执行人、重大税收违法案件当事人名单、政府采购严重违法失信行为记录名单。</w:t>
            </w:r>
          </w:p>
        </w:tc>
        <w:tc>
          <w:tcPr>
            <w:tcW w:w="555"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881"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49" w:type="dxa"/>
            <w:vAlign w:val="center"/>
          </w:tcPr>
          <w:p>
            <w:pPr>
              <w:keepNext w:val="0"/>
              <w:keepLines w:val="0"/>
              <w:suppressLineNumbers w:val="0"/>
              <w:snapToGrid w:val="0"/>
              <w:spacing w:before="0" w:beforeAutospacing="0" w:after="0" w:afterAutospacing="0" w:line="290" w:lineRule="exact"/>
              <w:ind w:left="0" w:right="0"/>
              <w:rPr>
                <w:rFonts w:hint="eastAsia" w:ascii="宋体" w:hAnsi="宋体" w:eastAsia="宋体" w:cs="宋体"/>
                <w:color w:val="auto"/>
                <w:kern w:val="0"/>
                <w:sz w:val="21"/>
                <w:szCs w:val="21"/>
                <w:highlight w:val="none"/>
                <w:lang w:bidi="ar"/>
              </w:rPr>
            </w:pPr>
            <w:bookmarkStart w:id="111" w:name="OLE_LINK10"/>
            <w:r>
              <w:rPr>
                <w:rFonts w:hint="eastAsia" w:ascii="宋体" w:hAnsi="宋体" w:eastAsia="宋体" w:cs="Times New Roman"/>
                <w:color w:val="auto"/>
                <w:sz w:val="21"/>
                <w:szCs w:val="21"/>
                <w:highlight w:val="none"/>
                <w:lang w:val="en-US" w:eastAsia="zh-CN"/>
              </w:rPr>
              <w:t>投标企业须提供投标人（被授权在职人员）近1个月的社保证明；</w:t>
            </w:r>
            <w:bookmarkEnd w:id="111"/>
          </w:p>
        </w:tc>
        <w:tc>
          <w:tcPr>
            <w:tcW w:w="555"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881" w:type="dxa"/>
            <w:vMerge w:val="continue"/>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649" w:type="dxa"/>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1"/>
                <w:szCs w:val="21"/>
                <w:highlight w:val="none"/>
                <w:lang w:bidi="ar"/>
              </w:rPr>
            </w:pPr>
            <w:r>
              <w:rPr>
                <w:rFonts w:hint="eastAsia" w:ascii="ˎ̥" w:hAnsi="ˎ̥" w:eastAsia="宋体" w:cs="Times New Roman"/>
                <w:b w:val="0"/>
                <w:bCs w:val="0"/>
                <w:color w:val="auto"/>
                <w:kern w:val="2"/>
                <w:sz w:val="21"/>
                <w:szCs w:val="21"/>
                <w:highlight w:val="none"/>
                <w:u w:val="none"/>
                <w:lang w:val="en-US" w:eastAsia="zh-CN" w:bidi="ar-SA"/>
              </w:rPr>
              <w:t>供应商需提供中小微企业的声明函。</w:t>
            </w:r>
          </w:p>
        </w:tc>
        <w:tc>
          <w:tcPr>
            <w:tcW w:w="555"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81" w:type="dxa"/>
            <w:vMerge w:val="continue"/>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c>
          <w:tcPr>
            <w:tcW w:w="547" w:type="dxa"/>
            <w:vAlign w:val="top"/>
          </w:tcPr>
          <w:p>
            <w:pPr>
              <w:keepNext w:val="0"/>
              <w:keepLines w:val="0"/>
              <w:suppressLineNumbers w:val="0"/>
              <w:shd w:val="clear" w:color="auto" w:fill="auto"/>
              <w:spacing w:before="0" w:beforeAutospacing="0" w:after="0" w:afterAutospacing="0" w:line="440" w:lineRule="exact"/>
              <w:ind w:left="0" w:right="0"/>
              <w:rPr>
                <w:rFonts w:hint="eastAsia" w:ascii="宋体" w:hAnsi="宋体" w:eastAsia="宋体" w:cs="宋体"/>
                <w:color w:val="auto"/>
                <w:sz w:val="21"/>
                <w:szCs w:val="21"/>
                <w:highlight w:val="none"/>
              </w:rPr>
            </w:pPr>
          </w:p>
        </w:tc>
        <w:tc>
          <w:tcPr>
            <w:tcW w:w="6649"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结论：是否通过评审（须填写通过或不通过）</w:t>
            </w:r>
          </w:p>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注：如有一项不合格，作废标处理。</w:t>
            </w:r>
          </w:p>
        </w:tc>
        <w:tc>
          <w:tcPr>
            <w:tcW w:w="1209" w:type="dxa"/>
            <w:gridSpan w:val="2"/>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bl>
    <w:p>
      <w:pPr>
        <w:shd w:val="clear" w:color="auto" w:fill="auto"/>
        <w:spacing w:line="400" w:lineRule="exact"/>
        <w:ind w:firstLine="506" w:firstLineChars="241"/>
        <w:rPr>
          <w:rFonts w:hint="eastAsia" w:ascii="宋体" w:hAnsi="宋体"/>
          <w:b/>
          <w:color w:val="auto"/>
          <w:szCs w:val="21"/>
          <w:highlight w:val="none"/>
          <w:lang w:val="en-US" w:eastAsia="zh-CN"/>
        </w:rPr>
      </w:pPr>
    </w:p>
    <w:p>
      <w:pPr>
        <w:shd w:val="clear" w:color="auto" w:fill="auto"/>
        <w:spacing w:line="400" w:lineRule="exact"/>
        <w:ind w:firstLine="506" w:firstLineChars="241"/>
        <w:rPr>
          <w:rFonts w:hint="eastAsia" w:asci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08" w:firstLineChars="147"/>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5"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4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w:t>
            </w:r>
          </w:p>
        </w:tc>
        <w:tc>
          <w:tcPr>
            <w:tcW w:w="6832" w:type="dxa"/>
            <w:gridSpan w:val="2"/>
            <w:tcBorders>
              <w:top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评审内容</w:t>
            </w:r>
          </w:p>
        </w:tc>
        <w:tc>
          <w:tcPr>
            <w:tcW w:w="1366" w:type="dxa"/>
            <w:gridSpan w:val="2"/>
            <w:tcBorders>
              <w:top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6832" w:type="dxa"/>
            <w:gridSpan w:val="2"/>
            <w:tcBorders>
              <w:bottom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82"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是</w:t>
            </w:r>
          </w:p>
        </w:tc>
        <w:tc>
          <w:tcPr>
            <w:tcW w:w="884" w:type="dxa"/>
            <w:tcBorders>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审</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查</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标</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准</w:t>
            </w:r>
          </w:p>
        </w:tc>
        <w:tc>
          <w:tcPr>
            <w:tcW w:w="454" w:type="dxa"/>
            <w:tcBorders>
              <w:top w:val="single" w:color="auto" w:sz="4" w:space="0"/>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w:t>
            </w:r>
          </w:p>
        </w:tc>
        <w:tc>
          <w:tcPr>
            <w:tcW w:w="6378" w:type="dxa"/>
            <w:tcBorders>
              <w:top w:val="single" w:color="auto" w:sz="4" w:space="0"/>
              <w:left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由政府立项核准、审批的采购项目, 报价高于设定的采购预算价的；</w:t>
            </w:r>
          </w:p>
        </w:tc>
        <w:tc>
          <w:tcPr>
            <w:tcW w:w="482" w:type="dxa"/>
            <w:tcBorders>
              <w:left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p>
        </w:tc>
        <w:tc>
          <w:tcPr>
            <w:tcW w:w="884" w:type="dxa"/>
            <w:tcBorders>
              <w:left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bookmarkStart w:id="112" w:name="OLE_LINK11"/>
            <w:r>
              <w:rPr>
                <w:rFonts w:hint="eastAsia" w:ascii="宋体" w:hAnsi="宋体" w:eastAsia="宋体" w:cs="宋体"/>
                <w:b w:val="0"/>
                <w:bCs/>
                <w:color w:val="auto"/>
                <w:kern w:val="0"/>
                <w:sz w:val="20"/>
                <w:szCs w:val="20"/>
                <w:highlight w:val="none"/>
                <w:lang w:bidi="ar"/>
              </w:rPr>
              <w:t>法定代表人身份证明及授权委托书有效，且符合</w:t>
            </w:r>
            <w:r>
              <w:rPr>
                <w:rFonts w:hint="eastAsia" w:ascii="宋体" w:hAnsi="宋体" w:eastAsia="宋体" w:cs="宋体"/>
                <w:b w:val="0"/>
                <w:bCs/>
                <w:color w:val="auto"/>
                <w:kern w:val="0"/>
                <w:sz w:val="20"/>
                <w:szCs w:val="20"/>
                <w:highlight w:val="none"/>
                <w:lang w:eastAsia="zh-CN" w:bidi="ar"/>
              </w:rPr>
              <w:t>磋商文件</w:t>
            </w:r>
            <w:r>
              <w:rPr>
                <w:rFonts w:hint="eastAsia" w:ascii="宋体" w:hAnsi="宋体" w:eastAsia="宋体" w:cs="宋体"/>
                <w:b w:val="0"/>
                <w:bCs/>
                <w:color w:val="auto"/>
                <w:kern w:val="0"/>
                <w:sz w:val="20"/>
                <w:szCs w:val="20"/>
                <w:highlight w:val="none"/>
                <w:lang w:bidi="ar"/>
              </w:rPr>
              <w:t>规定的格式。</w:t>
            </w:r>
            <w:bookmarkEnd w:id="112"/>
          </w:p>
        </w:tc>
        <w:tc>
          <w:tcPr>
            <w:tcW w:w="482" w:type="dxa"/>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3</w:t>
            </w:r>
          </w:p>
        </w:tc>
        <w:tc>
          <w:tcPr>
            <w:tcW w:w="6378" w:type="dxa"/>
            <w:tcBorders>
              <w:top w:val="single" w:color="auto" w:sz="4" w:space="0"/>
              <w:left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bidi="ar"/>
              </w:rPr>
              <w:t>只有一个方案投标。</w:t>
            </w:r>
          </w:p>
        </w:tc>
        <w:tc>
          <w:tcPr>
            <w:tcW w:w="482" w:type="dxa"/>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lang w:val="en-US" w:eastAsia="zh-CN"/>
              </w:rPr>
              <w:t>4</w:t>
            </w:r>
          </w:p>
        </w:tc>
        <w:tc>
          <w:tcPr>
            <w:tcW w:w="6378"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kern w:val="0"/>
                <w:sz w:val="20"/>
                <w:szCs w:val="20"/>
                <w:highlight w:val="none"/>
                <w:lang w:eastAsia="zh-CN" w:bidi="ar"/>
              </w:rPr>
              <w:t>响应文件</w:t>
            </w:r>
            <w:r>
              <w:rPr>
                <w:rFonts w:hint="eastAsia" w:ascii="宋体" w:hAnsi="宋体" w:eastAsia="宋体" w:cs="宋体"/>
                <w:b w:val="0"/>
                <w:bCs/>
                <w:color w:val="auto"/>
                <w:kern w:val="0"/>
                <w:sz w:val="20"/>
                <w:szCs w:val="20"/>
                <w:highlight w:val="none"/>
                <w:lang w:bidi="ar"/>
              </w:rPr>
              <w:t>内容齐全、无遗漏。</w:t>
            </w:r>
          </w:p>
        </w:tc>
        <w:tc>
          <w:tcPr>
            <w:tcW w:w="482" w:type="dxa"/>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bottom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5</w:t>
            </w:r>
          </w:p>
        </w:tc>
        <w:tc>
          <w:tcPr>
            <w:tcW w:w="6378" w:type="dxa"/>
            <w:tcBorders>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bookmarkStart w:id="113" w:name="OLE_LINK12"/>
            <w:r>
              <w:rPr>
                <w:rFonts w:hint="eastAsia" w:ascii="宋体" w:hAnsi="宋体" w:eastAsia="宋体" w:cs="宋体"/>
                <w:b w:val="0"/>
                <w:bCs/>
                <w:color w:val="auto"/>
                <w:kern w:val="0"/>
                <w:sz w:val="20"/>
                <w:szCs w:val="20"/>
                <w:highlight w:val="none"/>
                <w:lang w:bidi="ar"/>
              </w:rPr>
              <w:t>对</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文件规定的招标内容全部作出响应。</w:t>
            </w:r>
            <w:bookmarkEnd w:id="113"/>
          </w:p>
        </w:tc>
        <w:tc>
          <w:tcPr>
            <w:tcW w:w="482" w:type="dxa"/>
            <w:tcBorders>
              <w:left w:val="single" w:color="auto" w:sz="4" w:space="0"/>
              <w:bottom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7"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bookmarkStart w:id="114" w:name="OLE_LINK15"/>
            <w:r>
              <w:rPr>
                <w:rFonts w:hint="eastAsia" w:ascii="宋体" w:hAnsi="宋体" w:eastAsia="宋体" w:cs="宋体"/>
                <w:b w:val="0"/>
                <w:bCs/>
                <w:color w:val="auto"/>
                <w:kern w:val="0"/>
                <w:sz w:val="20"/>
                <w:szCs w:val="20"/>
                <w:highlight w:val="none"/>
                <w:lang w:bidi="ar"/>
              </w:rPr>
              <w:t>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文件提出的技术和质量要求。</w:t>
            </w:r>
            <w:bookmarkEnd w:id="114"/>
          </w:p>
        </w:tc>
        <w:tc>
          <w:tcPr>
            <w:tcW w:w="482"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top w:val="single" w:color="auto" w:sz="4" w:space="0"/>
              <w:lef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7</w:t>
            </w:r>
          </w:p>
        </w:tc>
        <w:tc>
          <w:tcPr>
            <w:tcW w:w="6378" w:type="dxa"/>
            <w:tcBorders>
              <w:top w:val="single" w:color="auto" w:sz="4" w:space="0"/>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bookmarkStart w:id="115" w:name="OLE_LINK16"/>
            <w:r>
              <w:rPr>
                <w:rFonts w:hint="eastAsia" w:ascii="宋体" w:hAnsi="宋体" w:eastAsia="宋体" w:cs="宋体"/>
                <w:b w:val="0"/>
                <w:bCs/>
                <w:color w:val="auto"/>
                <w:kern w:val="0"/>
                <w:sz w:val="20"/>
                <w:szCs w:val="20"/>
                <w:highlight w:val="none"/>
                <w:lang w:bidi="ar"/>
              </w:rPr>
              <w:t>完成期限满足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文件要求。</w:t>
            </w:r>
            <w:bookmarkEnd w:id="115"/>
          </w:p>
        </w:tc>
        <w:tc>
          <w:tcPr>
            <w:tcW w:w="482" w:type="dxa"/>
            <w:tcBorders>
              <w:top w:val="single" w:color="auto" w:sz="4" w:space="0"/>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top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8</w:t>
            </w:r>
          </w:p>
        </w:tc>
        <w:tc>
          <w:tcPr>
            <w:tcW w:w="6378"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bookmarkStart w:id="116" w:name="OLE_LINK17"/>
            <w:r>
              <w:rPr>
                <w:rFonts w:hint="eastAsia" w:ascii="宋体" w:hAnsi="宋体" w:eastAsia="宋体" w:cs="宋体"/>
                <w:b w:val="0"/>
                <w:bCs/>
                <w:color w:val="auto"/>
                <w:kern w:val="0"/>
                <w:sz w:val="20"/>
                <w:szCs w:val="20"/>
                <w:highlight w:val="none"/>
                <w:lang w:bidi="ar"/>
              </w:rPr>
              <w:t>售后服务满足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文件要求。</w:t>
            </w:r>
            <w:bookmarkEnd w:id="116"/>
          </w:p>
        </w:tc>
        <w:tc>
          <w:tcPr>
            <w:tcW w:w="482" w:type="dxa"/>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9</w:t>
            </w:r>
          </w:p>
        </w:tc>
        <w:tc>
          <w:tcPr>
            <w:tcW w:w="6378"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bookmarkStart w:id="117" w:name="OLE_LINK18"/>
            <w:r>
              <w:rPr>
                <w:rFonts w:hint="eastAsia" w:ascii="宋体" w:hAnsi="宋体" w:eastAsia="宋体" w:cs="宋体"/>
                <w:b w:val="0"/>
                <w:bCs/>
                <w:color w:val="auto"/>
                <w:kern w:val="0"/>
                <w:sz w:val="20"/>
                <w:szCs w:val="20"/>
                <w:highlight w:val="none"/>
                <w:lang w:bidi="ar"/>
              </w:rPr>
              <w:t>投标有效期满足</w:t>
            </w:r>
            <w:r>
              <w:rPr>
                <w:rFonts w:hint="eastAsia" w:ascii="宋体" w:hAnsi="宋体" w:eastAsia="宋体" w:cs="宋体"/>
                <w:b w:val="0"/>
                <w:bCs/>
                <w:color w:val="auto"/>
                <w:kern w:val="0"/>
                <w:sz w:val="20"/>
                <w:szCs w:val="20"/>
                <w:highlight w:val="none"/>
                <w:lang w:eastAsia="zh-CN" w:bidi="ar"/>
              </w:rPr>
              <w:t>磋商</w:t>
            </w:r>
            <w:r>
              <w:rPr>
                <w:rFonts w:hint="eastAsia" w:ascii="宋体" w:hAnsi="宋体" w:eastAsia="宋体" w:cs="宋体"/>
                <w:b w:val="0"/>
                <w:bCs/>
                <w:color w:val="auto"/>
                <w:kern w:val="0"/>
                <w:sz w:val="20"/>
                <w:szCs w:val="20"/>
                <w:highlight w:val="none"/>
                <w:lang w:bidi="ar"/>
              </w:rPr>
              <w:t>文件要求。</w:t>
            </w:r>
            <w:bookmarkEnd w:id="117"/>
          </w:p>
        </w:tc>
        <w:tc>
          <w:tcPr>
            <w:tcW w:w="482" w:type="dxa"/>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highlight w:val="none"/>
              </w:rPr>
            </w:pPr>
          </w:p>
        </w:tc>
        <w:tc>
          <w:tcPr>
            <w:tcW w:w="454" w:type="dxa"/>
            <w:tcBorders>
              <w:lef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10</w:t>
            </w:r>
          </w:p>
        </w:tc>
        <w:tc>
          <w:tcPr>
            <w:tcW w:w="6378" w:type="dxa"/>
            <w:tcBorders>
              <w:right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b w:val="0"/>
                <w:bCs/>
                <w:color w:val="auto"/>
                <w:sz w:val="20"/>
                <w:szCs w:val="20"/>
                <w:highlight w:val="none"/>
              </w:rPr>
            </w:pPr>
            <w:bookmarkStart w:id="118" w:name="OLE_LINK19"/>
            <w:r>
              <w:rPr>
                <w:rFonts w:hint="eastAsia" w:ascii="宋体" w:hAnsi="宋体" w:eastAsia="宋体" w:cs="宋体"/>
                <w:b w:val="0"/>
                <w:bCs/>
                <w:color w:val="auto"/>
                <w:kern w:val="0"/>
                <w:sz w:val="20"/>
                <w:szCs w:val="20"/>
                <w:highlight w:val="none"/>
                <w:lang w:bidi="ar"/>
              </w:rPr>
              <w:t>投标人详细地址、联系人、电话</w:t>
            </w:r>
            <w:bookmarkEnd w:id="118"/>
          </w:p>
        </w:tc>
        <w:tc>
          <w:tcPr>
            <w:tcW w:w="482" w:type="dxa"/>
            <w:tcBorders>
              <w:lef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c>
          <w:tcPr>
            <w:tcW w:w="884" w:type="dxa"/>
            <w:tcBorders>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val="0"/>
                <w:bCs/>
                <w:color w:val="auto"/>
                <w:szCs w:val="21"/>
                <w:highlight w:val="none"/>
              </w:rPr>
            </w:pPr>
          </w:p>
        </w:tc>
        <w:tc>
          <w:tcPr>
            <w:tcW w:w="6832" w:type="dxa"/>
            <w:gridSpan w:val="2"/>
            <w:tcBorders>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结论：是否通过评审（须填写通过或不通过）</w:t>
            </w:r>
          </w:p>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val="0"/>
                <w:bCs/>
                <w:color w:val="auto"/>
                <w:szCs w:val="21"/>
                <w:highlight w:val="none"/>
              </w:rPr>
            </w:pPr>
          </w:p>
        </w:tc>
      </w:tr>
    </w:tbl>
    <w:p>
      <w:pPr>
        <w:shd w:val="clear" w:color="auto" w:fill="auto"/>
        <w:bidi w:val="0"/>
        <w:rPr>
          <w:rFonts w:hint="eastAsia"/>
          <w:color w:val="auto"/>
          <w:highlight w:val="none"/>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w:t>
      </w:r>
      <w:r>
        <w:rPr>
          <w:rFonts w:hint="eastAsia" w:ascii="宋体"/>
          <w:color w:val="auto"/>
          <w:szCs w:val="21"/>
          <w:highlight w:val="none"/>
          <w:lang w:eastAsia="zh-CN"/>
        </w:rPr>
        <w:t>响应文件</w:t>
      </w:r>
      <w:r>
        <w:rPr>
          <w:rFonts w:hint="eastAsia" w:ascii="宋体"/>
          <w:color w:val="auto"/>
          <w:szCs w:val="21"/>
          <w:highlight w:val="none"/>
        </w:rPr>
        <w:t>的响应性只根据</w:t>
      </w:r>
      <w:r>
        <w:rPr>
          <w:rFonts w:hint="eastAsia" w:ascii="宋体"/>
          <w:color w:val="auto"/>
          <w:szCs w:val="21"/>
          <w:highlight w:val="none"/>
          <w:lang w:eastAsia="zh-CN"/>
        </w:rPr>
        <w:t>响应文件</w:t>
      </w:r>
      <w:r>
        <w:rPr>
          <w:rFonts w:hint="eastAsia" w:ascii="宋体"/>
          <w:color w:val="auto"/>
          <w:szCs w:val="21"/>
          <w:highlight w:val="none"/>
        </w:rPr>
        <w:t>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w:t>
      </w:r>
      <w:r>
        <w:rPr>
          <w:rFonts w:hint="eastAsia" w:ascii="宋体"/>
          <w:color w:val="auto"/>
          <w:szCs w:val="21"/>
          <w:highlight w:val="none"/>
          <w:lang w:eastAsia="zh-CN"/>
        </w:rPr>
        <w:t>响应文件</w:t>
      </w:r>
      <w:r>
        <w:rPr>
          <w:rFonts w:hint="eastAsia" w:ascii="宋体"/>
          <w:color w:val="auto"/>
          <w:szCs w:val="21"/>
          <w:highlight w:val="none"/>
        </w:rPr>
        <w:t>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b/>
          <w:color w:val="auto"/>
          <w:szCs w:val="21"/>
          <w:highlight w:val="none"/>
        </w:rPr>
        <w:t>温馨提示：</w:t>
      </w:r>
      <w:r>
        <w:rPr>
          <w:rFonts w:hint="eastAsia" w:ascii="宋体" w:hAnsi="宋体"/>
          <w:b/>
          <w:color w:val="auto"/>
          <w:szCs w:val="21"/>
          <w:highlight w:val="none"/>
          <w:lang w:eastAsia="zh-CN"/>
        </w:rPr>
        <w:t>响应文件</w:t>
      </w:r>
      <w:r>
        <w:rPr>
          <w:rFonts w:hint="eastAsia" w:ascii="宋体" w:hAnsi="宋体"/>
          <w:b/>
          <w:color w:val="auto"/>
          <w:szCs w:val="21"/>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宋体"/>
          <w:b/>
          <w:color w:val="auto"/>
          <w:sz w:val="24"/>
          <w:highlight w:val="none"/>
        </w:rPr>
      </w:pPr>
      <w:bookmarkStart w:id="119" w:name="_Toc15982"/>
      <w:bookmarkStart w:id="120" w:name="_Toc19366"/>
      <w:bookmarkStart w:id="121" w:name="_Toc362983803"/>
      <w:r>
        <w:rPr>
          <w:rFonts w:hint="eastAsia" w:ascii="宋体"/>
          <w:b/>
          <w:color w:val="auto"/>
          <w:sz w:val="28"/>
          <w:szCs w:val="28"/>
          <w:highlight w:val="none"/>
        </w:rPr>
        <w:t xml:space="preserve">三  </w:t>
      </w:r>
      <w:r>
        <w:rPr>
          <w:rFonts w:hint="eastAsia" w:ascii="宋体"/>
          <w:b/>
          <w:color w:val="auto"/>
          <w:sz w:val="24"/>
          <w:highlight w:val="none"/>
          <w:lang w:eastAsia="zh-CN"/>
        </w:rPr>
        <w:t>响应文件</w:t>
      </w:r>
      <w:r>
        <w:rPr>
          <w:rFonts w:hint="eastAsia" w:ascii="宋体"/>
          <w:b/>
          <w:color w:val="auto"/>
          <w:sz w:val="24"/>
          <w:highlight w:val="none"/>
        </w:rPr>
        <w:t>的澄清和补正</w:t>
      </w:r>
      <w:bookmarkEnd w:id="119"/>
      <w:bookmarkEnd w:id="120"/>
      <w:bookmarkEnd w:id="12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响应文件报价出现前后不一致的，除采购文件另有规定外，按照下列规定修正：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响应文件中的大写金额和小写金额不一致的，以大写金额为准；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对不同文字文本响应文件的解释发生异议的，以中文文本为准；</w:t>
      </w:r>
    </w:p>
    <w:p>
      <w:pPr>
        <w:shd w:val="clear" w:color="auto" w:fill="auto"/>
        <w:spacing w:line="440" w:lineRule="exact"/>
        <w:ind w:firstLine="210"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bookmarkStart w:id="122" w:name="_Toc16928"/>
      <w:bookmarkStart w:id="123" w:name="_Toc18469"/>
      <w:r>
        <w:rPr>
          <w:rFonts w:hint="eastAsia" w:ascii="宋体"/>
          <w:b/>
          <w:color w:val="auto"/>
          <w:sz w:val="24"/>
          <w:highlight w:val="none"/>
        </w:rPr>
        <w:t>四 比较与评价</w:t>
      </w:r>
      <w:bookmarkEnd w:id="122"/>
      <w:bookmarkEnd w:id="123"/>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124"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w:t>
      </w:r>
      <w:r>
        <w:rPr>
          <w:rFonts w:hint="eastAsia" w:ascii="宋体" w:hAnsi="宋体" w:eastAsia="宋体" w:cs="宋体"/>
          <w:color w:val="auto"/>
          <w:szCs w:val="21"/>
          <w:highlight w:val="none"/>
          <w:lang w:eastAsia="zh-CN" w:bidi="ar-SA"/>
        </w:rPr>
        <w:t>磋商</w:t>
      </w:r>
      <w:r>
        <w:rPr>
          <w:rFonts w:hint="eastAsia" w:ascii="宋体" w:hAnsi="宋体" w:eastAsia="宋体" w:cs="宋体"/>
          <w:color w:val="auto"/>
          <w:szCs w:val="21"/>
          <w:highlight w:val="none"/>
          <w:lang w:bidi="ar-SA"/>
        </w:rPr>
        <w:t>文件中规定的评标方法和标准，对资格性检查和符合性检查合格的</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w:t>
      </w:r>
      <w:r>
        <w:rPr>
          <w:rFonts w:hint="eastAsia" w:ascii="宋体" w:hAnsi="宋体" w:eastAsia="宋体" w:cs="宋体"/>
          <w:color w:val="auto"/>
          <w:szCs w:val="21"/>
          <w:highlight w:val="none"/>
          <w:lang w:eastAsia="zh-CN" w:bidi="ar-SA"/>
        </w:rPr>
        <w:t>磋商文件</w:t>
      </w:r>
      <w:r>
        <w:rPr>
          <w:rFonts w:hint="eastAsia" w:ascii="宋体" w:hAnsi="宋体" w:eastAsia="宋体" w:cs="宋体"/>
          <w:color w:val="auto"/>
          <w:szCs w:val="21"/>
          <w:highlight w:val="none"/>
          <w:lang w:bidi="ar-SA"/>
        </w:rPr>
        <w:t>、</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、澄清材料、</w:t>
      </w:r>
      <w:r>
        <w:rPr>
          <w:rFonts w:hint="eastAsia" w:ascii="宋体" w:hAnsi="宋体" w:eastAsia="宋体" w:cs="宋体"/>
          <w:color w:val="auto"/>
          <w:szCs w:val="21"/>
          <w:highlight w:val="none"/>
          <w:lang w:eastAsia="zh-CN" w:bidi="ar-SA"/>
        </w:rPr>
        <w:t>磋商文件</w:t>
      </w:r>
      <w:r>
        <w:rPr>
          <w:rFonts w:hint="eastAsia" w:ascii="宋体" w:hAnsi="宋体" w:eastAsia="宋体" w:cs="宋体"/>
          <w:color w:val="auto"/>
          <w:szCs w:val="21"/>
          <w:highlight w:val="none"/>
          <w:lang w:bidi="ar-SA"/>
        </w:rPr>
        <w:t>要求，按满足的程度给投标人打分。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w:t>
      </w:r>
      <w:r>
        <w:rPr>
          <w:rFonts w:hint="eastAsia" w:ascii="宋体" w:hAnsi="宋体" w:eastAsia="宋体" w:cs="宋体"/>
          <w:color w:val="auto"/>
          <w:szCs w:val="21"/>
          <w:highlight w:val="none"/>
          <w:lang w:eastAsia="zh-CN" w:bidi="ar-SA"/>
        </w:rPr>
        <w:t>响应文件</w:t>
      </w:r>
      <w:r>
        <w:rPr>
          <w:rFonts w:hint="eastAsia" w:ascii="宋体" w:hAnsi="宋体" w:eastAsia="宋体" w:cs="宋体"/>
          <w:color w:val="auto"/>
          <w:szCs w:val="21"/>
          <w:highlight w:val="none"/>
          <w:lang w:bidi="ar-SA"/>
        </w:rPr>
        <w:t>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pStyle w:val="64"/>
        <w:rPr>
          <w:rFonts w:hint="eastAsia" w:ascii="宋体" w:hAnsi="宋体" w:eastAsia="宋体" w:cs="宋体"/>
          <w:color w:val="auto"/>
          <w:szCs w:val="21"/>
          <w:highlight w:val="none"/>
          <w:lang w:bidi="ar-SA"/>
        </w:rPr>
      </w:pPr>
    </w:p>
    <w:p>
      <w:pPr>
        <w:rPr>
          <w:rFonts w:hint="eastAsia" w:ascii="宋体" w:hAnsi="宋体" w:eastAsia="宋体" w:cs="宋体"/>
          <w:color w:val="auto"/>
          <w:szCs w:val="21"/>
          <w:highlight w:val="none"/>
          <w:lang w:bidi="ar-SA"/>
        </w:rPr>
      </w:pPr>
    </w:p>
    <w:p>
      <w:pPr>
        <w:pStyle w:val="2"/>
        <w:rPr>
          <w:rFonts w:hint="eastAsia" w:ascii="宋体" w:hAnsi="宋体" w:eastAsia="宋体" w:cs="宋体"/>
          <w:color w:val="auto"/>
          <w:szCs w:val="21"/>
          <w:highlight w:val="none"/>
          <w:lang w:bidi="ar-SA"/>
        </w:rPr>
      </w:pPr>
    </w:p>
    <w:p>
      <w:pPr>
        <w:pStyle w:val="64"/>
        <w:rPr>
          <w:rFonts w:hint="eastAsia"/>
        </w:rPr>
      </w:pPr>
    </w:p>
    <w:p>
      <w:pPr>
        <w:rPr>
          <w:rFonts w:hint="eastAsia"/>
        </w:rPr>
      </w:pPr>
    </w:p>
    <w:p>
      <w:pPr>
        <w:pStyle w:val="2"/>
        <w:rPr>
          <w:rFonts w:hint="eastAsia"/>
        </w:rPr>
      </w:pPr>
    </w:p>
    <w:p>
      <w:pPr>
        <w:rPr>
          <w:rFonts w:hint="eastAsia"/>
        </w:rPr>
      </w:pPr>
    </w:p>
    <w:p>
      <w:pPr>
        <w:numPr>
          <w:ilvl w:val="0"/>
          <w:numId w:val="0"/>
        </w:numPr>
        <w:shd w:val="clear" w:color="auto" w:fill="auto"/>
        <w:spacing w:line="500" w:lineRule="exact"/>
        <w:jc w:val="left"/>
        <w:rPr>
          <w:rFonts w:hint="eastAsia" w:ascii="宋体" w:hAnsi="宋体" w:eastAsia="宋体" w:cs="宋体"/>
          <w:b/>
          <w:color w:val="auto"/>
          <w:sz w:val="22"/>
          <w:szCs w:val="22"/>
          <w:highlight w:val="none"/>
          <w:shd w:val="clear" w:color="auto" w:fill="auto"/>
          <w:lang w:bidi="ar-SA"/>
        </w:rPr>
      </w:pPr>
      <w:r>
        <w:rPr>
          <w:rFonts w:hint="eastAsia" w:ascii="宋体" w:hAnsi="宋体" w:eastAsia="宋体" w:cs="宋体"/>
          <w:color w:val="auto"/>
          <w:szCs w:val="21"/>
          <w:highlight w:val="none"/>
          <w:lang w:bidi="ar-SA"/>
        </w:rPr>
        <w:t>（8）评分标准和细则（综合评分法评分标准）</w:t>
      </w:r>
    </w:p>
    <w:tbl>
      <w:tblPr>
        <w:tblStyle w:val="48"/>
        <w:tblpPr w:leftFromText="180" w:rightFromText="180" w:vertAnchor="text" w:horzAnchor="page" w:tblpXSpec="center" w:tblpY="484"/>
        <w:tblOverlap w:val="never"/>
        <w:tblW w:w="9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06"/>
        <w:gridCol w:w="918"/>
        <w:gridCol w:w="621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jc w:val="center"/>
        </w:trPr>
        <w:tc>
          <w:tcPr>
            <w:tcW w:w="395"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outlineLvl w:val="9"/>
              <w:rPr>
                <w:rFonts w:hint="eastAsia" w:ascii="宋体" w:hAnsi="Times New Roman" w:eastAsia="宋体" w:cs="宋体"/>
                <w:b/>
                <w:color w:val="auto"/>
                <w:sz w:val="18"/>
                <w:szCs w:val="18"/>
                <w:highlight w:val="none"/>
                <w:lang w:bidi="ar-SA"/>
              </w:rPr>
            </w:pPr>
            <w:r>
              <w:rPr>
                <w:rFonts w:hint="eastAsia" w:ascii="宋体" w:hAnsi="Times New Roman" w:eastAsia="宋体" w:cs="宋体"/>
                <w:b/>
                <w:color w:val="auto"/>
                <w:sz w:val="18"/>
                <w:szCs w:val="18"/>
                <w:highlight w:val="none"/>
                <w:lang w:bidi="ar-SA"/>
              </w:rPr>
              <w:t>序号</w:t>
            </w:r>
          </w:p>
        </w:tc>
        <w:tc>
          <w:tcPr>
            <w:tcW w:w="1524" w:type="dxa"/>
            <w:gridSpan w:val="2"/>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outlineLvl w:val="9"/>
              <w:rPr>
                <w:rFonts w:hint="eastAsia" w:ascii="宋体" w:hAnsi="Times New Roman" w:eastAsia="宋体" w:cs="宋体"/>
                <w:b/>
                <w:color w:val="auto"/>
                <w:sz w:val="18"/>
                <w:szCs w:val="18"/>
                <w:highlight w:val="none"/>
                <w:lang w:bidi="ar-SA"/>
              </w:rPr>
            </w:pPr>
            <w:r>
              <w:rPr>
                <w:rFonts w:hint="eastAsia" w:ascii="宋体" w:hAnsi="Times New Roman" w:eastAsia="宋体" w:cs="宋体"/>
                <w:b/>
                <w:color w:val="auto"/>
                <w:sz w:val="18"/>
                <w:szCs w:val="18"/>
                <w:highlight w:val="none"/>
                <w:lang w:bidi="ar-SA"/>
              </w:rPr>
              <w:t>评分因素</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Times New Roman" w:eastAsia="宋体" w:cs="宋体"/>
                <w:b/>
                <w:color w:val="auto"/>
                <w:sz w:val="18"/>
                <w:szCs w:val="18"/>
                <w:highlight w:val="none"/>
                <w:lang w:eastAsia="zh-CN" w:bidi="ar-SA"/>
              </w:rPr>
            </w:pPr>
            <w:r>
              <w:rPr>
                <w:rFonts w:hint="eastAsia" w:ascii="宋体" w:hAnsi="Times New Roman" w:eastAsia="宋体" w:cs="宋体"/>
                <w:b/>
                <w:color w:val="auto"/>
                <w:sz w:val="18"/>
                <w:szCs w:val="18"/>
                <w:highlight w:val="none"/>
                <w:lang w:bidi="ar-SA"/>
              </w:rPr>
              <w:t>及权重</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Times New Roman" w:eastAsia="宋体" w:cs="宋体"/>
                <w:b/>
                <w:color w:val="auto"/>
                <w:sz w:val="18"/>
                <w:szCs w:val="18"/>
                <w:highlight w:val="none"/>
                <w:lang w:bidi="ar-SA"/>
              </w:rPr>
            </w:pPr>
            <w:r>
              <w:rPr>
                <w:rFonts w:hint="eastAsia" w:ascii="宋体" w:hAnsi="Times New Roman" w:eastAsia="宋体" w:cs="宋体"/>
                <w:b/>
                <w:color w:val="auto"/>
                <w:sz w:val="18"/>
                <w:szCs w:val="18"/>
                <w:highlight w:val="none"/>
                <w:lang w:bidi="ar-SA"/>
              </w:rPr>
              <w:t>评分标准</w:t>
            </w:r>
          </w:p>
        </w:tc>
        <w:tc>
          <w:tcPr>
            <w:tcW w:w="1463" w:type="dxa"/>
            <w:vAlign w:val="center"/>
          </w:tcPr>
          <w:p>
            <w:pPr>
              <w:pStyle w:val="72"/>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eastAsia" w:ascii="宋体" w:hAnsi="Times New Roman" w:eastAsia="宋体" w:cs="宋体"/>
                <w:color w:val="auto"/>
                <w:sz w:val="18"/>
                <w:szCs w:val="18"/>
                <w:highlight w:val="none"/>
                <w:lang w:bidi="ar-SA"/>
              </w:rPr>
            </w:pPr>
            <w:r>
              <w:rPr>
                <w:rFonts w:hint="eastAsia" w:ascii="宋体" w:hAnsi="Times New Roman" w:eastAsia="宋体" w:cs="宋体"/>
                <w:color w:val="auto"/>
                <w:sz w:val="18"/>
                <w:szCs w:val="18"/>
                <w:highlight w:val="none"/>
                <w:lang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jc w:val="center"/>
        </w:trPr>
        <w:tc>
          <w:tcPr>
            <w:tcW w:w="395"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Times New Roman" w:eastAsia="宋体" w:cs="宋体"/>
                <w:color w:val="auto"/>
                <w:sz w:val="18"/>
                <w:szCs w:val="18"/>
                <w:highlight w:val="none"/>
                <w:lang w:bidi="ar-SA"/>
              </w:rPr>
            </w:pPr>
            <w:r>
              <w:rPr>
                <w:rFonts w:hint="eastAsia" w:ascii="宋体" w:hAnsi="Times New Roman" w:eastAsia="宋体" w:cs="宋体"/>
                <w:color w:val="auto"/>
                <w:sz w:val="18"/>
                <w:szCs w:val="18"/>
                <w:highlight w:val="none"/>
                <w:lang w:bidi="ar-SA"/>
              </w:rPr>
              <w:t>1</w:t>
            </w:r>
          </w:p>
        </w:tc>
        <w:tc>
          <w:tcPr>
            <w:tcW w:w="60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Times New Roman" w:hAnsi="Times New Roman"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报价</w:t>
            </w: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Times New Roman" w:hAnsi="Times New Roman" w:cs="Times New Roman"/>
                <w:color w:val="auto"/>
                <w:sz w:val="18"/>
                <w:szCs w:val="18"/>
                <w:highlight w:val="none"/>
                <w:lang w:val="en-US" w:eastAsia="zh-CN"/>
              </w:rPr>
            </w:pPr>
            <w:r>
              <w:rPr>
                <w:rFonts w:hint="eastAsia" w:ascii="宋体" w:hAnsi="Times New Roman" w:eastAsia="宋体" w:cs="宋体"/>
                <w:color w:val="auto"/>
                <w:sz w:val="18"/>
                <w:szCs w:val="18"/>
                <w:highlight w:val="none"/>
                <w:lang w:val="en-US" w:eastAsia="zh-CN" w:bidi="ar-SA"/>
              </w:rPr>
              <w:t>投标报价</w:t>
            </w:r>
            <w:r>
              <w:rPr>
                <w:rFonts w:hint="eastAsia" w:ascii="宋体" w:cs="宋体"/>
                <w:color w:val="auto"/>
                <w:sz w:val="18"/>
                <w:szCs w:val="18"/>
                <w:highlight w:val="none"/>
                <w:lang w:val="en-US" w:eastAsia="zh-CN" w:bidi="ar-SA"/>
              </w:rPr>
              <w:t>15</w:t>
            </w:r>
            <w:r>
              <w:rPr>
                <w:rFonts w:hint="eastAsia" w:ascii="宋体" w:hAnsi="Times New Roman" w:eastAsia="宋体"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auto"/>
                <w:sz w:val="18"/>
                <w:szCs w:val="18"/>
                <w:highlight w:val="none"/>
              </w:rPr>
            </w:pPr>
            <w:r>
              <w:rPr>
                <w:rFonts w:hint="eastAsia" w:ascii="宋体" w:hAnsi="Times New Roman" w:cs="宋体"/>
                <w:color w:val="auto"/>
                <w:sz w:val="18"/>
                <w:szCs w:val="18"/>
                <w:highlight w:val="none"/>
              </w:rPr>
              <w:t>综合评分法中的价格分统一采用低价优先法计算，即满足招标文件要求且投标价格最低的投标报价为评标基准价，其价格分为满分。其他投标人的价格分按照下列公式计算：价格得分=(评标基准价／投标报价)×</w:t>
            </w:r>
            <w:r>
              <w:rPr>
                <w:rFonts w:hint="eastAsia" w:ascii="宋体" w:hAnsi="Times New Roman" w:cs="宋体"/>
                <w:color w:val="auto"/>
                <w:sz w:val="18"/>
                <w:szCs w:val="18"/>
                <w:highlight w:val="none"/>
                <w:lang w:val="en-US" w:eastAsia="zh-CN"/>
              </w:rPr>
              <w:t>15</w:t>
            </w:r>
            <w:r>
              <w:rPr>
                <w:rFonts w:hint="eastAsia" w:ascii="宋体" w:hAnsi="Times New Roman" w:cs="宋体"/>
                <w:color w:val="auto"/>
                <w:sz w:val="18"/>
                <w:szCs w:val="18"/>
                <w:highlight w:val="none"/>
              </w:rPr>
              <w:t>％×100。</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auto"/>
                <w:sz w:val="18"/>
                <w:szCs w:val="18"/>
                <w:highlight w:val="none"/>
              </w:rPr>
            </w:pPr>
            <w:r>
              <w:rPr>
                <w:rFonts w:hint="eastAsia" w:ascii="宋体" w:hAnsi="Times New Roman" w:cs="宋体"/>
                <w:b/>
                <w:bCs/>
                <w:color w:val="auto"/>
                <w:sz w:val="18"/>
                <w:szCs w:val="18"/>
                <w:highlight w:val="none"/>
                <w:lang w:eastAsia="zh-CN"/>
              </w:rPr>
              <w:t>注：</w:t>
            </w:r>
            <w:r>
              <w:rPr>
                <w:rFonts w:hint="eastAsia" w:ascii="宋体" w:hAnsi="Times New Roman" w:cs="宋体"/>
                <w:b/>
                <w:bCs/>
                <w:color w:val="auto"/>
                <w:sz w:val="18"/>
                <w:szCs w:val="18"/>
                <w:highlight w:val="none"/>
              </w:rPr>
              <w:t>投标报价超过采购预算价的按废标处理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jc w:val="center"/>
        </w:trPr>
        <w:tc>
          <w:tcPr>
            <w:tcW w:w="395"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Times New Roman" w:eastAsia="宋体" w:cs="宋体"/>
                <w:color w:val="auto"/>
                <w:sz w:val="18"/>
                <w:szCs w:val="18"/>
                <w:highlight w:val="none"/>
                <w:lang w:val="en-US" w:eastAsia="zh-CN" w:bidi="ar-SA"/>
              </w:rPr>
            </w:pPr>
            <w:r>
              <w:rPr>
                <w:rFonts w:hint="eastAsia" w:ascii="宋体" w:hAnsi="Times New Roman" w:eastAsia="宋体" w:cs="宋体"/>
                <w:color w:val="auto"/>
                <w:sz w:val="18"/>
                <w:szCs w:val="18"/>
                <w:highlight w:val="none"/>
                <w:lang w:val="en-US" w:eastAsia="zh-CN" w:bidi="ar-SA"/>
              </w:rPr>
              <w:t>2</w:t>
            </w:r>
          </w:p>
        </w:tc>
        <w:tc>
          <w:tcPr>
            <w:tcW w:w="606"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Calibri" w:eastAsia="宋体" w:cs="宋体"/>
                <w:color w:val="auto"/>
                <w:sz w:val="18"/>
                <w:szCs w:val="18"/>
                <w:highlight w:val="none"/>
                <w:lang w:val="en-US" w:eastAsia="zh-CN" w:bidi="ar-SA"/>
              </w:rPr>
            </w:pPr>
            <w:r>
              <w:rPr>
                <w:rFonts w:hint="eastAsia" w:ascii="宋体" w:hAnsi="Calibri" w:cs="宋体"/>
                <w:color w:val="auto"/>
                <w:sz w:val="18"/>
                <w:szCs w:val="18"/>
                <w:highlight w:val="none"/>
                <w:lang w:val="en-US" w:eastAsia="zh-CN" w:bidi="ar-SA"/>
              </w:rPr>
              <w:t>技术服务</w:t>
            </w: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采购需求响应情况</w:t>
            </w:r>
            <w:r>
              <w:rPr>
                <w:rFonts w:hint="eastAsia" w:ascii="宋体" w:cs="宋体"/>
                <w:color w:val="auto"/>
                <w:sz w:val="18"/>
                <w:szCs w:val="18"/>
                <w:highlight w:val="none"/>
                <w:lang w:val="en-US" w:eastAsia="zh-CN" w:bidi="ar-SA"/>
              </w:rPr>
              <w:t>25</w:t>
            </w:r>
            <w:r>
              <w:rPr>
                <w:rFonts w:hint="eastAsia" w:ascii="宋体" w:hAnsi="Calibri" w:eastAsia="宋体"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根据投标人对采购需求的响应情况进行评审：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1、全部满足招标文件采购需求中的各项指标要求得2</w:t>
            </w:r>
            <w:r>
              <w:rPr>
                <w:rFonts w:hint="eastAsia" w:ascii="宋体" w:cs="宋体"/>
                <w:color w:val="auto"/>
                <w:sz w:val="18"/>
                <w:szCs w:val="18"/>
                <w:highlight w:val="none"/>
                <w:lang w:val="en-US" w:eastAsia="zh-CN" w:bidi="ar-SA"/>
              </w:rPr>
              <w:t>5</w:t>
            </w:r>
            <w:r>
              <w:rPr>
                <w:rFonts w:hint="eastAsia" w:ascii="宋体" w:hAnsi="Calibri" w:eastAsia="宋体" w:cs="宋体"/>
                <w:color w:val="auto"/>
                <w:sz w:val="18"/>
                <w:szCs w:val="18"/>
                <w:highlight w:val="none"/>
                <w:lang w:val="en-US" w:eastAsia="zh-CN" w:bidi="ar-SA"/>
              </w:rPr>
              <w:t>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2" w:hRule="atLeast"/>
          <w:jc w:val="center"/>
        </w:trPr>
        <w:tc>
          <w:tcPr>
            <w:tcW w:w="395"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p>
        </w:tc>
        <w:tc>
          <w:tcPr>
            <w:tcW w:w="606"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Calibri" w:eastAsia="宋体" w:cs="宋体"/>
                <w:color w:val="auto"/>
                <w:sz w:val="18"/>
                <w:szCs w:val="18"/>
                <w:highlight w:val="none"/>
                <w:lang w:val="en-US" w:eastAsia="zh-CN" w:bidi="ar-SA"/>
              </w:rPr>
            </w:pP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实施方案</w:t>
            </w:r>
            <w:r>
              <w:rPr>
                <w:rFonts w:hint="eastAsia" w:ascii="宋体" w:cs="宋体"/>
                <w:color w:val="auto"/>
                <w:sz w:val="18"/>
                <w:szCs w:val="18"/>
                <w:highlight w:val="none"/>
                <w:lang w:val="en-US" w:eastAsia="zh-CN" w:bidi="ar-SA"/>
              </w:rPr>
              <w:t>30</w:t>
            </w:r>
            <w:r>
              <w:rPr>
                <w:rFonts w:hint="eastAsia" w:ascii="宋体" w:hAnsi="Calibri" w:eastAsia="宋体"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（1）根据本项目具体特点、实际需求、服务内容、</w:t>
            </w:r>
            <w:r>
              <w:rPr>
                <w:rFonts w:hint="eastAsia" w:ascii="宋体" w:cs="宋体"/>
                <w:color w:val="auto"/>
                <w:sz w:val="18"/>
                <w:szCs w:val="18"/>
                <w:highlight w:val="none"/>
                <w:lang w:val="en-US" w:eastAsia="zh-CN" w:bidi="ar-SA"/>
              </w:rPr>
              <w:t>服务周期、</w:t>
            </w:r>
            <w:r>
              <w:rPr>
                <w:rFonts w:hint="eastAsia" w:ascii="宋体" w:hAnsi="Calibri" w:eastAsia="宋体" w:cs="宋体"/>
                <w:color w:val="auto"/>
                <w:sz w:val="18"/>
                <w:szCs w:val="18"/>
                <w:highlight w:val="none"/>
                <w:lang w:val="en-US" w:eastAsia="zh-CN" w:bidi="ar-SA"/>
              </w:rPr>
              <w:t>各个阶段进度、紧急保障措施及善后处理方案等方面情况进行评议并打分；以这</w:t>
            </w:r>
            <w:r>
              <w:rPr>
                <w:rFonts w:hint="eastAsia" w:ascii="宋体" w:cs="宋体"/>
                <w:color w:val="auto"/>
                <w:sz w:val="18"/>
                <w:szCs w:val="18"/>
                <w:highlight w:val="none"/>
                <w:lang w:val="en-US" w:eastAsia="zh-CN" w:bidi="ar-SA"/>
              </w:rPr>
              <w:t>8</w:t>
            </w:r>
            <w:r>
              <w:rPr>
                <w:rFonts w:hint="eastAsia" w:ascii="宋体" w:hAnsi="Calibri" w:eastAsia="宋体" w:cs="宋体"/>
                <w:color w:val="auto"/>
                <w:sz w:val="18"/>
                <w:szCs w:val="18"/>
                <w:highlight w:val="none"/>
                <w:lang w:val="en-US" w:eastAsia="zh-CN" w:bidi="ar-SA"/>
              </w:rPr>
              <w:t>项来描述实施方案，制定其一项方案得</w:t>
            </w:r>
            <w:r>
              <w:rPr>
                <w:rFonts w:hint="eastAsia" w:ascii="宋体" w:cs="宋体"/>
                <w:color w:val="auto"/>
                <w:sz w:val="18"/>
                <w:szCs w:val="18"/>
                <w:highlight w:val="none"/>
                <w:lang w:val="en-US" w:eastAsia="zh-CN" w:bidi="ar-SA"/>
              </w:rPr>
              <w:t>2</w:t>
            </w:r>
            <w:r>
              <w:rPr>
                <w:rFonts w:hint="eastAsia" w:ascii="宋体" w:hAnsi="Calibri" w:eastAsia="宋体" w:cs="宋体"/>
                <w:color w:val="auto"/>
                <w:sz w:val="18"/>
                <w:szCs w:val="18"/>
                <w:highlight w:val="none"/>
                <w:lang w:val="en-US" w:eastAsia="zh-CN" w:bidi="ar-SA"/>
              </w:rPr>
              <w:t>分，最高</w:t>
            </w:r>
            <w:r>
              <w:rPr>
                <w:rFonts w:hint="eastAsia" w:ascii="宋体" w:cs="宋体"/>
                <w:color w:val="auto"/>
                <w:sz w:val="18"/>
                <w:szCs w:val="18"/>
                <w:highlight w:val="none"/>
                <w:lang w:val="en-US" w:eastAsia="zh-CN" w:bidi="ar-SA"/>
              </w:rPr>
              <w:t>8</w:t>
            </w:r>
            <w:r>
              <w:rPr>
                <w:rFonts w:hint="eastAsia" w:ascii="宋体" w:hAnsi="Calibri" w:eastAsia="宋体" w:cs="宋体"/>
                <w:color w:val="auto"/>
                <w:sz w:val="18"/>
                <w:szCs w:val="18"/>
                <w:highlight w:val="none"/>
                <w:lang w:val="en-US" w:eastAsia="zh-CN" w:bidi="ar-SA"/>
              </w:rPr>
              <w:t>分</w:t>
            </w:r>
            <w:r>
              <w:rPr>
                <w:rFonts w:hint="eastAsia" w:ascii="宋体" w:cs="宋体"/>
                <w:color w:val="auto"/>
                <w:sz w:val="18"/>
                <w:szCs w:val="18"/>
                <w:highlight w:val="none"/>
                <w:lang w:val="en-US" w:eastAsia="zh-CN" w:bidi="ar-SA"/>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（2）根据本项目实际情况，对车辆配备、培训计划、工作管理、理赔方案等方面情况进行评议并打分；以这4项来描述，制定其一项得1.5分，最高6分</w:t>
            </w:r>
            <w:r>
              <w:rPr>
                <w:rFonts w:hint="eastAsia" w:ascii="宋体" w:cs="宋体"/>
                <w:color w:val="auto"/>
                <w:sz w:val="18"/>
                <w:szCs w:val="18"/>
                <w:highlight w:val="none"/>
                <w:lang w:val="en-US" w:eastAsia="zh-CN" w:bidi="ar-SA"/>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3）服务期安排：须详细阐述从人员安排、工作计划、采购计划、培训计划、制作档案计划、不可预见突发处理时间、完工验收时间等各个阶段进行合理计划安排，等方面情况进行评议并打分；制定其一项得1分，最高7分</w:t>
            </w:r>
            <w:r>
              <w:rPr>
                <w:rFonts w:hint="eastAsia" w:ascii="宋体" w:cs="宋体"/>
                <w:color w:val="auto"/>
                <w:sz w:val="18"/>
                <w:szCs w:val="18"/>
                <w:highlight w:val="none"/>
                <w:lang w:val="en-US" w:eastAsia="zh-CN" w:bidi="ar-SA"/>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（4）有完整的</w:t>
            </w:r>
            <w:r>
              <w:rPr>
                <w:rFonts w:hint="eastAsia" w:ascii="宋体" w:cs="宋体"/>
                <w:color w:val="auto"/>
                <w:sz w:val="18"/>
                <w:szCs w:val="18"/>
                <w:highlight w:val="none"/>
                <w:lang w:val="en-US" w:eastAsia="zh-CN" w:bidi="ar-SA"/>
              </w:rPr>
              <w:t>人</w:t>
            </w:r>
            <w:r>
              <w:rPr>
                <w:rFonts w:hint="eastAsia" w:ascii="宋体" w:hAnsi="Calibri" w:eastAsia="宋体" w:cs="宋体"/>
                <w:color w:val="auto"/>
                <w:sz w:val="18"/>
                <w:szCs w:val="18"/>
                <w:highlight w:val="none"/>
                <w:lang w:val="en-US" w:eastAsia="zh-CN" w:bidi="ar-SA"/>
              </w:rPr>
              <w:t>员管理制度、考核方案、奖惩制度等；制定其一项得2分，最高6分。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color w:val="auto"/>
                <w:highlight w:val="none"/>
                <w:lang w:val="en-US" w:eastAsia="zh-CN"/>
              </w:rPr>
            </w:pPr>
            <w:r>
              <w:rPr>
                <w:rFonts w:hint="eastAsia" w:ascii="宋体" w:hAnsi="Calibri" w:eastAsia="宋体" w:cs="宋体"/>
                <w:color w:val="auto"/>
                <w:sz w:val="18"/>
                <w:szCs w:val="18"/>
                <w:highlight w:val="none"/>
                <w:lang w:val="en-US" w:eastAsia="zh-CN" w:bidi="ar-SA"/>
              </w:rPr>
              <w:t>（5）</w:t>
            </w:r>
            <w:r>
              <w:rPr>
                <w:rFonts w:hint="eastAsia" w:ascii="宋体" w:cs="宋体"/>
                <w:color w:val="auto"/>
                <w:sz w:val="18"/>
                <w:szCs w:val="18"/>
                <w:highlight w:val="none"/>
                <w:lang w:val="en-US" w:eastAsia="zh-CN" w:bidi="ar-SA"/>
              </w:rPr>
              <w:t>有完整处理劳务纠纷服务方案且服务方案内容详尽得3分。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Times New Roman" w:eastAsia="宋体" w:cs="宋体"/>
                <w:color w:val="auto"/>
                <w:sz w:val="18"/>
                <w:szCs w:val="18"/>
                <w:highlight w:val="none"/>
                <w:lang w:bidi="ar-SA"/>
              </w:rPr>
            </w:pPr>
            <w:r>
              <w:rPr>
                <w:rFonts w:hint="eastAsia" w:ascii="宋体" w:hAnsi="宋体" w:eastAsia="宋体" w:cs="宋体"/>
                <w:color w:val="auto"/>
                <w:kern w:val="2"/>
                <w:sz w:val="18"/>
                <w:szCs w:val="18"/>
                <w:highlight w:val="none"/>
                <w:lang w:val="en-US" w:eastAsia="zh-CN" w:bidi="ar-SA"/>
              </w:rPr>
              <w:t>未描述项不得分</w:t>
            </w:r>
            <w:r>
              <w:rPr>
                <w:rFonts w:hint="eastAsia" w:ascii="宋体" w:hAnsi="Calibri" w:eastAsia="宋体" w:cs="宋体"/>
                <w:color w:val="auto"/>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9" w:hRule="atLeast"/>
          <w:jc w:val="center"/>
        </w:trPr>
        <w:tc>
          <w:tcPr>
            <w:tcW w:w="395"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r>
              <w:rPr>
                <w:rFonts w:hint="eastAsia" w:ascii="宋体" w:cs="宋体"/>
                <w:color w:val="auto"/>
                <w:sz w:val="18"/>
                <w:szCs w:val="18"/>
                <w:highlight w:val="none"/>
                <w:lang w:val="en-US" w:eastAsia="zh-CN" w:bidi="ar-SA"/>
              </w:rPr>
              <w:t>3</w:t>
            </w:r>
          </w:p>
        </w:tc>
        <w:tc>
          <w:tcPr>
            <w:tcW w:w="606" w:type="dxa"/>
            <w:vMerge w:val="restar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Calibri" w:eastAsia="宋体" w:cs="宋体"/>
                <w:color w:val="auto"/>
                <w:sz w:val="18"/>
                <w:szCs w:val="18"/>
                <w:highlight w:val="none"/>
                <w:lang w:val="en-US" w:eastAsia="zh-CN" w:bidi="ar-SA"/>
              </w:rPr>
            </w:pPr>
            <w:r>
              <w:rPr>
                <w:rFonts w:hint="eastAsia" w:ascii="宋体" w:hAnsi="Calibri" w:cs="宋体"/>
                <w:color w:val="auto"/>
                <w:sz w:val="18"/>
                <w:szCs w:val="18"/>
                <w:highlight w:val="none"/>
                <w:lang w:val="en-US" w:eastAsia="zh-CN" w:bidi="ar-SA"/>
              </w:rPr>
              <w:t>企业综合实力</w:t>
            </w: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类似业绩</w:t>
            </w:r>
            <w:r>
              <w:rPr>
                <w:rFonts w:hint="eastAsia" w:ascii="宋体" w:cs="宋体"/>
                <w:color w:val="auto"/>
                <w:sz w:val="18"/>
                <w:szCs w:val="18"/>
                <w:highlight w:val="none"/>
                <w:lang w:val="en-US" w:eastAsia="zh-CN" w:bidi="ar-SA"/>
              </w:rPr>
              <w:t>5</w:t>
            </w:r>
            <w:r>
              <w:rPr>
                <w:rFonts w:hint="eastAsia" w:ascii="宋体" w:hAnsi="Calibri" w:cs="宋体"/>
                <w:color w:val="auto"/>
                <w:sz w:val="18"/>
                <w:szCs w:val="18"/>
                <w:highlight w:val="none"/>
                <w:lang w:val="en-US" w:eastAsia="zh-CN" w:bidi="ar-SA"/>
              </w:rPr>
              <w:t>分</w:t>
            </w:r>
          </w:p>
        </w:tc>
        <w:tc>
          <w:tcPr>
            <w:tcW w:w="6216" w:type="dxa"/>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近三年（20</w:t>
            </w:r>
            <w:r>
              <w:rPr>
                <w:rFonts w:hint="eastAsia" w:ascii="宋体" w:cs="宋体"/>
                <w:color w:val="auto"/>
                <w:sz w:val="18"/>
                <w:szCs w:val="18"/>
                <w:highlight w:val="none"/>
                <w:lang w:val="en-US" w:eastAsia="zh-CN" w:bidi="ar-SA"/>
              </w:rPr>
              <w:t>21</w:t>
            </w:r>
            <w:r>
              <w:rPr>
                <w:rFonts w:hint="eastAsia" w:ascii="宋体" w:hAnsi="Calibri" w:eastAsia="宋体" w:cs="宋体"/>
                <w:color w:val="auto"/>
                <w:sz w:val="18"/>
                <w:szCs w:val="18"/>
                <w:highlight w:val="none"/>
                <w:lang w:val="en-US" w:eastAsia="zh-CN" w:bidi="ar-SA"/>
              </w:rPr>
              <w:t xml:space="preserve">年1月1日至今）从事类似项目业绩进行评价。须提供中标通知书或成交通知书，合同协议书（须提供合同首页、合同金额页盖章页复印件并加盖本单位公章），提供一个得 </w:t>
            </w:r>
            <w:r>
              <w:rPr>
                <w:rFonts w:hint="eastAsia" w:ascii="宋体" w:cs="宋体"/>
                <w:color w:val="auto"/>
                <w:sz w:val="18"/>
                <w:szCs w:val="18"/>
                <w:highlight w:val="none"/>
                <w:lang w:val="en-US" w:eastAsia="zh-CN" w:bidi="ar-SA"/>
              </w:rPr>
              <w:t>1</w:t>
            </w:r>
            <w:r>
              <w:rPr>
                <w:rFonts w:hint="eastAsia" w:ascii="宋体" w:hAnsi="Calibri" w:eastAsia="宋体" w:cs="宋体"/>
                <w:color w:val="auto"/>
                <w:sz w:val="18"/>
                <w:szCs w:val="18"/>
                <w:highlight w:val="none"/>
                <w:lang w:val="en-US" w:eastAsia="zh-CN" w:bidi="ar-SA"/>
              </w:rPr>
              <w:t>分，最高得</w:t>
            </w:r>
            <w:r>
              <w:rPr>
                <w:rFonts w:hint="eastAsia" w:ascii="宋体" w:cs="宋体"/>
                <w:color w:val="auto"/>
                <w:sz w:val="18"/>
                <w:szCs w:val="18"/>
                <w:highlight w:val="none"/>
                <w:lang w:val="en-US" w:eastAsia="zh-CN" w:bidi="ar-SA"/>
              </w:rPr>
              <w:t>5</w:t>
            </w:r>
            <w:r>
              <w:rPr>
                <w:rFonts w:hint="eastAsia" w:ascii="宋体" w:hAnsi="Calibri" w:eastAsia="宋体" w:cs="宋体"/>
                <w:color w:val="auto"/>
                <w:sz w:val="18"/>
                <w:szCs w:val="18"/>
                <w:highlight w:val="none"/>
                <w:lang w:val="en-US" w:eastAsia="zh-CN" w:bidi="ar-SA"/>
              </w:rPr>
              <w:t>分。</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Times New Roman" w:eastAsia="宋体" w:cs="宋体"/>
                <w:color w:val="auto"/>
                <w:sz w:val="18"/>
                <w:szCs w:val="18"/>
                <w:highlight w:val="none"/>
                <w:lang w:bidi="ar-SA"/>
              </w:rPr>
            </w:pPr>
            <w:r>
              <w:rPr>
                <w:rFonts w:hint="eastAsia" w:ascii="宋体" w:hAnsi="Calibri" w:eastAsia="宋体" w:cs="宋体"/>
                <w:color w:val="auto"/>
                <w:sz w:val="18"/>
                <w:szCs w:val="18"/>
                <w:highlight w:val="none"/>
                <w:lang w:val="en-US" w:eastAsia="zh-CN" w:bidi="ar-SA"/>
              </w:rPr>
              <w:t>需提供原件扫描件，不提供</w:t>
            </w:r>
            <w:r>
              <w:rPr>
                <w:rFonts w:hint="eastAsia" w:ascii="宋体" w:hAnsi="Calibri" w:cs="宋体"/>
                <w:color w:val="auto"/>
                <w:sz w:val="18"/>
                <w:szCs w:val="18"/>
                <w:highlight w:val="none"/>
                <w:lang w:val="en-US" w:eastAsia="zh-CN" w:bidi="ar-SA"/>
              </w:rPr>
              <w:t>彩色</w:t>
            </w:r>
            <w:r>
              <w:rPr>
                <w:rFonts w:hint="eastAsia" w:ascii="宋体" w:hAnsi="Calibri" w:eastAsia="宋体" w:cs="宋体"/>
                <w:color w:val="auto"/>
                <w:sz w:val="18"/>
                <w:szCs w:val="18"/>
                <w:highlight w:val="none"/>
                <w:lang w:val="en-US" w:eastAsia="zh-CN" w:bidi="ar-SA"/>
              </w:rPr>
              <w:t>扫描件此项不得分。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7" w:hRule="atLeast"/>
          <w:jc w:val="center"/>
        </w:trPr>
        <w:tc>
          <w:tcPr>
            <w:tcW w:w="395"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p>
        </w:tc>
        <w:tc>
          <w:tcPr>
            <w:tcW w:w="606"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default" w:ascii="宋体" w:hAnsi="Calibri" w:eastAsia="宋体" w:cs="宋体"/>
                <w:color w:val="auto"/>
                <w:sz w:val="18"/>
                <w:szCs w:val="18"/>
                <w:highlight w:val="none"/>
                <w:lang w:val="en-US" w:eastAsia="zh-CN" w:bidi="ar-SA"/>
              </w:rPr>
            </w:pP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服务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人员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管理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cs="宋体" w:eastAsiaTheme="minorEastAsia"/>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制度（15分）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根据所提供的服务人员管理制度进行评审：包括但不限于以下内容：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①工作计划，有计划有步骤地开展服务工作；②定期进行总结，不断提高工作质量；③人员考勤、日常工作考核。</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1.投标人对本项目的服务人员管理制度清晰、完善，合理的，得 15 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2.投标人对本项目的服务人员管理制度较清晰、较完善，较合理的，得 10 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3.投标人对本项目的服务人员管理制度不够清晰、不够完善，不够合理的，得8 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4.投标人对本项目的服务人员管理制度可行性差的，得 5 分；</w:t>
            </w:r>
          </w:p>
          <w:p>
            <w:pPr>
              <w:keepNext w:val="0"/>
              <w:keepLines w:val="0"/>
              <w:widowControl/>
              <w:suppressLineNumbers w:val="0"/>
              <w:spacing w:before="0" w:beforeAutospacing="0" w:after="0" w:afterAutospacing="0"/>
              <w:ind w:left="0" w:right="0"/>
              <w:jc w:val="left"/>
              <w:textAlignment w:val="top"/>
              <w:rPr>
                <w:rFonts w:hint="default" w:ascii="宋体" w:hAnsi="Calibri" w:cs="宋体" w:eastAsiaTheme="minorEastAsia"/>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 xml:space="preserve">5.其他情况或无提供不得分  </w:t>
            </w:r>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宋体" w:hAnsi="Times New Roman" w:eastAsia="宋体" w:cs="宋体"/>
                <w:color w:val="auto"/>
                <w:sz w:val="18"/>
                <w:szCs w:val="18"/>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7" w:hRule="atLeast"/>
          <w:jc w:val="center"/>
        </w:trPr>
        <w:tc>
          <w:tcPr>
            <w:tcW w:w="395"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p>
        </w:tc>
        <w:tc>
          <w:tcPr>
            <w:tcW w:w="606" w:type="dxa"/>
            <w:vMerge w:val="continue"/>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Calibri" w:eastAsia="宋体" w:cs="宋体"/>
                <w:color w:val="auto"/>
                <w:sz w:val="18"/>
                <w:szCs w:val="18"/>
                <w:highlight w:val="none"/>
                <w:lang w:val="en-US" w:eastAsia="zh-CN" w:bidi="ar-SA"/>
              </w:rPr>
            </w:pP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应急处理方案及措施（</w:t>
            </w:r>
            <w:r>
              <w:rPr>
                <w:rFonts w:hint="eastAsia" w:ascii="宋体" w:cs="宋体"/>
                <w:color w:val="auto"/>
                <w:sz w:val="18"/>
                <w:szCs w:val="18"/>
                <w:highlight w:val="none"/>
                <w:lang w:val="en-US" w:eastAsia="zh-CN" w:bidi="ar-SA"/>
              </w:rPr>
              <w:t>5</w:t>
            </w:r>
            <w:r>
              <w:rPr>
                <w:rFonts w:hint="eastAsia" w:ascii="宋体" w:hAnsi="Calibri" w:eastAsia="宋体" w:cs="宋体"/>
                <w:color w:val="auto"/>
                <w:sz w:val="18"/>
                <w:szCs w:val="18"/>
                <w:highlight w:val="none"/>
                <w:lang w:val="en-US" w:eastAsia="zh-CN" w:bidi="ar-SA"/>
              </w:rPr>
              <w:t>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bookmarkStart w:id="125" w:name="OLE_LINK20"/>
            <w:r>
              <w:rPr>
                <w:rFonts w:hint="eastAsia" w:ascii="宋体" w:hAnsi="Calibri" w:eastAsia="宋体" w:cs="宋体"/>
                <w:color w:val="auto"/>
                <w:sz w:val="18"/>
                <w:szCs w:val="18"/>
                <w:highlight w:val="none"/>
                <w:lang w:val="en-US" w:eastAsia="zh-CN" w:bidi="ar-SA"/>
              </w:rPr>
              <w:t>结合采购需求的要求，提供符合本项目服务的应急管理服务方案及措施：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 xml:space="preserve">1.所提供的方案及措施详细具体，针对临时性、应急事件处理工作强、反应迅速，有序调配、符合实际、安全，能很好满足项目需求，可操作性高,得 </w:t>
            </w:r>
            <w:r>
              <w:rPr>
                <w:rFonts w:hint="eastAsia" w:ascii="宋体" w:cs="宋体"/>
                <w:color w:val="auto"/>
                <w:sz w:val="18"/>
                <w:szCs w:val="18"/>
                <w:highlight w:val="none"/>
                <w:lang w:val="en-US" w:eastAsia="zh-CN" w:bidi="ar-SA"/>
              </w:rPr>
              <w:t>5</w:t>
            </w:r>
            <w:r>
              <w:rPr>
                <w:rFonts w:hint="eastAsia" w:ascii="宋体" w:hAnsi="Calibri" w:eastAsia="宋体" w:cs="宋体"/>
                <w:color w:val="auto"/>
                <w:sz w:val="18"/>
                <w:szCs w:val="18"/>
                <w:highlight w:val="none"/>
                <w:lang w:val="en-US" w:eastAsia="zh-CN" w:bidi="ar-SA"/>
              </w:rPr>
              <w:t xml:space="preserve"> 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 xml:space="preserve">2.所提供的方案较为全面的紧急情况分析，并能针对紧急情况出具较为科学合理的应对措施，符合项目实际的情况的，得 </w:t>
            </w:r>
            <w:r>
              <w:rPr>
                <w:rFonts w:hint="eastAsia" w:ascii="宋体" w:cs="宋体"/>
                <w:color w:val="auto"/>
                <w:sz w:val="18"/>
                <w:szCs w:val="18"/>
                <w:highlight w:val="none"/>
                <w:lang w:val="en-US" w:eastAsia="zh-CN" w:bidi="ar-SA"/>
              </w:rPr>
              <w:t>4</w:t>
            </w:r>
            <w:r>
              <w:rPr>
                <w:rFonts w:hint="eastAsia" w:ascii="宋体" w:hAnsi="Calibri" w:eastAsia="宋体" w:cs="宋体"/>
                <w:color w:val="auto"/>
                <w:sz w:val="18"/>
                <w:szCs w:val="18"/>
                <w:highlight w:val="none"/>
                <w:lang w:val="en-US" w:eastAsia="zh-CN" w:bidi="ar-SA"/>
              </w:rPr>
              <w:t>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 xml:space="preserve">3.所提供的方案有紧急情况分析并能出具基本的应对措施的，得 </w:t>
            </w:r>
            <w:r>
              <w:rPr>
                <w:rFonts w:hint="eastAsia" w:ascii="宋体" w:cs="宋体"/>
                <w:color w:val="auto"/>
                <w:sz w:val="18"/>
                <w:szCs w:val="18"/>
                <w:highlight w:val="none"/>
                <w:lang w:val="en-US" w:eastAsia="zh-CN" w:bidi="ar-SA"/>
              </w:rPr>
              <w:t>3</w:t>
            </w:r>
            <w:r>
              <w:rPr>
                <w:rFonts w:hint="eastAsia" w:ascii="宋体" w:hAnsi="Calibri" w:eastAsia="宋体" w:cs="宋体"/>
                <w:color w:val="auto"/>
                <w:sz w:val="18"/>
                <w:szCs w:val="18"/>
                <w:highlight w:val="none"/>
                <w:lang w:val="en-US" w:eastAsia="zh-CN" w:bidi="ar-SA"/>
              </w:rPr>
              <w:t>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 xml:space="preserve">4.所提供的方案不够全面情况分析，对突发事件做应对措施的或应急方案不够全面的，得 </w:t>
            </w:r>
            <w:r>
              <w:rPr>
                <w:rFonts w:hint="eastAsia" w:ascii="宋体" w:cs="宋体"/>
                <w:color w:val="auto"/>
                <w:sz w:val="18"/>
                <w:szCs w:val="18"/>
                <w:highlight w:val="none"/>
                <w:lang w:val="en-US" w:eastAsia="zh-CN" w:bidi="ar-SA"/>
              </w:rPr>
              <w:t>2</w:t>
            </w:r>
            <w:r>
              <w:rPr>
                <w:rFonts w:hint="eastAsia" w:ascii="宋体" w:hAnsi="Calibri" w:eastAsia="宋体" w:cs="宋体"/>
                <w:color w:val="auto"/>
                <w:sz w:val="18"/>
                <w:szCs w:val="18"/>
                <w:highlight w:val="none"/>
                <w:lang w:val="en-US" w:eastAsia="zh-CN" w:bidi="ar-SA"/>
              </w:rPr>
              <w:t xml:space="preserve"> 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default"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5.其他情况或无提供不得分。</w:t>
            </w:r>
            <w:bookmarkEnd w:id="125"/>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Times New Roman" w:eastAsia="宋体" w:cs="宋体"/>
                <w:color w:val="auto"/>
                <w:sz w:val="18"/>
                <w:szCs w:val="18"/>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7" w:hRule="atLeast"/>
          <w:jc w:val="center"/>
        </w:trPr>
        <w:tc>
          <w:tcPr>
            <w:tcW w:w="395"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Times New Roman" w:eastAsia="宋体" w:cs="宋体"/>
                <w:color w:val="auto"/>
                <w:sz w:val="18"/>
                <w:szCs w:val="18"/>
                <w:highlight w:val="none"/>
                <w:lang w:val="en-US" w:eastAsia="zh-CN" w:bidi="ar-SA"/>
              </w:rPr>
            </w:pPr>
            <w:r>
              <w:rPr>
                <w:rFonts w:hint="eastAsia" w:ascii="宋体" w:hAnsi="Times New Roman" w:cs="宋体"/>
                <w:color w:val="auto"/>
                <w:sz w:val="18"/>
                <w:szCs w:val="18"/>
                <w:highlight w:val="none"/>
                <w:lang w:val="en-US" w:eastAsia="zh-CN" w:bidi="ar-SA"/>
              </w:rPr>
              <w:t>5</w:t>
            </w:r>
          </w:p>
        </w:tc>
        <w:tc>
          <w:tcPr>
            <w:tcW w:w="60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center"/>
              <w:textAlignment w:val="auto"/>
              <w:rPr>
                <w:rFonts w:hint="eastAsia" w:ascii="宋体" w:hAnsi="Calibri" w:eastAsia="宋体" w:cs="宋体"/>
                <w:color w:val="auto"/>
                <w:sz w:val="18"/>
                <w:szCs w:val="18"/>
                <w:highlight w:val="none"/>
                <w:lang w:val="en-US" w:eastAsia="zh-CN" w:bidi="ar-SA"/>
              </w:rPr>
            </w:pPr>
          </w:p>
        </w:tc>
        <w:tc>
          <w:tcPr>
            <w:tcW w:w="918"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人员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r>
              <w:rPr>
                <w:rFonts w:hint="eastAsia" w:ascii="宋体" w:hAnsi="Calibri" w:eastAsia="宋体" w:cs="宋体"/>
                <w:color w:val="auto"/>
                <w:sz w:val="18"/>
                <w:szCs w:val="18"/>
                <w:highlight w:val="none"/>
                <w:lang w:val="en-US" w:eastAsia="zh-CN" w:bidi="ar-SA"/>
              </w:rPr>
              <w:t>配置（5分）</w:t>
            </w:r>
          </w:p>
        </w:tc>
        <w:tc>
          <w:tcPr>
            <w:tcW w:w="6216"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Calibri" w:eastAsia="宋体" w:cs="宋体"/>
                <w:color w:val="auto"/>
                <w:sz w:val="18"/>
                <w:szCs w:val="18"/>
                <w:highlight w:val="none"/>
                <w:lang w:val="en-US" w:eastAsia="zh-CN" w:bidi="ar-SA"/>
              </w:rPr>
            </w:pPr>
            <w:bookmarkStart w:id="263" w:name="_GoBack"/>
            <w:r>
              <w:rPr>
                <w:rFonts w:hint="eastAsia" w:ascii="宋体" w:hAnsi="Calibri" w:eastAsia="宋体" w:cs="宋体"/>
                <w:color w:val="auto"/>
                <w:sz w:val="18"/>
                <w:szCs w:val="18"/>
                <w:highlight w:val="none"/>
                <w:lang w:val="en-US" w:eastAsia="zh-CN" w:bidi="ar-SA"/>
              </w:rPr>
              <w:t xml:space="preserve">项目团队组织结构完善、分工明确，项目团队人员配备能满足项目实施各个阶段的要求，优得 5 分，良好得 </w:t>
            </w:r>
            <w:r>
              <w:rPr>
                <w:rFonts w:hint="eastAsia" w:ascii="宋体" w:cs="宋体"/>
                <w:color w:val="auto"/>
                <w:sz w:val="18"/>
                <w:szCs w:val="18"/>
                <w:highlight w:val="none"/>
                <w:lang w:val="en-US" w:eastAsia="zh-CN" w:bidi="ar-SA"/>
              </w:rPr>
              <w:t>3</w:t>
            </w:r>
            <w:r>
              <w:rPr>
                <w:rFonts w:hint="eastAsia" w:ascii="宋体" w:hAnsi="Calibri" w:eastAsia="宋体" w:cs="宋体"/>
                <w:color w:val="auto"/>
                <w:sz w:val="18"/>
                <w:szCs w:val="18"/>
                <w:highlight w:val="none"/>
                <w:lang w:val="en-US" w:eastAsia="zh-CN" w:bidi="ar-SA"/>
              </w:rPr>
              <w:t>分，一般得 2 分。</w:t>
            </w:r>
            <w:bookmarkEnd w:id="263"/>
          </w:p>
        </w:tc>
        <w:tc>
          <w:tcPr>
            <w:tcW w:w="1463" w:type="dxa"/>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28"/>
              <w:jc w:val="left"/>
              <w:textAlignment w:val="auto"/>
              <w:rPr>
                <w:rFonts w:hint="eastAsia" w:ascii="宋体" w:hAnsi="Times New Roman" w:eastAsia="宋体" w:cs="宋体"/>
                <w:color w:val="auto"/>
                <w:sz w:val="18"/>
                <w:szCs w:val="18"/>
                <w:highlight w:val="none"/>
                <w:lang w:bidi="ar-SA"/>
              </w:rPr>
            </w:pPr>
          </w:p>
        </w:tc>
      </w:tr>
    </w:tbl>
    <w:p>
      <w:pPr>
        <w:shd w:val="clear" w:color="auto" w:fill="auto"/>
        <w:spacing w:line="440" w:lineRule="exact"/>
        <w:ind w:firstLine="210" w:firstLineChars="100"/>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承诺书；投标人不能证明其报价合理性的，评标委员会应当将其作为无效投标处理。</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2、供应商在评标过程中，所进行的力图影响评标结果的不符合招标规则的活动，可能导致其被取消中标资格。</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3、与磋商文件有重大偏离的响应文件将被拒绝。</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附：对于商务部分（投标报价）的评分，按以下方法进行：价格分统一采用低价优先法计算，即满足磋商文件要求且评标价格最低的报价为评标基准价，其价格分为满分。其他投标人的价格分统一按照下列公式计算：报价得分=(评标基准价／评标价格)×1</w:t>
      </w:r>
      <w:r>
        <w:rPr>
          <w:rFonts w:hint="eastAsia" w:ascii="宋体" w:hAnsi="宋体" w:cs="宋体"/>
          <w:color w:val="auto"/>
          <w:szCs w:val="21"/>
          <w:highlight w:val="none"/>
          <w:lang w:val="en-US" w:eastAsia="zh-CN" w:bidi="ar-SA"/>
        </w:rPr>
        <w:t>5</w:t>
      </w:r>
      <w:r>
        <w:rPr>
          <w:rFonts w:hint="eastAsia" w:ascii="宋体" w:hAnsi="宋体" w:eastAsia="宋体" w:cs="宋体"/>
          <w:color w:val="auto"/>
          <w:szCs w:val="21"/>
          <w:highlight w:val="none"/>
          <w:lang w:val="en-US" w:eastAsia="zh-CN" w:bidi="ar-SA"/>
        </w:rPr>
        <w:t>%×100</w:t>
      </w:r>
    </w:p>
    <w:bookmarkEnd w:id="124"/>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成交候选人。</w:t>
      </w:r>
    </w:p>
    <w:p>
      <w:pPr>
        <w:shd w:val="clear" w:color="auto" w:fill="auto"/>
        <w:spacing w:line="440" w:lineRule="exact"/>
        <w:ind w:firstLine="539" w:firstLineChars="257"/>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5、最低报价不作为评标的唯一依据。采购人不承诺将合同授予报价最低的投标人。</w:t>
      </w:r>
    </w:p>
    <w:p>
      <w:pPr>
        <w:shd w:val="clear" w:color="auto" w:fill="auto"/>
        <w:spacing w:line="440" w:lineRule="exact"/>
        <w:ind w:firstLine="539" w:firstLineChars="257"/>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SA"/>
        </w:rPr>
        <w:t>6、经评标委员会评议，认为投标报价过高、超出采购人预算的项目，可以不确立中标人，做为废标处理。</w:t>
      </w:r>
    </w:p>
    <w:bookmarkEnd w:id="104"/>
    <w:p>
      <w:pPr>
        <w:shd w:val="clear" w:color="auto" w:fill="auto"/>
        <w:snapToGrid w:val="0"/>
        <w:spacing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有下列情形之一的,其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拒收:</w:t>
      </w:r>
    </w:p>
    <w:p>
      <w:pPr>
        <w:shd w:val="clear" w:color="auto" w:fill="auto"/>
        <w:snapToGrid w:val="0"/>
        <w:spacing w:line="400" w:lineRule="exact"/>
        <w:rPr>
          <w:rFonts w:hint="eastAsia" w:ascii="宋体" w:hAnsi="宋体" w:cs="宋体"/>
          <w:b w:val="0"/>
          <w:bCs w:val="0"/>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b w:val="0"/>
          <w:bCs w:val="0"/>
          <w:color w:val="auto"/>
          <w:szCs w:val="21"/>
          <w:highlight w:val="none"/>
        </w:rPr>
        <w:t>(1) 未在开标截止时间前通过网上招标投标系统递交有效电子</w:t>
      </w:r>
      <w:r>
        <w:rPr>
          <w:rFonts w:hint="eastAsia" w:ascii="宋体" w:hAnsi="宋体" w:cs="宋体"/>
          <w:b w:val="0"/>
          <w:bCs w:val="0"/>
          <w:color w:val="auto"/>
          <w:szCs w:val="21"/>
          <w:highlight w:val="none"/>
          <w:lang w:eastAsia="zh-CN"/>
        </w:rPr>
        <w:t>响应文件</w:t>
      </w:r>
      <w:r>
        <w:rPr>
          <w:rFonts w:hint="eastAsia" w:ascii="宋体" w:hAnsi="宋体" w:cs="宋体"/>
          <w:b w:val="0"/>
          <w:bCs w:val="0"/>
          <w:color w:val="auto"/>
          <w:szCs w:val="21"/>
          <w:highlight w:val="none"/>
        </w:rPr>
        <w:t>的，开标系统不予接收。</w:t>
      </w:r>
    </w:p>
    <w:p>
      <w:pPr>
        <w:shd w:val="clear" w:color="auto" w:fill="auto"/>
        <w:snapToGrid w:val="0"/>
        <w:spacing w:line="400" w:lineRule="exact"/>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b w:val="0"/>
          <w:bCs w:val="0"/>
          <w:color w:val="auto"/>
          <w:szCs w:val="21"/>
          <w:highlight w:val="none"/>
        </w:rPr>
        <w:t>所有投标人应在规定时间里完成</w:t>
      </w:r>
      <w:r>
        <w:rPr>
          <w:rFonts w:hint="eastAsia" w:ascii="宋体" w:hAnsi="宋体"/>
          <w:b w:val="0"/>
          <w:bCs w:val="0"/>
          <w:color w:val="auto"/>
          <w:szCs w:val="21"/>
          <w:highlight w:val="none"/>
          <w:lang w:eastAsia="zh-CN"/>
        </w:rPr>
        <w:t>响应文件</w:t>
      </w:r>
      <w:r>
        <w:rPr>
          <w:rFonts w:hint="eastAsia" w:ascii="宋体" w:hAnsi="宋体"/>
          <w:b w:val="0"/>
          <w:bCs w:val="0"/>
          <w:color w:val="auto"/>
          <w:szCs w:val="21"/>
          <w:highlight w:val="none"/>
        </w:rPr>
        <w:t>的解密工作【投标人</w:t>
      </w:r>
      <w:r>
        <w:rPr>
          <w:rFonts w:hint="eastAsia" w:ascii="宋体" w:hAnsi="宋体"/>
          <w:b w:val="0"/>
          <w:bCs w:val="0"/>
          <w:color w:val="auto"/>
          <w:szCs w:val="21"/>
          <w:highlight w:val="none"/>
          <w:lang w:eastAsia="zh-CN"/>
        </w:rPr>
        <w:t>使用</w:t>
      </w:r>
      <w:r>
        <w:rPr>
          <w:rFonts w:hint="eastAsia" w:ascii="宋体" w:hAnsi="宋体"/>
          <w:b w:val="0"/>
          <w:bCs w:val="0"/>
          <w:color w:val="auto"/>
          <w:szCs w:val="21"/>
          <w:highlight w:val="none"/>
        </w:rPr>
        <w:t>其有效加密锁（CA锁）</w:t>
      </w:r>
      <w:r>
        <w:rPr>
          <w:rFonts w:hint="eastAsia" w:ascii="宋体" w:hAnsi="宋体"/>
          <w:b w:val="0"/>
          <w:bCs w:val="0"/>
          <w:color w:val="auto"/>
          <w:szCs w:val="21"/>
          <w:highlight w:val="none"/>
          <w:lang w:eastAsia="zh-CN"/>
        </w:rPr>
        <w:t>进行</w:t>
      </w:r>
      <w:r>
        <w:rPr>
          <w:rFonts w:hint="eastAsia" w:ascii="宋体" w:hAnsi="宋体"/>
          <w:b w:val="0"/>
          <w:bCs w:val="0"/>
          <w:color w:val="auto"/>
          <w:szCs w:val="21"/>
          <w:highlight w:val="none"/>
        </w:rPr>
        <w:t>解密（因投标人原因未能提供有效CA锁对其</w:t>
      </w:r>
      <w:r>
        <w:rPr>
          <w:rFonts w:hint="eastAsia" w:ascii="宋体" w:hAnsi="宋体"/>
          <w:b w:val="0"/>
          <w:bCs w:val="0"/>
          <w:color w:val="auto"/>
          <w:szCs w:val="21"/>
          <w:highlight w:val="none"/>
          <w:lang w:eastAsia="zh-CN"/>
        </w:rPr>
        <w:t>响应文件</w:t>
      </w:r>
      <w:r>
        <w:rPr>
          <w:rFonts w:hint="eastAsia" w:ascii="宋体" w:hAnsi="宋体"/>
          <w:b w:val="0"/>
          <w:bCs w:val="0"/>
          <w:color w:val="auto"/>
          <w:szCs w:val="21"/>
          <w:highlight w:val="none"/>
        </w:rPr>
        <w:t>进行解密的，其</w:t>
      </w:r>
      <w:r>
        <w:rPr>
          <w:rFonts w:hint="eastAsia" w:ascii="宋体" w:hAnsi="宋体"/>
          <w:b w:val="0"/>
          <w:bCs w:val="0"/>
          <w:color w:val="auto"/>
          <w:szCs w:val="21"/>
          <w:highlight w:val="none"/>
          <w:lang w:eastAsia="zh-CN"/>
        </w:rPr>
        <w:t>响应文件</w:t>
      </w:r>
      <w:r>
        <w:rPr>
          <w:rFonts w:hint="eastAsia" w:ascii="宋体" w:hAnsi="宋体"/>
          <w:b w:val="0"/>
          <w:bCs w:val="0"/>
          <w:color w:val="auto"/>
          <w:szCs w:val="21"/>
          <w:highlight w:val="none"/>
        </w:rPr>
        <w:t>按无效标处理），以网上招投标系统解密倒计时为准】，因系统原因未能成功解密的</w:t>
      </w:r>
      <w:r>
        <w:rPr>
          <w:rFonts w:hint="eastAsia" w:ascii="宋体" w:hAnsi="宋体"/>
          <w:b w:val="0"/>
          <w:bCs w:val="0"/>
          <w:color w:val="auto"/>
          <w:szCs w:val="21"/>
          <w:highlight w:val="none"/>
          <w:lang w:eastAsia="zh-CN"/>
        </w:rPr>
        <w:t>响应文件</w:t>
      </w:r>
      <w:r>
        <w:rPr>
          <w:rFonts w:hint="eastAsia" w:ascii="宋体" w:hAnsi="宋体"/>
          <w:b w:val="0"/>
          <w:bCs w:val="0"/>
          <w:color w:val="auto"/>
          <w:szCs w:val="21"/>
          <w:highlight w:val="none"/>
        </w:rPr>
        <w:t>，可导入</w:t>
      </w:r>
      <w:r>
        <w:rPr>
          <w:rFonts w:hint="eastAsia" w:ascii="宋体" w:hAnsi="宋体"/>
          <w:b w:val="0"/>
          <w:bCs w:val="0"/>
          <w:color w:val="auto"/>
          <w:szCs w:val="21"/>
          <w:highlight w:val="none"/>
          <w:lang w:eastAsia="zh-CN"/>
        </w:rPr>
        <w:t>备份响应文件</w:t>
      </w:r>
      <w:r>
        <w:rPr>
          <w:rFonts w:hint="eastAsia" w:ascii="宋体" w:hAnsi="宋体"/>
          <w:b w:val="0"/>
          <w:bCs w:val="0"/>
          <w:color w:val="auto"/>
          <w:szCs w:val="21"/>
          <w:highlight w:val="none"/>
        </w:rPr>
        <w:t>。</w:t>
      </w:r>
      <w:r>
        <w:rPr>
          <w:rFonts w:hint="eastAsia" w:ascii="宋体" w:hAnsi="宋体"/>
          <w:b w:val="0"/>
          <w:bCs w:val="0"/>
          <w:color w:val="auto"/>
          <w:szCs w:val="21"/>
          <w:highlight w:val="none"/>
          <w:lang w:eastAsia="zh-CN"/>
        </w:rPr>
        <w:t>备份响应文件</w:t>
      </w:r>
      <w:r>
        <w:rPr>
          <w:rFonts w:hint="eastAsia" w:ascii="宋体" w:hAnsi="宋体"/>
          <w:b w:val="0"/>
          <w:bCs w:val="0"/>
          <w:color w:val="auto"/>
          <w:szCs w:val="21"/>
          <w:highlight w:val="none"/>
        </w:rPr>
        <w:t>也无法导入的，则</w:t>
      </w:r>
      <w:r>
        <w:rPr>
          <w:rFonts w:hint="eastAsia" w:ascii="宋体" w:hAnsi="宋体"/>
          <w:b w:val="0"/>
          <w:bCs w:val="0"/>
          <w:color w:val="auto"/>
          <w:szCs w:val="21"/>
          <w:highlight w:val="none"/>
          <w:lang w:eastAsia="zh-CN"/>
        </w:rPr>
        <w:t>响应文件</w:t>
      </w:r>
      <w:r>
        <w:rPr>
          <w:rFonts w:hint="eastAsia" w:ascii="宋体" w:hAnsi="宋体"/>
          <w:b w:val="0"/>
          <w:bCs w:val="0"/>
          <w:color w:val="auto"/>
          <w:szCs w:val="21"/>
          <w:highlight w:val="none"/>
        </w:rPr>
        <w:t>被否决。</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(2)投标人为本项目提供招标代理服务的；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)联合体投标未提交联合体协议的；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)被暂停营业的；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)被暂停或取消投标资格的；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)财产被接管或冻结的；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)投标人单位负责人为同一人或者存在控股、管理关系的不同单位的；</w:t>
      </w:r>
    </w:p>
    <w:p>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）投标人基本资格条件和特定资格条件中有一项及以上不符合要求的；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）投标人使用相同的MAC地址进行报名的；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签字、盖章不全，经评标委员会一致认定对开评标内容有实质性影响并经监督部门核准的；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给定的单价最高限价，否则，其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将按无效投标处理。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w:t>
      </w:r>
      <w:r>
        <w:rPr>
          <w:rFonts w:hint="eastAsia" w:ascii="Tahoma" w:hAnsi="Tahoma" w:eastAsia="宋体" w:cs="Tahoma"/>
          <w:color w:val="auto"/>
          <w:kern w:val="0"/>
          <w:szCs w:val="21"/>
          <w:highlight w:val="none"/>
          <w:shd w:val="clear" w:color="auto" w:fill="FFFFFF"/>
          <w:lang w:eastAsia="zh-CN" w:bidi="ar"/>
        </w:rPr>
        <w:t>磋商文件</w:t>
      </w:r>
      <w:r>
        <w:rPr>
          <w:rFonts w:ascii="Tahoma" w:hAnsi="Tahoma" w:eastAsia="Tahoma" w:cs="Tahoma"/>
          <w:color w:val="auto"/>
          <w:kern w:val="0"/>
          <w:szCs w:val="21"/>
          <w:highlight w:val="none"/>
          <w:shd w:val="clear" w:color="auto" w:fill="FFFFFF"/>
          <w:lang w:bidi="ar"/>
        </w:rPr>
        <w:t>的规定提交投标保证金的；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Tahoma" w:hAnsi="Tahoma" w:eastAsia="宋体" w:cs="Tahoma"/>
          <w:color w:val="auto"/>
          <w:kern w:val="0"/>
          <w:szCs w:val="21"/>
          <w:highlight w:val="none"/>
          <w:shd w:val="clear" w:color="auto" w:fill="FFFFFF"/>
          <w:lang w:eastAsia="zh-CN" w:bidi="ar"/>
        </w:rPr>
        <w:t>响应文件</w:t>
      </w:r>
      <w:r>
        <w:rPr>
          <w:rFonts w:ascii="Tahoma" w:hAnsi="Tahoma" w:eastAsia="Tahoma" w:cs="Tahoma"/>
          <w:color w:val="auto"/>
          <w:kern w:val="0"/>
          <w:szCs w:val="21"/>
          <w:highlight w:val="none"/>
          <w:shd w:val="clear" w:color="auto" w:fill="FFFFFF"/>
          <w:lang w:bidi="ar"/>
        </w:rPr>
        <w:t>含有采购人不能接受的附加条件的;</w:t>
      </w:r>
    </w:p>
    <w:p>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含有违反国家法律、法规的内容，或附有招标人不能接受的条件的；</w:t>
      </w:r>
    </w:p>
    <w:p>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pageBreakBefore/>
        <w:shd w:val="clear" w:color="auto" w:fill="auto"/>
        <w:spacing w:line="360" w:lineRule="auto"/>
        <w:jc w:val="center"/>
        <w:outlineLvl w:val="9"/>
        <w:rPr>
          <w:rFonts w:hint="eastAsia" w:ascii="宋体"/>
          <w:b/>
          <w:color w:val="auto"/>
          <w:sz w:val="32"/>
          <w:szCs w:val="32"/>
          <w:highlight w:val="none"/>
        </w:rPr>
        <w:sectPr>
          <w:headerReference r:id="rId3" w:type="default"/>
          <w:footerReference r:id="rId4" w:type="default"/>
          <w:pgSz w:w="11906" w:h="16838"/>
          <w:pgMar w:top="1157" w:right="969" w:bottom="1157" w:left="969" w:header="851" w:footer="992" w:gutter="0"/>
          <w:pgNumType w:fmt="decimal" w:start="1"/>
          <w:cols w:space="720" w:num="1"/>
          <w:rtlGutter w:val="0"/>
          <w:docGrid w:type="linesAndChars" w:linePitch="312" w:charSpace="0"/>
        </w:sectPr>
      </w:pPr>
      <w:bookmarkStart w:id="126" w:name="OLE_LINK4"/>
    </w:p>
    <w:p>
      <w:pPr>
        <w:pageBreakBefore/>
        <w:numPr>
          <w:ilvl w:val="0"/>
          <w:numId w:val="8"/>
        </w:numPr>
        <w:shd w:val="clear" w:color="auto" w:fill="auto"/>
        <w:spacing w:line="360" w:lineRule="auto"/>
        <w:jc w:val="center"/>
        <w:outlineLvl w:val="0"/>
        <w:rPr>
          <w:rFonts w:hint="eastAsia" w:hAnsi="宋体"/>
          <w:b/>
          <w:color w:val="auto"/>
          <w:sz w:val="28"/>
          <w:szCs w:val="28"/>
        </w:rPr>
      </w:pPr>
      <w:r>
        <w:rPr>
          <w:rFonts w:hint="eastAsia" w:ascii="宋体"/>
          <w:b/>
          <w:color w:val="auto"/>
          <w:sz w:val="32"/>
          <w:szCs w:val="32"/>
          <w:highlight w:val="none"/>
        </w:rPr>
        <w:t xml:space="preserve"> </w:t>
      </w:r>
      <w:bookmarkEnd w:id="105"/>
      <w:r>
        <w:rPr>
          <w:rFonts w:hint="eastAsia" w:ascii="宋体"/>
          <w:b/>
          <w:color w:val="auto"/>
          <w:sz w:val="32"/>
          <w:szCs w:val="32"/>
          <w:highlight w:val="none"/>
          <w:lang w:eastAsia="zh-CN"/>
        </w:rPr>
        <w:t>项目服务要求</w:t>
      </w:r>
      <w:r>
        <w:fldChar w:fldCharType="begin"/>
      </w:r>
      <w:r>
        <w:rPr>
          <w:rFonts w:hint="eastAsia" w:ascii="宋体"/>
          <w:b/>
          <w:color w:val="auto"/>
          <w:sz w:val="32"/>
          <w:szCs w:val="32"/>
          <w:highlight w:val="none"/>
          <w:lang w:eastAsia="zh-CN"/>
        </w:rPr>
        <w:instrText xml:space="preserve"> XE "</w:instrText>
      </w:r>
      <w:r>
        <w:instrText xml:space="preserve">项目服务要求</w:instrText>
      </w:r>
      <w:r>
        <w:rPr>
          <w:rFonts w:hint="eastAsia" w:ascii="宋体"/>
          <w:b/>
          <w:color w:val="auto"/>
          <w:sz w:val="32"/>
          <w:szCs w:val="32"/>
          <w:highlight w:val="none"/>
          <w:lang w:eastAsia="zh-CN"/>
        </w:rPr>
        <w:instrText xml:space="preserve">" </w:instrText>
      </w:r>
      <w:r>
        <w:rPr>
          <w:rFonts w:hint="eastAsia" w:ascii="宋体"/>
          <w:b/>
          <w:color w:val="auto"/>
          <w:sz w:val="32"/>
          <w:szCs w:val="32"/>
          <w:highlight w:val="none"/>
          <w:lang w:eastAsia="zh-CN"/>
        </w:rPr>
        <w:fldChar w:fldCharType="end"/>
      </w:r>
      <w:r>
        <w:fldChar w:fldCharType="begin"/>
      </w:r>
      <w:r>
        <w:rPr>
          <w:rFonts w:hint="eastAsia" w:ascii="宋体"/>
          <w:b/>
          <w:color w:val="auto"/>
          <w:sz w:val="32"/>
          <w:szCs w:val="32"/>
          <w:highlight w:val="none"/>
          <w:lang w:eastAsia="zh-CN"/>
        </w:rPr>
        <w:instrText xml:space="preserve"> XE "</w:instrText>
      </w:r>
      <w:r>
        <w:instrText xml:space="preserve">项目服务要求</w:instrText>
      </w:r>
      <w:r>
        <w:rPr>
          <w:rFonts w:hint="eastAsia" w:ascii="宋体"/>
          <w:b/>
          <w:color w:val="auto"/>
          <w:sz w:val="32"/>
          <w:szCs w:val="32"/>
          <w:highlight w:val="none"/>
          <w:lang w:eastAsia="zh-CN"/>
        </w:rPr>
        <w:instrText xml:space="preserve">" </w:instrText>
      </w:r>
      <w:r>
        <w:rPr>
          <w:rFonts w:hint="eastAsia" w:ascii="宋体"/>
          <w:b/>
          <w:color w:val="auto"/>
          <w:sz w:val="32"/>
          <w:szCs w:val="32"/>
          <w:highlight w:val="none"/>
          <w:lang w:eastAsia="zh-CN"/>
        </w:rPr>
        <w:fldChar w:fldCharType="end"/>
      </w:r>
    </w:p>
    <w:bookmarkEnd w:id="126"/>
    <w:p>
      <w:pPr>
        <w:tabs>
          <w:tab w:val="left" w:pos="0"/>
        </w:tabs>
        <w:spacing w:line="400" w:lineRule="exact"/>
        <w:jc w:val="left"/>
        <w:rPr>
          <w:rFonts w:hint="default" w:ascii="宋体" w:hAnsi="宋体" w:eastAsia="宋体" w:cs="宋体"/>
          <w:b/>
          <w:color w:val="FF0000"/>
          <w:sz w:val="24"/>
          <w:highlight w:val="none"/>
          <w:vertAlign w:val="baseline"/>
          <w:lang w:val="en-US" w:eastAsia="zh-CN"/>
        </w:rPr>
      </w:pPr>
      <w:bookmarkStart w:id="127" w:name="_Toc28240"/>
      <w:r>
        <w:rPr>
          <w:rFonts w:hint="eastAsia" w:ascii="宋体" w:hAnsi="宋体" w:eastAsia="宋体" w:cs="宋体"/>
          <w:b/>
          <w:color w:val="FF0000"/>
          <w:sz w:val="24"/>
          <w:highlight w:val="none"/>
        </w:rPr>
        <w:t xml:space="preserve"> </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 xml:space="preserve"> 采购需求</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 、讲解员数量及服务期限</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招聘讲解员人数共计9人。服务期限为自合同签订之日起一年。</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 、讲解人员基本要求</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按采购单位要求安排购买服务人员提供服务</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2.1 年龄在 22-35 周岁,条件优秀者可放宽条件;</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2.2 大学统招大科以上文化程度，条件优秀者可放宽条件;</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2.3 品行端正，遵纪守法，热爱博物馆事业;</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2.4 身体健康，容貌端庄，气质高雅;</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2.5 普通话标准，声音洪亮，口齿清晰，记忆力好;</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2.6 具有较强的语言表达能力、应变能力;</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2.7 有一定的电子设备操作能力;</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2.8 历史、中文、师范、播音主持专业及有才艺者优先考虑。</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2.9 讲解员主管要求至少一年以上同类讲解工作经验。</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 、讲解员职责</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3.1 负责博物馆基本陈列的全程讲解工作;</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3.2 负责博物馆临时展览和重大活动的接待讲解任务;</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3.3 负责博物馆陈列讲解词的撰写工作;</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3.4承担博物馆社会教育的教学及辅助工作;</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3.5 负责展厅安全管理和观众的疏导工作;</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3.6 负责观众的引导、答疑和疏导工作;</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3.7 完成领导交办的其他工作。</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 、讲解员团队要求</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4.1 供应商应能够配合采购人根据工作需要调配讲解员，如</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不符合采购人工作要求的讲解员，在采购人提出更换要求 30日内，无条件调换适合的人选。</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4.2 供应商应根据采购人要求分配给讲解员的工作任务。</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4.3 供应商应确保讲解人员的履历属实。</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4.4 鉴于工作的特殊性，要求有讲解工作经验者应保证占总</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员工数在 50%以上，并且固定1名负责人与采购人工作人员就相关问题进行协商，如果供应商人员流动比例超过50%，每增加一次新员工，需要经过采购人培训考核后方可上岗，并向采购人支付培训费用。在正式工作开始前，采购人安排一次培训，确保供应商相关人员能够熟练掌握讲解内容。</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 其他要求</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5.1 供应商派到采购人的工作人员应严格执行馆里关于禁止</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携带食品、计算机网络安全、禁止吸烟等相关安全规定，每发生一起按照馆方规定进行处罚。</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5.2 供应商应确保派到采购人的工作人员身心健康、不对采</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购人人财物的安危构成威胁，能够严格遵守采购人各项规章制度，</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5.3 为便于讲解员的管理，由采购人免费提供馆区内的办公空间，响应供应商不得擅自改动馆区内所有房屋、管线、设备等的位置和用途。</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6.1后期服务保障措施</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为保证后期服务质量，供应商需严格管控团队纪律，通过科学激励提高讲解人员的服务质量与个人发展积极性;建议制定系统的服务保障体系，通过考评制度来保障团队的服务。</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6.2安全管理方案</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供应商需以“安全第一”为管理原则，建立科学、系统的安全管理机制，包括人员安全管理、展品安全管理、财产安全管理、设备安全管理、现场秩序维护管理等内容。</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6.3应急处理方案</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供应商需指定科学的应急处理方案，以预防为主、职责划分和属地负责、快速反应为核心原则，最大程度规避可能出现的风险。</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6.4团队人员流失预案</w:t>
      </w:r>
    </w:p>
    <w:p>
      <w:pPr>
        <w:pStyle w:val="19"/>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供应商为本项目选拔成员过程中，需将人员稳定性及合约精神作为考察重点，从人员个人品质方面降低人员流失的风险。并提供完整的团队人员流失预案以保障服务团队的稳定。</w:t>
      </w:r>
    </w:p>
    <w:p>
      <w:pPr>
        <w:pStyle w:val="19"/>
        <w:rPr>
          <w:rFonts w:hint="eastAsia" w:ascii="仿宋" w:hAnsi="仿宋" w:eastAsia="仿宋" w:cs="仿宋"/>
          <w:kern w:val="0"/>
          <w:sz w:val="24"/>
          <w:szCs w:val="24"/>
          <w:highlight w:val="none"/>
          <w:lang w:val="en-US" w:eastAsia="zh-CN" w:bidi="ar"/>
        </w:rPr>
      </w:pPr>
    </w:p>
    <w:p>
      <w:pPr>
        <w:shd w:val="clear" w:color="auto" w:fill="auto"/>
        <w:spacing w:line="460" w:lineRule="exact"/>
        <w:jc w:val="left"/>
        <w:rPr>
          <w:rFonts w:hint="eastAsia" w:ascii="宋体" w:hAnsi="宋体"/>
          <w:b/>
          <w:color w:val="auto"/>
          <w:sz w:val="30"/>
          <w:szCs w:val="30"/>
          <w:highlight w:val="none"/>
        </w:rPr>
      </w:pPr>
      <w:r>
        <w:rPr>
          <w:rFonts w:hint="eastAsia" w:ascii="宋体" w:hAnsi="宋体"/>
          <w:b/>
          <w:color w:val="auto"/>
          <w:sz w:val="30"/>
          <w:szCs w:val="30"/>
          <w:highlight w:val="none"/>
        </w:rPr>
        <w:t>二、商务要求</w:t>
      </w:r>
    </w:p>
    <w:p>
      <w:pPr>
        <w:shd w:val="clear" w:color="auto" w:fill="auto"/>
        <w:spacing w:line="440" w:lineRule="exact"/>
        <w:ind w:firstLine="213" w:firstLineChars="100"/>
        <w:jc w:val="left"/>
        <w:rPr>
          <w:rFonts w:hint="eastAsia" w:ascii="宋体" w:hAnsi="宋体" w:eastAsia="宋体" w:cs="宋体"/>
          <w:b/>
          <w:bCs/>
          <w:color w:val="auto"/>
          <w:sz w:val="21"/>
          <w:szCs w:val="21"/>
          <w:highlight w:val="none"/>
          <w:lang w:val="en-US"/>
        </w:rPr>
      </w:pPr>
      <w:r>
        <w:rPr>
          <w:rFonts w:hint="eastAsia" w:ascii="宋体" w:hAnsi="Times New Roman" w:eastAsia="宋体" w:cs="Times New Roman"/>
          <w:color w:val="auto"/>
          <w:szCs w:val="21"/>
          <w:highlight w:val="none"/>
          <w:lang w:eastAsia="zh-CN"/>
        </w:rPr>
        <w:t>（一）</w:t>
      </w:r>
      <w:r>
        <w:rPr>
          <w:rFonts w:hint="eastAsia" w:ascii="宋体" w:hAnsi="Times New Roman" w:eastAsia="宋体" w:cs="Times New Roman"/>
          <w:color w:val="auto"/>
          <w:szCs w:val="21"/>
          <w:highlight w:val="none"/>
        </w:rPr>
        <w:t>实施（交货）时间</w:t>
      </w:r>
      <w:r>
        <w:rPr>
          <w:rFonts w:hint="eastAsia" w:ascii="宋体" w:hAnsi="Times New Roman" w:eastAsia="宋体" w:cs="Times New Roman"/>
          <w:color w:val="auto"/>
          <w:szCs w:val="21"/>
          <w:highlight w:val="none"/>
          <w:lang w:val="en-US" w:eastAsia="zh-CN"/>
        </w:rPr>
        <w:t xml:space="preserve"> </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lang w:val="en-US"/>
        </w:rPr>
        <w:t>合同签订后于</w:t>
      </w:r>
      <w:r>
        <w:rPr>
          <w:rFonts w:hint="eastAsia" w:ascii="宋体" w:hAnsi="宋体" w:eastAsia="宋体" w:cs="宋体"/>
          <w:sz w:val="22"/>
          <w:szCs w:val="22"/>
          <w:highlight w:val="none"/>
          <w:lang w:val="en-US" w:eastAsia="zh-CN"/>
        </w:rPr>
        <w:t>15日内履约服务</w:t>
      </w:r>
      <w:r>
        <w:rPr>
          <w:rFonts w:hint="eastAsia" w:ascii="宋体" w:hAnsi="宋体" w:eastAsia="宋体" w:cs="宋体"/>
          <w:sz w:val="22"/>
          <w:szCs w:val="22"/>
          <w:highlight w:val="none"/>
          <w:lang w:val="en-US"/>
        </w:rPr>
        <w:t>。</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rPr>
        <w:t>（二）实施（交货）地点</w:t>
      </w:r>
      <w:r>
        <w:rPr>
          <w:rFonts w:hint="eastAsia" w:ascii="宋体" w:hAnsi="Times New Roman" w:eastAsia="宋体" w:cs="Times New Roman"/>
          <w:color w:val="auto"/>
          <w:szCs w:val="21"/>
          <w:highlight w:val="none"/>
          <w:lang w:val="en-US" w:eastAsia="zh-CN"/>
        </w:rPr>
        <w:t xml:space="preserve"> </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lang w:val="en-US" w:eastAsia="zh-CN"/>
        </w:rPr>
        <w:t>甲方指定地点</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（三）报价要求</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本次报价为人民币报价，投标报价应包括：</w:t>
      </w:r>
      <w:r>
        <w:rPr>
          <w:rFonts w:hint="eastAsia" w:ascii="宋体"/>
          <w:color w:val="auto"/>
          <w:szCs w:val="21"/>
          <w:highlight w:val="none"/>
        </w:rPr>
        <w:t>管理费、</w:t>
      </w:r>
      <w:r>
        <w:rPr>
          <w:rFonts w:hint="eastAsia" w:ascii="宋体"/>
          <w:color w:val="auto"/>
          <w:szCs w:val="21"/>
          <w:highlight w:val="none"/>
          <w:lang w:val="en-US" w:eastAsia="zh-CN"/>
        </w:rPr>
        <w:t>保险费用</w:t>
      </w:r>
      <w:r>
        <w:rPr>
          <w:rFonts w:hint="eastAsia" w:ascii="宋体"/>
          <w:color w:val="auto"/>
          <w:szCs w:val="21"/>
          <w:highlight w:val="none"/>
        </w:rPr>
        <w:t>、培训</w:t>
      </w:r>
      <w:r>
        <w:rPr>
          <w:rFonts w:hint="eastAsia" w:ascii="宋体"/>
          <w:color w:val="auto"/>
          <w:szCs w:val="21"/>
          <w:highlight w:val="none"/>
          <w:lang w:val="en-US" w:eastAsia="zh-CN"/>
        </w:rPr>
        <w:t>费、代理费、</w:t>
      </w:r>
      <w:r>
        <w:rPr>
          <w:rFonts w:hint="eastAsia" w:ascii="宋体"/>
          <w:color w:val="auto"/>
          <w:szCs w:val="21"/>
          <w:highlight w:val="none"/>
        </w:rPr>
        <w:t>及后期服务</w:t>
      </w:r>
      <w:r>
        <w:rPr>
          <w:rFonts w:hint="eastAsia" w:ascii="宋体"/>
          <w:color w:val="auto"/>
          <w:szCs w:val="21"/>
          <w:highlight w:val="none"/>
          <w:lang w:val="en-US" w:eastAsia="zh-CN"/>
        </w:rPr>
        <w:t>跟踪指导费用，</w:t>
      </w:r>
      <w:r>
        <w:rPr>
          <w:rFonts w:hint="eastAsia" w:ascii="宋体"/>
          <w:color w:val="auto"/>
          <w:szCs w:val="21"/>
          <w:highlight w:val="none"/>
        </w:rPr>
        <w:t>国家对中标单位征收的各种税费等所有一切费用，综合单价今后将不作任何调整。</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（四）服务质量期限要求</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本合同的服务质量期限要求为1年</w:t>
      </w:r>
      <w:r>
        <w:rPr>
          <w:rFonts w:hint="eastAsia" w:ascii="宋体" w:hAnsi="Times New Roman" w:eastAsia="宋体" w:cs="Times New Roman"/>
          <w:color w:val="auto"/>
          <w:szCs w:val="21"/>
          <w:highlight w:val="none"/>
          <w:lang w:eastAsia="zh-CN"/>
        </w:rPr>
        <w:t>。</w:t>
      </w:r>
    </w:p>
    <w:p>
      <w:pPr>
        <w:shd w:val="clear" w:color="auto" w:fill="auto"/>
        <w:spacing w:line="440" w:lineRule="exact"/>
        <w:ind w:firstLine="213" w:firstLineChars="100"/>
        <w:jc w:val="left"/>
        <w:rPr>
          <w:rFonts w:hint="default" w:ascii="宋体" w:hAnsi="Times New Roman" w:eastAsia="宋体" w:cs="Times New Roman"/>
          <w:b/>
          <w:bCs/>
          <w:color w:val="FF0000"/>
          <w:szCs w:val="21"/>
          <w:highlight w:val="none"/>
          <w:lang w:val="en-US" w:eastAsia="zh-CN"/>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七</w:t>
      </w:r>
      <w:r>
        <w:rPr>
          <w:rFonts w:hint="eastAsia" w:ascii="宋体" w:hAnsi="Times New Roman" w:eastAsia="宋体" w:cs="Times New Roman"/>
          <w:color w:val="auto"/>
          <w:szCs w:val="21"/>
          <w:highlight w:val="none"/>
        </w:rPr>
        <w:t>）付款方式</w:t>
      </w:r>
      <w:bookmarkStart w:id="128" w:name="_Toc267320052"/>
      <w:bookmarkStart w:id="129" w:name="_Toc340225294"/>
      <w:r>
        <w:rPr>
          <w:rFonts w:hint="eastAsia" w:ascii="宋体" w:hAnsi="Times New Roman" w:eastAsia="宋体" w:cs="Times New Roman"/>
          <w:b w:val="0"/>
          <w:bCs w:val="0"/>
          <w:color w:val="auto"/>
          <w:szCs w:val="21"/>
          <w:highlight w:val="none"/>
          <w:lang w:eastAsia="zh-CN"/>
        </w:rPr>
        <w:t>：</w:t>
      </w:r>
      <w:r>
        <w:rPr>
          <w:rFonts w:hint="eastAsia" w:ascii="宋体" w:hAnsi="Times New Roman" w:cs="Times New Roman"/>
          <w:b w:val="0"/>
          <w:bCs w:val="0"/>
          <w:color w:val="auto"/>
          <w:szCs w:val="21"/>
          <w:highlight w:val="none"/>
          <w:lang w:val="en-US" w:eastAsia="zh-CN"/>
        </w:rPr>
        <w:t>甲乙双方签订合同为准。</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八</w:t>
      </w:r>
      <w:r>
        <w:rPr>
          <w:rFonts w:hint="eastAsia" w:ascii="宋体" w:hAnsi="Times New Roman" w:eastAsia="宋体" w:cs="Times New Roman"/>
          <w:color w:val="auto"/>
          <w:szCs w:val="21"/>
          <w:highlight w:val="none"/>
        </w:rPr>
        <w:t>）知识产权</w:t>
      </w:r>
      <w:bookmarkEnd w:id="128"/>
      <w:bookmarkEnd w:id="129"/>
    </w:p>
    <w:p>
      <w:pPr>
        <w:shd w:val="clear" w:color="auto" w:fill="auto"/>
        <w:spacing w:line="440" w:lineRule="exact"/>
        <w:ind w:firstLine="426" w:firstLineChars="2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采购人在中华人民共和国境内使用投标人提供的服务</w:t>
      </w:r>
      <w:r>
        <w:rPr>
          <w:rFonts w:hint="eastAsia" w:ascii="宋体" w:hAnsi="Times New Roman" w:eastAsia="宋体" w:cs="Times New Roman"/>
          <w:color w:val="auto"/>
          <w:szCs w:val="21"/>
          <w:highlight w:val="none"/>
          <w:lang w:val="en-US" w:eastAsia="zh-CN"/>
        </w:rPr>
        <w:t>或培训</w:t>
      </w:r>
      <w:r>
        <w:rPr>
          <w:rFonts w:hint="eastAsia" w:ascii="宋体" w:hAnsi="Times New Roman" w:eastAsia="宋体" w:cs="Times New Roman"/>
          <w:color w:val="auto"/>
          <w:szCs w:val="21"/>
          <w:highlight w:val="none"/>
        </w:rPr>
        <w:t>时免受第三方提出的侵犯其专利权或其它知识产权的起诉。如果第三方提出侵权指控，中标人应承担由此而引起的一切法律责任和费用。</w:t>
      </w:r>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bookmarkStart w:id="130" w:name="_Toc340225296"/>
      <w:bookmarkStart w:id="131" w:name="_Toc267320054"/>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eastAsia="zh-CN"/>
        </w:rPr>
        <w:t>九</w:t>
      </w:r>
      <w:r>
        <w:rPr>
          <w:rFonts w:hint="eastAsia" w:ascii="宋体" w:hAnsi="Times New Roman" w:eastAsia="宋体" w:cs="Times New Roman"/>
          <w:color w:val="auto"/>
          <w:szCs w:val="21"/>
          <w:highlight w:val="none"/>
        </w:rPr>
        <w:t>）其他</w:t>
      </w:r>
      <w:bookmarkEnd w:id="130"/>
      <w:bookmarkEnd w:id="131"/>
    </w:p>
    <w:p>
      <w:pPr>
        <w:shd w:val="clear" w:color="auto" w:fill="auto"/>
        <w:spacing w:line="440" w:lineRule="exact"/>
        <w:ind w:firstLine="213" w:firstLineChars="1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1、投标人必须在投标文件中对以上条款和服务承诺明确列出，承诺内容必须达到本篇及招标文件其他条款的要求。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13" w:firstLineChars="100"/>
        <w:jc w:val="both"/>
        <w:textAlignment w:val="auto"/>
        <w:outlineLvl w:val="9"/>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2、其他未尽事宜由供需双方在采购合同中详细约定。</w:t>
      </w:r>
    </w:p>
    <w:p>
      <w:pPr>
        <w:pStyle w:val="2"/>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2"/>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2"/>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2"/>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2"/>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2"/>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2"/>
        <w:rPr>
          <w:rFonts w:hint="eastAsia" w:ascii="宋体" w:hAnsi="Times New Roman" w:eastAsia="宋体" w:cs="Times New Roman"/>
          <w:color w:val="auto"/>
          <w:szCs w:val="21"/>
          <w:highlight w:val="none"/>
        </w:rPr>
      </w:pPr>
    </w:p>
    <w:p>
      <w:pPr>
        <w:rPr>
          <w:rFonts w:hint="eastAsia" w:ascii="宋体" w:hAnsi="Times New Roman" w:eastAsia="宋体" w:cs="Times New Roman"/>
          <w:color w:val="auto"/>
          <w:szCs w:val="21"/>
          <w:highlight w:val="none"/>
        </w:rPr>
      </w:pPr>
    </w:p>
    <w:p>
      <w:pPr>
        <w:pStyle w:val="2"/>
        <w:rPr>
          <w:rFonts w:hint="eastAsia"/>
        </w:rPr>
      </w:pPr>
    </w:p>
    <w:p>
      <w:pPr>
        <w:rPr>
          <w:rFonts w:hint="eastAsia"/>
        </w:rPr>
      </w:pPr>
    </w:p>
    <w:p>
      <w:pPr>
        <w:pStyle w:val="2"/>
        <w:rPr>
          <w:rFonts w:hint="eastAsia"/>
        </w:rPr>
      </w:pPr>
    </w:p>
    <w:p>
      <w:pPr>
        <w:rPr>
          <w:rFonts w:hint="eastAsia" w:ascii="宋体" w:hAnsi="Times New Roman" w:eastAsia="宋体" w:cs="Times New Roman"/>
          <w:color w:val="auto"/>
          <w:szCs w:val="21"/>
          <w:highlight w:val="none"/>
        </w:rPr>
      </w:pPr>
    </w:p>
    <w:bookmarkEnd w:id="127"/>
    <w:p>
      <w:pPr>
        <w:keepNext w:val="0"/>
        <w:keepLines w:val="0"/>
        <w:pageBreakBefore w:val="0"/>
        <w:widowControl w:val="0"/>
        <w:numPr>
          <w:ilvl w:val="0"/>
          <w:numId w:val="9"/>
        </w:numPr>
        <w:kinsoku/>
        <w:wordWrap/>
        <w:overflowPunct/>
        <w:topLinePunct w:val="0"/>
        <w:autoSpaceDE/>
        <w:autoSpaceDN/>
        <w:bidi w:val="0"/>
        <w:adjustRightInd/>
        <w:snapToGrid/>
        <w:spacing w:line="480" w:lineRule="exact"/>
        <w:jc w:val="center"/>
        <w:textAlignment w:val="auto"/>
        <w:outlineLvl w:val="1"/>
        <w:rPr>
          <w:rFonts w:hint="eastAsia" w:ascii="宋体"/>
          <w:b/>
          <w:bCs w:val="0"/>
          <w:color w:val="auto"/>
          <w:sz w:val="30"/>
          <w:szCs w:val="30"/>
          <w:highlight w:val="none"/>
        </w:rPr>
      </w:pPr>
      <w:bookmarkStart w:id="132" w:name="_Toc27408"/>
      <w:bookmarkStart w:id="133" w:name="_Toc26365"/>
      <w:bookmarkStart w:id="134" w:name="_Toc31089"/>
      <w:r>
        <w:rPr>
          <w:rFonts w:hint="eastAsia" w:ascii="宋体"/>
          <w:b/>
          <w:bCs w:val="0"/>
          <w:color w:val="auto"/>
          <w:sz w:val="30"/>
          <w:szCs w:val="30"/>
          <w:highlight w:val="none"/>
        </w:rPr>
        <w:t>合同条款及格式</w:t>
      </w:r>
      <w:bookmarkEnd w:id="132"/>
      <w:bookmarkEnd w:id="133"/>
      <w:bookmarkStart w:id="135"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val="0"/>
          <w:bCs/>
          <w:color w:val="auto"/>
          <w:sz w:val="21"/>
          <w:szCs w:val="21"/>
          <w:highlight w:val="none"/>
        </w:rPr>
      </w:pPr>
      <w:bookmarkStart w:id="136" w:name="_Toc9473"/>
      <w:bookmarkStart w:id="137" w:name="_Toc7390"/>
      <w:bookmarkStart w:id="138" w:name="_Toc11607"/>
      <w:bookmarkStart w:id="139" w:name="_Toc4307"/>
      <w:r>
        <w:rPr>
          <w:rFonts w:hint="eastAsia" w:ascii="宋体" w:hAnsi="宋体" w:eastAsia="宋体" w:cs="宋体"/>
          <w:b w:val="0"/>
          <w:bCs/>
          <w:color w:val="auto"/>
          <w:sz w:val="21"/>
          <w:szCs w:val="21"/>
          <w:highlight w:val="none"/>
        </w:rPr>
        <w:t>（本合同为合同样稿，最终稿由供需双方协商后确定）</w:t>
      </w:r>
      <w:bookmarkEnd w:id="135"/>
      <w:bookmarkEnd w:id="136"/>
      <w:bookmarkEnd w:id="137"/>
      <w:bookmarkEnd w:id="138"/>
      <w:bookmarkEnd w:id="139"/>
    </w:p>
    <w:p>
      <w:pPr>
        <w:widowControl/>
        <w:numPr>
          <w:ilvl w:val="0"/>
          <w:numId w:val="10"/>
        </w:numPr>
        <w:shd w:val="clear" w:color="auto" w:fill="auto"/>
        <w:spacing w:line="600" w:lineRule="exact"/>
        <w:jc w:val="center"/>
        <w:textAlignment w:val="baseline"/>
        <w:outlineLvl w:val="1"/>
        <w:rPr>
          <w:rFonts w:hint="eastAsia" w:ascii="黑体" w:eastAsia="黑体"/>
          <w:b w:val="0"/>
          <w:bCs/>
          <w:color w:val="auto"/>
          <w:sz w:val="21"/>
          <w:szCs w:val="21"/>
          <w:highlight w:val="none"/>
        </w:rPr>
      </w:pPr>
      <w:r>
        <w:rPr>
          <w:rFonts w:hint="eastAsia" w:ascii="宋体"/>
          <w:b w:val="0"/>
          <w:bCs/>
          <w:color w:val="auto"/>
          <w:sz w:val="21"/>
          <w:szCs w:val="21"/>
          <w:highlight w:val="none"/>
        </w:rPr>
        <w:t xml:space="preserve"> </w:t>
      </w:r>
      <w:bookmarkStart w:id="140" w:name="_Toc26941"/>
      <w:bookmarkStart w:id="141" w:name="_Toc30088"/>
      <w:r>
        <w:rPr>
          <w:rFonts w:hint="eastAsia" w:ascii="宋体"/>
          <w:b w:val="0"/>
          <w:bCs/>
          <w:color w:val="auto"/>
          <w:sz w:val="21"/>
          <w:szCs w:val="21"/>
          <w:highlight w:val="none"/>
        </w:rPr>
        <w:t>合同协议书</w:t>
      </w:r>
      <w:bookmarkEnd w:id="140"/>
      <w:bookmarkEnd w:id="141"/>
    </w:p>
    <w:p>
      <w:pPr>
        <w:shd w:val="clear" w:color="auto" w:fill="auto"/>
        <w:spacing w:line="360" w:lineRule="auto"/>
        <w:ind w:firstLine="2860" w:firstLineChars="1343"/>
        <w:rPr>
          <w:rFonts w:hint="eastAsia" w:ascii="宋体"/>
          <w:b w:val="0"/>
          <w:bCs/>
          <w:color w:val="auto"/>
          <w:sz w:val="21"/>
          <w:szCs w:val="21"/>
          <w:highlight w:val="none"/>
        </w:rPr>
      </w:pPr>
      <w:r>
        <w:rPr>
          <w:rFonts w:hint="eastAsia" w:ascii="宋体" w:hAnsi="Times New Roman" w:eastAsia="宋体" w:cs="Times New Roman"/>
          <w:b w:val="0"/>
          <w:bCs/>
          <w:color w:val="auto"/>
          <w:sz w:val="21"/>
          <w:szCs w:val="21"/>
          <w:highlight w:val="none"/>
        </w:rPr>
        <w:t xml:space="preserve">合同名称  </w:t>
      </w:r>
      <w:r>
        <w:rPr>
          <w:rFonts w:hint="eastAsia" w:ascii="宋体"/>
          <w:b w:val="0"/>
          <w:bCs/>
          <w:color w:val="auto"/>
          <w:sz w:val="21"/>
          <w:szCs w:val="21"/>
          <w:highlight w:val="none"/>
        </w:rPr>
        <w:t xml:space="preserve">           编号</w:t>
      </w:r>
    </w:p>
    <w:p>
      <w:pPr>
        <w:shd w:val="clear" w:color="auto" w:fill="auto"/>
        <w:spacing w:line="420" w:lineRule="exact"/>
        <w:ind w:firstLine="426" w:firstLineChars="200"/>
        <w:rPr>
          <w:rFonts w:hint="eastAsia" w:ascii="宋体" w:cs="宋体"/>
          <w:b w:val="0"/>
          <w:bCs/>
          <w:color w:val="auto"/>
          <w:sz w:val="21"/>
          <w:szCs w:val="21"/>
          <w:highlight w:val="none"/>
        </w:rPr>
      </w:pPr>
      <w:bookmarkStart w:id="142" w:name="_Toc144974578"/>
      <w:bookmarkStart w:id="143" w:name="_Toc296602498"/>
      <w:bookmarkStart w:id="144" w:name="_Toc246996253"/>
      <w:bookmarkStart w:id="145" w:name="_Toc247085768"/>
      <w:bookmarkStart w:id="146" w:name="_Toc179632628"/>
      <w:bookmarkStart w:id="147" w:name="_Toc246996996"/>
      <w:bookmarkStart w:id="148" w:name="_Toc152045610"/>
      <w:bookmarkStart w:id="149" w:name="_Toc152042388"/>
      <w:r>
        <w:rPr>
          <w:rFonts w:hint="eastAsia" w:ascii="宋体" w:cs="宋体"/>
          <w:b w:val="0"/>
          <w:bCs/>
          <w:color w:val="auto"/>
          <w:sz w:val="21"/>
          <w:szCs w:val="21"/>
          <w:highlight w:val="none"/>
          <w:lang w:eastAsia="zh-CN"/>
        </w:rPr>
        <w:t>甲</w:t>
      </w:r>
      <w:r>
        <w:rPr>
          <w:rFonts w:hint="eastAsia" w:ascii="宋体" w:cs="宋体"/>
          <w:b w:val="0"/>
          <w:bCs/>
          <w:color w:val="auto"/>
          <w:sz w:val="21"/>
          <w:szCs w:val="21"/>
          <w:highlight w:val="none"/>
        </w:rPr>
        <w:t xml:space="preserve">    方：                                   </w:t>
      </w:r>
      <w:r>
        <w:rPr>
          <w:rFonts w:hint="eastAsia" w:ascii="宋体" w:cs="宋体"/>
          <w:b w:val="0"/>
          <w:bCs/>
          <w:color w:val="auto"/>
          <w:sz w:val="21"/>
          <w:szCs w:val="21"/>
          <w:highlight w:val="none"/>
          <w:lang w:eastAsia="zh-CN"/>
        </w:rPr>
        <w:t>乙</w:t>
      </w:r>
      <w:r>
        <w:rPr>
          <w:rFonts w:hint="eastAsia" w:ascii="宋体" w:cs="宋体"/>
          <w:b w:val="0"/>
          <w:bCs/>
          <w:color w:val="auto"/>
          <w:sz w:val="21"/>
          <w:szCs w:val="21"/>
          <w:highlight w:val="none"/>
        </w:rPr>
        <w:t xml:space="preserve">    方：</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电    话：                                   电    话：</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住    所：                                   住    所：                       </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u w:val="single"/>
        </w:rPr>
        <w:t>（买方）</w:t>
      </w:r>
      <w:r>
        <w:rPr>
          <w:rFonts w:hint="eastAsia" w:ascii="宋体" w:cs="宋体"/>
          <w:b w:val="0"/>
          <w:bCs/>
          <w:color w:val="auto"/>
          <w:sz w:val="21"/>
          <w:szCs w:val="21"/>
          <w:highlight w:val="none"/>
        </w:rPr>
        <w:t>的</w:t>
      </w:r>
      <w:r>
        <w:rPr>
          <w:rFonts w:hint="eastAsia" w:ascii="宋体" w:cs="宋体"/>
          <w:b w:val="0"/>
          <w:bCs/>
          <w:color w:val="auto"/>
          <w:sz w:val="21"/>
          <w:szCs w:val="21"/>
          <w:highlight w:val="none"/>
          <w:u w:val="single"/>
        </w:rPr>
        <w:t>（项目名称）</w:t>
      </w:r>
      <w:r>
        <w:rPr>
          <w:rFonts w:hint="eastAsia" w:ascii="宋体" w:cs="宋体"/>
          <w:b w:val="0"/>
          <w:bCs/>
          <w:color w:val="auto"/>
          <w:sz w:val="21"/>
          <w:szCs w:val="21"/>
          <w:highlight w:val="none"/>
        </w:rPr>
        <w:t>中所需</w:t>
      </w:r>
      <w:r>
        <w:rPr>
          <w:rFonts w:hint="eastAsia" w:ascii="宋体" w:cs="宋体"/>
          <w:b w:val="0"/>
          <w:bCs/>
          <w:color w:val="auto"/>
          <w:sz w:val="21"/>
          <w:szCs w:val="21"/>
          <w:highlight w:val="none"/>
          <w:u w:val="single"/>
        </w:rPr>
        <w:t>（产品名称）</w:t>
      </w:r>
      <w:r>
        <w:rPr>
          <w:rFonts w:hint="eastAsia" w:ascii="宋体" w:cs="宋体"/>
          <w:b w:val="0"/>
          <w:bCs/>
          <w:color w:val="auto"/>
          <w:sz w:val="21"/>
          <w:szCs w:val="21"/>
          <w:highlight w:val="none"/>
        </w:rPr>
        <w:t xml:space="preserve"> 经公开招标，确定</w:t>
      </w:r>
      <w:r>
        <w:rPr>
          <w:rFonts w:hint="eastAsia" w:ascii="宋体" w:cs="宋体"/>
          <w:b w:val="0"/>
          <w:bCs/>
          <w:color w:val="auto"/>
          <w:sz w:val="21"/>
          <w:szCs w:val="21"/>
          <w:highlight w:val="none"/>
          <w:u w:val="single"/>
        </w:rPr>
        <w:t>（卖方）</w:t>
      </w:r>
      <w:r>
        <w:rPr>
          <w:rFonts w:hint="eastAsia" w:ascii="宋体" w:cs="宋体"/>
          <w:b w:val="0"/>
          <w:bCs/>
          <w:color w:val="auto"/>
          <w:sz w:val="21"/>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1、本合同文件</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下列每一文件均应作为合同的组成部分进行阅读和解释：</w:t>
      </w:r>
    </w:p>
    <w:p>
      <w:pPr>
        <w:numPr>
          <w:ilvl w:val="0"/>
          <w:numId w:val="11"/>
        </w:numPr>
        <w:shd w:val="clear" w:color="auto" w:fill="auto"/>
        <w:spacing w:line="420" w:lineRule="exact"/>
        <w:ind w:firstLine="426" w:firstLineChars="200"/>
        <w:rPr>
          <w:rFonts w:hint="eastAsia" w:ascii="宋体" w:cs="宋体"/>
          <w:b w:val="0"/>
          <w:bCs/>
          <w:color w:val="auto"/>
          <w:sz w:val="21"/>
          <w:szCs w:val="21"/>
          <w:highlight w:val="none"/>
          <w:lang w:eastAsia="zh-CN"/>
        </w:rPr>
      </w:pPr>
      <w:r>
        <w:rPr>
          <w:rFonts w:hint="eastAsia" w:ascii="宋体" w:cs="宋体"/>
          <w:b w:val="0"/>
          <w:bCs/>
          <w:color w:val="auto"/>
          <w:sz w:val="21"/>
          <w:szCs w:val="21"/>
          <w:highlight w:val="none"/>
          <w:lang w:eastAsia="zh-CN"/>
        </w:rPr>
        <w:t>采购文件</w:t>
      </w:r>
    </w:p>
    <w:p>
      <w:pPr>
        <w:numPr>
          <w:ilvl w:val="0"/>
          <w:numId w:val="11"/>
        </w:numPr>
        <w:shd w:val="clear" w:color="auto" w:fill="auto"/>
        <w:spacing w:line="420" w:lineRule="exact"/>
        <w:ind w:left="0" w:leftChars="0"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投标文件</w:t>
      </w:r>
    </w:p>
    <w:p>
      <w:pPr>
        <w:numPr>
          <w:ilvl w:val="0"/>
          <w:numId w:val="0"/>
        </w:numPr>
        <w:shd w:val="clear" w:color="auto" w:fill="auto"/>
        <w:spacing w:line="420" w:lineRule="exact"/>
        <w:ind w:leftChars="200"/>
        <w:rPr>
          <w:rFonts w:hint="eastAsia" w:ascii="宋体" w:cs="宋体"/>
          <w:b w:val="0"/>
          <w:bCs/>
          <w:color w:val="auto"/>
          <w:sz w:val="21"/>
          <w:szCs w:val="21"/>
          <w:highlight w:val="none"/>
        </w:rPr>
      </w:pPr>
      <w:r>
        <w:rPr>
          <w:rFonts w:hint="eastAsia" w:ascii="宋体" w:cs="宋体"/>
          <w:b w:val="0"/>
          <w:bCs/>
          <w:color w:val="auto"/>
          <w:sz w:val="21"/>
          <w:szCs w:val="21"/>
          <w:highlight w:val="none"/>
        </w:rPr>
        <w:t>（3）</w:t>
      </w:r>
      <w:r>
        <w:rPr>
          <w:rFonts w:hint="eastAsia" w:ascii="宋体" w:cs="宋体"/>
          <w:b w:val="0"/>
          <w:bCs/>
          <w:color w:val="auto"/>
          <w:sz w:val="21"/>
          <w:szCs w:val="21"/>
          <w:highlight w:val="none"/>
          <w:lang w:eastAsia="zh-CN"/>
        </w:rPr>
        <w:t>成交</w:t>
      </w:r>
      <w:r>
        <w:rPr>
          <w:rFonts w:hint="eastAsia" w:ascii="宋体" w:cs="宋体"/>
          <w:b w:val="0"/>
          <w:bCs/>
          <w:color w:val="auto"/>
          <w:sz w:val="21"/>
          <w:szCs w:val="21"/>
          <w:highlight w:val="none"/>
        </w:rPr>
        <w:t>通知书</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2、采购标的、数量、质量要求</w:t>
      </w:r>
    </w:p>
    <w:p>
      <w:pPr>
        <w:shd w:val="clear" w:color="auto" w:fill="auto"/>
        <w:autoSpaceDN w:val="0"/>
        <w:spacing w:line="240" w:lineRule="atLeast"/>
        <w:ind w:firstLine="426" w:firstLineChars="200"/>
        <w:rPr>
          <w:rFonts w:hint="eastAsia" w:ascii="宋体" w:hAnsi="宋体" w:eastAsia="宋体" w:cs="Times New Roman"/>
          <w:b w:val="0"/>
          <w:bCs/>
          <w:color w:val="auto"/>
          <w:sz w:val="21"/>
          <w:szCs w:val="21"/>
          <w:highlight w:val="none"/>
          <w:lang w:val="en-US" w:eastAsia="zh-CN"/>
        </w:rPr>
      </w:pPr>
      <w:r>
        <w:rPr>
          <w:rFonts w:hint="eastAsia" w:ascii="宋体" w:cs="宋体"/>
          <w:b w:val="0"/>
          <w:bCs/>
          <w:color w:val="auto"/>
          <w:sz w:val="21"/>
          <w:szCs w:val="21"/>
          <w:highlight w:val="none"/>
        </w:rPr>
        <w:t>3、</w:t>
      </w:r>
      <w:r>
        <w:rPr>
          <w:rFonts w:hint="eastAsia" w:ascii="宋体" w:hAnsi="宋体" w:eastAsia="宋体" w:cs="Times New Roman"/>
          <w:b w:val="0"/>
          <w:bCs/>
          <w:color w:val="auto"/>
          <w:sz w:val="21"/>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3.1合同价款：总额为￥</w:t>
      </w:r>
      <w:r>
        <w:rPr>
          <w:rFonts w:hint="eastAsia" w:ascii="宋体" w:hAnsi="宋体" w:eastAsia="宋体" w:cs="Times New Roman"/>
          <w:b w:val="0"/>
          <w:bCs/>
          <w:color w:val="auto"/>
          <w:sz w:val="21"/>
          <w:szCs w:val="21"/>
          <w:highlight w:val="none"/>
          <w:u w:val="single"/>
          <w:lang w:val="en-US" w:eastAsia="zh-CN"/>
        </w:rPr>
        <w:t xml:space="preserve">            </w:t>
      </w:r>
      <w:r>
        <w:rPr>
          <w:rFonts w:hint="eastAsia" w:ascii="宋体" w:hAnsi="宋体" w:eastAsia="宋体" w:cs="Times New Roman"/>
          <w:b w:val="0"/>
          <w:bCs/>
          <w:color w:val="auto"/>
          <w:sz w:val="21"/>
          <w:szCs w:val="21"/>
          <w:highlight w:val="none"/>
          <w:lang w:val="en-US" w:eastAsia="zh-CN"/>
        </w:rPr>
        <w:t>元(大写：</w:t>
      </w:r>
      <w:r>
        <w:rPr>
          <w:rFonts w:hint="eastAsia" w:ascii="宋体" w:hAnsi="宋体" w:eastAsia="宋体" w:cs="Times New Roman"/>
          <w:b w:val="0"/>
          <w:bCs/>
          <w:color w:val="auto"/>
          <w:sz w:val="21"/>
          <w:szCs w:val="21"/>
          <w:highlight w:val="none"/>
          <w:u w:val="single"/>
          <w:lang w:val="en-US" w:eastAsia="zh-CN"/>
        </w:rPr>
        <w:t xml:space="preserve">                  </w:t>
      </w:r>
      <w:r>
        <w:rPr>
          <w:rFonts w:hint="eastAsia" w:ascii="宋体" w:hAnsi="宋体" w:eastAsia="宋体" w:cs="Times New Roman"/>
          <w:b w:val="0"/>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户名：</w:t>
      </w:r>
    </w:p>
    <w:p>
      <w:pPr>
        <w:shd w:val="clear" w:color="auto" w:fill="auto"/>
        <w:spacing w:line="360" w:lineRule="auto"/>
        <w:ind w:firstLine="426" w:firstLineChars="200"/>
        <w:rPr>
          <w:rFonts w:hint="eastAsia" w:ascii="宋体" w:cs="宋体"/>
          <w:b w:val="0"/>
          <w:bCs/>
          <w:color w:val="auto"/>
          <w:sz w:val="21"/>
          <w:szCs w:val="21"/>
          <w:highlight w:val="none"/>
        </w:rPr>
      </w:pPr>
      <w:r>
        <w:rPr>
          <w:rFonts w:hint="eastAsia" w:ascii="宋体" w:hAnsi="宋体" w:eastAsia="宋体" w:cs="Times New Roman"/>
          <w:b w:val="0"/>
          <w:bCs/>
          <w:color w:val="auto"/>
          <w:sz w:val="21"/>
          <w:szCs w:val="21"/>
          <w:highlight w:val="none"/>
          <w:lang w:val="en-US" w:eastAsia="zh-CN"/>
        </w:rPr>
        <w:t>开户行：</w:t>
      </w:r>
    </w:p>
    <w:p>
      <w:pPr>
        <w:shd w:val="clear" w:color="auto" w:fill="auto"/>
        <w:spacing w:line="360" w:lineRule="auto"/>
        <w:ind w:firstLine="426" w:firstLineChars="200"/>
        <w:rPr>
          <w:rFonts w:hint="eastAsia" w:ascii="宋体"/>
          <w:b w:val="0"/>
          <w:bCs/>
          <w:color w:val="auto"/>
          <w:sz w:val="21"/>
          <w:szCs w:val="21"/>
          <w:highlight w:val="none"/>
        </w:rPr>
      </w:pPr>
      <w:r>
        <w:rPr>
          <w:rFonts w:hint="eastAsia" w:ascii="宋体" w:cs="宋体"/>
          <w:b w:val="0"/>
          <w:bCs/>
          <w:color w:val="auto"/>
          <w:sz w:val="21"/>
          <w:szCs w:val="21"/>
          <w:highlight w:val="none"/>
          <w:lang w:val="en-US" w:eastAsia="zh-CN"/>
        </w:rPr>
        <w:t>4</w:t>
      </w:r>
      <w:r>
        <w:rPr>
          <w:rFonts w:hint="eastAsia" w:ascii="宋体" w:cs="宋体"/>
          <w:b w:val="0"/>
          <w:bCs/>
          <w:color w:val="auto"/>
          <w:sz w:val="21"/>
          <w:szCs w:val="21"/>
          <w:highlight w:val="none"/>
        </w:rPr>
        <w:t>、</w:t>
      </w:r>
      <w:r>
        <w:rPr>
          <w:rFonts w:hint="eastAsia" w:ascii="宋体"/>
          <w:b w:val="0"/>
          <w:bCs/>
          <w:color w:val="auto"/>
          <w:sz w:val="21"/>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b w:val="0"/>
          <w:bCs/>
          <w:color w:val="auto"/>
          <w:sz w:val="21"/>
          <w:szCs w:val="21"/>
          <w:highlight w:val="none"/>
        </w:rPr>
      </w:pPr>
      <w:r>
        <w:rPr>
          <w:rFonts w:hint="eastAsia" w:ascii="宋体" w:cs="宋体"/>
          <w:b w:val="0"/>
          <w:bCs/>
          <w:color w:val="auto"/>
          <w:sz w:val="21"/>
          <w:szCs w:val="21"/>
          <w:highlight w:val="none"/>
          <w:lang w:val="en-US" w:eastAsia="zh-CN"/>
        </w:rPr>
        <w:t>5</w:t>
      </w:r>
      <w:r>
        <w:rPr>
          <w:rFonts w:hint="eastAsia" w:ascii="宋体" w:cs="宋体"/>
          <w:b w:val="0"/>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本合同生效后，甲乙双方均应当全面履行合同义务。任何一方违约，均应当按照约定承担违约责任。其中：</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5.1 甲方逾期付款责任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5.1.1 甲方逾期付款在（15）日内的，每逾期一日，甲方应当向乙方支付逾期应付款项1‰的违约金，但违约金额不得超过合同总价款的10%。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5.1.2 逾期付款超过（30）日的，视为甲方不履行，乙方有权要求甲方继续履行或解除合同。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（注：乙方要求继续履行合同，应该在履行期限届满后30日内提出，甲方应当继续履行合同，并向乙方支付相当于合同价款的3%违约金。乙方要求解除合同，甲方应当向乙支付等额合同价款的10%的违约金。）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5.2.乙方逾期履约或不履约责任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5.2.1 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5.3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5.4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5.5其他违约责任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驻场服务人员如收到客户投诉（须书面文件）超过2次以上，乙方负责更换驻场服务人员。如乙方在12个月以内更换人员超过3次，甲方有权终止合同。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26" w:firstLineChars="200"/>
        <w:rPr>
          <w:rFonts w:hint="eastAsia" w:ascii="宋体" w:cs="宋体"/>
          <w:b w:val="0"/>
          <w:bCs/>
          <w:color w:val="auto"/>
          <w:sz w:val="21"/>
          <w:szCs w:val="21"/>
          <w:highlight w:val="none"/>
        </w:rPr>
      </w:pPr>
      <w:r>
        <w:rPr>
          <w:rFonts w:hint="eastAsia" w:ascii="宋体" w:hAnsi="宋体" w:eastAsia="宋体" w:cs="Times New Roman"/>
          <w:b w:val="0"/>
          <w:bCs/>
          <w:color w:val="auto"/>
          <w:sz w:val="21"/>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b w:val="0"/>
          <w:bCs/>
          <w:color w:val="auto"/>
          <w:sz w:val="21"/>
          <w:szCs w:val="21"/>
          <w:highlight w:val="none"/>
          <w:lang w:val="en-US" w:eastAsia="zh-CN"/>
        </w:rPr>
      </w:pPr>
      <w:r>
        <w:rPr>
          <w:rFonts w:hint="eastAsia" w:ascii="宋体" w:cs="宋体"/>
          <w:b w:val="0"/>
          <w:bCs/>
          <w:color w:val="auto"/>
          <w:sz w:val="21"/>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right="-25" w:rightChars="-12"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9.3 本合同未尽事宜，经双方协商后签订补充协议说明（具有同等法律效益）。</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lang w:eastAsia="zh-CN"/>
        </w:rPr>
      </w:pP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lang w:eastAsia="zh-CN"/>
        </w:rPr>
        <w:t>甲</w:t>
      </w:r>
      <w:r>
        <w:rPr>
          <w:rFonts w:hint="eastAsia" w:ascii="宋体" w:cs="宋体"/>
          <w:b w:val="0"/>
          <w:bCs/>
          <w:color w:val="auto"/>
          <w:kern w:val="0"/>
          <w:sz w:val="21"/>
          <w:szCs w:val="21"/>
          <w:highlight w:val="none"/>
          <w:u w:val="none" w:color="000000"/>
        </w:rPr>
        <w:t xml:space="preserve">  方：                          </w:t>
      </w:r>
      <w:r>
        <w:rPr>
          <w:rFonts w:hint="eastAsia" w:ascii="宋体" w:cs="宋体"/>
          <w:b w:val="0"/>
          <w:bCs/>
          <w:color w:val="auto"/>
          <w:kern w:val="0"/>
          <w:sz w:val="21"/>
          <w:szCs w:val="21"/>
          <w:highlight w:val="none"/>
          <w:u w:val="none" w:color="000000"/>
          <w:lang w:eastAsia="zh-CN"/>
        </w:rPr>
        <w:t>乙</w:t>
      </w:r>
      <w:r>
        <w:rPr>
          <w:rFonts w:hint="eastAsia" w:ascii="宋体" w:cs="宋体"/>
          <w:b w:val="0"/>
          <w:bCs/>
          <w:color w:val="auto"/>
          <w:kern w:val="0"/>
          <w:sz w:val="21"/>
          <w:szCs w:val="21"/>
          <w:highlight w:val="none"/>
          <w:u w:val="none" w:color="000000"/>
        </w:rPr>
        <w:t xml:space="preserve">  方：</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名  称：（盖章）                  名  称：（盖章）</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法定代表人（或委托代理人）：      法定代表人（或委托代理人）：</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（签字）                        （签字）</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地    址：                        地    址：</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邮政编码：                        邮政编码：</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电    话：                        电    话：</w:t>
      </w:r>
    </w:p>
    <w:p>
      <w:pPr>
        <w:pStyle w:val="21"/>
        <w:shd w:val="clear" w:color="auto" w:fill="auto"/>
        <w:spacing w:after="0" w:line="420" w:lineRule="exact"/>
        <w:ind w:left="0" w:leftChars="0" w:firstLine="426" w:firstLineChars="200"/>
        <w:rPr>
          <w:rFonts w:hint="eastAsia" w:ascii="宋体" w:cs="宋体"/>
          <w:b w:val="0"/>
          <w:bCs/>
          <w:color w:val="auto"/>
          <w:kern w:val="0"/>
          <w:sz w:val="21"/>
          <w:szCs w:val="21"/>
          <w:highlight w:val="none"/>
          <w:u w:val="none" w:color="000000"/>
        </w:rPr>
      </w:pPr>
      <w:r>
        <w:rPr>
          <w:rFonts w:hint="eastAsia" w:ascii="宋体" w:cs="宋体"/>
          <w:b w:val="0"/>
          <w:bCs/>
          <w:color w:val="auto"/>
          <w:kern w:val="0"/>
          <w:sz w:val="21"/>
          <w:szCs w:val="21"/>
          <w:highlight w:val="none"/>
          <w:u w:val="none" w:color="000000"/>
        </w:rPr>
        <w:t>开户银行：                        开户银行：</w:t>
      </w:r>
    </w:p>
    <w:p>
      <w:pPr>
        <w:pStyle w:val="21"/>
        <w:shd w:val="clear" w:color="auto" w:fill="auto"/>
        <w:spacing w:after="0" w:line="420" w:lineRule="exact"/>
        <w:ind w:left="0" w:leftChars="0" w:firstLine="426" w:firstLineChars="200"/>
        <w:rPr>
          <w:rFonts w:hint="eastAsia" w:ascii="黑体" w:eastAsia="黑体"/>
          <w:b w:val="0"/>
          <w:bCs/>
          <w:color w:val="auto"/>
          <w:sz w:val="21"/>
          <w:szCs w:val="21"/>
          <w:highlight w:val="none"/>
        </w:rPr>
      </w:pPr>
      <w:r>
        <w:rPr>
          <w:rFonts w:hint="eastAsia" w:ascii="宋体" w:cs="宋体"/>
          <w:b w:val="0"/>
          <w:bCs/>
          <w:color w:val="auto"/>
          <w:kern w:val="0"/>
          <w:sz w:val="21"/>
          <w:szCs w:val="21"/>
          <w:highlight w:val="none"/>
          <w:u w:val="none" w:color="000000"/>
        </w:rPr>
        <w:t>帐    号：                        帐    号：</w:t>
      </w:r>
    </w:p>
    <w:p>
      <w:pPr>
        <w:shd w:val="clear" w:color="auto" w:fill="auto"/>
        <w:spacing w:line="600" w:lineRule="exact"/>
        <w:jc w:val="center"/>
        <w:outlineLvl w:val="1"/>
        <w:rPr>
          <w:rFonts w:hint="eastAsia" w:ascii="黑体" w:eastAsia="黑体"/>
          <w:b w:val="0"/>
          <w:bCs/>
          <w:color w:val="auto"/>
          <w:sz w:val="30"/>
          <w:szCs w:val="30"/>
          <w:highlight w:val="none"/>
        </w:rPr>
      </w:pPr>
      <w:bookmarkStart w:id="150" w:name="_Toc2833"/>
    </w:p>
    <w:p>
      <w:pPr>
        <w:shd w:val="clear" w:color="auto" w:fill="auto"/>
        <w:spacing w:line="600" w:lineRule="exact"/>
        <w:jc w:val="center"/>
        <w:outlineLvl w:val="1"/>
        <w:rPr>
          <w:rFonts w:hint="eastAsia" w:ascii="黑体" w:eastAsia="黑体"/>
          <w:b w:val="0"/>
          <w:bCs/>
          <w:color w:val="auto"/>
          <w:sz w:val="30"/>
          <w:szCs w:val="30"/>
          <w:highlight w:val="none"/>
        </w:rPr>
      </w:pPr>
      <w:bookmarkStart w:id="151" w:name="_Toc12696"/>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p>
    <w:p>
      <w:pPr>
        <w:shd w:val="clear" w:color="auto" w:fill="auto"/>
        <w:spacing w:line="600" w:lineRule="exact"/>
        <w:jc w:val="center"/>
        <w:outlineLvl w:val="1"/>
        <w:rPr>
          <w:rFonts w:hint="eastAsia" w:ascii="黑体" w:eastAsia="黑体"/>
          <w:b w:val="0"/>
          <w:bCs/>
          <w:color w:val="auto"/>
          <w:sz w:val="30"/>
          <w:szCs w:val="30"/>
          <w:highlight w:val="none"/>
        </w:rPr>
      </w:pPr>
      <w:r>
        <w:rPr>
          <w:rFonts w:hint="eastAsia" w:ascii="黑体" w:eastAsia="黑体"/>
          <w:b w:val="0"/>
          <w:bCs/>
          <w:color w:val="auto"/>
          <w:sz w:val="30"/>
          <w:szCs w:val="30"/>
          <w:highlight w:val="none"/>
        </w:rPr>
        <w:t>二  合同条款</w:t>
      </w:r>
      <w:bookmarkEnd w:id="142"/>
      <w:bookmarkEnd w:id="143"/>
      <w:bookmarkEnd w:id="144"/>
      <w:bookmarkEnd w:id="145"/>
      <w:bookmarkEnd w:id="146"/>
      <w:bookmarkEnd w:id="147"/>
      <w:bookmarkEnd w:id="148"/>
      <w:bookmarkEnd w:id="149"/>
      <w:bookmarkEnd w:id="150"/>
      <w:bookmarkEnd w:id="151"/>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一.  合同文件</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1、合同文件适用法律</w:t>
      </w:r>
    </w:p>
    <w:p>
      <w:pPr>
        <w:shd w:val="clear" w:color="auto" w:fill="auto"/>
        <w:spacing w:line="440" w:lineRule="exact"/>
        <w:ind w:right="-219" w:rightChars="-103" w:firstLine="426" w:firstLineChars="200"/>
        <w:rPr>
          <w:rFonts w:hint="eastAsia" w:ascii="宋体" w:cs="宋体"/>
          <w:b w:val="0"/>
          <w:bCs/>
          <w:color w:val="auto"/>
          <w:sz w:val="21"/>
          <w:szCs w:val="21"/>
          <w:highlight w:val="none"/>
        </w:rPr>
      </w:pPr>
      <w:r>
        <w:rPr>
          <w:rFonts w:hint="eastAsia" w:ascii="宋体" w:cs="宋体"/>
          <w:b w:val="0"/>
          <w:bCs/>
          <w:color w:val="auto"/>
          <w:sz w:val="21"/>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2、合同文件组成和解释顺序</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(1)合同文件的组成和解释顺序如下：</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&lt;1&gt;合同的主要条款；</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&lt;2&gt;合同的一般性条款；</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&lt;3&gt;洽商、变更等明确双方权利义务的纪要、协议；</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&lt;4&gt;中标通知书、投标文件和</w:t>
      </w:r>
      <w:r>
        <w:rPr>
          <w:rFonts w:hint="eastAsia" w:ascii="宋体" w:cs="宋体"/>
          <w:b w:val="0"/>
          <w:bCs/>
          <w:color w:val="auto"/>
          <w:sz w:val="21"/>
          <w:szCs w:val="21"/>
          <w:highlight w:val="none"/>
          <w:lang w:eastAsia="zh-CN"/>
        </w:rPr>
        <w:t>采购文件</w:t>
      </w:r>
      <w:r>
        <w:rPr>
          <w:rFonts w:hint="eastAsia" w:ascii="宋体" w:cs="宋体"/>
          <w:b w:val="0"/>
          <w:bCs/>
          <w:color w:val="auto"/>
          <w:sz w:val="21"/>
          <w:szCs w:val="21"/>
          <w:highlight w:val="none"/>
        </w:rPr>
        <w:t>；</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&lt;6&gt;合同的主要条款的效力优于合同的一般性条款的效力。</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3、合同文件使用文字</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(1)合同文件使用中文书写、解释和说明。</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二.  标的物的一般条款</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4、完整物权</w:t>
      </w:r>
    </w:p>
    <w:p>
      <w:pPr>
        <w:shd w:val="clear" w:color="auto" w:fill="auto"/>
        <w:tabs>
          <w:tab w:val="left" w:pos="660"/>
        </w:tabs>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 </w:t>
      </w:r>
      <w:r>
        <w:rPr>
          <w:rFonts w:hint="eastAsia" w:ascii="宋体" w:cs="宋体"/>
          <w:b w:val="0"/>
          <w:bCs/>
          <w:color w:val="auto"/>
          <w:sz w:val="21"/>
          <w:szCs w:val="21"/>
          <w:highlight w:val="none"/>
        </w:rPr>
        <w:tab/>
      </w:r>
      <w:r>
        <w:rPr>
          <w:rFonts w:hint="eastAsia" w:ascii="宋体" w:cs="宋体"/>
          <w:b w:val="0"/>
          <w:bCs/>
          <w:color w:val="auto"/>
          <w:sz w:val="21"/>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5、质量保证</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3"/>
        <w:shd w:val="clear" w:color="auto" w:fill="auto"/>
        <w:tabs>
          <w:tab w:val="left" w:pos="900"/>
        </w:tabs>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6、包装</w:t>
      </w:r>
    </w:p>
    <w:p>
      <w:pPr>
        <w:pStyle w:val="13"/>
        <w:shd w:val="clear" w:color="auto" w:fill="auto"/>
        <w:tabs>
          <w:tab w:val="left" w:pos="900"/>
        </w:tabs>
        <w:spacing w:line="440" w:lineRule="exact"/>
        <w:ind w:firstLine="478" w:firstLineChars="225"/>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7、伴随服务</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(1)卖方除应履行按期按量交付合格标的物的义务之外，还应提供下列服务：</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&lt;1&gt;标的物的现场安装或指导安装、启动、调试、监督（如果必须安装、调试的话）；</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&lt;2&gt;提供标的物组装和一般维修所必须的工具；</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&lt;4&gt;对买方技术人员的技术指导或培训。</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三.  标的物的交付、检验和验收</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8、标的物的交付</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(1)标的物的所有权自标的物交付时转移。</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(2)卖方应当按照约定的期限和约定的地点交付符合</w:t>
      </w:r>
      <w:r>
        <w:rPr>
          <w:rFonts w:hint="eastAsia" w:ascii="宋体" w:cs="宋体"/>
          <w:b w:val="0"/>
          <w:bCs/>
          <w:color w:val="auto"/>
          <w:sz w:val="21"/>
          <w:szCs w:val="21"/>
          <w:highlight w:val="none"/>
          <w:u w:val="none" w:color="000000"/>
          <w:lang w:eastAsia="zh-CN"/>
        </w:rPr>
        <w:t>采购文件</w:t>
      </w:r>
      <w:r>
        <w:rPr>
          <w:rFonts w:hint="eastAsia" w:ascii="宋体" w:cs="宋体"/>
          <w:b w:val="0"/>
          <w:bCs/>
          <w:color w:val="auto"/>
          <w:sz w:val="21"/>
          <w:szCs w:val="21"/>
          <w:highlight w:val="none"/>
          <w:u w:val="none" w:color="000000"/>
        </w:rPr>
        <w:t>要求的标的物。</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9、检验和验收</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(2)买方根据合同规定的内容和验收标准进行验收，经检验无误后出具验收合格证明，该证明作为最终付款所需文件的组成部分。</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四. 对标的物提出异议的时间和办法</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10、对标的物提出异议的时间和办法 </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(2)如买方在验收期满后既不出具验收合格证明又未提出书面异议的视为卖方所交标的物符合合同规定。</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五. 合同价款和支付</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11、合同价款和支付</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(1)本合同的结算货币为人民币，单位元。</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(2)卖方应按照双方签订的合同规定交货并在合同主要条款规定的期限内持下列单据结算货款：</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&lt;1&gt;合格的销售发票；</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&lt;2&gt;买方盖章签收后的送货回单和验收合格证明。</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(3)买方应按合同主要条款规定的期限和方式付款。</w:t>
      </w:r>
    </w:p>
    <w:p>
      <w:pPr>
        <w:pStyle w:val="13"/>
        <w:shd w:val="clear" w:color="auto" w:fill="auto"/>
        <w:tabs>
          <w:tab w:val="left" w:pos="540"/>
        </w:tabs>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六. 违约责任</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12、违约责任</w:t>
      </w:r>
    </w:p>
    <w:p>
      <w:pPr>
        <w:pStyle w:val="13"/>
        <w:shd w:val="clear" w:color="auto" w:fill="auto"/>
        <w:spacing w:line="440" w:lineRule="exact"/>
        <w:ind w:firstLine="478" w:firstLineChars="225"/>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13、买方违约责任</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(1)在合同生效后，买方要求退货的，应向卖方偿付合同总价款的5%，作为违约金，违约金不足以补偿损失的，卖方有权要求甲方补足。</w:t>
      </w:r>
    </w:p>
    <w:p>
      <w:pPr>
        <w:pStyle w:val="13"/>
        <w:shd w:val="clear" w:color="auto" w:fill="auto"/>
        <w:overflowPunct w:val="0"/>
        <w:spacing w:line="440" w:lineRule="exact"/>
        <w:ind w:right="-338" w:rightChars="-159"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(2)买方逾期付款的应按照逾期付款金额的每天万分之四支付逾期付款违约金。</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(3)买方违反合同规定，拒绝接收卖方交付的符合</w:t>
      </w:r>
      <w:r>
        <w:rPr>
          <w:rFonts w:hint="eastAsia" w:ascii="宋体" w:cs="宋体"/>
          <w:b w:val="0"/>
          <w:bCs/>
          <w:color w:val="auto"/>
          <w:sz w:val="21"/>
          <w:szCs w:val="21"/>
          <w:highlight w:val="none"/>
          <w:u w:val="none" w:color="000000"/>
          <w:lang w:eastAsia="zh-CN"/>
        </w:rPr>
        <w:t>采购文件</w:t>
      </w:r>
      <w:r>
        <w:rPr>
          <w:rFonts w:hint="eastAsia" w:ascii="宋体" w:cs="宋体"/>
          <w:b w:val="0"/>
          <w:bCs/>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14、卖方违约责任</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15、不可抗力</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七. 索赔</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16、索赔</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(1)买方有权根据当地产品质量检验机构或其它有权威部门出具的检验证书向卖方提出索赔。</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&lt;2&gt;根据标的物的低劣程度、损坏程度以及甲方遭受损失的数额，经双方协商确定降低标的物的价格；</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八. 履约保证金</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17、履约保证金</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(1)卖方应在本合同签订时，按</w:t>
      </w:r>
      <w:r>
        <w:rPr>
          <w:rFonts w:hint="eastAsia" w:ascii="宋体" w:cs="宋体"/>
          <w:b w:val="0"/>
          <w:bCs/>
          <w:color w:val="auto"/>
          <w:sz w:val="21"/>
          <w:szCs w:val="21"/>
          <w:highlight w:val="none"/>
          <w:u w:val="none" w:color="000000"/>
          <w:lang w:eastAsia="zh-CN"/>
        </w:rPr>
        <w:t>采购文件</w:t>
      </w:r>
      <w:r>
        <w:rPr>
          <w:rFonts w:hint="eastAsia" w:ascii="宋体" w:cs="宋体"/>
          <w:b w:val="0"/>
          <w:bCs/>
          <w:color w:val="auto"/>
          <w:sz w:val="21"/>
          <w:szCs w:val="21"/>
          <w:highlight w:val="none"/>
          <w:u w:val="none" w:color="000000"/>
        </w:rPr>
        <w:t>的约定提供相应的履约保证金，保证金的有效期应不低于合同有效期。</w:t>
      </w:r>
    </w:p>
    <w:p>
      <w:pPr>
        <w:pStyle w:val="13"/>
        <w:shd w:val="clear" w:color="auto" w:fill="auto"/>
        <w:overflowPunct w:val="0"/>
        <w:spacing w:line="440" w:lineRule="exact"/>
        <w:ind w:right="-338" w:rightChars="-159"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(2)如果卖方未能履行合同规定的任何义务，买方有权从履约保证金中取得补偿。</w:t>
      </w:r>
    </w:p>
    <w:p>
      <w:pPr>
        <w:pStyle w:val="13"/>
        <w:shd w:val="clear" w:color="auto" w:fill="auto"/>
        <w:overflowPunct w:val="0"/>
        <w:spacing w:line="440" w:lineRule="exact"/>
        <w:ind w:right="-886" w:rightChars="-416"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(3)履约保证金（无息）将在卖方履行完合同义务，买方支付合同价款的五天内退回。</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九.  合同的解除和转让</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18、合同的解除</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(1)买方和卖方协商一致，可以解除合同。</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(2)有下列情形之一，合同一方可以解除合同：</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&lt;1&gt;因不可抗力致使不能实现合同目的，未受不可抗力影响的一方有权解除合同；</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&lt;2&gt;因合同一方违约导致合同不能履行，另一方有权解除合同。</w:t>
      </w:r>
    </w:p>
    <w:p>
      <w:pPr>
        <w:pStyle w:val="13"/>
        <w:shd w:val="clear" w:color="auto" w:fill="auto"/>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19、合同的转让</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      合同的部分和全部都不得转让。</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十. 合同的生效</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20、合同的生效</w:t>
      </w:r>
    </w:p>
    <w:p>
      <w:pPr>
        <w:shd w:val="clear" w:color="auto" w:fill="auto"/>
        <w:spacing w:line="440" w:lineRule="exact"/>
        <w:ind w:firstLine="589" w:firstLineChars="277"/>
        <w:rPr>
          <w:rFonts w:hint="eastAsia" w:ascii="宋体" w:cs="宋体"/>
          <w:b w:val="0"/>
          <w:bCs/>
          <w:color w:val="auto"/>
          <w:sz w:val="21"/>
          <w:szCs w:val="21"/>
          <w:highlight w:val="none"/>
        </w:rPr>
      </w:pPr>
      <w:r>
        <w:rPr>
          <w:rFonts w:hint="eastAsia" w:ascii="宋体" w:cs="宋体"/>
          <w:b w:val="0"/>
          <w:bCs/>
          <w:color w:val="auto"/>
          <w:sz w:val="21"/>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十一. 争议解决</w:t>
      </w:r>
    </w:p>
    <w:p>
      <w:pPr>
        <w:shd w:val="clear" w:color="auto" w:fill="auto"/>
        <w:spacing w:line="440" w:lineRule="exact"/>
        <w:ind w:firstLine="213" w:firstLineChars="100"/>
        <w:rPr>
          <w:rFonts w:hint="eastAsia" w:ascii="宋体" w:cs="宋体"/>
          <w:b w:val="0"/>
          <w:bCs/>
          <w:color w:val="auto"/>
          <w:sz w:val="21"/>
          <w:szCs w:val="21"/>
          <w:highlight w:val="none"/>
        </w:rPr>
      </w:pPr>
      <w:r>
        <w:rPr>
          <w:rFonts w:hint="eastAsia" w:ascii="宋体" w:cs="宋体"/>
          <w:b w:val="0"/>
          <w:bCs/>
          <w:color w:val="auto"/>
          <w:sz w:val="21"/>
          <w:szCs w:val="21"/>
          <w:highlight w:val="none"/>
        </w:rPr>
        <w:t>21、争议解决</w:t>
      </w:r>
    </w:p>
    <w:p>
      <w:pPr>
        <w:pStyle w:val="13"/>
        <w:shd w:val="clear" w:color="auto" w:fill="auto"/>
        <w:overflowPunct w:val="0"/>
        <w:spacing w:line="440" w:lineRule="exact"/>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 xml:space="preserve"> 买卖双方因合同发生争议，进行调解，协商不成，可选择：</w:t>
      </w:r>
    </w:p>
    <w:p>
      <w:pPr>
        <w:pStyle w:val="13"/>
        <w:shd w:val="clear" w:color="auto" w:fill="auto"/>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(1)双方同时申请仲裁；</w:t>
      </w:r>
    </w:p>
    <w:p>
      <w:pPr>
        <w:pStyle w:val="13"/>
        <w:shd w:val="clear" w:color="auto" w:fill="auto"/>
        <w:tabs>
          <w:tab w:val="left" w:pos="900"/>
        </w:tabs>
        <w:overflowPunct w:val="0"/>
        <w:spacing w:line="440" w:lineRule="exact"/>
        <w:ind w:firstLine="532" w:firstLineChars="250"/>
        <w:rPr>
          <w:rFonts w:hint="eastAsia" w:ascii="宋体" w:cs="宋体"/>
          <w:b w:val="0"/>
          <w:bCs/>
          <w:color w:val="auto"/>
          <w:sz w:val="21"/>
          <w:szCs w:val="21"/>
          <w:highlight w:val="none"/>
          <w:u w:val="none" w:color="000000"/>
        </w:rPr>
      </w:pPr>
      <w:r>
        <w:rPr>
          <w:rFonts w:hint="eastAsia" w:ascii="宋体" w:cs="宋体"/>
          <w:b w:val="0"/>
          <w:bCs/>
          <w:color w:val="auto"/>
          <w:sz w:val="21"/>
          <w:szCs w:val="21"/>
          <w:highlight w:val="none"/>
          <w:u w:val="none" w:color="000000"/>
        </w:rPr>
        <w:t>(2)向买方所在地人民法院提起诉讼。</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十二 .附则</w:t>
      </w:r>
    </w:p>
    <w:p>
      <w:pPr>
        <w:shd w:val="clear" w:color="auto" w:fill="auto"/>
        <w:spacing w:line="440" w:lineRule="exact"/>
        <w:ind w:firstLine="213" w:firstLineChars="100"/>
        <w:rPr>
          <w:rFonts w:hint="eastAsia" w:ascii="宋体" w:cs="宋体"/>
          <w:b w:val="0"/>
          <w:bCs/>
          <w:color w:val="auto"/>
          <w:sz w:val="21"/>
          <w:szCs w:val="21"/>
          <w:highlight w:val="none"/>
        </w:rPr>
      </w:pPr>
      <w:r>
        <w:rPr>
          <w:rFonts w:hint="eastAsia" w:ascii="宋体" w:cs="宋体"/>
          <w:b w:val="0"/>
          <w:bCs/>
          <w:color w:val="auto"/>
          <w:sz w:val="21"/>
          <w:szCs w:val="21"/>
          <w:highlight w:val="none"/>
        </w:rPr>
        <w:t>22、合同份数。</w:t>
      </w:r>
    </w:p>
    <w:p>
      <w:pPr>
        <w:shd w:val="clear" w:color="auto" w:fill="auto"/>
        <w:spacing w:line="440" w:lineRule="exact"/>
        <w:rPr>
          <w:rFonts w:hint="eastAsia" w:ascii="宋体" w:cs="宋体"/>
          <w:b w:val="0"/>
          <w:bCs/>
          <w:color w:val="auto"/>
          <w:sz w:val="21"/>
          <w:szCs w:val="21"/>
          <w:highlight w:val="none"/>
        </w:rPr>
      </w:pPr>
      <w:r>
        <w:rPr>
          <w:rFonts w:hint="eastAsia" w:ascii="宋体" w:cs="宋体"/>
          <w:b w:val="0"/>
          <w:bCs/>
          <w:color w:val="auto"/>
          <w:sz w:val="21"/>
          <w:szCs w:val="21"/>
          <w:highlight w:val="none"/>
        </w:rPr>
        <w:t xml:space="preserve"> </w:t>
      </w:r>
      <w:r>
        <w:rPr>
          <w:rFonts w:hint="eastAsia" w:ascii="宋体" w:cs="宋体"/>
          <w:b w:val="0"/>
          <w:bCs/>
          <w:color w:val="auto"/>
          <w:sz w:val="21"/>
          <w:szCs w:val="21"/>
          <w:highlight w:val="none"/>
        </w:rPr>
        <w:tab/>
      </w:r>
      <w:r>
        <w:rPr>
          <w:rFonts w:hint="eastAsia" w:ascii="宋体" w:cs="宋体"/>
          <w:b w:val="0"/>
          <w:bCs/>
          <w:color w:val="auto"/>
          <w:sz w:val="21"/>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b w:val="0"/>
          <w:bCs/>
          <w:color w:val="auto"/>
          <w:sz w:val="21"/>
          <w:szCs w:val="21"/>
          <w:highlight w:val="none"/>
        </w:rPr>
      </w:pPr>
      <w:r>
        <w:rPr>
          <w:rFonts w:hint="eastAsia" w:ascii="宋体" w:cs="宋体"/>
          <w:b w:val="0"/>
          <w:bCs/>
          <w:color w:val="auto"/>
          <w:sz w:val="21"/>
          <w:szCs w:val="21"/>
          <w:highlight w:val="none"/>
        </w:rPr>
        <w:t>23、未尽事宜</w:t>
      </w:r>
    </w:p>
    <w:p>
      <w:pPr>
        <w:shd w:val="clear" w:color="auto" w:fill="auto"/>
        <w:spacing w:line="440" w:lineRule="exact"/>
        <w:ind w:firstLine="532" w:firstLineChars="250"/>
        <w:rPr>
          <w:rFonts w:hint="eastAsia" w:ascii="宋体" w:cs="宋体"/>
          <w:b w:val="0"/>
          <w:bCs/>
          <w:color w:val="auto"/>
          <w:sz w:val="21"/>
          <w:szCs w:val="21"/>
          <w:highlight w:val="none"/>
        </w:rPr>
      </w:pPr>
      <w:r>
        <w:rPr>
          <w:rFonts w:hint="eastAsia" w:ascii="宋体" w:cs="宋体"/>
          <w:b w:val="0"/>
          <w:bCs/>
          <w:color w:val="auto"/>
          <w:sz w:val="21"/>
          <w:szCs w:val="21"/>
          <w:highlight w:val="none"/>
        </w:rPr>
        <w:t>本合同未尽事宜应按《中华人民共和国政府采购法》、《中华人民共和国合同法》、《中华人民共和国产品质量法》之规定解释。</w:t>
      </w:r>
    </w:p>
    <w:p>
      <w:pPr>
        <w:pStyle w:val="64"/>
        <w:rPr>
          <w:rFonts w:hint="eastAsia" w:ascii="宋体" w:cs="宋体"/>
          <w:b w:val="0"/>
          <w:bCs/>
          <w:color w:val="auto"/>
          <w:szCs w:val="21"/>
          <w:highlight w:val="none"/>
        </w:rPr>
      </w:pPr>
    </w:p>
    <w:p>
      <w:pPr>
        <w:rPr>
          <w:rFonts w:hint="eastAsia" w:ascii="宋体" w:cs="宋体"/>
          <w:b w:val="0"/>
          <w:bCs/>
          <w:color w:val="auto"/>
          <w:szCs w:val="21"/>
          <w:highlight w:val="none"/>
        </w:rPr>
      </w:pPr>
    </w:p>
    <w:p>
      <w:pPr>
        <w:pStyle w:val="64"/>
        <w:rPr>
          <w:rFonts w:hint="eastAsia" w:ascii="宋体" w:cs="宋体"/>
          <w:b w:val="0"/>
          <w:bCs/>
          <w:color w:val="auto"/>
          <w:szCs w:val="21"/>
          <w:highlight w:val="none"/>
        </w:rPr>
      </w:pPr>
    </w:p>
    <w:p>
      <w:pPr>
        <w:rPr>
          <w:rFonts w:hint="eastAsia" w:ascii="宋体" w:cs="宋体"/>
          <w:b w:val="0"/>
          <w:bCs/>
          <w:color w:val="auto"/>
          <w:szCs w:val="21"/>
          <w:highlight w:val="none"/>
        </w:rPr>
      </w:pPr>
    </w:p>
    <w:bookmarkEnd w:id="134"/>
    <w:p>
      <w:pPr>
        <w:pageBreakBefore/>
        <w:shd w:val="clear" w:color="auto" w:fill="auto"/>
        <w:jc w:val="center"/>
        <w:outlineLvl w:val="0"/>
        <w:rPr>
          <w:rFonts w:hint="eastAsia" w:ascii="宋体" w:hAnsi="宋体"/>
          <w:sz w:val="20"/>
          <w:szCs w:val="20"/>
        </w:rPr>
      </w:pPr>
      <w:bookmarkStart w:id="152" w:name="_Toc4370"/>
      <w:bookmarkStart w:id="153" w:name="_Toc7538"/>
      <w:bookmarkStart w:id="154" w:name="_Toc12106"/>
      <w:r>
        <w:rPr>
          <w:rFonts w:hint="eastAsia" w:ascii="宋体"/>
          <w:b/>
          <w:color w:val="auto"/>
          <w:sz w:val="30"/>
          <w:szCs w:val="30"/>
          <w:highlight w:val="none"/>
        </w:rPr>
        <w:t>第</w:t>
      </w:r>
      <w:r>
        <w:rPr>
          <w:rFonts w:hint="eastAsia" w:ascii="宋体"/>
          <w:b/>
          <w:color w:val="auto"/>
          <w:sz w:val="30"/>
          <w:szCs w:val="30"/>
          <w:highlight w:val="none"/>
          <w:lang w:val="en-US" w:eastAsia="zh-CN"/>
        </w:rPr>
        <w:t>六</w:t>
      </w:r>
      <w:r>
        <w:rPr>
          <w:rFonts w:hint="eastAsia" w:ascii="宋体"/>
          <w:b/>
          <w:color w:val="auto"/>
          <w:sz w:val="30"/>
          <w:szCs w:val="30"/>
          <w:highlight w:val="none"/>
        </w:rPr>
        <w:t xml:space="preserve">章  </w:t>
      </w:r>
      <w:r>
        <w:rPr>
          <w:rFonts w:hint="eastAsia" w:ascii="宋体"/>
          <w:b/>
          <w:color w:val="auto"/>
          <w:sz w:val="30"/>
          <w:szCs w:val="30"/>
          <w:highlight w:val="none"/>
          <w:lang w:eastAsia="zh-CN"/>
        </w:rPr>
        <w:t>响应文件</w:t>
      </w:r>
      <w:r>
        <w:rPr>
          <w:rFonts w:hint="eastAsia" w:ascii="宋体"/>
          <w:b/>
          <w:color w:val="auto"/>
          <w:sz w:val="30"/>
          <w:szCs w:val="30"/>
          <w:highlight w:val="none"/>
        </w:rPr>
        <w:t>格式</w:t>
      </w:r>
      <w:bookmarkEnd w:id="152"/>
      <w:bookmarkEnd w:id="153"/>
      <w:bookmarkEnd w:id="154"/>
    </w:p>
    <w:p>
      <w:pPr>
        <w:spacing w:line="360" w:lineRule="exact"/>
        <w:ind w:firstLine="400"/>
        <w:rPr>
          <w:rFonts w:hint="eastAsia" w:ascii="宋体" w:hAnsi="宋体"/>
          <w:sz w:val="20"/>
          <w:szCs w:val="20"/>
        </w:rPr>
      </w:pPr>
    </w:p>
    <w:p>
      <w:pPr>
        <w:spacing w:line="360" w:lineRule="exact"/>
        <w:ind w:firstLine="400"/>
        <w:rPr>
          <w:rFonts w:hint="eastAsia" w:ascii="宋体" w:hAnsi="宋体"/>
          <w:sz w:val="20"/>
          <w:szCs w:val="20"/>
        </w:rPr>
      </w:pPr>
    </w:p>
    <w:p>
      <w:pPr>
        <w:spacing w:line="360" w:lineRule="exact"/>
        <w:ind w:firstLine="400"/>
        <w:rPr>
          <w:rFonts w:hint="eastAsia" w:ascii="宋体" w:hAnsi="宋体"/>
          <w:sz w:val="20"/>
          <w:szCs w:val="20"/>
        </w:rPr>
      </w:pPr>
    </w:p>
    <w:p>
      <w:pPr>
        <w:ind w:firstLine="400"/>
        <w:rPr>
          <w:rFonts w:hint="eastAsia" w:ascii="宋体" w:hAnsi="宋体"/>
          <w:sz w:val="20"/>
          <w:szCs w:val="20"/>
        </w:rPr>
      </w:pPr>
    </w:p>
    <w:p>
      <w:pPr>
        <w:ind w:firstLine="620"/>
        <w:jc w:val="center"/>
        <w:rPr>
          <w:rFonts w:ascii="宋体" w:hAnsi="宋体"/>
          <w:sz w:val="31"/>
          <w:szCs w:val="31"/>
        </w:rPr>
      </w:pPr>
      <w:r>
        <w:rPr>
          <w:rFonts w:hint="eastAsia" w:ascii="宋体" w:hAnsi="宋体"/>
          <w:sz w:val="31"/>
          <w:szCs w:val="31"/>
          <w:u w:val="single"/>
        </w:rPr>
        <w:t>　　　　　</w:t>
      </w:r>
      <w:r>
        <w:rPr>
          <w:rFonts w:hint="eastAsia" w:ascii="宋体" w:hAnsi="宋体"/>
          <w:sz w:val="31"/>
          <w:szCs w:val="31"/>
        </w:rPr>
        <w:t>(项目名称)</w:t>
      </w:r>
      <w:r>
        <w:rPr>
          <w:rFonts w:hint="eastAsia" w:ascii="宋体" w:hAnsi="宋体"/>
          <w:sz w:val="31"/>
          <w:szCs w:val="31"/>
          <w:u w:val="single"/>
        </w:rPr>
        <w:t>　　　　</w:t>
      </w:r>
      <w:r>
        <w:rPr>
          <w:rFonts w:hint="eastAsia" w:ascii="宋体" w:hAnsi="宋体"/>
          <w:sz w:val="31"/>
          <w:szCs w:val="31"/>
        </w:rPr>
        <w:t>(标段名称)</w:t>
      </w:r>
    </w:p>
    <w:p>
      <w:pPr>
        <w:ind w:firstLine="400"/>
        <w:rPr>
          <w:rFonts w:hint="eastAsia" w:ascii="宋体" w:hAnsi="宋体"/>
          <w:sz w:val="20"/>
          <w:szCs w:val="20"/>
        </w:rPr>
      </w:pPr>
    </w:p>
    <w:p>
      <w:pPr>
        <w:ind w:firstLine="1004"/>
        <w:jc w:val="center"/>
        <w:rPr>
          <w:rFonts w:hint="eastAsia" w:ascii="宋体" w:hAnsi="宋体" w:eastAsia="宋体"/>
          <w:b/>
          <w:sz w:val="50"/>
          <w:szCs w:val="50"/>
          <w:lang w:eastAsia="zh-CN"/>
        </w:rPr>
      </w:pPr>
      <w:r>
        <w:rPr>
          <w:rFonts w:hint="eastAsia" w:ascii="宋体" w:hAnsi="宋体"/>
          <w:b/>
          <w:sz w:val="50"/>
          <w:szCs w:val="50"/>
          <w:lang w:eastAsia="zh-CN"/>
        </w:rPr>
        <w:t>响应文件</w:t>
      </w: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bookmarkStart w:id="155" w:name="_Hlt269103121"/>
      <w:bookmarkEnd w:id="155"/>
    </w:p>
    <w:p>
      <w:pPr>
        <w:spacing w:line="360" w:lineRule="exact"/>
        <w:ind w:firstLine="400"/>
        <w:jc w:val="left"/>
        <w:rPr>
          <w:rFonts w:hint="eastAsia" w:ascii="宋体" w:hAnsi="宋体"/>
          <w:sz w:val="20"/>
          <w:szCs w:val="20"/>
        </w:rPr>
      </w:pPr>
    </w:p>
    <w:p>
      <w:pPr>
        <w:spacing w:line="360" w:lineRule="exact"/>
        <w:ind w:firstLine="400"/>
        <w:jc w:val="left"/>
        <w:rPr>
          <w:rFonts w:hint="eastAsia" w:ascii="宋体" w:hAnsi="宋体"/>
          <w:sz w:val="20"/>
          <w:szCs w:val="20"/>
        </w:rPr>
      </w:pPr>
    </w:p>
    <w:p>
      <w:pPr>
        <w:spacing w:line="360" w:lineRule="exact"/>
        <w:ind w:firstLine="400"/>
        <w:jc w:val="left"/>
        <w:rPr>
          <w:rFonts w:ascii="宋体" w:hAnsi="宋体"/>
          <w:sz w:val="20"/>
          <w:szCs w:val="20"/>
        </w:rPr>
      </w:pPr>
    </w:p>
    <w:p>
      <w:pPr>
        <w:spacing w:line="360" w:lineRule="exact"/>
        <w:ind w:firstLine="2817" w:firstLineChars="900"/>
        <w:rPr>
          <w:rFonts w:ascii="宋体" w:hAnsi="宋体"/>
          <w:sz w:val="31"/>
          <w:szCs w:val="31"/>
          <w:u w:val="single"/>
        </w:rPr>
      </w:pPr>
      <w:r>
        <w:rPr>
          <w:rFonts w:hint="eastAsia" w:ascii="宋体" w:hAnsi="宋体"/>
          <w:sz w:val="31"/>
          <w:szCs w:val="31"/>
        </w:rPr>
        <w:t>投标人：</w:t>
      </w:r>
      <w:r>
        <w:rPr>
          <w:rFonts w:hint="eastAsia" w:ascii="宋体" w:hAnsi="宋体"/>
          <w:sz w:val="31"/>
          <w:szCs w:val="31"/>
          <w:u w:val="single"/>
        </w:rPr>
        <w:t xml:space="preserve">                </w:t>
      </w:r>
    </w:p>
    <w:p>
      <w:pPr>
        <w:spacing w:line="360" w:lineRule="exact"/>
        <w:ind w:firstLine="620"/>
        <w:jc w:val="center"/>
        <w:rPr>
          <w:rFonts w:ascii="宋体" w:hAnsi="宋体"/>
          <w:sz w:val="31"/>
          <w:szCs w:val="31"/>
        </w:rPr>
      </w:pPr>
      <w:r>
        <w:rPr>
          <w:rFonts w:hint="eastAsia" w:ascii="宋体" w:hAnsi="宋体"/>
          <w:sz w:val="31"/>
          <w:szCs w:val="31"/>
        </w:rPr>
        <w:t>　</w:t>
      </w:r>
      <w:r>
        <w:rPr>
          <w:rFonts w:hint="eastAsia" w:ascii="宋体" w:hAnsi="宋体"/>
          <w:sz w:val="31"/>
          <w:szCs w:val="31"/>
          <w:u w:val="single"/>
        </w:rPr>
        <w:t xml:space="preserve">　　　   </w:t>
      </w:r>
      <w:r>
        <w:rPr>
          <w:rFonts w:hint="eastAsia" w:ascii="宋体" w:hAnsi="宋体"/>
          <w:sz w:val="31"/>
          <w:szCs w:val="31"/>
        </w:rPr>
        <w:t>年</w:t>
      </w:r>
      <w:r>
        <w:rPr>
          <w:rFonts w:hint="eastAsia" w:ascii="宋体" w:hAnsi="宋体"/>
          <w:sz w:val="31"/>
          <w:szCs w:val="31"/>
          <w:u w:val="single"/>
        </w:rPr>
        <w:t>　　</w:t>
      </w:r>
      <w:r>
        <w:rPr>
          <w:rFonts w:hint="eastAsia" w:ascii="宋体" w:hAnsi="宋体"/>
          <w:sz w:val="31"/>
          <w:szCs w:val="31"/>
        </w:rPr>
        <w:t>月</w:t>
      </w:r>
      <w:r>
        <w:rPr>
          <w:rFonts w:hint="eastAsia" w:ascii="宋体" w:hAnsi="宋体"/>
          <w:sz w:val="31"/>
          <w:szCs w:val="31"/>
          <w:u w:val="single"/>
        </w:rPr>
        <w:t>　　</w:t>
      </w:r>
      <w:r>
        <w:rPr>
          <w:rFonts w:hint="eastAsia" w:ascii="宋体" w:hAnsi="宋体"/>
          <w:sz w:val="31"/>
          <w:szCs w:val="31"/>
        </w:rPr>
        <w:t>日</w:t>
      </w:r>
    </w:p>
    <w:p>
      <w:pPr>
        <w:spacing w:line="360" w:lineRule="exact"/>
        <w:ind w:firstLine="400"/>
        <w:rPr>
          <w:rFonts w:hint="eastAsia" w:ascii="宋体" w:hAnsi="宋体"/>
          <w:sz w:val="20"/>
          <w:szCs w:val="20"/>
        </w:rPr>
      </w:pPr>
    </w:p>
    <w:p>
      <w:pPr>
        <w:spacing w:line="360" w:lineRule="exact"/>
        <w:ind w:firstLine="400"/>
        <w:jc w:val="center"/>
        <w:rPr>
          <w:rFonts w:hint="eastAsia" w:ascii="宋体" w:hAnsi="宋体"/>
          <w:b/>
          <w:sz w:val="21"/>
          <w:szCs w:val="21"/>
        </w:rPr>
      </w:pPr>
      <w:r>
        <w:rPr>
          <w:rFonts w:ascii="宋体" w:hAnsi="宋体"/>
          <w:sz w:val="20"/>
          <w:szCs w:val="20"/>
        </w:rPr>
        <w:br w:type="page"/>
      </w:r>
      <w:bookmarkStart w:id="156" w:name="第08章投标文件格式00"/>
      <w:bookmarkEnd w:id="156"/>
      <w:r>
        <w:rPr>
          <w:rFonts w:hint="eastAsia" w:ascii="宋体" w:hAnsi="宋体"/>
          <w:b/>
          <w:sz w:val="21"/>
          <w:szCs w:val="21"/>
        </w:rPr>
        <w:t>评审因素索引表</w:t>
      </w:r>
    </w:p>
    <w:p>
      <w:pPr>
        <w:ind w:firstLine="400"/>
        <w:rPr>
          <w:rFonts w:ascii="宋体" w:hAnsi="宋体"/>
          <w:sz w:val="21"/>
          <w:szCs w:val="21"/>
        </w:rPr>
      </w:pPr>
    </w:p>
    <w:tbl>
      <w:tblPr>
        <w:tblStyle w:val="48"/>
        <w:tblW w:w="86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8"/>
        <w:gridCol w:w="3133"/>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序号</w:t>
            </w: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评审因素</w:t>
            </w: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lang w:eastAsia="zh-CN"/>
              </w:rPr>
              <w:t>响应文件</w:t>
            </w:r>
            <w:r>
              <w:rPr>
                <w:rFonts w:hint="eastAsia" w:ascii="宋体" w:hAnsi="宋体"/>
                <w:sz w:val="21"/>
                <w:szCs w:val="21"/>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extDirection w:val="tbRl"/>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extDirection w:val="lrTbV"/>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bottom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bottom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bottom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133"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3095" w:type="dxa"/>
            <w:tcBorders>
              <w:top w:val="single" w:color="000000" w:sz="4" w:space="0"/>
            </w:tcBorders>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r>
              <w:rPr>
                <w:rFonts w:hint="eastAsia" w:ascii="宋体" w:hAnsi="宋体"/>
                <w:sz w:val="21"/>
                <w:szCs w:val="21"/>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438" w:type="dxa"/>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c>
          <w:tcPr>
            <w:tcW w:w="6228" w:type="dxa"/>
            <w:gridSpan w:val="2"/>
            <w:vAlign w:val="top"/>
          </w:tcPr>
          <w:p>
            <w:pPr>
              <w:keepNext w:val="0"/>
              <w:keepLines w:val="0"/>
              <w:suppressLineNumbers w:val="0"/>
              <w:spacing w:before="0" w:beforeAutospacing="0" w:after="0" w:afterAutospacing="0" w:line="360" w:lineRule="exact"/>
              <w:ind w:left="0" w:right="0" w:firstLine="400"/>
              <w:jc w:val="center"/>
              <w:rPr>
                <w:rFonts w:hint="eastAsia" w:ascii="宋体" w:hAnsi="宋体"/>
                <w:sz w:val="21"/>
                <w:szCs w:val="21"/>
              </w:rPr>
            </w:pPr>
          </w:p>
        </w:tc>
      </w:tr>
    </w:tbl>
    <w:p>
      <w:pPr>
        <w:spacing w:line="360" w:lineRule="exact"/>
        <w:ind w:firstLine="620"/>
        <w:jc w:val="center"/>
        <w:rPr>
          <w:rFonts w:ascii="宋体" w:hAnsi="宋体"/>
          <w:sz w:val="21"/>
          <w:szCs w:val="21"/>
        </w:rPr>
      </w:pPr>
      <w:bookmarkStart w:id="157" w:name="_Hlt269103156"/>
      <w:bookmarkEnd w:id="157"/>
    </w:p>
    <w:p>
      <w:pPr>
        <w:pStyle w:val="4"/>
        <w:numPr>
          <w:ilvl w:val="0"/>
          <w:numId w:val="0"/>
        </w:numPr>
        <w:shd w:val="clear" w:color="auto" w:fill="auto"/>
        <w:spacing w:before="0" w:line="240" w:lineRule="atLeast"/>
        <w:jc w:val="center"/>
        <w:rPr>
          <w:rFonts w:hint="eastAsia" w:ascii="宋体" w:hAnsi="宋体" w:eastAsia="宋体" w:cs="宋体"/>
          <w:color w:val="auto"/>
          <w:sz w:val="21"/>
          <w:szCs w:val="21"/>
          <w:highlight w:val="none"/>
        </w:rPr>
      </w:pPr>
      <w:r>
        <w:rPr>
          <w:rFonts w:hAnsi="宋体"/>
          <w:sz w:val="31"/>
          <w:szCs w:val="31"/>
        </w:rPr>
        <w:br w:type="page"/>
      </w:r>
      <w:bookmarkStart w:id="158" w:name="_Toc8919"/>
      <w:bookmarkStart w:id="159" w:name="_Toc18694"/>
      <w:bookmarkStart w:id="160" w:name="_Toc18974"/>
      <w:bookmarkStart w:id="161" w:name="_Toc32624"/>
      <w:bookmarkStart w:id="162" w:name="_Toc9118"/>
      <w:bookmarkStart w:id="163" w:name="_Toc515647803"/>
      <w:r>
        <w:rPr>
          <w:rFonts w:hint="eastAsia" w:ascii="宋体" w:hAnsi="宋体" w:eastAsia="宋体" w:cs="宋体"/>
          <w:b/>
          <w:bCs/>
          <w:color w:val="auto"/>
          <w:sz w:val="21"/>
          <w:szCs w:val="21"/>
          <w:highlight w:val="none"/>
        </w:rPr>
        <w:t xml:space="preserve">一 </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开标一览表及资格证明文件</w:t>
      </w:r>
      <w:bookmarkEnd w:id="158"/>
      <w:bookmarkEnd w:id="159"/>
      <w:bookmarkEnd w:id="160"/>
      <w:bookmarkEnd w:id="161"/>
      <w:bookmarkEnd w:id="162"/>
      <w:bookmarkEnd w:id="163"/>
    </w:p>
    <w:p>
      <w:pPr>
        <w:shd w:val="clear" w:color="auto" w:fill="auto"/>
        <w:spacing w:line="240" w:lineRule="atLeast"/>
        <w:ind w:left="708" w:hanging="627" w:hangingChars="295"/>
        <w:jc w:val="center"/>
        <w:rPr>
          <w:rFonts w:hint="eastAsia" w:ascii="宋体" w:hAnsi="宋体" w:eastAsia="宋体" w:cs="宋体"/>
          <w:color w:val="auto"/>
          <w:sz w:val="21"/>
          <w:szCs w:val="21"/>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376" w:firstLineChars="177"/>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开标一览表（见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格式一）</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26"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法人或者非法人组织的营业执照等证明文件复印件（须加盖本单位章）或自然人的身份证明复印件</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法定代表人资格证明书（见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格式二，自然人投标的无需提供）</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法定代表人授权书（见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，自然人投标的无需提供）</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具有良好的商业信誉和健全的财务会计制度的证明文件</w:t>
      </w:r>
      <w:r>
        <w:rPr>
          <w:rFonts w:hint="eastAsia" w:ascii="宋体" w:hAnsi="宋体" w:eastAsia="宋体" w:cs="宋体"/>
          <w:color w:val="auto"/>
          <w:sz w:val="21"/>
          <w:szCs w:val="21"/>
          <w:highlight w:val="none"/>
          <w:lang w:eastAsia="zh-CN"/>
        </w:rPr>
        <w:t>（近三年）</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（六）投标保证金汇款凭证和保证金收据或投标担保函；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社会保障资金的缴纳记录</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参加政府采购活动前3年内在经营活动中没有重大违法记录的书面声明</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0" w:firstLineChars="23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（九）投标人须知资料表要求的其他资格证明文件。</w:t>
      </w: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4"/>
        <w:rPr>
          <w:rFonts w:hint="eastAsia" w:ascii="宋体" w:hAnsi="宋体" w:eastAsia="宋体" w:cs="宋体"/>
          <w:color w:val="auto"/>
          <w:sz w:val="21"/>
          <w:szCs w:val="21"/>
          <w:highlight w:val="none"/>
        </w:rPr>
      </w:pPr>
    </w:p>
    <w:p>
      <w:pPr>
        <w:rPr>
          <w:rFonts w:hint="eastAsia"/>
        </w:rPr>
      </w:pPr>
    </w:p>
    <w:p>
      <w:pPr>
        <w:rPr>
          <w:rFonts w:hint="eastAsia"/>
        </w:rPr>
      </w:pPr>
    </w:p>
    <w:p>
      <w:pPr>
        <w:pStyle w:val="64"/>
        <w:rPr>
          <w:rFonts w:hint="eastAsia"/>
        </w:rPr>
      </w:pPr>
    </w:p>
    <w:p>
      <w:pPr>
        <w:rPr>
          <w:rFonts w:hint="eastAsia"/>
        </w:rPr>
      </w:pPr>
    </w:p>
    <w:p>
      <w:pPr>
        <w:pStyle w:val="20"/>
        <w:rPr>
          <w:rFonts w:hint="eastAsia"/>
          <w:sz w:val="21"/>
          <w:szCs w:val="21"/>
        </w:rPr>
      </w:pPr>
    </w:p>
    <w:p>
      <w:pPr>
        <w:shd w:val="clear" w:color="auto" w:fill="auto"/>
        <w:tabs>
          <w:tab w:val="left" w:pos="5580"/>
        </w:tabs>
        <w:spacing w:line="240" w:lineRule="atLeast"/>
        <w:ind w:left="1" w:firstLine="500" w:firstLineChars="235"/>
        <w:rPr>
          <w:rFonts w:hint="eastAsia" w:ascii="宋体" w:hAnsi="宋体" w:eastAsia="宋体" w:cs="宋体"/>
          <w:color w:val="auto"/>
          <w:sz w:val="21"/>
          <w:szCs w:val="21"/>
          <w:highlight w:val="none"/>
        </w:rPr>
      </w:pPr>
    </w:p>
    <w:p>
      <w:pPr>
        <w:pStyle w:val="4"/>
        <w:numPr>
          <w:ilvl w:val="0"/>
          <w:numId w:val="0"/>
        </w:numPr>
        <w:shd w:val="clear" w:color="auto" w:fill="auto"/>
        <w:spacing w:before="0" w:line="240" w:lineRule="atLeast"/>
        <w:rPr>
          <w:rFonts w:hint="eastAsia" w:ascii="宋体" w:hAnsi="宋体" w:eastAsia="宋体" w:cs="宋体"/>
          <w:color w:val="auto"/>
          <w:sz w:val="21"/>
          <w:szCs w:val="21"/>
          <w:highlight w:val="none"/>
        </w:rPr>
      </w:pPr>
      <w:bookmarkStart w:id="164" w:name="_Toc32612"/>
      <w:bookmarkStart w:id="165" w:name="_Toc30524"/>
      <w:bookmarkStart w:id="166" w:name="_Toc11974"/>
      <w:bookmarkStart w:id="167" w:name="_Toc19050"/>
      <w:bookmarkStart w:id="168" w:name="_Toc16568"/>
      <w:bookmarkStart w:id="169" w:name="_Toc515647804"/>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开标一览表（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格式一）</w:t>
      </w:r>
      <w:bookmarkEnd w:id="164"/>
      <w:bookmarkEnd w:id="165"/>
      <w:bookmarkEnd w:id="166"/>
      <w:bookmarkEnd w:id="167"/>
      <w:bookmarkEnd w:id="168"/>
      <w:bookmarkEnd w:id="169"/>
    </w:p>
    <w:p>
      <w:pPr>
        <w:pStyle w:val="25"/>
        <w:shd w:val="clear" w:color="auto" w:fill="auto"/>
        <w:tabs>
          <w:tab w:val="left" w:pos="5580"/>
        </w:tabs>
        <w:spacing w:line="240" w:lineRule="atLeast"/>
        <w:ind w:left="272" w:leftChars="128"/>
        <w:rPr>
          <w:rFonts w:hint="eastAsia" w:ascii="宋体" w:hAnsi="宋体" w:eastAsia="宋体" w:cs="宋体"/>
          <w:color w:val="auto"/>
          <w:sz w:val="21"/>
          <w:szCs w:val="21"/>
          <w:highlight w:val="none"/>
        </w:rPr>
      </w:pPr>
    </w:p>
    <w:p>
      <w:pPr>
        <w:pStyle w:val="13"/>
        <w:shd w:val="clear" w:color="auto" w:fill="auto"/>
        <w:tabs>
          <w:tab w:val="left" w:pos="5580"/>
        </w:tabs>
        <w:spacing w:line="240" w:lineRule="atLeast"/>
        <w:ind w:firstLine="3464" w:firstLineChars="1627"/>
        <w:jc w:val="both"/>
        <w:rPr>
          <w:rFonts w:hint="eastAsia" w:ascii="宋体" w:hAnsi="宋体" w:eastAsia="宋体" w:cs="宋体"/>
          <w:color w:val="auto"/>
          <w:sz w:val="21"/>
          <w:szCs w:val="21"/>
          <w:highlight w:val="none"/>
          <w:u w:val="single"/>
        </w:rPr>
      </w:pPr>
      <w:bookmarkStart w:id="170" w:name="_Hlt520356241"/>
      <w:bookmarkEnd w:id="170"/>
      <w:bookmarkStart w:id="171" w:name="_Toc494296984"/>
      <w:bookmarkStart w:id="172" w:name="_Ref467988698"/>
      <w:bookmarkStart w:id="173" w:name="_Toc216582813"/>
      <w:bookmarkStart w:id="174" w:name="_Toc520356217"/>
      <w:bookmarkStart w:id="175" w:name="_Toc480942349"/>
      <w:r>
        <w:rPr>
          <w:rFonts w:hint="eastAsia" w:ascii="宋体" w:hAnsi="宋体" w:eastAsia="宋体" w:cs="宋体"/>
          <w:b/>
          <w:color w:val="auto"/>
          <w:sz w:val="21"/>
          <w:szCs w:val="21"/>
          <w:highlight w:val="none"/>
        </w:rPr>
        <w:t>开标一览表</w:t>
      </w:r>
      <w:bookmarkEnd w:id="171"/>
      <w:r>
        <w:rPr>
          <w:rFonts w:hint="eastAsia" w:ascii="宋体" w:hAnsi="宋体" w:eastAsia="宋体" w:cs="宋体"/>
          <w:b/>
          <w:color w:val="auto"/>
          <w:sz w:val="21"/>
          <w:szCs w:val="21"/>
          <w:highlight w:val="none"/>
        </w:rPr>
        <w:cr/>
      </w:r>
      <w:r>
        <w:rPr>
          <w:rFonts w:hint="eastAsia" w:ascii="宋体" w:hAnsi="宋体" w:eastAsia="宋体" w:cs="宋体"/>
          <w:color w:val="auto"/>
          <w:sz w:val="21"/>
          <w:szCs w:val="21"/>
          <w:highlight w:val="none"/>
        </w:rPr>
        <w:t xml:space="preserve">招标项目名称： </w:t>
      </w:r>
      <w:r>
        <w:rPr>
          <w:rFonts w:hint="eastAsia" w:ascii="宋体" w:hAnsi="宋体" w:eastAsia="宋体" w:cs="宋体"/>
          <w:color w:val="auto"/>
          <w:sz w:val="21"/>
          <w:szCs w:val="21"/>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招标项目编号：</w:t>
      </w:r>
      <w:r>
        <w:rPr>
          <w:rFonts w:hint="eastAsia" w:ascii="宋体" w:hAnsi="宋体" w:eastAsia="宋体" w:cs="宋体"/>
          <w:i/>
          <w:iCs/>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单位：元（人民币）</w:t>
      </w:r>
    </w:p>
    <w:tbl>
      <w:tblPr>
        <w:tblStyle w:val="4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2595" w:type="dxa"/>
            <w:gridSpan w:val="2"/>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投标项目名称</w:t>
            </w:r>
          </w:p>
        </w:tc>
        <w:tc>
          <w:tcPr>
            <w:tcW w:w="6185" w:type="dxa"/>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2595" w:type="dxa"/>
            <w:gridSpan w:val="2"/>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服务内容</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2595" w:type="dxa"/>
            <w:gridSpan w:val="2"/>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2595" w:type="dxa"/>
            <w:gridSpan w:val="2"/>
            <w:tcBorders>
              <w:top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21" w:type="dxa"/>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p>
        </w:tc>
        <w:tc>
          <w:tcPr>
            <w:tcW w:w="974" w:type="dxa"/>
            <w:tcBorders>
              <w:top w:val="single" w:color="auto" w:sz="4" w:space="0"/>
              <w:bottom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trPr>
        <w:tc>
          <w:tcPr>
            <w:tcW w:w="1621" w:type="dxa"/>
            <w:vMerge w:val="continue"/>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974" w:type="dxa"/>
            <w:tcBorders>
              <w:top w:val="single" w:color="auto" w:sz="4" w:space="0"/>
              <w:bottom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大写</w:t>
            </w:r>
          </w:p>
        </w:tc>
        <w:tc>
          <w:tcPr>
            <w:tcW w:w="6185"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bl>
    <w:p>
      <w:pPr>
        <w:shd w:val="clear" w:color="auto" w:fill="auto"/>
        <w:spacing w:line="500" w:lineRule="exact"/>
        <w:ind w:firstLine="416"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填写说明：</w:t>
      </w:r>
    </w:p>
    <w:p>
      <w:pPr>
        <w:shd w:val="clear" w:color="auto" w:fill="auto"/>
        <w:spacing w:line="500" w:lineRule="exact"/>
        <w:ind w:firstLine="416"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1.为方便开标唱标，投标人应将开标一览表单独密封，并在信封上标明“开标一览表”字样，然后在递交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时单独递交</w:t>
      </w:r>
      <w:r>
        <w:rPr>
          <w:rFonts w:hint="eastAsia" w:ascii="宋体" w:hAnsi="宋体" w:eastAsia="宋体" w:cs="宋体"/>
          <w:b/>
          <w:bCs/>
          <w:color w:val="auto"/>
          <w:sz w:val="21"/>
          <w:szCs w:val="21"/>
          <w:highlight w:val="none"/>
        </w:rPr>
        <w:t>。</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2.开标时，本表中的内容与</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4.必须在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中装订。</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（加盖公章）     </w:t>
      </w:r>
      <w:r>
        <w:rPr>
          <w:rFonts w:hint="eastAsia" w:ascii="宋体" w:hAnsi="宋体" w:eastAsia="宋体" w:cs="宋体"/>
          <w:color w:val="auto"/>
          <w:sz w:val="21"/>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color w:val="auto"/>
          <w:sz w:val="21"/>
          <w:szCs w:val="21"/>
          <w:highlight w:val="none"/>
        </w:rPr>
      </w:pPr>
      <w:bookmarkStart w:id="176" w:name="_Toc515647805"/>
      <w:bookmarkStart w:id="177" w:name="_Toc24555"/>
      <w:bookmarkStart w:id="178" w:name="_Toc4844"/>
      <w:bookmarkStart w:id="179" w:name="_Toc25127"/>
      <w:bookmarkStart w:id="180" w:name="_Toc17577"/>
      <w:bookmarkStart w:id="181" w:name="_Toc29899"/>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法人或者非法人组织的营业执照等证明文件</w:t>
      </w:r>
      <w:bookmarkEnd w:id="176"/>
      <w:bookmarkStart w:id="182" w:name="_Toc515647806"/>
      <w:r>
        <w:rPr>
          <w:rFonts w:hint="eastAsia" w:ascii="宋体" w:hAnsi="宋体" w:eastAsia="宋体" w:cs="宋体"/>
          <w:color w:val="auto"/>
          <w:sz w:val="21"/>
          <w:szCs w:val="21"/>
          <w:highlight w:val="none"/>
        </w:rPr>
        <w:t>或自然人的身份证明</w:t>
      </w:r>
      <w:bookmarkEnd w:id="177"/>
      <w:bookmarkEnd w:id="178"/>
      <w:bookmarkEnd w:id="179"/>
      <w:bookmarkEnd w:id="180"/>
      <w:bookmarkEnd w:id="181"/>
      <w:bookmarkEnd w:id="182"/>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center"/>
        <w:rPr>
          <w:rFonts w:hint="eastAsia" w:ascii="宋体" w:hAnsi="宋体" w:eastAsia="宋体" w:cs="宋体"/>
          <w:b/>
          <w:color w:val="auto"/>
          <w:sz w:val="21"/>
          <w:szCs w:val="21"/>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1"/>
          <w:szCs w:val="21"/>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1"/>
          <w:szCs w:val="21"/>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2.投标人为自然人的，应提供身份证明的复印件。</w:t>
      </w: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25"/>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183" w:name="_Toc32520"/>
      <w:bookmarkStart w:id="184" w:name="_Toc7039"/>
      <w:bookmarkStart w:id="185" w:name="_Toc515647808"/>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86" w:name="_Toc515647807"/>
      <w:bookmarkStart w:id="187" w:name="_Toc23503"/>
      <w:bookmarkStart w:id="188" w:name="_Toc22472"/>
      <w:bookmarkStart w:id="189" w:name="_Toc1083"/>
    </w:p>
    <w:p>
      <w:pPr>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ind w:left="0" w:leftChars="0" w:firstLine="0" w:firstLineChars="0"/>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b w:val="0"/>
          <w:color w:val="auto"/>
          <w:sz w:val="21"/>
          <w:szCs w:val="21"/>
          <w:highlight w:val="none"/>
          <w:u w:val="single"/>
        </w:rPr>
      </w:pPr>
      <w:bookmarkStart w:id="190" w:name="_Toc26267"/>
      <w:bookmarkStart w:id="191" w:name="_Toc615"/>
      <w:bookmarkStart w:id="192" w:name="_Toc30244"/>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法定代表人资格证明书（见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格式二，自然人投标的无需提供）</w:t>
      </w:r>
      <w:bookmarkEnd w:id="190"/>
      <w:bookmarkEnd w:id="191"/>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1"/>
          <w:szCs w:val="21"/>
          <w:highlight w:val="none"/>
        </w:rPr>
      </w:pP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5" name="流程图: 可选过程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wXx41gAAAAgBAAAPAAAAAAAAAAEAIAAA&#10;ACIAAABkcnMvZG93bnJldi54bWxQSwECFAAUAAAACACHTuJAiRYOOw4CAAAEBAAADgAAAAAAAAAB&#10;ACAAAAAl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6" name="流程图: 可选过程 1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TxGHYAAAACQEAAA8AAAAAAAAAAQAg&#10;AAAAIgAAAGRycy9kb3ducmV2LnhtbFBLAQIUABQAAAAIAIdO4kBYUNifDgIAAAQEAAAOAAAAAAAA&#10;AAEAIAAAACcBAABkcnMvZTJvRG9jLnhtbFBLBQYAAAAABgAGAFkBAACn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1"/>
          <w:szCs w:val="21"/>
          <w:highlight w:val="none"/>
        </w:rPr>
      </w:pPr>
    </w:p>
    <w:p>
      <w:pPr>
        <w:spacing w:line="500" w:lineRule="exact"/>
        <w:rPr>
          <w:rFonts w:hint="eastAsia" w:ascii="宋体" w:hAnsi="宋体" w:eastAsia="宋体" w:cs="宋体"/>
          <w:color w:val="auto"/>
          <w:sz w:val="21"/>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1"/>
          <w:szCs w:val="21"/>
          <w:highlight w:val="none"/>
        </w:rPr>
      </w:pPr>
    </w:p>
    <w:p>
      <w:pPr>
        <w:spacing w:line="500" w:lineRule="exact"/>
        <w:jc w:val="center"/>
        <w:rPr>
          <w:rFonts w:hint="eastAsia" w:ascii="宋体" w:hAnsi="宋体" w:eastAsia="宋体" w:cs="宋体"/>
          <w:color w:val="auto"/>
          <w:sz w:val="21"/>
          <w:szCs w:val="21"/>
          <w:highlight w:val="none"/>
        </w:rPr>
      </w:pPr>
    </w:p>
    <w:p>
      <w:pPr>
        <w:autoSpaceDE w:val="0"/>
        <w:autoSpaceDN w:val="0"/>
        <w:adjustRightInd w:val="0"/>
        <w:spacing w:line="500" w:lineRule="exact"/>
        <w:ind w:right="246" w:firstLine="695" w:firstLineChars="327"/>
        <w:rPr>
          <w:rFonts w:hint="eastAsia" w:ascii="宋体" w:hAnsi="宋体" w:eastAsia="宋体" w:cs="宋体"/>
          <w:color w:val="auto"/>
          <w:kern w:val="0"/>
          <w:sz w:val="21"/>
          <w:szCs w:val="21"/>
          <w:highlight w:val="none"/>
        </w:rPr>
      </w:pP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 xml:space="preserve">                           </w:t>
      </w: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r>
        <w:rPr>
          <w:rFonts w:hint="eastAsia" w:ascii="宋体" w:hAnsi="宋体" w:eastAsia="宋体" w:cs="宋体"/>
          <w:color w:val="auto"/>
          <w:sz w:val="21"/>
          <w:szCs w:val="21"/>
          <w:highlight w:val="none"/>
          <w:u w:val="single"/>
        </w:rPr>
        <w:t xml:space="preserve">                     </w:t>
      </w:r>
    </w:p>
    <w:p>
      <w:pPr>
        <w:shd w:val="clear" w:color="auto" w:fill="auto"/>
        <w:spacing w:line="360" w:lineRule="auto"/>
        <w:ind w:firstLine="426" w:firstLineChars="20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pStyle w:val="81"/>
        <w:rPr>
          <w:rFonts w:hint="eastAsia" w:ascii="宋体" w:hAnsi="宋体" w:eastAsia="宋体" w:cs="宋体"/>
          <w:b/>
          <w:color w:val="auto"/>
          <w:sz w:val="28"/>
          <w:szCs w:val="28"/>
          <w:highlight w:val="none"/>
        </w:rPr>
      </w:pPr>
    </w:p>
    <w:p>
      <w:pPr>
        <w:spacing w:line="500" w:lineRule="exact"/>
        <w:jc w:val="both"/>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rPr>
          <w:rFonts w:hint="eastAsia" w:ascii="宋体" w:hAnsi="宋体" w:eastAsia="宋体" w:cs="宋体"/>
          <w:b w:val="0"/>
          <w:color w:val="auto"/>
          <w:sz w:val="21"/>
          <w:szCs w:val="21"/>
          <w:highlight w:val="none"/>
          <w:u w:val="single"/>
        </w:rPr>
      </w:pPr>
      <w:bookmarkStart w:id="193" w:name="_Toc15724"/>
      <w:bookmarkStart w:id="194" w:name="_Toc1965"/>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法定代表人授权委托书(</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，自然人投标的无需提供)</w:t>
      </w:r>
      <w:bookmarkEnd w:id="186"/>
      <w:bookmarkEnd w:id="187"/>
      <w:bookmarkEnd w:id="188"/>
      <w:bookmarkEnd w:id="189"/>
      <w:bookmarkEnd w:id="192"/>
      <w:bookmarkEnd w:id="193"/>
      <w:bookmarkEnd w:id="194"/>
    </w:p>
    <w:p>
      <w:pPr>
        <w:pStyle w:val="25"/>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cr/>
      </w:r>
    </w:p>
    <w:p>
      <w:pPr>
        <w:pStyle w:val="25"/>
        <w:shd w:val="clear" w:color="auto" w:fill="auto"/>
        <w:tabs>
          <w:tab w:val="left" w:pos="558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本授权书声明：注册于</w:t>
      </w:r>
      <w:r>
        <w:rPr>
          <w:rFonts w:hint="eastAsia" w:ascii="宋体" w:hAnsi="宋体" w:eastAsia="宋体" w:cs="宋体"/>
          <w:color w:val="auto"/>
          <w:sz w:val="21"/>
          <w:szCs w:val="21"/>
          <w:highlight w:val="none"/>
          <w:u w:val="single"/>
        </w:rPr>
        <w:t>（国家或地区的名称）</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投标人</w:t>
      </w:r>
      <w:r>
        <w:rPr>
          <w:rFonts w:hint="eastAsia" w:ascii="宋体" w:hAnsi="宋体" w:eastAsia="宋体" w:cs="宋体"/>
          <w:color w:val="auto"/>
          <w:sz w:val="21"/>
          <w:szCs w:val="21"/>
          <w:highlight w:val="none"/>
        </w:rPr>
        <w:t>）的在下面签字的（</w:t>
      </w:r>
      <w:r>
        <w:rPr>
          <w:rFonts w:hint="eastAsia" w:ascii="宋体" w:hAnsi="宋体" w:eastAsia="宋体" w:cs="宋体"/>
          <w:i/>
          <w:color w:val="auto"/>
          <w:sz w:val="21"/>
          <w:szCs w:val="21"/>
          <w:highlight w:val="none"/>
          <w:u w:val="single"/>
        </w:rPr>
        <w:t>法人代表姓名、职务</w:t>
      </w:r>
      <w:r>
        <w:rPr>
          <w:rFonts w:hint="eastAsia" w:ascii="宋体" w:hAnsi="宋体" w:eastAsia="宋体" w:cs="宋体"/>
          <w:color w:val="auto"/>
          <w:sz w:val="21"/>
          <w:szCs w:val="21"/>
          <w:highlight w:val="none"/>
        </w:rPr>
        <w:t>）代表我单位授权（</w:t>
      </w:r>
      <w:r>
        <w:rPr>
          <w:rFonts w:hint="eastAsia" w:ascii="宋体" w:hAnsi="宋体" w:eastAsia="宋体" w:cs="宋体"/>
          <w:i/>
          <w:color w:val="auto"/>
          <w:sz w:val="21"/>
          <w:szCs w:val="21"/>
          <w:highlight w:val="none"/>
          <w:u w:val="single"/>
        </w:rPr>
        <w:t>单位名称</w:t>
      </w:r>
      <w:r>
        <w:rPr>
          <w:rFonts w:hint="eastAsia" w:ascii="宋体" w:hAnsi="宋体" w:eastAsia="宋体" w:cs="宋体"/>
          <w:color w:val="auto"/>
          <w:sz w:val="21"/>
          <w:szCs w:val="21"/>
          <w:highlight w:val="none"/>
        </w:rPr>
        <w:t>）的在下面签字的（</w:t>
      </w:r>
      <w:r>
        <w:rPr>
          <w:rFonts w:hint="eastAsia" w:ascii="宋体" w:hAnsi="宋体" w:eastAsia="宋体" w:cs="宋体"/>
          <w:i/>
          <w:color w:val="auto"/>
          <w:sz w:val="21"/>
          <w:szCs w:val="21"/>
          <w:highlight w:val="none"/>
          <w:u w:val="single"/>
        </w:rPr>
        <w:t>被授权人的姓名、职务</w:t>
      </w:r>
      <w:r>
        <w:rPr>
          <w:rFonts w:hint="eastAsia" w:ascii="宋体" w:hAnsi="宋体" w:eastAsia="宋体" w:cs="宋体"/>
          <w:color w:val="auto"/>
          <w:sz w:val="21"/>
          <w:szCs w:val="21"/>
          <w:highlight w:val="none"/>
        </w:rPr>
        <w:t>）为我单位的合法代理人，就（</w:t>
      </w:r>
      <w:r>
        <w:rPr>
          <w:rFonts w:hint="eastAsia" w:ascii="宋体" w:hAnsi="宋体" w:eastAsia="宋体" w:cs="宋体"/>
          <w:i/>
          <w:color w:val="auto"/>
          <w:sz w:val="21"/>
          <w:szCs w:val="21"/>
          <w:highlight w:val="none"/>
          <w:u w:val="single"/>
        </w:rPr>
        <w:t>项目名称</w:t>
      </w:r>
      <w:r>
        <w:rPr>
          <w:rFonts w:hint="eastAsia" w:ascii="宋体" w:hAnsi="宋体" w:eastAsia="宋体" w:cs="宋体"/>
          <w:color w:val="auto"/>
          <w:sz w:val="21"/>
          <w:szCs w:val="21"/>
          <w:highlight w:val="none"/>
        </w:rPr>
        <w:t>）投标，以我单位名义处理一切与之有关的事务。</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　　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日签字生效,特此声明。</w:t>
      </w:r>
      <w:r>
        <w:rPr>
          <w:rFonts w:hint="eastAsia" w:ascii="宋体" w:hAnsi="宋体" w:eastAsia="宋体" w:cs="宋体"/>
          <w:color w:val="auto"/>
          <w:sz w:val="21"/>
          <w:szCs w:val="21"/>
          <w:highlight w:val="none"/>
        </w:rPr>
        <w:cr/>
      </w:r>
    </w:p>
    <w:p>
      <w:pPr>
        <w:pStyle w:val="25"/>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FySLbAAAACgEAAA8AAAAA&#10;AAAAAQAgAAAAIgAAAGRycy9kb3ducmV2LnhtbFBLAQIUABQAAAAIAIdO4kDIxoo0EQIAABgEAAAO&#10;AAAAAAAAAAEAIAAAACoBAABkcnMvZTJvRG9jLnhtbFBLBQYAAAAABgAGAFkBAACtBQ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gSMjDWAAAACAEAAA8AAAAA&#10;AAAAAQAgAAAAIgAAAGRycy9kb3ducmV2LnhtbFBLAQIUABQAAAAIAIdO4kCjGmBFFgIAABAEAAAO&#10;AAAAAAAAAAEAIAAAACUBAABkcnMvZTJvRG9jLnhtbFBLBQYAAAAABgAGAFkBAACt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Qc0gvaAAAACQEAAA8AAAAAAAAA&#10;AQAgAAAAIgAAAGRycy9kb3ducmV2LnhtbFBLAQIUABQAAAAIAIdO4kDGDpmxDwIAABgEAAAOAAAA&#10;AAAAAAEAIAAAACkBAABkcnMvZTJvRG9jLnhtbFBLBQYAAAAABgAGAFkBAACqBQ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vgt72AAAAAgBAAAPAAAAAAAA&#10;AAEAIAAAACIAAABkcnMvZG93bnJldi54bWxQSwECFAAUAAAACACHTuJAng5M2hICAAAYBAAADgAA&#10;AAAAAAABACAAAAAnAQAAZHJzL2Uyb0RvYy54bWxQSwUGAAAAAAYABgBZAQAAqwU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shd w:val="clear" w:color="auto" w:fill="auto"/>
        <w:spacing w:line="360" w:lineRule="auto"/>
        <w:ind w:firstLine="213" w:firstLineChars="10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547" w:leftChars="-257" w:firstLine="798" w:firstLineChars="375"/>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 xml:space="preserve">                           </w:t>
      </w: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r>
        <w:rPr>
          <w:rFonts w:hint="eastAsia" w:ascii="宋体" w:hAnsi="宋体" w:eastAsia="宋体" w:cs="宋体"/>
          <w:color w:val="auto"/>
          <w:sz w:val="21"/>
          <w:szCs w:val="21"/>
          <w:highlight w:val="none"/>
          <w:u w:val="single"/>
        </w:rPr>
        <w:t xml:space="preserve">                     </w:t>
      </w:r>
    </w:p>
    <w:p>
      <w:pPr>
        <w:pStyle w:val="25"/>
        <w:shd w:val="clear" w:color="auto" w:fill="auto"/>
        <w:tabs>
          <w:tab w:val="left" w:pos="5580"/>
        </w:tabs>
        <w:spacing w:line="240" w:lineRule="atLeast"/>
        <w:ind w:firstLine="426"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p>
    <w:p>
      <w:pPr>
        <w:shd w:val="clear" w:color="auto" w:fill="auto"/>
        <w:spacing w:line="360" w:lineRule="auto"/>
        <w:ind w:firstLine="426" w:firstLineChars="20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年   月   日 </w:t>
      </w:r>
    </w:p>
    <w:p>
      <w:pPr>
        <w:pStyle w:val="4"/>
        <w:numPr>
          <w:ilvl w:val="0"/>
          <w:numId w:val="0"/>
        </w:numPr>
        <w:shd w:val="clear" w:color="auto" w:fill="auto"/>
        <w:spacing w:before="0" w:line="240" w:lineRule="atLeast"/>
        <w:outlineLvl w:val="9"/>
        <w:rPr>
          <w:rFonts w:hint="eastAsia" w:ascii="宋体" w:hAnsi="宋体" w:eastAsia="宋体" w:cs="宋体"/>
          <w:color w:val="auto"/>
          <w:sz w:val="21"/>
          <w:szCs w:val="21"/>
          <w:highlight w:val="none"/>
        </w:rPr>
      </w:pPr>
      <w:bookmarkStart w:id="195" w:name="_Toc26357"/>
    </w:p>
    <w:p>
      <w:pPr>
        <w:rPr>
          <w:rFonts w:hint="eastAsia" w:ascii="宋体" w:hAnsi="宋体" w:eastAsia="宋体" w:cs="宋体"/>
          <w:color w:val="auto"/>
          <w:sz w:val="21"/>
          <w:szCs w:val="21"/>
          <w:highlight w:val="none"/>
        </w:rPr>
      </w:pPr>
    </w:p>
    <w:p>
      <w:pPr>
        <w:pStyle w:val="19"/>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4"/>
        <w:rPr>
          <w:rFonts w:hint="eastAsia" w:ascii="宋体" w:hAnsi="宋体" w:eastAsia="宋体" w:cs="宋体"/>
          <w:color w:val="auto"/>
          <w:sz w:val="21"/>
          <w:szCs w:val="21"/>
          <w:highlight w:val="none"/>
        </w:rPr>
      </w:pPr>
    </w:p>
    <w:p>
      <w:pPr>
        <w:rPr>
          <w:rFonts w:hint="eastAsia"/>
        </w:rPr>
      </w:pPr>
    </w:p>
    <w:p>
      <w:pPr>
        <w:pStyle w:val="19"/>
        <w:rPr>
          <w:rFonts w:hint="eastAsia" w:ascii="宋体" w:hAnsi="宋体" w:eastAsia="宋体" w:cs="宋体"/>
          <w:color w:val="auto"/>
          <w:sz w:val="21"/>
          <w:szCs w:val="21"/>
          <w:highlight w:val="none"/>
        </w:rPr>
      </w:pPr>
    </w:p>
    <w:p>
      <w:pPr>
        <w:pStyle w:val="20"/>
        <w:rPr>
          <w:rFonts w:hint="eastAsia"/>
          <w:sz w:val="21"/>
          <w:szCs w:val="21"/>
        </w:rPr>
      </w:pPr>
    </w:p>
    <w:p>
      <w:pPr>
        <w:pStyle w:val="4"/>
        <w:numPr>
          <w:ilvl w:val="0"/>
          <w:numId w:val="0"/>
        </w:numPr>
        <w:shd w:val="clear" w:color="auto" w:fill="auto"/>
        <w:spacing w:before="0" w:line="240" w:lineRule="atLeast"/>
        <w:rPr>
          <w:rFonts w:hint="eastAsia" w:ascii="宋体" w:hAnsi="宋体" w:eastAsia="宋体" w:cs="宋体"/>
          <w:color w:val="auto"/>
          <w:sz w:val="21"/>
          <w:szCs w:val="21"/>
          <w:highlight w:val="none"/>
          <w:lang w:eastAsia="zh-CN"/>
        </w:rPr>
      </w:pPr>
      <w:bookmarkStart w:id="196" w:name="_Toc3400"/>
      <w:bookmarkStart w:id="197" w:name="_Toc17978"/>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bookmarkEnd w:id="183"/>
      <w:bookmarkEnd w:id="184"/>
      <w:bookmarkEnd w:id="185"/>
      <w:bookmarkEnd w:id="195"/>
      <w:bookmarkStart w:id="198" w:name="_Toc4866"/>
      <w:bookmarkStart w:id="199" w:name="_Toc28445"/>
      <w:bookmarkStart w:id="200" w:name="_Toc11047"/>
      <w:bookmarkStart w:id="201" w:name="_Toc515647809"/>
      <w:r>
        <w:rPr>
          <w:rFonts w:hint="eastAsia" w:ascii="宋体" w:hAnsi="宋体" w:eastAsia="宋体" w:cs="宋体"/>
          <w:color w:val="auto"/>
          <w:sz w:val="21"/>
          <w:szCs w:val="21"/>
          <w:highlight w:val="none"/>
        </w:rPr>
        <w:t>具有良好的商业信誉和健全的财务会计制度的证明文件</w:t>
      </w:r>
      <w:r>
        <w:rPr>
          <w:rFonts w:hint="eastAsia" w:ascii="宋体" w:hAnsi="宋体" w:eastAsia="宋体" w:cs="宋体"/>
          <w:color w:val="auto"/>
          <w:sz w:val="21"/>
          <w:szCs w:val="21"/>
          <w:highlight w:val="none"/>
          <w:lang w:eastAsia="zh-CN"/>
        </w:rPr>
        <w:t>（近三年）</w:t>
      </w: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shd w:val="clear" w:color="auto" w:fill="auto"/>
        <w:tabs>
          <w:tab w:val="left" w:pos="3060"/>
          <w:tab w:val="left" w:pos="5580"/>
        </w:tabs>
        <w:spacing w:line="240" w:lineRule="atLeast"/>
        <w:ind w:left="1087" w:leftChars="257" w:hanging="540"/>
        <w:rPr>
          <w:rFonts w:hint="eastAsia" w:ascii="宋体" w:hAnsi="宋体" w:eastAsia="宋体" w:cs="宋体"/>
          <w:b/>
          <w:color w:val="auto"/>
          <w:sz w:val="21"/>
          <w:szCs w:val="21"/>
          <w:highlight w:val="none"/>
        </w:rPr>
      </w:pPr>
    </w:p>
    <w:p>
      <w:pPr>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shd w:val="clear" w:color="auto" w:fill="auto"/>
        <w:tabs>
          <w:tab w:val="left" w:pos="5580"/>
        </w:tabs>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hd w:val="clear" w:color="auto" w:fill="auto"/>
        <w:tabs>
          <w:tab w:val="left" w:pos="5580"/>
        </w:tabs>
        <w:spacing w:line="240" w:lineRule="atLeast"/>
        <w:ind w:firstLine="426"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1、如提供本单位上年度经会计师事务所出具的审计报告复印件须加盖</w:t>
      </w:r>
      <w:r>
        <w:rPr>
          <w:rFonts w:hint="eastAsia" w:ascii="宋体" w:hAnsi="宋体" w:eastAsia="宋体" w:cs="宋体"/>
          <w:bCs/>
          <w:color w:val="auto"/>
          <w:sz w:val="21"/>
          <w:szCs w:val="21"/>
          <w:highlight w:val="none"/>
        </w:rPr>
        <w:t>本单位章。</w:t>
      </w:r>
    </w:p>
    <w:p>
      <w:pPr>
        <w:pStyle w:val="4"/>
        <w:numPr>
          <w:ilvl w:val="0"/>
          <w:numId w:val="0"/>
        </w:numPr>
        <w:shd w:val="clear" w:color="auto" w:fill="auto"/>
        <w:spacing w:before="0"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4"/>
        <w:numPr>
          <w:ilvl w:val="0"/>
          <w:numId w:val="0"/>
        </w:numPr>
        <w:shd w:val="clear" w:color="auto" w:fill="auto"/>
        <w:spacing w:before="0" w:line="240" w:lineRule="atLeast"/>
        <w:rPr>
          <w:rFonts w:hint="eastAsia" w:ascii="宋体" w:hAnsi="宋体" w:eastAsia="宋体" w:cs="宋体"/>
          <w:color w:val="auto"/>
          <w:sz w:val="21"/>
          <w:szCs w:val="21"/>
          <w:highlight w:val="none"/>
          <w:lang w:val="en-US" w:eastAsia="zh-CN"/>
        </w:rPr>
      </w:pPr>
    </w:p>
    <w:p>
      <w:pPr>
        <w:pStyle w:val="4"/>
        <w:numPr>
          <w:ilvl w:val="0"/>
          <w:numId w:val="0"/>
        </w:numPr>
        <w:shd w:val="clear" w:color="auto" w:fill="auto"/>
        <w:spacing w:before="0"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投标保证金缴纳凭证或投标担保函</w:t>
      </w:r>
      <w:bookmarkEnd w:id="196"/>
      <w:bookmarkEnd w:id="197"/>
      <w:bookmarkEnd w:id="198"/>
      <w:bookmarkEnd w:id="199"/>
      <w:bookmarkEnd w:id="200"/>
      <w:bookmarkEnd w:id="201"/>
      <w:bookmarkStart w:id="202" w:name="_Toc494296991"/>
      <w:bookmarkStart w:id="203" w:name="_Toc494296665"/>
    </w:p>
    <w:p>
      <w:pPr>
        <w:shd w:val="clear" w:color="auto" w:fill="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格式三）,将原件装订在本部分正本中。</w:t>
      </w:r>
      <w:bookmarkEnd w:id="202"/>
      <w:bookmarkEnd w:id="203"/>
    </w:p>
    <w:p>
      <w:pPr>
        <w:pStyle w:val="13"/>
        <w:shd w:val="clear" w:color="auto" w:fill="auto"/>
        <w:rPr>
          <w:rFonts w:hint="eastAsia" w:ascii="宋体" w:hAnsi="宋体" w:eastAsia="宋体" w:cs="宋体"/>
          <w:color w:val="auto"/>
          <w:highlight w:val="none"/>
        </w:rPr>
      </w:pPr>
    </w:p>
    <w:tbl>
      <w:tblPr>
        <w:tblStyle w:val="4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trPr>
        <w:tc>
          <w:tcPr>
            <w:tcW w:w="7879"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13"/>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4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trPr>
        <w:tc>
          <w:tcPr>
            <w:tcW w:w="7879" w:type="dxa"/>
            <w:vAlign w:val="top"/>
          </w:tcPr>
          <w:p>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tc>
      </w:tr>
    </w:tbl>
    <w:p>
      <w:pPr>
        <w:pStyle w:val="13"/>
        <w:shd w:val="clear" w:color="auto" w:fill="auto"/>
        <w:rPr>
          <w:rFonts w:hint="eastAsia" w:ascii="宋体" w:hAnsi="宋体" w:eastAsia="宋体" w:cs="宋体"/>
          <w:color w:val="auto"/>
          <w:highlight w:val="none"/>
        </w:rPr>
      </w:pPr>
    </w:p>
    <w:p>
      <w:pPr>
        <w:pStyle w:val="13"/>
        <w:shd w:val="clear" w:color="auto" w:fill="auto"/>
        <w:rPr>
          <w:rFonts w:hint="eastAsia" w:ascii="宋体" w:hAnsi="宋体" w:eastAsia="宋体" w:cs="宋体"/>
          <w:color w:val="auto"/>
          <w:highlight w:val="none"/>
        </w:rPr>
      </w:pPr>
    </w:p>
    <w:p>
      <w:pPr>
        <w:pStyle w:val="13"/>
        <w:shd w:val="clear" w:color="auto" w:fill="auto"/>
        <w:rPr>
          <w:rFonts w:hint="eastAsia" w:ascii="宋体" w:hAnsi="宋体" w:eastAsia="宋体" w:cs="宋体"/>
          <w:color w:val="auto"/>
          <w:highlight w:val="none"/>
        </w:rPr>
      </w:pPr>
    </w:p>
    <w:p>
      <w:pPr>
        <w:pStyle w:val="13"/>
        <w:shd w:val="clear" w:color="auto" w:fill="auto"/>
        <w:rPr>
          <w:rFonts w:hint="eastAsia" w:ascii="宋体" w:hAnsi="宋体" w:eastAsia="宋体" w:cs="宋体"/>
          <w:color w:val="auto"/>
          <w:highlight w:val="none"/>
        </w:rPr>
      </w:pPr>
    </w:p>
    <w:p>
      <w:pPr>
        <w:pStyle w:val="13"/>
        <w:shd w:val="clear" w:color="auto" w:fill="auto"/>
        <w:rPr>
          <w:rFonts w:hint="eastAsia" w:ascii="宋体" w:hAnsi="宋体" w:eastAsia="宋体" w:cs="宋体"/>
          <w:color w:val="auto"/>
          <w:highlight w:val="none"/>
        </w:rPr>
      </w:pPr>
    </w:p>
    <w:p>
      <w:pPr>
        <w:pStyle w:val="13"/>
        <w:shd w:val="clear" w:color="auto" w:fill="auto"/>
        <w:rPr>
          <w:rFonts w:hint="eastAsia" w:ascii="宋体" w:hAnsi="宋体" w:eastAsia="宋体" w:cs="宋体"/>
          <w:color w:val="auto"/>
          <w:highlight w:val="none"/>
        </w:rPr>
      </w:pPr>
    </w:p>
    <w:p>
      <w:pPr>
        <w:pStyle w:val="13"/>
        <w:shd w:val="clear" w:color="auto" w:fill="auto"/>
        <w:rPr>
          <w:rFonts w:hint="eastAsia" w:ascii="宋体" w:hAnsi="宋体" w:eastAsia="宋体" w:cs="宋体"/>
          <w:color w:val="auto"/>
          <w:highlight w:val="none"/>
        </w:rPr>
      </w:pPr>
    </w:p>
    <w:p>
      <w:pPr>
        <w:rPr>
          <w:rFonts w:hint="eastAsia"/>
        </w:rPr>
      </w:pPr>
    </w:p>
    <w:p>
      <w:pPr>
        <w:rPr>
          <w:rFonts w:hint="eastAsia"/>
        </w:rPr>
      </w:pPr>
    </w:p>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政府采购投标保函 （项目用）（</w:t>
      </w:r>
      <w:r>
        <w:rPr>
          <w:rFonts w:hint="eastAsia" w:ascii="宋体" w:hAnsi="宋体" w:eastAsia="宋体" w:cs="宋体"/>
          <w:color w:val="auto"/>
          <w:sz w:val="20"/>
          <w:szCs w:val="20"/>
          <w:highlight w:val="none"/>
          <w:lang w:eastAsia="zh-CN"/>
        </w:rPr>
        <w:t>响应文件</w:t>
      </w:r>
      <w:r>
        <w:rPr>
          <w:rFonts w:hint="eastAsia" w:ascii="宋体" w:hAnsi="宋体" w:eastAsia="宋体" w:cs="宋体"/>
          <w:color w:val="auto"/>
          <w:sz w:val="20"/>
          <w:szCs w:val="20"/>
          <w:highlight w:val="none"/>
        </w:rPr>
        <w:t>格式三）</w:t>
      </w:r>
    </w:p>
    <w:p>
      <w:pPr>
        <w:shd w:val="clear" w:color="auto" w:fill="auto"/>
        <w:ind w:firstLine="5355" w:firstLineChars="3500"/>
        <w:rPr>
          <w:rFonts w:hint="eastAsia" w:ascii="宋体" w:hAnsi="宋体" w:eastAsia="宋体" w:cs="宋体"/>
          <w:color w:val="auto"/>
          <w:sz w:val="16"/>
          <w:szCs w:val="20"/>
          <w:highlight w:val="none"/>
        </w:rPr>
      </w:pPr>
      <w:r>
        <w:rPr>
          <w:rFonts w:hint="eastAsia" w:ascii="宋体" w:hAnsi="宋体" w:eastAsia="宋体" w:cs="宋体"/>
          <w:color w:val="auto"/>
          <w:sz w:val="15"/>
          <w:szCs w:val="18"/>
          <w:highlight w:val="none"/>
        </w:rPr>
        <w:t>编</w:t>
      </w:r>
      <w:r>
        <w:rPr>
          <w:rFonts w:hint="eastAsia" w:ascii="宋体" w:hAnsi="宋体" w:eastAsia="宋体" w:cs="宋体"/>
          <w:color w:val="auto"/>
          <w:sz w:val="16"/>
          <w:szCs w:val="20"/>
          <w:highlight w:val="none"/>
        </w:rPr>
        <w:t>号：</w:t>
      </w:r>
    </w:p>
    <w:p>
      <w:pPr>
        <w:shd w:val="clear" w:color="auto" w:fil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 xml:space="preserve"> </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（采购人或采购代理机构）：</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鉴于</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（以下简称“投标人”）拟参加编号为</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的</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 xml:space="preserve">                            </w:t>
      </w:r>
    </w:p>
    <w:p>
      <w:pPr>
        <w:shd w:val="clear" w:color="auto" w:fil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项目（以下简称“本项目”）投标，根据本项目</w:t>
      </w:r>
      <w:r>
        <w:rPr>
          <w:rFonts w:hint="eastAsia" w:ascii="宋体" w:hAnsi="宋体" w:eastAsia="宋体" w:cs="宋体"/>
          <w:color w:val="auto"/>
          <w:sz w:val="16"/>
          <w:szCs w:val="20"/>
          <w:highlight w:val="none"/>
          <w:lang w:eastAsia="zh-CN"/>
        </w:rPr>
        <w:t>磋商文件</w:t>
      </w:r>
      <w:r>
        <w:rPr>
          <w:rFonts w:hint="eastAsia" w:ascii="宋体" w:hAnsi="宋体" w:eastAsia="宋体" w:cs="宋体"/>
          <w:color w:val="auto"/>
          <w:sz w:val="16"/>
          <w:szCs w:val="20"/>
          <w:highlight w:val="none"/>
        </w:rPr>
        <w:t>，供应商参加投标时应向你方交纳投标保证金，且可以投标担保函的形式交纳投标保证金。应供应商的申请，我方以保证的方式向你方提供如下投标保证金担保：</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一、保证责任的情形及保证金额</w:t>
      </w:r>
    </w:p>
    <w:p>
      <w:pPr>
        <w:shd w:val="clear" w:color="auto" w:fill="auto"/>
        <w:ind w:firstLine="163" w:firstLineChars="1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（一）在投标人出现下列情形之一时，我方承担保证责任：</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1．中标后投标人无正当理由不与采购人或者采购代理机构签订《政府采购合同》；</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w:t>
      </w:r>
      <w:r>
        <w:rPr>
          <w:rFonts w:hint="eastAsia" w:ascii="宋体" w:hAnsi="宋体" w:eastAsia="宋体" w:cs="宋体"/>
          <w:color w:val="auto"/>
          <w:sz w:val="16"/>
          <w:szCs w:val="20"/>
          <w:highlight w:val="none"/>
          <w:lang w:eastAsia="zh-CN"/>
        </w:rPr>
        <w:t>磋商文件</w:t>
      </w:r>
      <w:r>
        <w:rPr>
          <w:rFonts w:hint="eastAsia" w:ascii="宋体" w:hAnsi="宋体" w:eastAsia="宋体" w:cs="宋体"/>
          <w:color w:val="auto"/>
          <w:sz w:val="16"/>
          <w:szCs w:val="20"/>
          <w:highlight w:val="none"/>
        </w:rPr>
        <w:t>规定的投标人应当缴纳保证金的其他情形。</w:t>
      </w:r>
    </w:p>
    <w:p>
      <w:pPr>
        <w:shd w:val="clear" w:color="auto" w:fill="auto"/>
        <w:ind w:firstLine="163" w:firstLineChars="1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（二）我方承担保证责任的最高金额为人民币</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元（大写</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），即本项目的投标保证金金额。</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二、保证的方式及保证期间</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我方保证的方式为：连带责任保证。</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我方的保证期间为：自本保函生效之日起</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个月止。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三、承担保证责任的程序</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2．我方在收到索赔通知及相关证明材料后，在</w:t>
      </w:r>
      <w:r>
        <w:rPr>
          <w:rFonts w:hint="eastAsia" w:ascii="宋体" w:hAnsi="宋体" w:eastAsia="宋体" w:cs="宋体"/>
          <w:color w:val="auto"/>
          <w:sz w:val="16"/>
          <w:szCs w:val="20"/>
          <w:highlight w:val="none"/>
          <w:u w:val="single"/>
        </w:rPr>
        <w:t>　　　</w:t>
      </w:r>
      <w:r>
        <w:rPr>
          <w:rFonts w:hint="eastAsia" w:ascii="宋体" w:hAnsi="宋体" w:eastAsia="宋体" w:cs="宋体"/>
          <w:color w:val="auto"/>
          <w:sz w:val="16"/>
          <w:szCs w:val="20"/>
          <w:highlight w:val="none"/>
        </w:rPr>
        <w:t>个工作日内进行审查，符合应承担保证责任情形的，我方应按照你方的要求代投标人向你方支付投标保证金。</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四、保证责任的终止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1．保证期间届满你方未向我方书面主张保证责任的，自保证期间届满次日起，我方保证责任自动终止。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2．我方按照本保函向你贵方履行了保证责任后，自我方向你贵方支付款项（支付款项从我方账户划出）之日起，保证责任终止。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3．按照法律法规的规定或出现我方保证责任终止的其它情形的，我方在本保函项下的保证责任亦终止。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五、免责条款</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1．依照法律规定或你方与投标人的另行约定，全部或者部分免除投标人投标保证金义务时，我方亦免除相应的保证责任。</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326" w:firstLineChars="200"/>
        <w:textAlignment w:va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326" w:firstLineChars="200"/>
        <w:textAlignment w:val="auto"/>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4．你方或其他有权机关对</w:t>
      </w:r>
      <w:r>
        <w:rPr>
          <w:rFonts w:hint="eastAsia" w:ascii="宋体" w:hAnsi="宋体" w:eastAsia="宋体" w:cs="宋体"/>
          <w:color w:val="auto"/>
          <w:sz w:val="16"/>
          <w:szCs w:val="20"/>
          <w:highlight w:val="none"/>
          <w:lang w:eastAsia="zh-CN"/>
        </w:rPr>
        <w:t>磋商文件</w:t>
      </w:r>
      <w:r>
        <w:rPr>
          <w:rFonts w:hint="eastAsia" w:ascii="宋体" w:hAnsi="宋体" w:eastAsia="宋体" w:cs="宋体"/>
          <w:color w:val="auto"/>
          <w:sz w:val="16"/>
          <w:szCs w:val="20"/>
          <w:highlight w:val="none"/>
        </w:rPr>
        <w:t>进行任何澄清或修改，加重我方保证责任的，我方对加重部分不承担保证责任，但该澄清或修改经我方事先书面同意的除外。</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六、争议的解决</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因本保函发生的纠纷，由你我双方协商解决，协商不成的，通过诉讼程序解决，诉讼管辖地法院为</w:t>
      </w:r>
      <w:r>
        <w:rPr>
          <w:rFonts w:hint="eastAsia" w:ascii="宋体" w:hAnsi="宋体" w:eastAsia="宋体" w:cs="宋体"/>
          <w:color w:val="auto"/>
          <w:sz w:val="16"/>
          <w:szCs w:val="20"/>
          <w:highlight w:val="none"/>
          <w:u w:val="single"/>
        </w:rPr>
        <w:t xml:space="preserve">          </w:t>
      </w:r>
      <w:r>
        <w:rPr>
          <w:rFonts w:hint="eastAsia" w:ascii="宋体" w:hAnsi="宋体" w:eastAsia="宋体" w:cs="宋体"/>
          <w:color w:val="auto"/>
          <w:sz w:val="16"/>
          <w:szCs w:val="20"/>
          <w:highlight w:val="none"/>
        </w:rPr>
        <w:t>法院。</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七、保函的生效</w:t>
      </w:r>
    </w:p>
    <w:p>
      <w:pPr>
        <w:shd w:val="clear" w:color="auto" w:fill="auto"/>
        <w:ind w:firstLine="326" w:firstLineChars="20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本保函自我方加盖公章之日起生效。</w:t>
      </w:r>
    </w:p>
    <w:p>
      <w:pPr>
        <w:shd w:val="clear" w:color="auto" w:fill="auto"/>
        <w:ind w:firstLine="4319" w:firstLineChars="2650"/>
        <w:rPr>
          <w:rFonts w:hint="eastAsia" w:ascii="宋体" w:hAnsi="宋体" w:eastAsia="宋体" w:cs="宋体"/>
          <w:color w:val="auto"/>
          <w:sz w:val="16"/>
          <w:szCs w:val="20"/>
          <w:highlight w:val="none"/>
        </w:rPr>
      </w:pPr>
      <w:r>
        <w:rPr>
          <w:rFonts w:hint="eastAsia" w:ascii="宋体" w:hAnsi="宋体" w:eastAsia="宋体" w:cs="宋体"/>
          <w:color w:val="auto"/>
          <w:sz w:val="16"/>
          <w:szCs w:val="20"/>
          <w:highlight w:val="none"/>
        </w:rPr>
        <w:t>保证人：（公章）</w:t>
      </w:r>
    </w:p>
    <w:p>
      <w:pPr>
        <w:shd w:val="clear" w:color="auto" w:fill="auto"/>
        <w:ind w:firstLine="4482" w:firstLineChars="2750"/>
        <w:rPr>
          <w:rFonts w:hint="eastAsia" w:ascii="宋体" w:hAnsi="宋体" w:eastAsia="宋体" w:cs="宋体"/>
          <w:color w:val="auto"/>
          <w:sz w:val="16"/>
          <w:szCs w:val="20"/>
          <w:highlight w:val="none"/>
        </w:rPr>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16"/>
          <w:szCs w:val="20"/>
          <w:highlight w:val="none"/>
        </w:rPr>
        <w:t>年     月      日</w:t>
      </w:r>
    </w:p>
    <w:p>
      <w:pPr>
        <w:pStyle w:val="4"/>
        <w:numPr>
          <w:ilvl w:val="0"/>
          <w:numId w:val="12"/>
        </w:numPr>
        <w:shd w:val="clear" w:color="auto" w:fill="auto"/>
        <w:spacing w:before="0" w:line="240" w:lineRule="atLeast"/>
        <w:rPr>
          <w:rFonts w:hint="eastAsia" w:ascii="宋体" w:hAnsi="宋体" w:eastAsia="宋体" w:cs="宋体"/>
          <w:color w:val="auto"/>
          <w:sz w:val="21"/>
          <w:szCs w:val="21"/>
          <w:highlight w:val="none"/>
        </w:rPr>
      </w:pPr>
      <w:bookmarkStart w:id="204" w:name="_Toc24428"/>
      <w:bookmarkStart w:id="205" w:name="_Toc515647811"/>
      <w:bookmarkStart w:id="206" w:name="_Toc32670"/>
      <w:bookmarkStart w:id="207" w:name="_Toc4937"/>
      <w:r>
        <w:rPr>
          <w:rFonts w:hint="eastAsia" w:ascii="宋体" w:hAnsi="宋体" w:eastAsia="宋体" w:cs="宋体"/>
          <w:color w:val="auto"/>
          <w:sz w:val="21"/>
          <w:szCs w:val="21"/>
          <w:highlight w:val="none"/>
        </w:rPr>
        <w:t>社会保障资金的缴纳记录</w:t>
      </w:r>
    </w:p>
    <w:p>
      <w:pPr>
        <w:widowControl w:val="0"/>
        <w:numPr>
          <w:ilvl w:val="0"/>
          <w:numId w:val="0"/>
        </w:numPr>
        <w:jc w:val="both"/>
        <w:rPr>
          <w:rFonts w:hint="default"/>
          <w:lang w:val="en-US" w:eastAsia="zh-CN"/>
        </w:rPr>
      </w:pPr>
    </w:p>
    <w:p>
      <w:pPr>
        <w:pStyle w:val="64"/>
        <w:rPr>
          <w:rFonts w:hint="default"/>
          <w:lang w:val="en-US" w:eastAsia="zh-CN"/>
        </w:rPr>
      </w:pPr>
    </w:p>
    <w:p>
      <w:pPr>
        <w:rPr>
          <w:rFonts w:hint="default"/>
          <w:lang w:val="en-US" w:eastAsia="zh-CN"/>
        </w:rPr>
      </w:pPr>
    </w:p>
    <w:p>
      <w:pPr>
        <w:pStyle w:val="64"/>
        <w:rPr>
          <w:rFonts w:hint="default"/>
          <w:lang w:val="en-US" w:eastAsia="zh-CN"/>
        </w:rPr>
      </w:pPr>
    </w:p>
    <w:p>
      <w:pPr>
        <w:pStyle w:val="4"/>
        <w:numPr>
          <w:ilvl w:val="0"/>
          <w:numId w:val="0"/>
        </w:numPr>
        <w:shd w:val="clear" w:color="auto" w:fill="auto"/>
        <w:spacing w:before="0" w:line="240" w:lineRule="atLeast"/>
        <w:rPr>
          <w:rFonts w:hint="eastAsia" w:ascii="宋体" w:hAnsi="宋体" w:eastAsia="宋体" w:cs="宋体"/>
          <w:color w:val="auto"/>
          <w:sz w:val="21"/>
          <w:szCs w:val="21"/>
          <w:highlight w:val="none"/>
        </w:rPr>
      </w:pPr>
      <w:bookmarkStart w:id="208" w:name="_Toc24100"/>
      <w:bookmarkStart w:id="209" w:name="_Toc5004"/>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参加政府采购活动前3年内</w:t>
      </w:r>
      <w:bookmarkEnd w:id="204"/>
      <w:bookmarkEnd w:id="205"/>
      <w:bookmarkEnd w:id="206"/>
      <w:bookmarkStart w:id="210" w:name="_Toc6008"/>
      <w:bookmarkStart w:id="211" w:name="_Toc515647812"/>
      <w:bookmarkStart w:id="212" w:name="_Toc1137"/>
      <w:r>
        <w:rPr>
          <w:rFonts w:hint="eastAsia" w:ascii="宋体" w:hAnsi="宋体" w:eastAsia="宋体" w:cs="宋体"/>
          <w:color w:val="auto"/>
          <w:sz w:val="21"/>
          <w:szCs w:val="21"/>
          <w:highlight w:val="none"/>
        </w:rPr>
        <w:t>在经营活动中没有重大违法记录的书面声明</w:t>
      </w:r>
      <w:bookmarkEnd w:id="207"/>
      <w:bookmarkEnd w:id="208"/>
      <w:bookmarkEnd w:id="209"/>
      <w:bookmarkEnd w:id="210"/>
      <w:bookmarkEnd w:id="211"/>
      <w:bookmarkEnd w:id="212"/>
    </w:p>
    <w:p>
      <w:pPr>
        <w:pStyle w:val="25"/>
        <w:shd w:val="clear" w:color="auto" w:fill="auto"/>
        <w:tabs>
          <w:tab w:val="left" w:pos="5580"/>
        </w:tabs>
        <w:spacing w:line="240" w:lineRule="atLeast"/>
        <w:ind w:left="1087" w:leftChars="257" w:hanging="540"/>
        <w:jc w:val="center"/>
        <w:rPr>
          <w:rFonts w:hint="eastAsia" w:ascii="宋体" w:hAnsi="宋体" w:eastAsia="宋体" w:cs="宋体"/>
          <w:b/>
          <w:color w:val="auto"/>
          <w:sz w:val="21"/>
          <w:szCs w:val="21"/>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说明：1.投标人应按照相关法规规定如实作出说明。</w:t>
      </w:r>
    </w:p>
    <w:p>
      <w:pPr>
        <w:pStyle w:val="25"/>
        <w:shd w:val="clear" w:color="auto" w:fill="auto"/>
        <w:tabs>
          <w:tab w:val="left" w:pos="5580"/>
        </w:tabs>
        <w:spacing w:line="240" w:lineRule="atLeast"/>
        <w:ind w:left="653" w:leftChars="307" w:firstLine="532"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w:t>
      </w:r>
      <w:r>
        <w:rPr>
          <w:rFonts w:hint="eastAsia"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的规定加盖单位章（自然人投标的无需盖章，需要签字）。</w:t>
      </w:r>
    </w:p>
    <w:p>
      <w:pPr>
        <w:pStyle w:val="25"/>
        <w:shd w:val="clear" w:color="auto" w:fill="auto"/>
        <w:tabs>
          <w:tab w:val="left" w:pos="5580"/>
        </w:tabs>
        <w:spacing w:line="240" w:lineRule="atLeast"/>
        <w:ind w:left="1087" w:leftChars="257" w:hanging="540"/>
        <w:rPr>
          <w:rFonts w:hint="eastAsia" w:ascii="宋体" w:hAnsi="宋体" w:eastAsia="宋体" w:cs="宋体"/>
          <w:color w:val="auto"/>
          <w:sz w:val="21"/>
          <w:szCs w:val="21"/>
          <w:highlight w:val="none"/>
        </w:rPr>
        <w:sectPr>
          <w:footerReference r:id="rId7"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21"/>
          <w:highlight w:val="none"/>
        </w:rPr>
        <w:t xml:space="preserve">      3.（本项目不接受联合体）如果是联合体投标，联合体各方均需提供上述证明。</w:t>
      </w:r>
    </w:p>
    <w:p>
      <w:pPr>
        <w:pStyle w:val="4"/>
        <w:numPr>
          <w:ilvl w:val="0"/>
          <w:numId w:val="0"/>
        </w:numPr>
        <w:shd w:val="clear" w:color="auto" w:fill="auto"/>
        <w:spacing w:before="0" w:line="240" w:lineRule="atLeast"/>
        <w:rPr>
          <w:rFonts w:hint="eastAsia" w:ascii="宋体" w:hAnsi="宋体" w:eastAsia="宋体" w:cs="宋体"/>
          <w:color w:val="auto"/>
          <w:sz w:val="21"/>
          <w:szCs w:val="21"/>
          <w:highlight w:val="none"/>
        </w:rPr>
      </w:pPr>
      <w:bookmarkStart w:id="213" w:name="_Toc8102"/>
      <w:bookmarkStart w:id="214" w:name="_Toc17207"/>
      <w:bookmarkStart w:id="215" w:name="_Toc29703"/>
      <w:bookmarkStart w:id="216" w:name="_Toc15000"/>
      <w:bookmarkStart w:id="217" w:name="_Toc5548"/>
      <w:bookmarkStart w:id="218" w:name="_Toc515647813"/>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投标人须知资料表要求的其他资格证明文件</w:t>
      </w:r>
      <w:bookmarkEnd w:id="213"/>
      <w:bookmarkEnd w:id="214"/>
      <w:bookmarkEnd w:id="215"/>
      <w:bookmarkEnd w:id="216"/>
      <w:bookmarkEnd w:id="217"/>
      <w:bookmarkEnd w:id="218"/>
    </w:p>
    <w:p>
      <w:pPr>
        <w:shd w:val="clear" w:color="auto" w:fill="auto"/>
        <w:spacing w:line="240" w:lineRule="atLeast"/>
        <w:ind w:left="1080" w:leftChars="257" w:hanging="540"/>
        <w:jc w:val="center"/>
        <w:rPr>
          <w:rFonts w:hint="eastAsia" w:ascii="宋体" w:hAnsi="宋体" w:eastAsia="宋体" w:cs="宋体"/>
          <w:b/>
          <w:bCs/>
          <w:color w:val="auto"/>
          <w:sz w:val="21"/>
          <w:szCs w:val="21"/>
          <w:highlight w:val="none"/>
        </w:rPr>
      </w:pPr>
    </w:p>
    <w:p>
      <w:pPr>
        <w:shd w:val="clear" w:color="auto" w:fill="auto"/>
        <w:spacing w:line="240" w:lineRule="atLeast"/>
        <w:ind w:left="1080" w:leftChars="257" w:hanging="540"/>
        <w:jc w:val="center"/>
        <w:rPr>
          <w:rFonts w:hint="eastAsia" w:ascii="宋体" w:hAnsi="宋体" w:eastAsia="宋体" w:cs="宋体"/>
          <w:b/>
          <w:bCs/>
          <w:color w:val="auto"/>
          <w:sz w:val="21"/>
          <w:szCs w:val="21"/>
          <w:highlight w:val="none"/>
        </w:rPr>
      </w:pPr>
    </w:p>
    <w:p>
      <w:pPr>
        <w:shd w:val="clear" w:color="auto" w:fill="auto"/>
        <w:spacing w:line="240" w:lineRule="atLeast"/>
        <w:ind w:left="1080" w:leftChars="257" w:hanging="540"/>
        <w:jc w:val="center"/>
        <w:rPr>
          <w:rFonts w:hint="eastAsia" w:ascii="宋体" w:hAnsi="宋体" w:eastAsia="宋体" w:cs="宋体"/>
          <w:b/>
          <w:bCs/>
          <w:color w:val="auto"/>
          <w:sz w:val="21"/>
          <w:szCs w:val="21"/>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说明：1.应提供</w:t>
      </w:r>
      <w:r>
        <w:rPr>
          <w:rFonts w:hint="eastAsia" w:ascii="宋体" w:hAnsi="宋体" w:eastAsia="宋体" w:cs="宋体"/>
          <w:color w:val="auto"/>
          <w:sz w:val="21"/>
          <w:szCs w:val="21"/>
          <w:highlight w:val="none"/>
          <w:u w:val="single"/>
        </w:rPr>
        <w:t>投标人须知资料表</w:t>
      </w:r>
      <w:r>
        <w:rPr>
          <w:rFonts w:hint="eastAsia" w:ascii="宋体" w:hAnsi="宋体" w:eastAsia="宋体" w:cs="宋体"/>
          <w:color w:val="auto"/>
          <w:sz w:val="21"/>
          <w:szCs w:val="21"/>
          <w:highlight w:val="none"/>
        </w:rPr>
        <w:t>要求的其他资格证明文件。</w:t>
      </w:r>
    </w:p>
    <w:p>
      <w:pPr>
        <w:pStyle w:val="25"/>
        <w:shd w:val="clear" w:color="auto" w:fill="auto"/>
        <w:tabs>
          <w:tab w:val="left" w:pos="5580"/>
        </w:tabs>
        <w:spacing w:line="240" w:lineRule="atLeast"/>
        <w:ind w:firstLine="1050" w:firstLineChars="5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主要包括：</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1).具备三证合一营业执照副本；</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2).法定代表人投标需提供法定代表人资格证明书，委托代理人投标需提供法定代表人授权委托书；</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投标企业须提供投标人（被授权在职人员）近1个月的社保证明；</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参加采购活动前三年内，投标企业未被“信用中国”（www.creditchina.gov.cn）、中国政府采购网（www.ccgp.gov.cn）列入失信被执行人、重大税收违法案件当事人名单、政府采购严重违法失信行为记录名单。</w:t>
      </w:r>
    </w:p>
    <w:p>
      <w:pPr>
        <w:pStyle w:val="25"/>
        <w:shd w:val="clear" w:color="auto" w:fill="auto"/>
        <w:tabs>
          <w:tab w:val="left" w:pos="5580"/>
        </w:tabs>
        <w:spacing w:line="240" w:lineRule="atLeas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2.复印件上应加盖本单位章（自然人投标的无需盖章，需要签字）</w:t>
      </w:r>
    </w:p>
    <w:p>
      <w:pPr>
        <w:pStyle w:val="25"/>
        <w:shd w:val="clear" w:color="auto" w:fill="auto"/>
        <w:tabs>
          <w:tab w:val="left" w:pos="5580"/>
        </w:tabs>
        <w:spacing w:line="240" w:lineRule="atLeast"/>
        <w:ind w:firstLine="1050" w:firstLineChars="5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其他证明材料</w:t>
      </w: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26"/>
        <w:shd w:val="clear" w:color="auto" w:fill="auto"/>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81"/>
        <w:shd w:val="clear" w:color="auto" w:fill="auto"/>
        <w:rPr>
          <w:rFonts w:hint="eastAsia" w:ascii="宋体" w:hAnsi="宋体" w:eastAsia="宋体" w:cs="宋体"/>
          <w:color w:val="auto"/>
          <w:sz w:val="24"/>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219" w:name="_Toc5695"/>
      <w:bookmarkStart w:id="220" w:name="_Toc515647816"/>
      <w:bookmarkStart w:id="221" w:name="_Toc22967"/>
      <w:bookmarkStart w:id="222" w:name="_Toc11180"/>
      <w:r>
        <w:rPr>
          <w:rFonts w:hint="eastAsia"/>
          <w:color w:val="auto"/>
          <w:sz w:val="32"/>
          <w:szCs w:val="32"/>
          <w:highlight w:val="none"/>
        </w:rPr>
        <w:t>第二部分  商务及技术文件</w:t>
      </w:r>
      <w:bookmarkEnd w:id="219"/>
      <w:bookmarkEnd w:id="220"/>
      <w:bookmarkEnd w:id="221"/>
      <w:bookmarkEnd w:id="222"/>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1、投标函</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2、投标函附录</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3、投标分项报价表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4、技术规格偏离表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5、商务条款偏离表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6、投标人基本情况表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7、近三年（</w:t>
      </w:r>
      <w:r>
        <w:rPr>
          <w:rFonts w:hint="eastAsia" w:ascii="宋体" w:hAnsi="宋体" w:eastAsia="宋体" w:cs="Times New Roman"/>
          <w:color w:val="auto"/>
          <w:sz w:val="21"/>
          <w:szCs w:val="21"/>
          <w:highlight w:val="none"/>
          <w:lang w:val="en-US" w:eastAsia="zh-CN"/>
        </w:rPr>
        <w:t>202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年1月1日至今</w:t>
      </w:r>
      <w:r>
        <w:rPr>
          <w:rFonts w:hint="eastAsia" w:ascii="宋体" w:hAnsi="宋体" w:eastAsia="宋体" w:cs="Times New Roman"/>
          <w:color w:val="000000"/>
          <w:sz w:val="21"/>
          <w:szCs w:val="21"/>
          <w:highlight w:val="none"/>
          <w:lang w:val="en-US" w:eastAsia="zh-CN"/>
        </w:rPr>
        <w:t>）类似项目业绩表</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8、中小企业声明函(</w:t>
      </w:r>
      <w:r>
        <w:rPr>
          <w:rFonts w:hint="eastAsia" w:ascii="宋体" w:hAnsi="宋体" w:cs="Times New Roman"/>
          <w:color w:val="000000"/>
          <w:sz w:val="21"/>
          <w:szCs w:val="21"/>
          <w:highlight w:val="none"/>
          <w:lang w:val="en-US" w:eastAsia="zh-CN"/>
        </w:rPr>
        <w:t>服务</w:t>
      </w:r>
      <w:r>
        <w:rPr>
          <w:rFonts w:hint="eastAsia" w:ascii="宋体" w:hAnsi="宋体" w:eastAsia="宋体" w:cs="Times New Roman"/>
          <w:color w:val="000000"/>
          <w:sz w:val="21"/>
          <w:szCs w:val="21"/>
          <w:highlight w:val="none"/>
          <w:lang w:val="en-US" w:eastAsia="zh-CN"/>
        </w:rPr>
        <w:t>)</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9、《残疾人福利性单位声明函》</w:t>
      </w:r>
    </w:p>
    <w:p>
      <w:pPr>
        <w:shd w:val="clear" w:color="auto" w:fill="auto"/>
        <w:spacing w:line="360" w:lineRule="auto"/>
        <w:ind w:firstLine="283" w:firstLineChars="135"/>
        <w:rPr>
          <w:rFonts w:hint="default"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10、</w:t>
      </w:r>
      <w:r>
        <w:rPr>
          <w:rFonts w:hint="eastAsia" w:ascii="宋体" w:hAnsi="宋体" w:cs="Times New Roman"/>
          <w:color w:val="000000"/>
          <w:sz w:val="21"/>
          <w:szCs w:val="21"/>
          <w:highlight w:val="none"/>
          <w:lang w:val="en-US" w:eastAsia="zh-CN"/>
        </w:rPr>
        <w:t>投标人关联单位的说明</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11、评分标准和细则中技术部分证明材料</w:t>
      </w:r>
    </w:p>
    <w:p>
      <w:pPr>
        <w:shd w:val="clear" w:color="auto" w:fill="auto"/>
        <w:spacing w:line="360" w:lineRule="auto"/>
        <w:ind w:firstLine="283" w:firstLineChars="135"/>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lang w:val="en-US" w:eastAsia="zh-CN"/>
        </w:rPr>
        <w:t>12、评分标准和细则中</w:t>
      </w:r>
      <w:r>
        <w:rPr>
          <w:rFonts w:hint="eastAsia" w:ascii="宋体" w:hAnsi="宋体" w:cs="Times New Roman"/>
          <w:color w:val="000000"/>
          <w:sz w:val="21"/>
          <w:szCs w:val="21"/>
          <w:highlight w:val="none"/>
          <w:lang w:val="en-US" w:eastAsia="zh-CN"/>
        </w:rPr>
        <w:t>商务</w:t>
      </w:r>
      <w:r>
        <w:rPr>
          <w:rFonts w:hint="eastAsia" w:ascii="宋体" w:hAnsi="宋体" w:eastAsia="宋体" w:cs="Times New Roman"/>
          <w:color w:val="000000"/>
          <w:sz w:val="21"/>
          <w:szCs w:val="21"/>
          <w:highlight w:val="none"/>
          <w:lang w:val="en-US" w:eastAsia="zh-CN"/>
        </w:rPr>
        <w:t>部分证明材料（格式自拟）</w:t>
      </w:r>
    </w:p>
    <w:p>
      <w:pPr>
        <w:shd w:val="clear" w:color="auto" w:fill="auto"/>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Times New Roman"/>
          <w:color w:val="000000"/>
          <w:sz w:val="21"/>
          <w:szCs w:val="21"/>
          <w:highlight w:val="none"/>
          <w:lang w:val="en-US" w:eastAsia="zh-CN"/>
        </w:rPr>
        <w:t>13、投标人认为有必要提供的其他证明材料（格式自拟）</w:t>
      </w:r>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bookmarkStart w:id="223" w:name="_Toc23473"/>
      <w:bookmarkStart w:id="224" w:name="_Toc1266"/>
      <w:bookmarkStart w:id="225" w:name="_Toc10107"/>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1"/>
          <w:szCs w:val="21"/>
          <w:lang w:val="en-US" w:eastAsia="zh-CN"/>
        </w:rPr>
      </w:pPr>
    </w:p>
    <w:p>
      <w:pPr>
        <w:pStyle w:val="20"/>
        <w:rPr>
          <w:rFonts w:hint="eastAsia" w:ascii="仿宋" w:hAnsi="仿宋" w:eastAsia="仿宋" w:cs="仿宋"/>
          <w:b/>
          <w:bCs/>
          <w:color w:val="auto"/>
          <w:sz w:val="21"/>
          <w:szCs w:val="21"/>
          <w:lang w:val="en-US" w:eastAsia="zh-CN"/>
        </w:rPr>
      </w:pPr>
    </w:p>
    <w:p>
      <w:pPr>
        <w:rPr>
          <w:rFonts w:hint="eastAsia" w:ascii="仿宋" w:hAnsi="仿宋" w:eastAsia="仿宋" w:cs="仿宋"/>
          <w:b/>
          <w:bCs/>
          <w:color w:val="auto"/>
          <w:sz w:val="21"/>
          <w:szCs w:val="21"/>
          <w:lang w:val="en-US" w:eastAsia="zh-CN"/>
        </w:rPr>
      </w:pPr>
    </w:p>
    <w:p>
      <w:pPr>
        <w:pStyle w:val="2"/>
        <w:rPr>
          <w:rFonts w:hint="eastAsia" w:ascii="仿宋" w:hAnsi="仿宋" w:eastAsia="仿宋" w:cs="仿宋"/>
          <w:b/>
          <w:bCs/>
          <w:color w:val="auto"/>
          <w:sz w:val="21"/>
          <w:szCs w:val="21"/>
          <w:lang w:val="en-US" w:eastAsia="zh-CN"/>
        </w:rPr>
      </w:pPr>
    </w:p>
    <w:p>
      <w:pPr>
        <w:rPr>
          <w:rFonts w:hint="eastAsia" w:ascii="仿宋" w:hAnsi="仿宋" w:eastAsia="仿宋" w:cs="仿宋"/>
          <w:b/>
          <w:bCs/>
          <w:color w:val="auto"/>
          <w:sz w:val="21"/>
          <w:szCs w:val="21"/>
          <w:lang w:val="en-US" w:eastAsia="zh-CN"/>
        </w:rPr>
      </w:pPr>
    </w:p>
    <w:p>
      <w:pPr>
        <w:pStyle w:val="2"/>
        <w:rPr>
          <w:rFonts w:hint="eastAsia"/>
          <w:lang w:val="en-US" w:eastAsia="zh-CN"/>
        </w:rPr>
      </w:pPr>
    </w:p>
    <w:p>
      <w:pPr>
        <w:pStyle w:val="19"/>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1"/>
          <w:szCs w:val="21"/>
          <w:lang w:val="en-US" w:eastAsia="zh-CN"/>
        </w:rPr>
      </w:pPr>
    </w:p>
    <w:p>
      <w:pPr>
        <w:pStyle w:val="19"/>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lang w:eastAsia="zh-CN"/>
        </w:rPr>
        <w:t>磋商文件</w:t>
      </w:r>
      <w:r>
        <w:rPr>
          <w:rFonts w:hint="eastAsia" w:ascii="宋体" w:hAnsi="宋体" w:eastAsia="宋体" w:cs="宋体"/>
          <w:color w:val="auto"/>
          <w:kern w:val="0"/>
          <w:sz w:val="21"/>
          <w:szCs w:val="21"/>
        </w:rPr>
        <w:t>的全部内容。</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的所有内容，包括澄清、修改文件（如果有）和所有已提供的参考资料以及有关附件，我方完全明白并认为此</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没有倾向性，也不存在排斥潜在报价投标人的内容，我方同意</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的相关条款，放弃对</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提出误解和质疑的一切权力。</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的所有条款要求，并申明如下：</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提供的全部货物与相关服务的投标总价详见《报价一览表》。</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及其澄清、修改文件（如果有）中的全部责任和义务，按质、按量、按期完成《招标内容》及《合同书》中的全部任务。</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w:t>
      </w:r>
      <w:r>
        <w:rPr>
          <w:rFonts w:hint="eastAsia" w:ascii="宋体" w:hAnsi="宋体" w:eastAsia="宋体" w:cs="宋体"/>
          <w:color w:val="auto"/>
          <w:kern w:val="0"/>
          <w:sz w:val="21"/>
          <w:szCs w:val="21"/>
          <w:lang w:eastAsia="zh-CN"/>
        </w:rPr>
        <w:t>磋商文件</w:t>
      </w:r>
      <w:r>
        <w:rPr>
          <w:rFonts w:hint="eastAsia" w:ascii="宋体" w:hAnsi="宋体" w:eastAsia="宋体" w:cs="宋体"/>
          <w:color w:val="auto"/>
          <w:kern w:val="0"/>
          <w:sz w:val="21"/>
          <w:szCs w:val="21"/>
        </w:rPr>
        <w:t>要求格式填写的《中标服务费支付承诺书》）。</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4"/>
        <w:numPr>
          <w:ilvl w:val="0"/>
          <w:numId w:val="0"/>
        </w:numPr>
        <w:shd w:val="clear" w:color="auto" w:fill="auto"/>
        <w:spacing w:before="0" w:line="240" w:lineRule="atLeast"/>
        <w:ind w:left="431" w:leftChars="0"/>
        <w:rPr>
          <w:rFonts w:hint="eastAsia" w:ascii="宋体" w:hAnsi="宋体" w:eastAsia="宋体" w:cs="宋体"/>
          <w:color w:val="auto"/>
          <w:sz w:val="21"/>
          <w:szCs w:val="21"/>
          <w:highlight w:val="none"/>
        </w:rPr>
      </w:pPr>
    </w:p>
    <w:p>
      <w:pPr>
        <w:pStyle w:val="2"/>
        <w:rPr>
          <w:rFonts w:hint="eastAsia"/>
          <w:sz w:val="21"/>
          <w:szCs w:val="21"/>
        </w:rPr>
      </w:pPr>
    </w:p>
    <w:p>
      <w:pPr>
        <w:pStyle w:val="13"/>
        <w:shd w:val="clear" w:color="auto" w:fill="auto"/>
        <w:tabs>
          <w:tab w:val="left" w:pos="5580"/>
        </w:tabs>
        <w:spacing w:line="240" w:lineRule="atLeast"/>
        <w:ind w:firstLine="1954" w:firstLineChars="927"/>
        <w:jc w:val="both"/>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19"/>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rPr>
          <w:rFonts w:hint="eastAsia"/>
        </w:rPr>
      </w:pPr>
    </w:p>
    <w:p>
      <w:pPr>
        <w:pStyle w:val="20"/>
        <w:rPr>
          <w:rFonts w:hint="eastAsia"/>
        </w:rPr>
      </w:pPr>
    </w:p>
    <w:p>
      <w:pPr>
        <w:rPr>
          <w:rFonts w:hint="eastAsia"/>
          <w:sz w:val="21"/>
          <w:szCs w:val="21"/>
        </w:rPr>
      </w:pPr>
    </w:p>
    <w:p>
      <w:pPr>
        <w:pStyle w:val="13"/>
        <w:shd w:val="clear" w:color="auto" w:fill="auto"/>
        <w:tabs>
          <w:tab w:val="left" w:pos="5580"/>
        </w:tabs>
        <w:spacing w:line="240" w:lineRule="atLeast"/>
        <w:ind w:left="0" w:leftChars="0" w:firstLine="0" w:firstLineChars="0"/>
        <w:jc w:val="both"/>
        <w:rPr>
          <w:rFonts w:hint="eastAsia" w:ascii="宋体" w:hAnsi="宋体" w:eastAsia="宋体" w:cs="宋体"/>
          <w:b/>
          <w:color w:val="auto"/>
          <w:sz w:val="21"/>
          <w:szCs w:val="21"/>
          <w:highlight w:val="none"/>
        </w:rPr>
      </w:pPr>
    </w:p>
    <w:p>
      <w:pPr>
        <w:pStyle w:val="13"/>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bookmarkStart w:id="226" w:name="_Toc112775040"/>
      <w:r>
        <w:rPr>
          <w:b/>
          <w:bCs/>
        </w:rPr>
        <w:t>投标函附录</w:t>
      </w:r>
      <w:bookmarkEnd w:id="226"/>
    </w:p>
    <w:p>
      <w:pPr>
        <w:pStyle w:val="13"/>
        <w:numPr>
          <w:ilvl w:val="0"/>
          <w:numId w:val="0"/>
        </w:numPr>
        <w:shd w:val="clear" w:color="auto" w:fill="auto"/>
        <w:tabs>
          <w:tab w:val="left" w:pos="5580"/>
        </w:tabs>
        <w:spacing w:line="240" w:lineRule="atLeast"/>
        <w:ind w:left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招标项目名称：</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招标项目编号：                                                </w:t>
      </w:r>
    </w:p>
    <w:p>
      <w:pPr>
        <w:shd w:val="clear" w:color="auto" w:fill="auto"/>
        <w:spacing w:line="5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单位：元（人民币）</w:t>
      </w:r>
    </w:p>
    <w:tbl>
      <w:tblPr>
        <w:tblStyle w:val="48"/>
        <w:tblW w:w="869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5"/>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2570" w:type="dxa"/>
            <w:gridSpan w:val="2"/>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投标项目名称</w:t>
            </w:r>
          </w:p>
        </w:tc>
        <w:tc>
          <w:tcPr>
            <w:tcW w:w="6129" w:type="dxa"/>
            <w:vAlign w:val="center"/>
          </w:tcPr>
          <w:p>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2570" w:type="dxa"/>
            <w:gridSpan w:val="2"/>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履约期限</w:t>
            </w:r>
          </w:p>
        </w:tc>
        <w:tc>
          <w:tcPr>
            <w:tcW w:w="6129"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2570" w:type="dxa"/>
            <w:gridSpan w:val="2"/>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履约</w:t>
            </w:r>
            <w:r>
              <w:rPr>
                <w:rFonts w:hint="eastAsia" w:ascii="宋体" w:hAnsi="宋体" w:eastAsia="宋体" w:cs="宋体"/>
                <w:color w:val="auto"/>
                <w:sz w:val="21"/>
                <w:szCs w:val="21"/>
                <w:highlight w:val="none"/>
                <w:lang w:val="en-US" w:eastAsia="zh-CN"/>
              </w:rPr>
              <w:t>地点</w:t>
            </w:r>
          </w:p>
        </w:tc>
        <w:tc>
          <w:tcPr>
            <w:tcW w:w="6129"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570" w:type="dxa"/>
            <w:gridSpan w:val="2"/>
            <w:tcBorders>
              <w:top w:val="single" w:color="auto" w:sz="4" w:space="0"/>
            </w:tcBorders>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29"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1605" w:type="dxa"/>
            <w:vMerge w:val="restart"/>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p>
        </w:tc>
        <w:tc>
          <w:tcPr>
            <w:tcW w:w="965" w:type="dxa"/>
            <w:tcBorders>
              <w:top w:val="single" w:color="auto" w:sz="4" w:space="0"/>
              <w:bottom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6129"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605" w:type="dxa"/>
            <w:vMerge w:val="continue"/>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965" w:type="dxa"/>
            <w:tcBorders>
              <w:top w:val="single" w:color="auto" w:sz="4" w:space="0"/>
              <w:bottom w:val="single" w:color="auto" w:sz="4" w:space="0"/>
            </w:tcBorders>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大写</w:t>
            </w:r>
          </w:p>
        </w:tc>
        <w:tc>
          <w:tcPr>
            <w:tcW w:w="6129" w:type="dxa"/>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r>
    </w:tbl>
    <w:p>
      <w:pPr>
        <w:widowControl/>
        <w:snapToGrid w:val="0"/>
        <w:jc w:val="left"/>
        <w:rPr>
          <w:rFonts w:hint="eastAsia" w:ascii="宋体" w:hAnsi="宋体" w:eastAsia="宋体" w:cs="宋体"/>
          <w:b/>
          <w:bCs/>
          <w:sz w:val="21"/>
          <w:szCs w:val="21"/>
        </w:rPr>
      </w:pPr>
    </w:p>
    <w:p>
      <w:pPr>
        <w:widowControl/>
        <w:snapToGrid w:val="0"/>
        <w:jc w:val="left"/>
        <w:rPr>
          <w:rFonts w:hint="eastAsia" w:ascii="宋体" w:hAnsi="宋体" w:eastAsia="宋体" w:cs="宋体"/>
          <w:b/>
          <w:bCs/>
          <w:sz w:val="21"/>
          <w:szCs w:val="21"/>
        </w:rPr>
      </w:pPr>
    </w:p>
    <w:p>
      <w:pPr>
        <w:widowControl/>
        <w:snapToGrid w:val="0"/>
        <w:jc w:val="left"/>
        <w:rPr>
          <w:rFonts w:hint="eastAsia" w:ascii="宋体" w:hAnsi="宋体" w:eastAsia="宋体" w:cs="宋体"/>
          <w:b/>
          <w:bCs/>
          <w:sz w:val="21"/>
          <w:szCs w:val="21"/>
        </w:rPr>
      </w:pPr>
      <w:r>
        <w:rPr>
          <w:rFonts w:hint="eastAsia" w:ascii="宋体" w:hAnsi="宋体" w:eastAsia="宋体" w:cs="宋体"/>
          <w:b/>
          <w:bCs/>
          <w:sz w:val="21"/>
          <w:szCs w:val="21"/>
        </w:rPr>
        <w:t>投标要求：</w:t>
      </w:r>
    </w:p>
    <w:p>
      <w:pPr>
        <w:widowControl/>
        <w:snapToGrid w:val="0"/>
        <w:spacing w:line="48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1.与完成本项目有关的各种费用均应包含在投标报价中</w:t>
      </w:r>
      <w:r>
        <w:rPr>
          <w:rFonts w:hint="eastAsia" w:ascii="宋体" w:hAnsi="宋体" w:cs="宋体"/>
          <w:sz w:val="21"/>
          <w:szCs w:val="21"/>
          <w:lang w:eastAsia="zh-CN"/>
        </w:rPr>
        <w:t>。</w:t>
      </w:r>
    </w:p>
    <w:p>
      <w:pPr>
        <w:widowControl/>
        <w:snapToGrid w:val="0"/>
        <w:spacing w:line="48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2.报价填写必须为计算机录入，手写无效</w:t>
      </w:r>
      <w:r>
        <w:rPr>
          <w:rFonts w:hint="eastAsia" w:ascii="宋体" w:hAnsi="宋体" w:cs="宋体"/>
          <w:sz w:val="21"/>
          <w:szCs w:val="21"/>
          <w:lang w:eastAsia="zh-CN"/>
        </w:rPr>
        <w:t>。</w:t>
      </w:r>
    </w:p>
    <w:p>
      <w:pPr>
        <w:spacing w:line="460" w:lineRule="exact"/>
        <w:rPr>
          <w:rFonts w:hint="eastAsia" w:ascii="宋体" w:hAnsi="宋体" w:eastAsia="宋体" w:cs="宋体"/>
          <w:color w:val="000000"/>
          <w:sz w:val="21"/>
          <w:szCs w:val="21"/>
        </w:rPr>
      </w:pPr>
    </w:p>
    <w:p>
      <w:pPr>
        <w:spacing w:line="760" w:lineRule="exact"/>
        <w:ind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谈判响应人：（盖章）</w:t>
      </w:r>
    </w:p>
    <w:p>
      <w:pPr>
        <w:spacing w:line="760" w:lineRule="exact"/>
        <w:ind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法定代表人或授权委托人：（</w:t>
      </w:r>
      <w:r>
        <w:rPr>
          <w:rFonts w:hint="eastAsia" w:ascii="宋体" w:hAnsi="宋体" w:eastAsia="宋体" w:cs="宋体"/>
          <w:color w:val="000000"/>
          <w:sz w:val="21"/>
          <w:szCs w:val="21"/>
          <w:lang w:val="en-US" w:eastAsia="zh-CN"/>
        </w:rPr>
        <w:t>签字或</w:t>
      </w:r>
      <w:r>
        <w:rPr>
          <w:rFonts w:hint="eastAsia" w:ascii="宋体" w:hAnsi="宋体" w:eastAsia="宋体" w:cs="宋体"/>
          <w:color w:val="000000"/>
          <w:sz w:val="21"/>
          <w:szCs w:val="21"/>
        </w:rPr>
        <w:t>盖章）</w:t>
      </w:r>
    </w:p>
    <w:p>
      <w:pPr>
        <w:pStyle w:val="25"/>
        <w:shd w:val="clear" w:color="auto" w:fill="auto"/>
        <w:spacing w:line="240" w:lineRule="atLeast"/>
        <w:ind w:left="1080" w:leftChars="257" w:hanging="540"/>
        <w:jc w:val="right"/>
        <w:rPr>
          <w:rFonts w:hint="eastAsia" w:ascii="宋体" w:hAnsi="宋体" w:eastAsia="宋体" w:cs="宋体"/>
          <w:color w:val="auto"/>
          <w:sz w:val="24"/>
          <w:highlight w:val="yellow"/>
        </w:rPr>
      </w:pPr>
      <w:r>
        <w:rPr>
          <w:rFonts w:hint="eastAsia" w:ascii="宋体" w:hAnsi="宋体" w:eastAsia="宋体" w:cs="宋体"/>
          <w:color w:val="000000"/>
          <w:sz w:val="21"/>
          <w:szCs w:val="21"/>
        </w:rPr>
        <w:t>日     期：      年     月      日</w:t>
      </w:r>
    </w:p>
    <w:p>
      <w:pPr>
        <w:pStyle w:val="4"/>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p>
    <w:p>
      <w:pPr>
        <w:rPr>
          <w:rFonts w:hint="eastAsia"/>
        </w:rPr>
      </w:pPr>
    </w:p>
    <w:p>
      <w:pPr>
        <w:pStyle w:val="19"/>
        <w:rPr>
          <w:rFonts w:hint="eastAsia"/>
        </w:rPr>
      </w:pPr>
    </w:p>
    <w:p>
      <w:pPr>
        <w:pStyle w:val="20"/>
        <w:rPr>
          <w:rFonts w:hint="eastAsia"/>
        </w:rPr>
      </w:pPr>
    </w:p>
    <w:p>
      <w:pPr>
        <w:rPr>
          <w:rFonts w:hint="eastAsia"/>
        </w:rPr>
      </w:pPr>
    </w:p>
    <w:p>
      <w:pPr>
        <w:pStyle w:val="19"/>
        <w:rPr>
          <w:rFonts w:hint="eastAsia"/>
        </w:rPr>
      </w:pPr>
    </w:p>
    <w:p>
      <w:pPr>
        <w:pStyle w:val="20"/>
        <w:rPr>
          <w:rFonts w:hint="eastAsia"/>
        </w:rPr>
      </w:pPr>
    </w:p>
    <w:p>
      <w:pPr>
        <w:rPr>
          <w:rFonts w:hint="eastAsia"/>
        </w:rPr>
      </w:pPr>
    </w:p>
    <w:p>
      <w:pPr>
        <w:pStyle w:val="19"/>
        <w:rPr>
          <w:rFonts w:hint="eastAsia"/>
        </w:rPr>
      </w:pPr>
    </w:p>
    <w:p>
      <w:pPr>
        <w:pStyle w:val="20"/>
        <w:rPr>
          <w:rFonts w:hint="eastAsia"/>
        </w:rPr>
      </w:pPr>
    </w:p>
    <w:p>
      <w:pPr>
        <w:rPr>
          <w:rFonts w:hint="eastAsia"/>
        </w:rPr>
      </w:pPr>
    </w:p>
    <w:p>
      <w:pPr>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4"/>
        <w:numPr>
          <w:ilvl w:val="0"/>
          <w:numId w:val="0"/>
        </w:numPr>
        <w:shd w:val="clear" w:color="auto" w:fill="auto"/>
        <w:spacing w:before="0" w:line="240" w:lineRule="atLeast"/>
        <w:jc w:val="center"/>
        <w:rPr>
          <w:rFonts w:hint="eastAsia" w:ascii="宋体" w:hAnsi="宋体" w:cs="宋体"/>
          <w:b/>
          <w:bCs/>
          <w:color w:val="auto"/>
          <w:sz w:val="21"/>
          <w:szCs w:val="21"/>
          <w:highlight w:val="none"/>
          <w:lang w:val="en-US" w:eastAsia="zh-CN"/>
        </w:rPr>
      </w:pPr>
    </w:p>
    <w:p>
      <w:pPr>
        <w:rPr>
          <w:rFonts w:hint="eastAsia"/>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w:t>
      </w:r>
      <w:bookmarkEnd w:id="223"/>
      <w:bookmarkEnd w:id="224"/>
      <w:bookmarkEnd w:id="225"/>
      <w:bookmarkStart w:id="227" w:name="_Toc1881"/>
      <w:bookmarkStart w:id="228" w:name="_Toc10313"/>
      <w:bookmarkStart w:id="229" w:name="_Toc216582815"/>
      <w:bookmarkStart w:id="230" w:name="_Toc515647818"/>
      <w:bookmarkStart w:id="231" w:name="_Toc20897"/>
      <w:bookmarkStart w:id="232" w:name="_Toc216582817"/>
      <w:bookmarkStart w:id="233" w:name="_Toc22563"/>
      <w:bookmarkStart w:id="234" w:name="_Toc515647820"/>
      <w:bookmarkStart w:id="235" w:name="_Toc28959"/>
      <w:r>
        <w:rPr>
          <w:rFonts w:hint="eastAsia" w:ascii="宋体" w:hAnsi="宋体" w:eastAsia="宋体" w:cs="宋体"/>
          <w:b/>
          <w:bCs/>
          <w:color w:val="auto"/>
          <w:sz w:val="21"/>
          <w:szCs w:val="21"/>
          <w:highlight w:val="none"/>
        </w:rPr>
        <w:t>投标分项报价表</w:t>
      </w:r>
      <w:bookmarkEnd w:id="227"/>
      <w:bookmarkEnd w:id="228"/>
      <w:bookmarkEnd w:id="229"/>
      <w:bookmarkEnd w:id="230"/>
      <w:bookmarkEnd w:id="231"/>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招标编号</w:t>
      </w:r>
      <w:r>
        <w:rPr>
          <w:rFonts w:hint="eastAsia" w:hAnsi="宋体" w:cs="宋体"/>
          <w:color w:val="auto"/>
          <w:sz w:val="21"/>
          <w:szCs w:val="21"/>
          <w:highlight w:val="none"/>
          <w:lang w:eastAsia="zh-CN"/>
        </w:rPr>
        <w:t>：</w:t>
      </w:r>
    </w:p>
    <w:p>
      <w:pPr>
        <w:pStyle w:val="25"/>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p>
    <w:p>
      <w:pPr>
        <w:pStyle w:val="25"/>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48"/>
        <w:tblW w:w="6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385"/>
        <w:gridCol w:w="127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78"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4"/>
                <w:highlight w:val="none"/>
                <w:lang w:val="en-US" w:eastAsia="zh-CN"/>
              </w:rPr>
              <w:t>服务内容</w:t>
            </w:r>
          </w:p>
        </w:tc>
        <w:tc>
          <w:tcPr>
            <w:tcW w:w="1385"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lang w:val="en-US" w:eastAsia="zh-CN"/>
              </w:rPr>
              <w:t>单价</w:t>
            </w:r>
            <w:r>
              <w:rPr>
                <w:rFonts w:hint="eastAsia" w:hAnsi="宋体" w:eastAsia="宋体" w:cs="宋体"/>
                <w:color w:val="auto"/>
                <w:sz w:val="24"/>
                <w:highlight w:val="none"/>
                <w:lang w:val="en-US" w:eastAsia="zh-CN"/>
              </w:rPr>
              <w:t>（元）</w:t>
            </w:r>
          </w:p>
        </w:tc>
        <w:tc>
          <w:tcPr>
            <w:tcW w:w="1275"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4"/>
                <w:highlight w:val="none"/>
                <w:lang w:val="en-US" w:eastAsia="zh-CN"/>
              </w:rPr>
              <w:t>合计（元）</w:t>
            </w:r>
          </w:p>
        </w:tc>
        <w:tc>
          <w:tcPr>
            <w:tcW w:w="1625"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78"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p>
        </w:tc>
        <w:tc>
          <w:tcPr>
            <w:tcW w:w="138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127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162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78"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78"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78"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78"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vAlign w:val="center"/>
          </w:tcPr>
          <w:p>
            <w:pPr>
              <w:pStyle w:val="25"/>
              <w:keepNext w:val="0"/>
              <w:keepLines w:val="0"/>
              <w:suppressLineNumbers w:val="0"/>
              <w:shd w:val="clear" w:color="auto" w:fill="auto"/>
              <w:spacing w:before="0" w:beforeAutospacing="0" w:after="0" w:afterAutospacing="0" w:line="240" w:lineRule="atLeast"/>
              <w:ind w:left="0" w:right="0"/>
              <w:jc w:val="both"/>
              <w:rPr>
                <w:rFonts w:hint="eastAsia" w:ascii="宋体" w:hAnsi="宋体" w:eastAsia="宋体" w:cs="宋体"/>
                <w:color w:val="auto"/>
                <w:sz w:val="21"/>
                <w:szCs w:val="21"/>
                <w:highlight w:val="none"/>
                <w:lang w:val="en-US" w:eastAsia="zh-CN"/>
              </w:rPr>
            </w:pPr>
          </w:p>
        </w:tc>
        <w:tc>
          <w:tcPr>
            <w:tcW w:w="138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27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c>
          <w:tcPr>
            <w:tcW w:w="1625" w:type="dxa"/>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6875" w:type="dxa"/>
            <w:gridSpan w:val="5"/>
            <w:vAlign w:val="center"/>
          </w:tcPr>
          <w:p>
            <w:pPr>
              <w:pStyle w:val="25"/>
              <w:keepNext w:val="0"/>
              <w:keepLines w:val="0"/>
              <w:suppressLineNumbers w:val="0"/>
              <w:shd w:val="clear" w:color="auto" w:fill="auto"/>
              <w:spacing w:before="0" w:beforeAutospacing="0" w:after="0" w:afterAutospacing="0" w:line="240" w:lineRule="atLeast"/>
              <w:ind w:left="1080" w:leftChars="257" w:right="0" w:hanging="54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r>
    </w:tbl>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6"/>
        <w:rPr>
          <w:rFonts w:hint="eastAsia"/>
          <w:sz w:val="21"/>
          <w:szCs w:val="21"/>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shd w:val="clear" w:color="auto" w:fill="auto"/>
        <w:spacing w:line="500" w:lineRule="exact"/>
        <w:ind w:firstLine="630" w:firstLineChars="300"/>
        <w:rPr>
          <w:rFonts w:hint="eastAsia"/>
          <w:sz w:val="21"/>
          <w:szCs w:val="21"/>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25"/>
        <w:shd w:val="clear" w:color="auto" w:fill="auto"/>
        <w:spacing w:line="240" w:lineRule="atLeas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25"/>
        <w:shd w:val="clear" w:color="auto" w:fill="auto"/>
        <w:spacing w:line="240" w:lineRule="atLeast"/>
        <w:ind w:left="1080" w:leftChars="257" w:hanging="54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yellow"/>
        </w:rPr>
        <w:br w:type="page"/>
      </w:r>
      <w:bookmarkStart w:id="236" w:name="_Toc12170"/>
    </w:p>
    <w:p>
      <w:pPr>
        <w:pStyle w:val="4"/>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技术规格偏离表</w:t>
      </w:r>
      <w:bookmarkEnd w:id="232"/>
      <w:bookmarkEnd w:id="233"/>
      <w:bookmarkEnd w:id="234"/>
      <w:bookmarkEnd w:id="235"/>
      <w:bookmarkEnd w:id="236"/>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tbl>
      <w:tblPr>
        <w:tblStyle w:val="48"/>
        <w:tblW w:w="7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91"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57"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名称</w:t>
            </w:r>
          </w:p>
        </w:tc>
        <w:tc>
          <w:tcPr>
            <w:tcW w:w="1297"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194"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184"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669" w:type="dxa"/>
            <w:vAlign w:val="center"/>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center"/>
          </w:tcPr>
          <w:p>
            <w:pPr>
              <w:pStyle w:val="2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tLeast"/>
              <w:ind w:left="0" w:right="0"/>
              <w:jc w:val="left"/>
              <w:textAlignment w:val="auto"/>
              <w:rPr>
                <w:rFonts w:hint="default" w:ascii="宋体" w:hAnsi="宋体" w:eastAsia="宋体" w:cs="宋体"/>
                <w:color w:val="auto"/>
                <w:sz w:val="21"/>
                <w:szCs w:val="21"/>
                <w:highlight w:val="none"/>
                <w:lang w:val="en-US" w:eastAsia="zh-CN"/>
              </w:rPr>
            </w:pPr>
            <w:r>
              <w:rPr>
                <w:rFonts w:hint="eastAsia" w:hAnsi="宋体" w:eastAsia="宋体" w:cs="宋体"/>
                <w:b/>
                <w:bCs/>
                <w:color w:val="auto"/>
                <w:sz w:val="21"/>
                <w:szCs w:val="21"/>
                <w:highlight w:val="none"/>
                <w:u w:val="single" w:color="auto"/>
                <w:lang w:val="en-US" w:eastAsia="zh-CN"/>
              </w:rPr>
              <w:t>如有正偏离需提供证明材料，证明材料附后(并注明页码)</w:t>
            </w: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91"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35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297"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19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1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66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bl>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lang w:eastAsia="zh-CN"/>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25"/>
        <w:shd w:val="clear" w:color="auto" w:fill="auto"/>
        <w:tabs>
          <w:tab w:val="left" w:pos="5580"/>
        </w:tabs>
        <w:spacing w:line="240" w:lineRule="atLeast"/>
        <w:ind w:left="1080" w:leftChars="257" w:hanging="54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r>
        <w:rPr>
          <w:rFonts w:hint="eastAsia" w:ascii="宋体" w:hAnsi="宋体" w:eastAsia="宋体" w:cs="宋体"/>
          <w:color w:val="auto"/>
          <w:sz w:val="21"/>
          <w:szCs w:val="21"/>
          <w:highlight w:val="yellow"/>
          <w:u w:val="single"/>
        </w:rPr>
        <w:br w:type="page"/>
      </w:r>
      <w:bookmarkStart w:id="237" w:name="_Toc216582818"/>
      <w:bookmarkStart w:id="238" w:name="_Toc515647821"/>
      <w:bookmarkStart w:id="239" w:name="_Toc1980"/>
      <w:bookmarkStart w:id="240" w:name="_Toc23"/>
      <w:bookmarkStart w:id="241" w:name="_Toc21391"/>
    </w:p>
    <w:p>
      <w:pPr>
        <w:pStyle w:val="4"/>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商务条款偏离表</w:t>
      </w:r>
      <w:bookmarkEnd w:id="237"/>
      <w:r>
        <w:rPr>
          <w:rFonts w:hint="eastAsia" w:ascii="宋体" w:hAnsi="宋体" w:eastAsia="宋体" w:cs="宋体"/>
          <w:b/>
          <w:bCs/>
          <w:color w:val="auto"/>
          <w:sz w:val="21"/>
          <w:szCs w:val="21"/>
          <w:highlight w:val="none"/>
        </w:rPr>
        <w:t>（投标文件格式</w:t>
      </w: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w:t>
      </w:r>
      <w:bookmarkEnd w:id="238"/>
      <w:bookmarkEnd w:id="239"/>
      <w:bookmarkEnd w:id="240"/>
      <w:bookmarkEnd w:id="241"/>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包号:</w:t>
      </w: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p>
    <w:tbl>
      <w:tblPr>
        <w:tblStyle w:val="48"/>
        <w:tblW w:w="7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的商务条款</w:t>
            </w: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投标文件的商务条款</w:t>
            </w: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1"/>
                <w:szCs w:val="21"/>
                <w:highlight w:val="none"/>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84"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2882"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c>
          <w:tcPr>
            <w:tcW w:w="1029" w:type="dxa"/>
            <w:vAlign w:val="top"/>
          </w:tcPr>
          <w:p>
            <w:pPr>
              <w:pStyle w:val="25"/>
              <w:keepNext w:val="0"/>
              <w:keepLines w:val="0"/>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1"/>
                <w:szCs w:val="21"/>
                <w:highlight w:val="yellow"/>
                <w:lang w:val="en-US" w:eastAsia="zh-CN"/>
              </w:rPr>
            </w:pPr>
          </w:p>
        </w:tc>
      </w:tr>
    </w:tbl>
    <w:p>
      <w:pPr>
        <w:pStyle w:val="25"/>
        <w:shd w:val="clear" w:color="auto" w:fill="auto"/>
        <w:spacing w:line="240" w:lineRule="atLeast"/>
        <w:ind w:left="1080" w:leftChars="257" w:hanging="540"/>
        <w:rPr>
          <w:rFonts w:hint="eastAsia" w:ascii="宋体" w:hAnsi="宋体" w:eastAsia="宋体" w:cs="宋体"/>
          <w:color w:val="auto"/>
          <w:sz w:val="21"/>
          <w:szCs w:val="21"/>
          <w:highlight w:val="yellow"/>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yellow"/>
        </w:rPr>
      </w:pPr>
    </w:p>
    <w:p>
      <w:pPr>
        <w:pStyle w:val="25"/>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5"/>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shd w:val="clear" w:color="auto" w:fill="auto"/>
        <w:spacing w:line="500" w:lineRule="exact"/>
        <w:ind w:firstLine="420" w:firstLineChars="200"/>
        <w:rPr>
          <w:rFonts w:hint="eastAsia"/>
          <w:sz w:val="21"/>
          <w:szCs w:val="21"/>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96"/>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42" w:name="_Toc10725"/>
      <w:bookmarkStart w:id="243" w:name="_Toc21312"/>
      <w:bookmarkStart w:id="244" w:name="_Toc515647823"/>
      <w:bookmarkStart w:id="245" w:name="_Toc2963"/>
      <w:bookmarkStart w:id="246" w:name="_Toc28099"/>
      <w:bookmarkStart w:id="247" w:name="_Toc30795"/>
      <w:bookmarkStart w:id="248" w:name="_Toc515647827"/>
    </w:p>
    <w:p>
      <w:pPr>
        <w:pStyle w:val="19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6、投标人基本情况表</w:t>
      </w:r>
    </w:p>
    <w:p>
      <w:pPr>
        <w:pStyle w:val="19"/>
        <w:numPr>
          <w:ilvl w:val="0"/>
          <w:numId w:val="0"/>
        </w:numPr>
        <w:kinsoku w:val="0"/>
        <w:overflowPunct w:val="0"/>
        <w:spacing w:before="5"/>
        <w:ind w:leftChars="0" w:right="0" w:rightChars="0"/>
        <w:rPr>
          <w:rFonts w:hint="eastAsia" w:ascii="仿宋" w:hAnsi="仿宋" w:eastAsia="仿宋" w:cs="仿宋"/>
          <w:b/>
          <w:bCs/>
          <w:color w:val="auto"/>
          <w:sz w:val="21"/>
          <w:szCs w:val="21"/>
        </w:rPr>
      </w:pPr>
    </w:p>
    <w:tbl>
      <w:tblPr>
        <w:tblStyle w:val="48"/>
        <w:tblW w:w="8639" w:type="dxa"/>
        <w:jc w:val="center"/>
        <w:tblInd w:w="0" w:type="dxa"/>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Layout w:type="fixed"/>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5"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5" w:beforeAutospacing="0" w:after="0" w:afterAutospacing="0"/>
              <w:ind w:left="181" w:right="0"/>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6" w:beforeAutospacing="0" w:after="0" w:afterAutospacing="0"/>
              <w:ind w:left="137" w:right="0"/>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1" w:beforeAutospacing="0" w:after="0" w:afterAutospacing="0"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4" w:beforeAutospacing="0" w:after="0" w:afterAutospacing="0"/>
              <w:ind w:left="0" w:right="0"/>
              <w:rPr>
                <w:rFonts w:hint="eastAsia" w:ascii="宋体" w:hAnsi="宋体" w:eastAsia="宋体" w:cs="宋体"/>
                <w:b/>
                <w:bCs/>
                <w:color w:val="auto"/>
                <w:sz w:val="21"/>
                <w:szCs w:val="21"/>
              </w:rPr>
            </w:pPr>
          </w:p>
          <w:p>
            <w:pPr>
              <w:pStyle w:val="135"/>
              <w:keepNext w:val="0"/>
              <w:keepLines w:val="0"/>
              <w:suppressLineNumbers w:val="0"/>
              <w:kinsoku w:val="0"/>
              <w:overflowPunct w:val="0"/>
              <w:spacing w:before="0" w:beforeAutospacing="0" w:after="0" w:afterAutospacing="0"/>
              <w:ind w:left="366" w:right="0"/>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4" w:beforeAutospacing="0" w:after="0" w:afterAutospacing="0"/>
              <w:ind w:left="0" w:right="0"/>
              <w:rPr>
                <w:rFonts w:hint="eastAsia" w:ascii="宋体" w:hAnsi="宋体" w:eastAsia="宋体" w:cs="宋体"/>
                <w:b/>
                <w:bCs/>
                <w:color w:val="auto"/>
                <w:sz w:val="21"/>
                <w:szCs w:val="21"/>
              </w:rPr>
            </w:pPr>
          </w:p>
          <w:p>
            <w:pPr>
              <w:pStyle w:val="135"/>
              <w:keepNext w:val="0"/>
              <w:keepLines w:val="0"/>
              <w:suppressLineNumbers w:val="0"/>
              <w:kinsoku w:val="0"/>
              <w:overflowPunct w:val="0"/>
              <w:spacing w:before="0" w:beforeAutospacing="0" w:after="0" w:afterAutospacing="0"/>
              <w:ind w:left="383" w:right="0"/>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1" w:beforeAutospacing="0" w:after="0" w:afterAutospacing="0"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144"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vAlign w:val="top"/>
          </w:tcPr>
          <w:p>
            <w:pPr>
              <w:pStyle w:val="135"/>
              <w:keepNext w:val="0"/>
              <w:keepLines w:val="0"/>
              <w:suppressLineNumbers w:val="0"/>
              <w:kinsoku w:val="0"/>
              <w:overflowPunct w:val="0"/>
              <w:spacing w:before="0" w:beforeAutospacing="0" w:after="0" w:afterAutospacing="0"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p>
        </w:tc>
      </w:tr>
    </w:tbl>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1"/>
          <w:szCs w:val="21"/>
          <w:lang w:val="en-US" w:eastAsia="zh-CN"/>
        </w:rPr>
      </w:pPr>
    </w:p>
    <w:p>
      <w:pPr>
        <w:pStyle w:val="197"/>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21"/>
          <w:szCs w:val="21"/>
        </w:rPr>
      </w:pPr>
    </w:p>
    <w:p>
      <w:pPr>
        <w:pStyle w:val="19"/>
        <w:numPr>
          <w:ilvl w:val="0"/>
          <w:numId w:val="0"/>
        </w:numPr>
        <w:kinsoku w:val="0"/>
        <w:overflowPunct w:val="0"/>
        <w:spacing w:before="34" w:line="357" w:lineRule="auto"/>
        <w:ind w:left="480" w:leftChars="0" w:right="126" w:rightChars="0"/>
        <w:jc w:val="center"/>
        <w:rPr>
          <w:rFonts w:hint="eastAsia" w:ascii="宋体" w:hAnsi="宋体" w:eastAsia="宋体" w:cs="宋体"/>
          <w:b w:val="0"/>
          <w:bCs/>
          <w:color w:val="auto"/>
          <w:kern w:val="0"/>
          <w:sz w:val="21"/>
          <w:szCs w:val="21"/>
          <w:lang w:val="en-US" w:eastAsia="zh-CN"/>
        </w:rPr>
      </w:pPr>
    </w:p>
    <w:p>
      <w:pPr>
        <w:pStyle w:val="19"/>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1"/>
          <w:szCs w:val="21"/>
          <w:lang w:eastAsia="zh-CN"/>
        </w:rPr>
      </w:pPr>
      <w:r>
        <w:rPr>
          <w:rFonts w:hint="eastAsia" w:ascii="宋体" w:hAnsi="宋体" w:eastAsia="宋体" w:cs="宋体"/>
          <w:b w:val="0"/>
          <w:bCs/>
          <w:color w:val="auto"/>
          <w:kern w:val="0"/>
          <w:sz w:val="21"/>
          <w:szCs w:val="21"/>
          <w:lang w:val="en-US" w:eastAsia="zh-CN"/>
        </w:rPr>
        <w:t>7、</w:t>
      </w:r>
      <w:r>
        <w:rPr>
          <w:rFonts w:hint="eastAsia" w:ascii="宋体" w:hAnsi="宋体" w:eastAsia="宋体" w:cs="宋体"/>
          <w:b/>
          <w:bCs/>
          <w:color w:val="auto"/>
          <w:w w:val="90"/>
          <w:sz w:val="21"/>
          <w:szCs w:val="21"/>
        </w:rPr>
        <w:t>近三年（20</w:t>
      </w:r>
      <w:r>
        <w:rPr>
          <w:rFonts w:hint="eastAsia" w:ascii="宋体" w:hAnsi="宋体" w:eastAsia="宋体" w:cs="宋体"/>
          <w:b/>
          <w:bCs/>
          <w:color w:val="auto"/>
          <w:w w:val="90"/>
          <w:sz w:val="21"/>
          <w:szCs w:val="21"/>
          <w:lang w:val="en-US" w:eastAsia="zh-CN"/>
        </w:rPr>
        <w:t>2</w:t>
      </w:r>
      <w:r>
        <w:rPr>
          <w:rFonts w:hint="eastAsia" w:ascii="宋体" w:hAnsi="宋体" w:cs="宋体"/>
          <w:b/>
          <w:bCs/>
          <w:color w:val="auto"/>
          <w:w w:val="90"/>
          <w:sz w:val="21"/>
          <w:szCs w:val="21"/>
          <w:lang w:val="en-US" w:eastAsia="zh-CN"/>
        </w:rPr>
        <w:t>2</w:t>
      </w:r>
      <w:r>
        <w:rPr>
          <w:rFonts w:hint="eastAsia" w:ascii="宋体" w:hAnsi="宋体" w:eastAsia="宋体" w:cs="宋体"/>
          <w:b/>
          <w:bCs/>
          <w:color w:val="auto"/>
          <w:w w:val="90"/>
          <w:sz w:val="21"/>
          <w:szCs w:val="21"/>
        </w:rPr>
        <w:t>年1月1日至今）类似项目业绩</w:t>
      </w:r>
      <w:r>
        <w:rPr>
          <w:rFonts w:hint="eastAsia" w:ascii="宋体" w:hAnsi="宋体" w:eastAsia="宋体" w:cs="宋体"/>
          <w:b/>
          <w:bCs/>
          <w:color w:val="auto"/>
          <w:w w:val="90"/>
          <w:sz w:val="21"/>
          <w:szCs w:val="21"/>
          <w:lang w:eastAsia="zh-CN"/>
        </w:rPr>
        <w:t>表</w:t>
      </w:r>
    </w:p>
    <w:p>
      <w:pPr>
        <w:pStyle w:val="19"/>
        <w:numPr>
          <w:ilvl w:val="0"/>
          <w:numId w:val="0"/>
        </w:numPr>
        <w:kinsoku w:val="0"/>
        <w:overflowPunct w:val="0"/>
        <w:ind w:leftChars="0" w:right="0" w:rightChars="0"/>
        <w:rPr>
          <w:rFonts w:hint="eastAsia" w:ascii="仿宋" w:hAnsi="仿宋" w:eastAsia="仿宋" w:cs="仿宋"/>
          <w:b/>
          <w:bCs/>
          <w:color w:val="auto"/>
          <w:sz w:val="21"/>
          <w:szCs w:val="21"/>
        </w:rPr>
      </w:pPr>
    </w:p>
    <w:tbl>
      <w:tblPr>
        <w:tblStyle w:val="48"/>
        <w:tblW w:w="9115" w:type="dxa"/>
        <w:jc w:val="center"/>
        <w:tblInd w:w="0" w:type="dxa"/>
        <w:tblLayout w:type="fixed"/>
        <w:tblCellMar>
          <w:top w:w="0" w:type="dxa"/>
          <w:left w:w="10" w:type="dxa"/>
          <w:bottom w:w="0" w:type="dxa"/>
          <w:right w:w="10" w:type="dxa"/>
        </w:tblCellMar>
      </w:tblPr>
      <w:tblGrid>
        <w:gridCol w:w="1919"/>
        <w:gridCol w:w="7196"/>
      </w:tblGrid>
      <w:tr>
        <w:tblPrEx>
          <w:tblLayout w:type="fixed"/>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vAlign w:val="center"/>
          </w:tcPr>
          <w:p>
            <w:pPr>
              <w:pStyle w:val="198"/>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vAlign w:val="center"/>
          </w:tcPr>
          <w:p>
            <w:pPr>
              <w:pStyle w:val="198"/>
              <w:keepNext w:val="0"/>
              <w:keepLines w:val="0"/>
              <w:widowControl w:val="0"/>
              <w:suppressLineNumbers w:val="0"/>
              <w:shd w:val="clear" w:color="auto" w:fill="auto"/>
              <w:bidi w:val="0"/>
              <w:spacing w:before="120" w:beforeAutospacing="0" w:after="0" w:afterAutospacing="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vAlign w:val="center"/>
          </w:tcPr>
          <w:p>
            <w:pPr>
              <w:pStyle w:val="198"/>
              <w:keepNext w:val="0"/>
              <w:keepLines w:val="0"/>
              <w:widowControl w:val="0"/>
              <w:suppressLineNumbers w:val="0"/>
              <w:shd w:val="clear" w:color="auto" w:fill="auto"/>
              <w:bidi w:val="0"/>
              <w:spacing w:before="0" w:beforeAutospacing="0" w:after="0" w:afterAutospacing="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vAlign w:val="center"/>
          </w:tcPr>
          <w:p>
            <w:pPr>
              <w:pStyle w:val="198"/>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vAlign w:val="center"/>
          </w:tcPr>
          <w:p>
            <w:pPr>
              <w:pStyle w:val="198"/>
              <w:keepNext w:val="0"/>
              <w:keepLines w:val="0"/>
              <w:widowControl w:val="0"/>
              <w:suppressLineNumbers w:val="0"/>
              <w:shd w:val="clear" w:color="auto" w:fill="auto"/>
              <w:bidi w:val="0"/>
              <w:spacing w:before="0" w:beforeAutospacing="0" w:after="0" w:afterAutospacing="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vAlign w:val="center"/>
          </w:tcPr>
          <w:p>
            <w:pPr>
              <w:pStyle w:val="198"/>
              <w:keepNext w:val="0"/>
              <w:keepLines w:val="0"/>
              <w:widowControl w:val="0"/>
              <w:suppressLineNumbers w:val="0"/>
              <w:shd w:val="clear" w:color="auto" w:fill="auto"/>
              <w:bidi w:val="0"/>
              <w:spacing w:before="120" w:beforeAutospacing="0" w:after="0" w:afterAutospacing="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r>
        <w:tblPrEx>
          <w:tblLayout w:type="fixed"/>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vAlign w:val="center"/>
          </w:tcPr>
          <w:p>
            <w:pPr>
              <w:pStyle w:val="198"/>
              <w:keepNext w:val="0"/>
              <w:keepLines w:val="0"/>
              <w:widowControl w:val="0"/>
              <w:suppressLineNumbers w:val="0"/>
              <w:shd w:val="clear" w:color="auto" w:fill="auto"/>
              <w:bidi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1"/>
          <w:szCs w:val="21"/>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19"/>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rPr>
      </w:pPr>
    </w:p>
    <w:p>
      <w:pPr>
        <w:pStyle w:val="19"/>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rPr>
      </w:pPr>
    </w:p>
    <w:p>
      <w:pPr>
        <w:pStyle w:val="19"/>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19"/>
        <w:numPr>
          <w:ilvl w:val="0"/>
          <w:numId w:val="0"/>
        </w:numPr>
        <w:tabs>
          <w:tab w:val="left" w:pos="8227"/>
          <w:tab w:val="clear" w:pos="562"/>
          <w:tab w:val="clear" w:pos="3372"/>
          <w:tab w:val="clear" w:pos="3653"/>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19"/>
        <w:numPr>
          <w:ilvl w:val="0"/>
          <w:numId w:val="0"/>
        </w:numPr>
        <w:tabs>
          <w:tab w:val="left" w:pos="5551"/>
          <w:tab w:val="left" w:pos="6511"/>
          <w:tab w:val="left" w:pos="7111"/>
          <w:tab w:val="left" w:pos="7711"/>
          <w:tab w:val="clear" w:pos="562"/>
          <w:tab w:val="clear" w:pos="3372"/>
          <w:tab w:val="clear" w:pos="3653"/>
        </w:tabs>
        <w:kinsoku w:val="0"/>
        <w:overflowPunct w:val="0"/>
        <w:spacing w:before="46"/>
        <w:ind w:right="0" w:rightChars="0" w:firstLine="3780"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2"/>
        <w:jc w:val="both"/>
        <w:rPr>
          <w:rFonts w:hint="eastAsia" w:ascii="宋体" w:hAnsi="宋体" w:eastAsia="宋体" w:cs="宋体"/>
          <w:b/>
          <w:bCs/>
          <w:color w:val="auto"/>
          <w:kern w:val="0"/>
          <w:sz w:val="21"/>
          <w:szCs w:val="21"/>
          <w:highlight w:val="none"/>
          <w:u w:val="none"/>
          <w:lang w:val="en-US" w:eastAsia="zh-CN" w:bidi="ar-SA"/>
        </w:rPr>
      </w:pPr>
    </w:p>
    <w:p>
      <w:pPr>
        <w:rPr>
          <w:rFonts w:hint="eastAsia" w:ascii="宋体" w:hAnsi="宋体" w:eastAsia="宋体" w:cs="宋体"/>
          <w:b/>
          <w:bCs/>
          <w:color w:val="auto"/>
          <w:kern w:val="0"/>
          <w:sz w:val="21"/>
          <w:szCs w:val="21"/>
          <w:highlight w:val="none"/>
          <w:u w:val="none"/>
          <w:lang w:val="en-US" w:eastAsia="zh-CN" w:bidi="ar-SA"/>
        </w:rPr>
      </w:pPr>
    </w:p>
    <w:p>
      <w:pPr>
        <w:pStyle w:val="19"/>
        <w:rPr>
          <w:rFonts w:hint="eastAsia"/>
          <w:sz w:val="21"/>
          <w:szCs w:val="21"/>
          <w:lang w:val="en-US" w:eastAsia="zh-CN"/>
        </w:rPr>
      </w:pPr>
    </w:p>
    <w:p>
      <w:pPr>
        <w:pStyle w:val="20"/>
        <w:rPr>
          <w:rFonts w:hint="eastAsia"/>
          <w:sz w:val="21"/>
          <w:szCs w:val="21"/>
          <w:lang w:val="en-US" w:eastAsia="zh-CN"/>
        </w:rPr>
      </w:pPr>
    </w:p>
    <w:p>
      <w:pPr>
        <w:rPr>
          <w:rFonts w:hint="eastAsia"/>
          <w:sz w:val="21"/>
          <w:szCs w:val="21"/>
          <w:lang w:val="en-US" w:eastAsia="zh-CN"/>
        </w:rPr>
      </w:pPr>
    </w:p>
    <w:p>
      <w:pPr>
        <w:pStyle w:val="2"/>
        <w:rPr>
          <w:rFonts w:hint="eastAsia"/>
          <w:sz w:val="21"/>
          <w:szCs w:val="21"/>
          <w:lang w:val="en-US" w:eastAsia="zh-CN"/>
        </w:rPr>
      </w:pPr>
    </w:p>
    <w:p>
      <w:pPr>
        <w:rPr>
          <w:rFonts w:hint="eastAsia"/>
          <w:sz w:val="21"/>
          <w:szCs w:val="21"/>
          <w:lang w:val="en-US" w:eastAsia="zh-CN"/>
        </w:rPr>
      </w:pPr>
    </w:p>
    <w:p>
      <w:pPr>
        <w:pStyle w:val="2"/>
        <w:rPr>
          <w:rFonts w:hint="eastAsia"/>
          <w:lang w:val="en-US" w:eastAsia="zh-CN"/>
        </w:rPr>
      </w:pPr>
    </w:p>
    <w:p>
      <w:pPr>
        <w:pStyle w:val="19"/>
        <w:rPr>
          <w:rFonts w:hint="eastAsia"/>
          <w:sz w:val="21"/>
          <w:szCs w:val="21"/>
          <w:lang w:val="en-US" w:eastAsia="zh-CN"/>
        </w:rPr>
      </w:pPr>
    </w:p>
    <w:p>
      <w:pPr>
        <w:pStyle w:val="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en-US" w:eastAsia="zh-CN" w:bidi="ar-SA"/>
        </w:rPr>
        <w:t>8、中小企业声明函</w:t>
      </w:r>
      <w:r>
        <w:rPr>
          <w:rFonts w:hint="eastAsia" w:ascii="宋体" w:hAnsi="宋体" w:cs="宋体"/>
          <w:b/>
          <w:bCs/>
          <w:color w:val="auto"/>
          <w:kern w:val="0"/>
          <w:sz w:val="21"/>
          <w:szCs w:val="21"/>
          <w:highlight w:val="none"/>
          <w:u w:val="none"/>
          <w:lang w:val="en-US" w:eastAsia="zh-CN" w:bidi="ar-SA"/>
        </w:rPr>
        <w:t>（服务）</w:t>
      </w:r>
    </w:p>
    <w:bookmarkEnd w:id="242"/>
    <w:bookmarkEnd w:id="243"/>
    <w:bookmarkEnd w:id="244"/>
    <w:bookmarkEnd w:id="245"/>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1"/>
          <w:szCs w:val="21"/>
          <w:highlight w:val="none"/>
          <w:u w:val="single" w:color="auto"/>
          <w:lang w:val="en-US" w:eastAsia="zh-CN" w:bidi="ar-SA"/>
        </w:rPr>
        <w:t>（单位名称）</w:t>
      </w:r>
      <w:r>
        <w:rPr>
          <w:rFonts w:hint="eastAsia" w:ascii="宋体" w:hAnsi="宋体" w:eastAsia="宋体" w:cs="宋体"/>
          <w:color w:val="auto"/>
          <w:kern w:val="2"/>
          <w:sz w:val="21"/>
          <w:szCs w:val="21"/>
          <w:highlight w:val="none"/>
          <w:u w:val="none" w:color="000000"/>
          <w:lang w:val="en-US" w:eastAsia="zh-CN" w:bidi="ar-SA"/>
        </w:rPr>
        <w:t>的</w:t>
      </w:r>
      <w:r>
        <w:rPr>
          <w:rFonts w:hint="eastAsia" w:ascii="宋体" w:hAnsi="宋体" w:eastAsia="宋体" w:cs="宋体"/>
          <w:color w:val="auto"/>
          <w:kern w:val="2"/>
          <w:sz w:val="21"/>
          <w:szCs w:val="21"/>
          <w:highlight w:val="none"/>
          <w:u w:val="single" w:color="auto"/>
          <w:lang w:val="en-US" w:eastAsia="zh-CN" w:bidi="ar-SA"/>
        </w:rPr>
        <w:t>（项目名称）</w:t>
      </w:r>
      <w:r>
        <w:rPr>
          <w:rFonts w:hint="eastAsia" w:ascii="宋体" w:hAnsi="宋体" w:eastAsia="宋体" w:cs="宋体"/>
          <w:color w:val="auto"/>
          <w:kern w:val="2"/>
          <w:sz w:val="21"/>
          <w:szCs w:val="21"/>
          <w:highlight w:val="none"/>
          <w:u w:val="none" w:color="000000"/>
          <w:lang w:val="en-US" w:eastAsia="zh-CN" w:bidi="ar-SA"/>
        </w:rPr>
        <w:t>采购活动，</w:t>
      </w:r>
      <w:r>
        <w:rPr>
          <w:rFonts w:hint="eastAsia" w:ascii="宋体" w:hAnsi="宋体" w:cs="宋体"/>
          <w:color w:val="auto"/>
          <w:kern w:val="2"/>
          <w:sz w:val="21"/>
          <w:szCs w:val="21"/>
          <w:highlight w:val="none"/>
          <w:u w:val="none" w:color="000000"/>
          <w:lang w:val="en-US" w:eastAsia="zh-CN" w:bidi="ar-SA"/>
        </w:rPr>
        <w:t>服务</w:t>
      </w:r>
      <w:r>
        <w:rPr>
          <w:rFonts w:hint="eastAsia" w:ascii="宋体" w:hAnsi="宋体" w:eastAsia="宋体" w:cs="宋体"/>
          <w:color w:val="auto"/>
          <w:kern w:val="2"/>
          <w:sz w:val="21"/>
          <w:szCs w:val="21"/>
          <w:highlight w:val="none"/>
          <w:u w:val="none" w:color="000000"/>
          <w:lang w:val="en-US" w:eastAsia="zh-CN" w:bidi="ar-SA"/>
        </w:rPr>
        <w:t>全部由符合政策要求的中小企业</w:t>
      </w:r>
      <w:r>
        <w:rPr>
          <w:rFonts w:hint="eastAsia" w:ascii="宋体" w:hAnsi="宋体" w:cs="宋体"/>
          <w:color w:val="auto"/>
          <w:kern w:val="2"/>
          <w:sz w:val="21"/>
          <w:szCs w:val="21"/>
          <w:highlight w:val="none"/>
          <w:u w:val="none" w:color="000000"/>
          <w:lang w:val="en-US" w:eastAsia="zh-CN" w:bidi="ar-SA"/>
        </w:rPr>
        <w:t>承接</w:t>
      </w:r>
      <w:r>
        <w:rPr>
          <w:rFonts w:hint="eastAsia" w:ascii="宋体" w:hAnsi="宋体" w:eastAsia="宋体" w:cs="宋体"/>
          <w:color w:val="auto"/>
          <w:kern w:val="2"/>
          <w:sz w:val="21"/>
          <w:szCs w:val="21"/>
          <w:highlight w:val="none"/>
          <w:u w:val="none" w:color="000000"/>
          <w:lang w:val="en-US" w:eastAsia="zh-CN" w:bidi="ar-SA"/>
        </w:rPr>
        <w:t xml:space="preserve">。相关企业（含联合体中的中小企业、签订分包意向协议的中小企业）的具体情况如下：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1. </w:t>
      </w:r>
      <w:r>
        <w:rPr>
          <w:rFonts w:hint="eastAsia" w:ascii="宋体" w:hAnsi="宋体" w:eastAsia="宋体" w:cs="宋体"/>
          <w:color w:val="auto"/>
          <w:kern w:val="2"/>
          <w:sz w:val="21"/>
          <w:szCs w:val="21"/>
          <w:highlight w:val="none"/>
          <w:u w:val="single" w:color="auto"/>
          <w:lang w:val="en-US" w:eastAsia="zh-CN" w:bidi="ar-SA"/>
        </w:rPr>
        <w:t>（标的名称）</w:t>
      </w:r>
      <w:r>
        <w:rPr>
          <w:rFonts w:hint="eastAsia" w:ascii="宋体" w:hAnsi="宋体" w:eastAsia="宋体" w:cs="宋体"/>
          <w:color w:val="auto"/>
          <w:kern w:val="2"/>
          <w:sz w:val="21"/>
          <w:szCs w:val="21"/>
          <w:highlight w:val="none"/>
          <w:u w:val="none" w:color="000000"/>
          <w:lang w:val="en-US" w:eastAsia="zh-CN" w:bidi="ar-SA"/>
        </w:rPr>
        <w:t xml:space="preserve"> ，属于</w:t>
      </w:r>
      <w:r>
        <w:rPr>
          <w:rFonts w:hint="eastAsia" w:ascii="宋体" w:hAnsi="宋体" w:eastAsia="宋体" w:cs="宋体"/>
          <w:color w:val="auto"/>
          <w:kern w:val="2"/>
          <w:sz w:val="21"/>
          <w:szCs w:val="21"/>
          <w:highlight w:val="none"/>
          <w:u w:val="single" w:color="auto"/>
          <w:lang w:val="en-US" w:eastAsia="zh-CN" w:bidi="ar-SA"/>
        </w:rPr>
        <w:t>（采购文件中明确的所属行业）</w:t>
      </w:r>
      <w:r>
        <w:rPr>
          <w:rFonts w:hint="eastAsia" w:ascii="宋体" w:hAnsi="宋体" w:eastAsia="宋体" w:cs="宋体"/>
          <w:color w:val="auto"/>
          <w:kern w:val="2"/>
          <w:sz w:val="21"/>
          <w:szCs w:val="21"/>
          <w:highlight w:val="none"/>
          <w:u w:val="none" w:color="000000"/>
          <w:lang w:val="en-US" w:eastAsia="zh-CN" w:bidi="ar-SA"/>
        </w:rPr>
        <w:t xml:space="preserve"> 行业；</w:t>
      </w:r>
      <w:r>
        <w:rPr>
          <w:rFonts w:hint="eastAsia" w:ascii="宋体" w:hAnsi="宋体" w:cs="宋体"/>
          <w:color w:val="auto"/>
          <w:kern w:val="2"/>
          <w:sz w:val="21"/>
          <w:szCs w:val="21"/>
          <w:highlight w:val="none"/>
          <w:u w:val="none" w:color="000000"/>
          <w:lang w:val="en-US" w:eastAsia="zh-CN" w:bidi="ar-SA"/>
        </w:rPr>
        <w:t>承接企业为</w:t>
      </w:r>
      <w:r>
        <w:rPr>
          <w:rFonts w:hint="eastAsia" w:ascii="宋体" w:hAnsi="宋体" w:eastAsia="宋体" w:cs="宋体"/>
          <w:color w:val="auto"/>
          <w:kern w:val="2"/>
          <w:sz w:val="21"/>
          <w:szCs w:val="21"/>
          <w:highlight w:val="none"/>
          <w:u w:val="single" w:color="auto"/>
          <w:lang w:val="en-US" w:eastAsia="zh-CN" w:bidi="ar-SA"/>
        </w:rPr>
        <w:t>（企业名称）</w:t>
      </w:r>
      <w:r>
        <w:rPr>
          <w:rFonts w:hint="eastAsia" w:ascii="宋体" w:hAnsi="宋体" w:eastAsia="宋体" w:cs="宋体"/>
          <w:color w:val="auto"/>
          <w:kern w:val="2"/>
          <w:sz w:val="21"/>
          <w:szCs w:val="21"/>
          <w:highlight w:val="none"/>
          <w:u w:val="none" w:color="000000"/>
          <w:lang w:val="en-US" w:eastAsia="zh-CN" w:bidi="ar-SA"/>
        </w:rPr>
        <w:t>，从业人员</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 xml:space="preserve">人，营业收入为 </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万元，资产总额为</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万元，属于</w:t>
      </w:r>
      <w:r>
        <w:rPr>
          <w:rFonts w:hint="eastAsia" w:ascii="宋体" w:hAnsi="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single" w:color="auto"/>
          <w:lang w:val="en-US" w:eastAsia="zh-CN" w:bidi="ar-SA"/>
        </w:rPr>
        <w:t>（中型企业、小型企业、微型企业）</w:t>
      </w:r>
      <w:r>
        <w:rPr>
          <w:rFonts w:hint="eastAsia" w:ascii="宋体" w:hAnsi="宋体" w:eastAsia="宋体" w:cs="宋体"/>
          <w:color w:val="auto"/>
          <w:kern w:val="2"/>
          <w:sz w:val="21"/>
          <w:szCs w:val="21"/>
          <w:highlight w:val="none"/>
          <w:u w:val="none" w:color="000000"/>
          <w:lang w:val="en-US" w:eastAsia="zh-CN" w:bidi="ar-SA"/>
        </w:rPr>
        <w:t xml:space="preserve">；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2. </w:t>
      </w:r>
      <w:r>
        <w:rPr>
          <w:rFonts w:hint="eastAsia" w:ascii="宋体" w:hAnsi="宋体" w:eastAsia="宋体" w:cs="宋体"/>
          <w:color w:val="auto"/>
          <w:kern w:val="2"/>
          <w:sz w:val="21"/>
          <w:szCs w:val="21"/>
          <w:highlight w:val="none"/>
          <w:u w:val="single" w:color="auto"/>
          <w:lang w:val="en-US" w:eastAsia="zh-CN" w:bidi="ar-SA"/>
        </w:rPr>
        <w:t>（标的名称）</w:t>
      </w:r>
      <w:r>
        <w:rPr>
          <w:rFonts w:hint="eastAsia" w:ascii="宋体" w:hAnsi="宋体" w:eastAsia="宋体" w:cs="宋体"/>
          <w:color w:val="auto"/>
          <w:kern w:val="2"/>
          <w:sz w:val="21"/>
          <w:szCs w:val="21"/>
          <w:highlight w:val="none"/>
          <w:u w:val="none" w:color="000000"/>
          <w:lang w:val="en-US" w:eastAsia="zh-CN" w:bidi="ar-SA"/>
        </w:rPr>
        <w:t xml:space="preserve"> ，属于（采购文件中明确的所属行业）行业；</w:t>
      </w:r>
      <w:r>
        <w:rPr>
          <w:rFonts w:hint="eastAsia" w:ascii="宋体" w:hAnsi="宋体" w:cs="宋体"/>
          <w:color w:val="auto"/>
          <w:kern w:val="2"/>
          <w:sz w:val="21"/>
          <w:szCs w:val="21"/>
          <w:highlight w:val="none"/>
          <w:u w:val="none" w:color="000000"/>
          <w:lang w:val="en-US" w:eastAsia="zh-CN" w:bidi="ar-SA"/>
        </w:rPr>
        <w:t>承接企业</w:t>
      </w:r>
      <w:r>
        <w:rPr>
          <w:rFonts w:hint="eastAsia" w:ascii="宋体" w:hAnsi="宋体" w:eastAsia="宋体" w:cs="宋体"/>
          <w:color w:val="auto"/>
          <w:kern w:val="2"/>
          <w:sz w:val="21"/>
          <w:szCs w:val="21"/>
          <w:highlight w:val="none"/>
          <w:u w:val="none" w:color="000000"/>
          <w:lang w:val="en-US" w:eastAsia="zh-CN" w:bidi="ar-SA"/>
        </w:rPr>
        <w:t>为</w:t>
      </w:r>
      <w:r>
        <w:rPr>
          <w:rFonts w:hint="eastAsia" w:ascii="宋体" w:hAnsi="宋体" w:eastAsia="宋体" w:cs="宋体"/>
          <w:color w:val="auto"/>
          <w:kern w:val="2"/>
          <w:sz w:val="21"/>
          <w:szCs w:val="21"/>
          <w:highlight w:val="none"/>
          <w:u w:val="single" w:color="auto"/>
          <w:lang w:val="en-US" w:eastAsia="zh-CN" w:bidi="ar-SA"/>
        </w:rPr>
        <w:t>（企业名称）</w:t>
      </w:r>
      <w:r>
        <w:rPr>
          <w:rFonts w:hint="eastAsia" w:ascii="宋体" w:hAnsi="宋体" w:eastAsia="宋体" w:cs="宋体"/>
          <w:color w:val="auto"/>
          <w:kern w:val="2"/>
          <w:sz w:val="21"/>
          <w:szCs w:val="21"/>
          <w:highlight w:val="none"/>
          <w:u w:val="none" w:color="000000"/>
          <w:lang w:val="en-US" w:eastAsia="zh-CN" w:bidi="ar-SA"/>
        </w:rPr>
        <w:t>，从业人员</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人，营业收入为</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 xml:space="preserve">万元，资产总额为员 </w:t>
      </w:r>
      <w:r>
        <w:rPr>
          <w:rFonts w:hint="eastAsia" w:ascii="宋体" w:hAnsi="宋体" w:eastAsia="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none" w:color="000000"/>
          <w:lang w:val="en-US" w:eastAsia="zh-CN" w:bidi="ar-SA"/>
        </w:rPr>
        <w:t>万元，属于</w:t>
      </w:r>
      <w:r>
        <w:rPr>
          <w:rFonts w:hint="eastAsia" w:ascii="宋体" w:hAnsi="宋体" w:cs="宋体"/>
          <w:color w:val="auto"/>
          <w:kern w:val="2"/>
          <w:sz w:val="21"/>
          <w:szCs w:val="21"/>
          <w:highlight w:val="none"/>
          <w:u w:val="single" w:color="auto"/>
          <w:lang w:val="en-US" w:eastAsia="zh-CN" w:bidi="ar-SA"/>
        </w:rPr>
        <w:t xml:space="preserve">     </w:t>
      </w:r>
      <w:r>
        <w:rPr>
          <w:rFonts w:hint="eastAsia" w:ascii="宋体" w:hAnsi="宋体" w:eastAsia="宋体" w:cs="宋体"/>
          <w:color w:val="auto"/>
          <w:kern w:val="2"/>
          <w:sz w:val="21"/>
          <w:szCs w:val="21"/>
          <w:highlight w:val="none"/>
          <w:u w:val="single" w:color="auto"/>
          <w:lang w:val="en-US" w:eastAsia="zh-CN" w:bidi="ar-SA"/>
        </w:rPr>
        <w:t>（中型企业、小 型企业、微型企业）</w:t>
      </w:r>
      <w:r>
        <w:rPr>
          <w:rFonts w:hint="eastAsia" w:ascii="宋体" w:hAnsi="宋体" w:eastAsia="宋体" w:cs="宋体"/>
          <w:color w:val="auto"/>
          <w:kern w:val="2"/>
          <w:sz w:val="21"/>
          <w:szCs w:val="21"/>
          <w:highlight w:val="none"/>
          <w:u w:val="none"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688"/>
        <w:textAlignment w:val="auto"/>
        <w:rPr>
          <w:rFonts w:ascii="仿宋" w:hAnsi="仿宋" w:eastAsia="仿宋" w:cs="仿宋"/>
          <w:sz w:val="21"/>
          <w:szCs w:val="21"/>
          <w:highlight w:val="none"/>
        </w:rPr>
      </w:pPr>
      <w:r>
        <w:rPr>
          <w:rFonts w:ascii="仿宋" w:hAnsi="仿宋" w:eastAsia="仿宋" w:cs="仿宋"/>
          <w:spacing w:val="5"/>
          <w:position w:val="4"/>
          <w:sz w:val="21"/>
          <w:szCs w:val="21"/>
          <w:highlight w:val="none"/>
        </w:rPr>
        <w:t>…</w:t>
      </w:r>
      <w:r>
        <w:rPr>
          <w:rFonts w:ascii="仿宋" w:hAnsi="仿宋" w:eastAsia="仿宋" w:cs="仿宋"/>
          <w:spacing w:val="4"/>
          <w:position w:val="4"/>
          <w:sz w:val="21"/>
          <w:szCs w:val="21"/>
          <w:highlight w:val="none"/>
        </w:rPr>
        <w:t>…</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b/>
          <w:bCs/>
          <w:color w:val="auto"/>
          <w:kern w:val="2"/>
          <w:sz w:val="21"/>
          <w:szCs w:val="21"/>
          <w:highlight w:val="none"/>
          <w:u w:val="none" w:color="000000"/>
          <w:lang w:val="en-US" w:eastAsia="zh-CN" w:bidi="ar-SA"/>
        </w:rPr>
        <w:t>本企业对上述声明内容的真实性负责。如有虚假，将依法承担相应责任。</w:t>
      </w:r>
      <w:r>
        <w:rPr>
          <w:rFonts w:hint="eastAsia" w:ascii="宋体" w:hAnsi="宋体" w:eastAsia="宋体" w:cs="宋体"/>
          <w:color w:val="auto"/>
          <w:kern w:val="2"/>
          <w:sz w:val="21"/>
          <w:szCs w:val="21"/>
          <w:highlight w:val="none"/>
          <w:u w:val="none" w:color="000000"/>
          <w:lang w:val="en-US" w:eastAsia="zh-CN" w:bidi="ar-SA"/>
        </w:rPr>
        <w:t xml:space="preserve"> </w:t>
      </w:r>
    </w:p>
    <w:p>
      <w:pPr>
        <w:widowControl/>
        <w:kinsoku/>
        <w:topLinePunct w:val="0"/>
        <w:bidi w:val="0"/>
        <w:spacing w:before="100" w:beforeAutospacing="1" w:after="100" w:afterAutospacing="1" w:line="380" w:lineRule="exact"/>
        <w:ind w:firstLine="5460" w:firstLineChars="2600"/>
        <w:jc w:val="left"/>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6090" w:firstLineChars="2900"/>
        <w:jc w:val="left"/>
        <w:rPr>
          <w:rFonts w:hint="eastAsia" w:ascii="宋体" w:hAnsi="宋体" w:eastAsia="宋体" w:cs="宋体"/>
          <w:kern w:val="0"/>
          <w:sz w:val="21"/>
          <w:szCs w:val="21"/>
          <w:highlight w:val="none"/>
          <w:u w:val="single"/>
        </w:rPr>
      </w:pPr>
      <w:r>
        <w:rPr>
          <w:rFonts w:hint="eastAsia" w:ascii="宋体" w:hAnsi="宋体" w:eastAsia="宋体" w:cs="宋体"/>
          <w:color w:val="auto"/>
          <w:kern w:val="2"/>
          <w:sz w:val="21"/>
          <w:szCs w:val="21"/>
          <w:highlight w:val="none"/>
          <w:u w:val="none" w:color="000000"/>
          <w:lang w:val="en-US" w:eastAsia="zh-CN" w:bidi="ar-SA"/>
        </w:rPr>
        <w:t xml:space="preserve">日 期：   </w:t>
      </w:r>
    </w:p>
    <w:p>
      <w:pPr>
        <w:widowControl/>
        <w:kinsoku/>
        <w:topLinePunct w:val="0"/>
        <w:bidi w:val="0"/>
        <w:spacing w:before="100" w:beforeAutospacing="1" w:after="100" w:afterAutospacing="1" w:line="380" w:lineRule="exact"/>
        <w:ind w:firstLine="2730" w:firstLineChars="13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p>
      <w:pPr>
        <w:pStyle w:val="81"/>
        <w:kinsoku/>
        <w:topLinePunct w:val="0"/>
        <w:bidi w:val="0"/>
        <w:spacing w:line="380" w:lineRule="exact"/>
        <w:rPr>
          <w:rFonts w:hint="eastAsia" w:ascii="宋体" w:hAnsi="宋体" w:eastAsia="宋体" w:cs="宋体"/>
          <w:kern w:val="0"/>
          <w:sz w:val="18"/>
          <w:szCs w:val="18"/>
          <w:highlight w:val="none"/>
        </w:rPr>
      </w:pPr>
    </w:p>
    <w:p>
      <w:pPr>
        <w:keepNext w:val="0"/>
        <w:keepLines w:val="0"/>
        <w:widowControl/>
        <w:suppressLineNumbers w:val="0"/>
        <w:jc w:val="left"/>
        <w:rPr>
          <w:sz w:val="18"/>
          <w:szCs w:val="18"/>
          <w:highlight w:val="none"/>
        </w:rPr>
      </w:pPr>
      <w:r>
        <w:rPr>
          <w:rFonts w:hint="eastAsia" w:ascii="宋体" w:hAnsi="宋体" w:eastAsia="宋体" w:cs="宋体"/>
          <w:b/>
          <w:bCs/>
          <w:color w:val="000000"/>
          <w:kern w:val="0"/>
          <w:sz w:val="18"/>
          <w:szCs w:val="18"/>
          <w:highlight w:val="none"/>
          <w:lang w:val="en-US" w:eastAsia="zh-CN" w:bidi="ar"/>
        </w:rPr>
        <w:t xml:space="preserve">备注：1、从业人员、营业收入、资产总额填报上一年度数据，无上一年度数据的新成立企业可不填报。 </w:t>
      </w:r>
    </w:p>
    <w:p>
      <w:pPr>
        <w:keepNext w:val="0"/>
        <w:keepLines w:val="0"/>
        <w:widowControl/>
        <w:suppressLineNumbers w:val="0"/>
        <w:ind w:firstLine="542" w:firstLineChars="300"/>
        <w:jc w:val="left"/>
        <w:rPr>
          <w:rFonts w:hint="eastAsia" w:ascii="宋体" w:hAnsi="宋体" w:eastAsia="宋体" w:cs="宋体"/>
          <w:b/>
          <w:bCs/>
          <w:color w:val="000000"/>
          <w:kern w:val="0"/>
          <w:sz w:val="18"/>
          <w:szCs w:val="18"/>
          <w:highlight w:val="none"/>
          <w:lang w:val="en-US" w:eastAsia="zh-CN" w:bidi="ar"/>
        </w:rPr>
      </w:pPr>
      <w:r>
        <w:rPr>
          <w:rFonts w:hint="eastAsia" w:ascii="宋体" w:hAnsi="宋体" w:eastAsia="宋体" w:cs="宋体"/>
          <w:b/>
          <w:bCs/>
          <w:color w:val="000000"/>
          <w:kern w:val="0"/>
          <w:sz w:val="18"/>
          <w:szCs w:val="18"/>
          <w:highlight w:val="none"/>
          <w:lang w:val="en-US" w:eastAsia="zh-CN" w:bidi="ar"/>
        </w:rPr>
        <w:t>2、投标人为中小企业时需提供本声明函，并完整填写从业人员、营业收入、资产总额等内容，具体以磋商文件格式为准。</w:t>
      </w:r>
    </w:p>
    <w:p>
      <w:pPr>
        <w:pStyle w:val="81"/>
        <w:kinsoku/>
        <w:topLinePunct w:val="0"/>
        <w:bidi w:val="0"/>
        <w:spacing w:line="380" w:lineRule="exact"/>
        <w:rPr>
          <w:rFonts w:hint="eastAsia" w:ascii="宋体" w:hAnsi="宋体" w:eastAsia="宋体" w:cs="宋体"/>
          <w:kern w:val="0"/>
          <w:sz w:val="21"/>
          <w:szCs w:val="21"/>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1"/>
          <w:szCs w:val="21"/>
        </w:rPr>
      </w:pPr>
    </w:p>
    <w:p>
      <w:pPr>
        <w:kinsoku/>
        <w:topLinePunct w:val="0"/>
        <w:bidi w:val="0"/>
        <w:spacing w:line="380" w:lineRule="exact"/>
        <w:rPr>
          <w:rFonts w:hint="eastAsia" w:ascii="宋体" w:hAnsi="宋体" w:eastAsia="宋体" w:cs="宋体"/>
          <w:sz w:val="21"/>
          <w:szCs w:val="21"/>
        </w:rPr>
      </w:pPr>
      <w:bookmarkStart w:id="249" w:name="_Toc10877"/>
      <w:bookmarkStart w:id="250" w:name="_Toc515647824"/>
      <w:bookmarkStart w:id="251" w:name="_Toc11803"/>
      <w:bookmarkStart w:id="252" w:name="_Toc10977"/>
    </w:p>
    <w:p>
      <w:pPr>
        <w:pStyle w:val="19"/>
        <w:rPr>
          <w:rFonts w:hint="eastAsia" w:ascii="宋体" w:hAnsi="宋体" w:eastAsia="宋体" w:cs="宋体"/>
          <w:sz w:val="21"/>
          <w:szCs w:val="21"/>
        </w:rPr>
      </w:pPr>
    </w:p>
    <w:p>
      <w:pPr>
        <w:pStyle w:val="20"/>
        <w:rPr>
          <w:rFonts w:hint="eastAsia" w:ascii="宋体" w:hAnsi="宋体" w:eastAsia="宋体" w:cs="宋体"/>
          <w:sz w:val="21"/>
          <w:szCs w:val="21"/>
        </w:rPr>
      </w:pPr>
    </w:p>
    <w:p>
      <w:pPr>
        <w:rPr>
          <w:rFonts w:hint="eastAsia"/>
        </w:rPr>
      </w:pPr>
    </w:p>
    <w:p>
      <w:pPr>
        <w:pStyle w:val="19"/>
        <w:rPr>
          <w:rFonts w:hint="eastAsia"/>
          <w:sz w:val="21"/>
          <w:szCs w:val="21"/>
        </w:rPr>
      </w:pPr>
    </w:p>
    <w:bookmarkEnd w:id="249"/>
    <w:bookmarkEnd w:id="250"/>
    <w:bookmarkEnd w:id="251"/>
    <w:bookmarkEnd w:id="252"/>
    <w:p>
      <w:pPr>
        <w:pStyle w:val="4"/>
        <w:numPr>
          <w:ilvl w:val="0"/>
          <w:numId w:val="0"/>
        </w:numPr>
        <w:kinsoku/>
        <w:topLinePunct w:val="0"/>
        <w:bidi w:val="0"/>
        <w:spacing w:line="380" w:lineRule="exact"/>
        <w:jc w:val="center"/>
        <w:rPr>
          <w:rFonts w:hint="eastAsia" w:ascii="宋体" w:hAnsi="宋体" w:eastAsia="宋体" w:cs="宋体"/>
          <w:b/>
          <w:bCs/>
          <w:sz w:val="21"/>
          <w:szCs w:val="21"/>
        </w:rPr>
      </w:pPr>
      <w:bookmarkStart w:id="253" w:name="_Toc515647825"/>
      <w:bookmarkStart w:id="254" w:name="_Toc23068"/>
      <w:bookmarkStart w:id="255" w:name="_Toc19284"/>
      <w:bookmarkStart w:id="256" w:name="_Toc8010"/>
      <w:bookmarkStart w:id="257" w:name="OLE_LINK13"/>
      <w:bookmarkStart w:id="258" w:name="OLE_LINK14"/>
    </w:p>
    <w:p>
      <w:pPr>
        <w:pStyle w:val="4"/>
        <w:numPr>
          <w:ilvl w:val="0"/>
          <w:numId w:val="0"/>
        </w:numPr>
        <w:kinsoku/>
        <w:topLinePunct w:val="0"/>
        <w:bidi w:val="0"/>
        <w:spacing w:line="380" w:lineRule="exact"/>
        <w:jc w:val="center"/>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残疾人福利性单位声明函</w:t>
      </w:r>
      <w:bookmarkEnd w:id="253"/>
      <w:bookmarkEnd w:id="254"/>
      <w:bookmarkEnd w:id="255"/>
      <w:bookmarkEnd w:id="256"/>
    </w:p>
    <w:bookmarkEnd w:id="257"/>
    <w:bookmarkEnd w:id="258"/>
    <w:p>
      <w:pPr>
        <w:kinsoku/>
        <w:topLinePunct w:val="0"/>
        <w:bidi w:val="0"/>
        <w:spacing w:line="380" w:lineRule="exact"/>
        <w:ind w:left="1080" w:leftChars="257" w:hanging="540"/>
        <w:jc w:val="center"/>
        <w:rPr>
          <w:rFonts w:hint="eastAsia" w:ascii="宋体" w:hAnsi="宋体" w:eastAsia="宋体" w:cs="宋体"/>
          <w:kern w:val="0"/>
          <w:sz w:val="21"/>
          <w:szCs w:val="21"/>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1"/>
          <w:szCs w:val="21"/>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1"/>
          <w:szCs w:val="21"/>
        </w:rPr>
        <w:t>_________________</w:t>
      </w:r>
    </w:p>
    <w:p>
      <w:pPr>
        <w:kinsoku/>
        <w:topLinePunct w:val="0"/>
        <w:bidi w:val="0"/>
        <w:spacing w:line="380" w:lineRule="exact"/>
        <w:ind w:left="1080" w:leftChars="257" w:hanging="540"/>
        <w:jc w:val="center"/>
        <w:rPr>
          <w:rFonts w:hint="eastAsia" w:ascii="宋体" w:hAnsi="宋体" w:eastAsia="宋体" w:cs="宋体"/>
          <w:b/>
          <w:kern w:val="0"/>
          <w:sz w:val="21"/>
          <w:szCs w:val="21"/>
        </w:rPr>
      </w:pPr>
    </w:p>
    <w:p>
      <w:pPr>
        <w:kinsoku/>
        <w:topLinePunct w:val="0"/>
        <w:bidi w:val="0"/>
        <w:spacing w:line="380" w:lineRule="exact"/>
        <w:ind w:left="1080" w:leftChars="257" w:hanging="540"/>
        <w:jc w:val="center"/>
        <w:rPr>
          <w:rFonts w:hint="eastAsia" w:ascii="宋体" w:hAnsi="宋体" w:eastAsia="宋体" w:cs="宋体"/>
          <w:b/>
          <w:kern w:val="0"/>
          <w:sz w:val="21"/>
          <w:szCs w:val="21"/>
        </w:rPr>
      </w:pPr>
    </w:p>
    <w:p>
      <w:pPr>
        <w:pStyle w:val="4"/>
        <w:numPr>
          <w:ilvl w:val="0"/>
          <w:numId w:val="0"/>
        </w:numPr>
        <w:kinsoku/>
        <w:topLinePunct w:val="0"/>
        <w:bidi w:val="0"/>
        <w:spacing w:line="380" w:lineRule="exact"/>
        <w:ind w:left="540" w:leftChars="257"/>
        <w:rPr>
          <w:rFonts w:hint="eastAsia" w:ascii="宋体" w:hAnsi="宋体" w:eastAsia="宋体" w:cs="宋体"/>
          <w:sz w:val="21"/>
          <w:szCs w:val="21"/>
        </w:rPr>
      </w:pPr>
    </w:p>
    <w:p>
      <w:pPr>
        <w:pStyle w:val="4"/>
        <w:numPr>
          <w:ilvl w:val="0"/>
          <w:numId w:val="0"/>
        </w:numPr>
        <w:kinsoku/>
        <w:topLinePunct w:val="0"/>
        <w:bidi w:val="0"/>
        <w:spacing w:line="380" w:lineRule="exact"/>
        <w:ind w:left="540" w:leftChars="257"/>
        <w:jc w:val="center"/>
        <w:rPr>
          <w:rFonts w:hint="eastAsia" w:ascii="宋体" w:hAnsi="宋体" w:eastAsia="宋体" w:cs="宋体"/>
          <w:sz w:val="21"/>
          <w:szCs w:val="21"/>
        </w:rPr>
      </w:pPr>
    </w:p>
    <w:p>
      <w:pPr>
        <w:pStyle w:val="4"/>
        <w:numPr>
          <w:ilvl w:val="0"/>
          <w:numId w:val="0"/>
        </w:numPr>
        <w:kinsoku/>
        <w:topLinePunct w:val="0"/>
        <w:bidi w:val="0"/>
        <w:spacing w:line="380" w:lineRule="exact"/>
        <w:ind w:left="540" w:leftChars="257"/>
        <w:jc w:val="center"/>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kinsoku/>
        <w:topLinePunct w:val="0"/>
        <w:bidi w:val="0"/>
        <w:spacing w:line="380" w:lineRule="exact"/>
        <w:ind w:left="0" w:leftChars="0" w:firstLine="0" w:firstLineChars="0"/>
        <w:rPr>
          <w:rFonts w:hint="eastAsia" w:ascii="宋体" w:hAnsi="宋体" w:eastAsia="宋体" w:cs="宋体"/>
          <w:sz w:val="21"/>
          <w:szCs w:val="21"/>
        </w:rPr>
      </w:pPr>
    </w:p>
    <w:p>
      <w:pPr>
        <w:pStyle w:val="81"/>
        <w:shd w:val="clear" w:color="auto" w:fill="auto"/>
        <w:rPr>
          <w:rFonts w:hint="eastAsia" w:ascii="宋体" w:hAnsi="宋体" w:eastAsia="宋体" w:cs="宋体"/>
          <w:color w:val="auto"/>
          <w:sz w:val="21"/>
          <w:szCs w:val="21"/>
          <w:highlight w:val="none"/>
        </w:rPr>
      </w:pPr>
      <w:bookmarkStart w:id="259" w:name="_Toc6386"/>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81"/>
        <w:shd w:val="clear" w:color="auto" w:fill="auto"/>
        <w:rPr>
          <w:rFonts w:hint="eastAsia" w:ascii="宋体" w:hAnsi="宋体" w:eastAsia="宋体" w:cs="宋体"/>
          <w:color w:val="auto"/>
          <w:sz w:val="21"/>
          <w:szCs w:val="21"/>
          <w:highlight w:val="none"/>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投标人关联单位的说明</w:t>
      </w:r>
      <w:bookmarkEnd w:id="246"/>
      <w:bookmarkEnd w:id="247"/>
      <w:bookmarkEnd w:id="248"/>
      <w:bookmarkEnd w:id="259"/>
    </w:p>
    <w:p>
      <w:pPr>
        <w:pStyle w:val="13"/>
        <w:shd w:val="clear" w:color="auto" w:fill="auto"/>
        <w:jc w:val="center"/>
        <w:rPr>
          <w:rFonts w:hint="eastAsia" w:ascii="宋体" w:hAnsi="宋体" w:eastAsia="宋体" w:cs="宋体"/>
          <w:color w:val="auto"/>
          <w:sz w:val="21"/>
          <w:szCs w:val="21"/>
          <w:highlight w:val="none"/>
        </w:rPr>
      </w:pPr>
    </w:p>
    <w:p>
      <w:pPr>
        <w:pStyle w:val="13"/>
        <w:shd w:val="clear" w:color="auto" w:fill="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说明：投标人应当如实披露与本单位存在下列关联关系的单位名称：</w:t>
      </w:r>
    </w:p>
    <w:p>
      <w:pPr>
        <w:pStyle w:val="13"/>
        <w:shd w:val="clear" w:color="auto" w:fill="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（1）与投标人单位负责人为同一人的其他单位；</w:t>
      </w:r>
    </w:p>
    <w:p>
      <w:pPr>
        <w:pStyle w:val="13"/>
        <w:shd w:val="clear" w:color="auto" w:fill="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（2）与投标人存在直接控股、管理关系的其他单位。</w:t>
      </w:r>
    </w:p>
    <w:p>
      <w:pPr>
        <w:pStyle w:val="13"/>
        <w:shd w:val="clear" w:color="auto" w:fill="auto"/>
        <w:ind w:firstLine="0"/>
        <w:rPr>
          <w:rFonts w:hint="eastAsia" w:ascii="宋体" w:hAnsi="宋体" w:eastAsia="宋体" w:cs="宋体"/>
          <w:color w:val="auto"/>
          <w:sz w:val="21"/>
          <w:szCs w:val="21"/>
          <w:highlight w:val="none"/>
        </w:rPr>
      </w:pPr>
      <w:bookmarkStart w:id="260" w:name="_Toc515647828"/>
      <w:bookmarkStart w:id="261" w:name="_Toc17333"/>
      <w:bookmarkStart w:id="262" w:name="_Toc7414"/>
    </w:p>
    <w:p>
      <w:pPr>
        <w:pStyle w:val="81"/>
        <w:shd w:val="clear" w:color="auto" w:fill="auto"/>
        <w:ind w:left="0" w:leftChars="0" w:firstLine="0" w:firstLineChars="0"/>
        <w:rPr>
          <w:rFonts w:hint="eastAsia" w:ascii="宋体" w:hAnsi="宋体" w:eastAsia="宋体" w:cs="宋体"/>
          <w:color w:val="auto"/>
          <w:sz w:val="21"/>
          <w:szCs w:val="21"/>
          <w:highlight w:val="none"/>
        </w:rPr>
      </w:pPr>
    </w:p>
    <w:p>
      <w:pPr>
        <w:pStyle w:val="81"/>
        <w:shd w:val="clear" w:color="auto" w:fill="auto"/>
        <w:ind w:left="0" w:leftChars="0" w:firstLine="0" w:firstLineChars="0"/>
        <w:rPr>
          <w:rFonts w:hint="eastAsia" w:ascii="宋体" w:hAnsi="宋体" w:eastAsia="宋体" w:cs="宋体"/>
          <w:color w:val="auto"/>
          <w:sz w:val="21"/>
          <w:szCs w:val="21"/>
          <w:highlight w:val="none"/>
        </w:rPr>
      </w:pPr>
    </w:p>
    <w:bookmarkEnd w:id="260"/>
    <w:bookmarkEnd w:id="261"/>
    <w:bookmarkEnd w:id="262"/>
    <w:p>
      <w:pPr>
        <w:pStyle w:val="4"/>
        <w:numPr>
          <w:ilvl w:val="1"/>
          <w:numId w:val="0"/>
        </w:numPr>
        <w:shd w:val="clear" w:color="auto" w:fill="auto"/>
        <w:spacing w:before="0" w:line="240" w:lineRule="atLeast"/>
        <w:jc w:val="both"/>
        <w:rPr>
          <w:rFonts w:hint="eastAsia" w:ascii="宋体" w:hAnsi="宋体" w:eastAsia="宋体" w:cs="宋体"/>
          <w:b/>
          <w:bCs/>
          <w:color w:val="auto"/>
          <w:sz w:val="21"/>
          <w:szCs w:val="21"/>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eastAsia="zh-CN"/>
        </w:rPr>
        <w:t>评分标准和细则中技术部分证明材料（格式自拟）</w:t>
      </w: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25"/>
        <w:shd w:val="clear" w:color="auto" w:fill="auto"/>
        <w:tabs>
          <w:tab w:val="left" w:pos="5580"/>
        </w:tabs>
        <w:spacing w:line="360" w:lineRule="auto"/>
        <w:ind w:left="1080" w:leftChars="257" w:hanging="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说明：1.应提供</w:t>
      </w:r>
      <w:r>
        <w:rPr>
          <w:rFonts w:hint="eastAsia" w:ascii="宋体" w:hAnsi="宋体" w:eastAsia="宋体" w:cs="宋体"/>
          <w:color w:val="auto"/>
          <w:sz w:val="21"/>
          <w:szCs w:val="21"/>
          <w:highlight w:val="none"/>
          <w:u w:val="single" w:color="auto"/>
          <w:lang w:eastAsia="zh-CN"/>
        </w:rPr>
        <w:t>评分标准和细则中技术部分</w:t>
      </w:r>
      <w:r>
        <w:rPr>
          <w:rFonts w:hint="eastAsia" w:ascii="宋体" w:hAnsi="宋体" w:eastAsia="宋体" w:cs="宋体"/>
          <w:color w:val="auto"/>
          <w:sz w:val="21"/>
          <w:szCs w:val="21"/>
          <w:highlight w:val="none"/>
        </w:rPr>
        <w:t>要求的其他资格证明文件</w:t>
      </w:r>
      <w:r>
        <w:rPr>
          <w:rFonts w:hint="eastAsia" w:hAnsi="宋体" w:eastAsia="宋体" w:cs="宋体"/>
          <w:color w:val="auto"/>
          <w:sz w:val="21"/>
          <w:szCs w:val="21"/>
          <w:highlight w:val="none"/>
          <w:lang w:eastAsia="zh-CN"/>
        </w:rPr>
        <w:t>。</w:t>
      </w:r>
    </w:p>
    <w:p>
      <w:pPr>
        <w:pStyle w:val="25"/>
        <w:shd w:val="clear" w:color="auto" w:fill="auto"/>
        <w:tabs>
          <w:tab w:val="left" w:pos="5580"/>
        </w:tabs>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2.复印件上应加盖本单位章（自然人投标的无需盖章，需要签字）。</w:t>
      </w:r>
    </w:p>
    <w:p>
      <w:pPr>
        <w:pStyle w:val="25"/>
        <w:shd w:val="clear" w:color="auto" w:fill="auto"/>
        <w:tabs>
          <w:tab w:val="left" w:pos="5580"/>
        </w:tabs>
        <w:spacing w:line="240" w:lineRule="atLeast"/>
        <w:ind w:left="1260" w:leftChars="344" w:hanging="5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81"/>
        <w:shd w:val="clear" w:color="auto" w:fill="auto"/>
        <w:ind w:left="0" w:leftChars="0" w:firstLine="0" w:firstLineChars="0"/>
        <w:rPr>
          <w:rFonts w:hint="eastAsia"/>
          <w:color w:val="auto"/>
          <w:sz w:val="21"/>
          <w:szCs w:val="21"/>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lang w:eastAsia="zh-CN"/>
        </w:rPr>
        <w:t>评分标准和细则中商务部分证明材料（格式自拟）</w:t>
      </w:r>
    </w:p>
    <w:p>
      <w:pPr>
        <w:pStyle w:val="25"/>
        <w:shd w:val="clear" w:color="auto" w:fill="auto"/>
        <w:tabs>
          <w:tab w:val="left" w:pos="5580"/>
        </w:tabs>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left="1080" w:leftChars="257" w:hanging="540"/>
        <w:rPr>
          <w:rFonts w:hint="eastAsia" w:ascii="宋体" w:hAnsi="宋体" w:eastAsia="宋体" w:cs="宋体"/>
          <w:color w:val="auto"/>
          <w:sz w:val="21"/>
          <w:szCs w:val="21"/>
          <w:highlight w:val="none"/>
        </w:rPr>
      </w:pPr>
    </w:p>
    <w:p>
      <w:pPr>
        <w:pStyle w:val="25"/>
        <w:shd w:val="clear" w:color="auto" w:fill="auto"/>
        <w:tabs>
          <w:tab w:val="left" w:pos="5580"/>
        </w:tabs>
        <w:spacing w:line="360" w:lineRule="auto"/>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1.应提供</w:t>
      </w:r>
      <w:r>
        <w:rPr>
          <w:rFonts w:hint="eastAsia" w:ascii="宋体" w:hAnsi="宋体" w:eastAsia="宋体" w:cs="宋体"/>
          <w:color w:val="auto"/>
          <w:sz w:val="21"/>
          <w:szCs w:val="21"/>
          <w:highlight w:val="none"/>
          <w:lang w:eastAsia="zh-CN"/>
        </w:rPr>
        <w:t>评分标准和细则中商务部分</w:t>
      </w:r>
      <w:r>
        <w:rPr>
          <w:rFonts w:hint="eastAsia" w:ascii="宋体" w:hAnsi="宋体" w:eastAsia="宋体" w:cs="宋体"/>
          <w:color w:val="auto"/>
          <w:sz w:val="21"/>
          <w:szCs w:val="21"/>
          <w:highlight w:val="none"/>
        </w:rPr>
        <w:t>要求的其他资格证明文件。</w:t>
      </w:r>
    </w:p>
    <w:p>
      <w:pPr>
        <w:pStyle w:val="25"/>
        <w:shd w:val="clear" w:color="auto" w:fill="auto"/>
        <w:tabs>
          <w:tab w:val="left" w:pos="5580"/>
        </w:tabs>
        <w:spacing w:line="360" w:lineRule="auto"/>
        <w:ind w:left="1137" w:leftChars="485" w:hanging="119"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2.复印件上应加盖本单位章（自然人投标的无需盖章，需要签字）。</w:t>
      </w:r>
    </w:p>
    <w:p>
      <w:pPr>
        <w:pStyle w:val="25"/>
        <w:shd w:val="clear" w:color="auto" w:fill="auto"/>
        <w:tabs>
          <w:tab w:val="left" w:pos="5580"/>
        </w:tabs>
        <w:spacing w:line="360" w:lineRule="auto"/>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 （本项目不接受联合体）如果是联合体投标，联合体各方需提供的满足</w:t>
      </w:r>
      <w:r>
        <w:rPr>
          <w:rFonts w:hint="eastAsia"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要求的其他资格证明文件。</w:t>
      </w: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81"/>
        <w:shd w:val="clear" w:color="auto" w:fill="auto"/>
        <w:rPr>
          <w:rFonts w:hint="eastAsia" w:ascii="宋体" w:hAnsi="宋体" w:eastAsia="宋体" w:cs="宋体"/>
          <w:color w:val="auto"/>
          <w:sz w:val="21"/>
          <w:szCs w:val="21"/>
          <w:highlight w:val="none"/>
          <w:lang w:val="en-US" w:eastAsia="zh-CN"/>
        </w:rPr>
      </w:pPr>
    </w:p>
    <w:p>
      <w:pPr>
        <w:pStyle w:val="4"/>
        <w:numPr>
          <w:ilvl w:val="1"/>
          <w:numId w:val="0"/>
        </w:numPr>
        <w:shd w:val="clear" w:color="auto" w:fill="auto"/>
        <w:spacing w:before="0" w:line="240" w:lineRule="atLeast"/>
        <w:ind w:leftChars="257"/>
        <w:jc w:val="center"/>
        <w:rPr>
          <w:rFonts w:hint="eastAsia" w:ascii="宋体" w:hAnsi="宋体" w:eastAsia="宋体" w:cs="宋体"/>
          <w:color w:val="auto"/>
          <w:sz w:val="21"/>
          <w:szCs w:val="21"/>
          <w:highlight w:val="none"/>
          <w:lang w:val="en-US" w:eastAsia="zh-CN"/>
        </w:rPr>
      </w:pPr>
    </w:p>
    <w:p>
      <w:pPr>
        <w:pStyle w:val="4"/>
        <w:numPr>
          <w:ilvl w:val="1"/>
          <w:numId w:val="0"/>
        </w:numPr>
        <w:shd w:val="clear" w:color="auto" w:fill="auto"/>
        <w:spacing w:before="0" w:line="240" w:lineRule="atLeast"/>
        <w:jc w:val="left"/>
        <w:rPr>
          <w:rFonts w:hint="eastAsia" w:ascii="宋体" w:hAnsi="宋体" w:eastAsia="宋体" w:cs="宋体"/>
          <w:color w:val="auto"/>
          <w:sz w:val="21"/>
          <w:szCs w:val="21"/>
          <w:highlight w:val="none"/>
          <w:lang w:val="en-US" w:eastAsia="zh-CN"/>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lang w:eastAsia="zh-CN"/>
        </w:rPr>
        <w:t>投标人认为有必要提供的其他证明材料（格式自拟）</w:t>
      </w:r>
    </w:p>
    <w:p>
      <w:pPr>
        <w:shd w:val="clear" w:color="auto" w:fill="auto"/>
        <w:rPr>
          <w:rFonts w:hint="eastAsia" w:ascii="宋体" w:hAnsi="宋体" w:eastAsia="宋体" w:cs="宋体"/>
          <w:color w:val="auto"/>
          <w:sz w:val="21"/>
          <w:szCs w:val="21"/>
          <w:highlight w:val="none"/>
        </w:rPr>
      </w:pPr>
    </w:p>
    <w:p>
      <w:pPr>
        <w:pStyle w:val="25"/>
        <w:shd w:val="clear" w:color="auto" w:fill="auto"/>
        <w:tabs>
          <w:tab w:val="left" w:pos="5580"/>
        </w:tabs>
        <w:spacing w:line="240" w:lineRule="atLeas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说明：1.复印件上应加盖本单位章（自然人投标的无需盖章，需要签字）。</w:t>
      </w:r>
    </w:p>
    <w:p>
      <w:pPr>
        <w:pStyle w:val="64"/>
        <w:rPr>
          <w:rFonts w:hint="eastAsia"/>
          <w:sz w:val="21"/>
          <w:szCs w:val="21"/>
        </w:rPr>
      </w:pPr>
      <w:r>
        <w:rPr>
          <w:rFonts w:hint="eastAsia" w:ascii="宋体" w:hAnsi="宋体" w:eastAsia="宋体" w:cs="宋体"/>
          <w:b w:val="0"/>
          <w:bCs w:val="0"/>
          <w:color w:val="auto"/>
          <w:kern w:val="2"/>
          <w:sz w:val="21"/>
          <w:szCs w:val="21"/>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1"/>
          <w:szCs w:val="21"/>
          <w:highlight w:val="none"/>
          <w:u w:val="none" w:color="000000"/>
          <w:lang w:val="en-US" w:eastAsia="zh-CN" w:bidi="ar-SA"/>
        </w:rPr>
        <w:t>磋商文件</w:t>
      </w:r>
      <w:r>
        <w:rPr>
          <w:rFonts w:hint="eastAsia" w:ascii="宋体" w:hAnsi="宋体" w:eastAsia="宋体" w:cs="宋体"/>
          <w:b w:val="0"/>
          <w:bCs w:val="0"/>
          <w:color w:val="auto"/>
          <w:kern w:val="2"/>
          <w:sz w:val="21"/>
          <w:szCs w:val="21"/>
          <w:highlight w:val="none"/>
          <w:u w:val="none" w:color="000000"/>
          <w:lang w:val="en-US" w:eastAsia="zh-CN" w:bidi="ar-SA"/>
        </w:rPr>
        <w:t>要求的其他资格证明文件。</w:t>
      </w:r>
    </w:p>
    <w:p>
      <w:pPr>
        <w:rPr>
          <w:rFonts w:hint="eastAsia"/>
        </w:rPr>
      </w:pPr>
    </w:p>
    <w:p>
      <w:pPr>
        <w:rPr>
          <w:rFonts w:hint="eastAsia"/>
        </w:rPr>
      </w:pPr>
    </w:p>
    <w:p>
      <w:pPr>
        <w:rPr>
          <w:rFonts w:hint="eastAsia"/>
        </w:rPr>
      </w:pPr>
    </w:p>
    <w:bookmarkEnd w:id="172"/>
    <w:bookmarkEnd w:id="173"/>
    <w:bookmarkEnd w:id="174"/>
    <w:bookmarkEnd w:id="175"/>
    <w:tbl>
      <w:tblPr>
        <w:tblStyle w:val="48"/>
        <w:tblW w:w="109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181"/>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181"/>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181"/>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99"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181"/>
                <w:color w:val="auto"/>
                <w:sz w:val="11"/>
                <w:szCs w:val="1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资产总额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80000万元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40000万元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20000万元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kern w:val="0"/>
                <w:sz w:val="11"/>
                <w:szCs w:val="11"/>
                <w:u w:val="none"/>
                <w:lang w:val="en-US" w:eastAsia="zh-CN" w:bidi="ar"/>
              </w:rPr>
            </w:pPr>
            <w:r>
              <w:rPr>
                <w:rFonts w:hint="eastAsia" w:ascii="仿宋" w:hAnsi="仿宋" w:eastAsia="仿宋" w:cs="仿宋"/>
                <w:i w:val="0"/>
                <w:color w:val="000000"/>
                <w:kern w:val="0"/>
                <w:sz w:val="11"/>
                <w:szCs w:val="11"/>
                <w:u w:val="none"/>
                <w:lang w:val="en-US" w:eastAsia="zh-CN" w:bidi="ar"/>
              </w:rPr>
              <w:t>30000万元</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2000万元以下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11"/>
                <w:szCs w:val="11"/>
                <w:u w:val="none"/>
              </w:rPr>
            </w:pPr>
            <w:r>
              <w:rPr>
                <w:rFonts w:hint="eastAsia" w:ascii="仿宋" w:hAnsi="仿宋" w:eastAsia="仿宋" w:cs="仿宋"/>
                <w:i w:val="0"/>
                <w:color w:val="000000"/>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vAlign w:val="center"/>
          </w:tcPr>
          <w:p>
            <w:pPr>
              <w:keepNext w:val="0"/>
              <w:keepLines w:val="0"/>
              <w:suppressLineNumbers w:val="0"/>
              <w:spacing w:before="0" w:beforeAutospacing="0" w:after="0" w:afterAutospacing="0"/>
              <w:ind w:left="0" w:right="0"/>
              <w:rPr>
                <w:rFonts w:hint="eastAsia" w:ascii="仿宋" w:hAnsi="仿宋" w:eastAsia="仿宋" w:cs="仿宋"/>
                <w:i w:val="0"/>
                <w:color w:val="000000"/>
                <w:sz w:val="11"/>
                <w:szCs w:val="11"/>
                <w:u w:val="none"/>
              </w:rPr>
            </w:pPr>
          </w:p>
        </w:tc>
      </w:tr>
    </w:tbl>
    <w:p>
      <w:pPr>
        <w:pStyle w:val="36"/>
        <w:rPr>
          <w:rFonts w:hint="eastAsia"/>
          <w:highlight w:val="none"/>
        </w:rPr>
      </w:pPr>
    </w:p>
    <w:sectPr>
      <w:headerReference r:id="rId8" w:type="default"/>
      <w:footerReference r:id="rId9" w:type="default"/>
      <w:pgSz w:w="11905" w:h="16838"/>
      <w:pgMar w:top="1134" w:right="1134" w:bottom="1134" w:left="1417" w:header="567" w:footer="737" w:gutter="0"/>
      <w:pgBorders w:offsetFrom="page">
        <w:top w:val="none" w:sz="0" w:space="0"/>
        <w:left w:val="none" w:sz="0" w:space="0"/>
        <w:bottom w:val="none" w:sz="0" w:space="0"/>
        <w:right w:val="none" w:sz="0" w:space="0"/>
      </w:pgBorders>
      <w:pgNumType w:fmt="decimalFullWidt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体">
    <w:altName w:val="宋体"/>
    <w:panose1 w:val="02010600030001010101"/>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4320"/>
        <w:tab w:val="clear" w:pos="8640"/>
      </w:tabs>
      <w:ind w:right="360"/>
      <w:jc w:val="both"/>
      <w:rPr>
        <w:rFonts w:hint="default" w:ascii="Times New Roman" w:hAnsi="Times New Roman" w:eastAsia="宋体" w:cs="Times New Roman"/>
        <w:color w:val="800000"/>
        <w:sz w:val="20"/>
        <w:szCs w:val="20"/>
        <w:lang w:val="en-US" w:eastAsia="zh-CN"/>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4320"/>
        <w:tab w:val="clear" w:pos="8640"/>
      </w:tabs>
      <w:ind w:right="360"/>
      <w:jc w:val="both"/>
      <w:rPr>
        <w:rFonts w:hint="default" w:ascii="Times New Roman" w:hAnsi="Times New Roman" w:eastAsia="宋体" w:cs="Times New Roman"/>
        <w:color w:val="800000"/>
        <w:sz w:val="20"/>
        <w:szCs w:val="20"/>
        <w:lang w:val="en-US" w:eastAsia="zh-CN"/>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82</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31"/>
      <w:tabs>
        <w:tab w:val="center" w:pos="4153"/>
        <w:tab w:val="right" w:pos="8306"/>
        <w:tab w:val="clear" w:pos="4320"/>
        <w:tab w:val="clear" w:pos="8640"/>
      </w:tabs>
      <w:ind w:right="360"/>
      <w:jc w:val="both"/>
      <w:rPr>
        <w:rFonts w:hint="default"/>
        <w:lang w:val="en-US"/>
      </w:rPr>
    </w:pP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 w:val="clear" w:pos="4320"/>
        <w:tab w:val="clear" w:pos="8640"/>
      </w:tabs>
      <w:ind w:right="360"/>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107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31"/>
                      <w:tabs>
                        <w:tab w:val="center" w:pos="4153"/>
                        <w:tab w:val="right" w:pos="8306"/>
                        <w:tab w:val="clear" w:pos="4320"/>
                        <w:tab w:val="clear" w:pos="8640"/>
                      </w:tabs>
                    </w:pPr>
                    <w:r>
                      <w:fldChar w:fldCharType="begin"/>
                    </w:r>
                    <w:r>
                      <w:instrText xml:space="preserve"> PAGE  \* MERGEFORMAT </w:instrText>
                    </w:r>
                    <w:r>
                      <w:fldChar w:fldCharType="separate"/>
                    </w:r>
                    <w:r>
                      <w:t>107</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color w:val="800000"/>
        <w:sz w:val="16"/>
        <w:szCs w:val="20"/>
        <w:lang w:val="en-US" w:eastAsia="zh-CN"/>
      </w:rPr>
      <w:t xml:space="preserve">                          </w:t>
    </w:r>
  </w:p>
  <w:p>
    <w:pPr>
      <w:pStyle w:val="31"/>
      <w:keepNext w:val="0"/>
      <w:keepLines w:val="0"/>
      <w:pageBreakBefore w:val="0"/>
      <w:widowControl w:val="0"/>
      <w:tabs>
        <w:tab w:val="center" w:pos="4153"/>
        <w:tab w:val="right" w:pos="8306"/>
        <w:tab w:val="clear" w:pos="4320"/>
        <w:tab w:val="clear" w:pos="8640"/>
      </w:tabs>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31"/>
      <w:tabs>
        <w:tab w:val="center" w:pos="4153"/>
        <w:tab w:val="right" w:pos="8306"/>
        <w:tab w:val="clear" w:pos="4320"/>
        <w:tab w:val="clear" w:pos="8640"/>
      </w:tabs>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r>
      <w:rPr>
        <w:sz w:val="13"/>
      </w:rPr>
      <mc:AlternateContent>
        <mc:Choice Requires="wps">
          <w:drawing>
            <wp:anchor distT="0" distB="0" distL="114300" distR="114300" simplePos="0" relativeHeight="251661312" behindDoc="0" locked="0" layoutInCell="1" allowOverlap="1">
              <wp:simplePos x="0" y="0"/>
              <wp:positionH relativeFrom="margin">
                <wp:posOffset>2788285</wp:posOffset>
              </wp:positionH>
              <wp:positionV relativeFrom="paragraph">
                <wp:posOffset>-105410</wp:posOffset>
              </wp:positionV>
              <wp:extent cx="262255" cy="269240"/>
              <wp:effectExtent l="0" t="0" r="0" b="0"/>
              <wp:wrapNone/>
              <wp:docPr id="9" name="文本框 5"/>
              <wp:cNvGraphicFramePr/>
              <a:graphic xmlns:a="http://schemas.openxmlformats.org/drawingml/2006/main">
                <a:graphicData uri="http://schemas.microsoft.com/office/word/2010/wordprocessingShape">
                  <wps:wsp>
                    <wps:cNvSpPr txBox="1"/>
                    <wps:spPr>
                      <a:xfrm>
                        <a:off x="0" y="0"/>
                        <a:ext cx="262255" cy="26924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vert="horz" wrap="square" lIns="0" tIns="0" rIns="0" bIns="0" anchor="t" upright="0">
                      <a:noAutofit/>
                    </wps:bodyPr>
                  </wps:wsp>
                </a:graphicData>
              </a:graphic>
            </wp:anchor>
          </w:drawing>
        </mc:Choice>
        <mc:Fallback>
          <w:pict>
            <v:shape id="文本框 5" o:spid="_x0000_s1026" o:spt="202" type="#_x0000_t202" style="position:absolute;left:0pt;margin-left:219.55pt;margin-top:-8.3pt;height:21.2pt;width:20.65pt;mso-position-horizontal-relative:margin;z-index:251661312;mso-width-relative:page;mso-height-relative:page;" filled="f" stroked="f" coordsize="21600,21600" o:gfxdata="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&#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9tG9doAAAAKAQAADwAAAAAAAAABACAAAAAiAAAA&#10;ZHJzL2Rvd25yZXYueG1sUEsBAhQAFAAAAAgAh07iQOMKiWjMAQAAbAMAAA4AAAAAAAAAAQAgAAAA&#10;KQEAAGRycy9lMm9Eb2MueG1sUEsFBgAAAAAGAAYAWQEAAGcFAAAAAA==&#10;">
              <v:fill on="f" focussize="0,0"/>
              <v:stroke on="f" weight="1.25pt"/>
              <v:imagedata o:title=""/>
              <o:lock v:ext="edit" aspectratio="f"/>
              <v:textbox inset="0mm,0mm,0mm,0mm">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r>
      <w:rPr>
        <w:rFonts w:hint="eastAsia"/>
        <w:sz w:val="13"/>
        <w:szCs w:val="13"/>
      </w:rPr>
      <w:t xml:space="preserve"> </w:t>
    </w:r>
    <w:r>
      <w:rPr>
        <w:rFonts w:hint="eastAsia"/>
        <w:sz w:val="18"/>
        <w:szCs w:val="18"/>
      </w:rPr>
      <w:t xml:space="preserve"> </w:t>
    </w:r>
    <w:r>
      <w:rPr>
        <w:rFonts w:hint="eastAsia"/>
        <w:sz w:val="13"/>
        <w:szCs w:val="13"/>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eastAsia="宋体"/>
        <w:u w:val="single"/>
        <w:lang w:val="en-US" w:eastAsia="zh-CN"/>
      </w:rPr>
    </w:pPr>
    <w:r>
      <w:rPr>
        <w:rFonts w:hint="eastAsia" w:eastAsia="宋体" w:cs="Times New Roman"/>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p>
  <w:p>
    <w:pPr>
      <w:pStyle w:val="32"/>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eastAsia="宋体"/>
        <w:u w:val="single"/>
        <w:lang w:val="en-US" w:eastAsia="zh-CN"/>
      </w:rPr>
    </w:pPr>
  </w:p>
  <w:p>
    <w:pPr>
      <w:pStyle w:val="32"/>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rFonts w:hint="eastAsia" w:ascii="宋体" w:hAnsi="宋体" w:eastAsia="宋体" w:cs="宋体"/>
        <w:b w:val="0"/>
        <w:bCs w:val="0"/>
        <w:sz w:val="22"/>
        <w:szCs w:val="22"/>
        <w:lang w:val="en-US" w:eastAsia="zh-CN"/>
      </w:rPr>
    </w:pPr>
    <w:r>
      <w:rPr>
        <w:rFonts w:hint="eastAsia" w:eastAsia="宋体" w:cs="Times New Roman"/>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E4BBA"/>
    <w:multiLevelType w:val="singleLevel"/>
    <w:tmpl w:val="831E4BBA"/>
    <w:lvl w:ilvl="0" w:tentative="0">
      <w:start w:val="1"/>
      <w:numFmt w:val="decimal"/>
      <w:suff w:val="nothing"/>
      <w:lvlText w:val="%1）"/>
      <w:lvlJc w:val="left"/>
    </w:lvl>
  </w:abstractNum>
  <w:abstractNum w:abstractNumId="1">
    <w:nsid w:val="8F95F750"/>
    <w:multiLevelType w:val="singleLevel"/>
    <w:tmpl w:val="8F95F750"/>
    <w:lvl w:ilvl="0" w:tentative="0">
      <w:start w:val="7"/>
      <w:numFmt w:val="decimal"/>
      <w:suff w:val="nothing"/>
      <w:lvlText w:val="%1、"/>
      <w:lvlJc w:val="left"/>
    </w:lvl>
  </w:abstractNum>
  <w:abstractNum w:abstractNumId="2">
    <w:nsid w:val="B0ABFF80"/>
    <w:multiLevelType w:val="singleLevel"/>
    <w:tmpl w:val="B0ABFF80"/>
    <w:lvl w:ilvl="0" w:tentative="0">
      <w:start w:val="4"/>
      <w:numFmt w:val="chineseCounting"/>
      <w:suff w:val="space"/>
      <w:lvlText w:val="第%1章"/>
      <w:lvlJc w:val="left"/>
      <w:rPr>
        <w:rFonts w:hint="eastAsia"/>
      </w:rPr>
    </w:lvl>
  </w:abstractNum>
  <w:abstractNum w:abstractNumId="3">
    <w:nsid w:val="E368D1E8"/>
    <w:multiLevelType w:val="singleLevel"/>
    <w:tmpl w:val="E368D1E8"/>
    <w:lvl w:ilvl="0" w:tentative="0">
      <w:start w:val="5"/>
      <w:numFmt w:val="chineseCounting"/>
      <w:suff w:val="space"/>
      <w:lvlText w:val="第%1章"/>
      <w:lvlJc w:val="left"/>
      <w:rPr>
        <w:rFonts w:hint="eastAsia"/>
      </w:rPr>
    </w:lvl>
  </w:abstractNum>
  <w:abstractNum w:abstractNumId="4">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E"/>
    <w:multiLevelType w:val="multilevel"/>
    <w:tmpl w:val="0000000E"/>
    <w:lvl w:ilvl="0" w:tentative="0">
      <w:start w:val="1"/>
      <w:numFmt w:val="decimal"/>
      <w:pStyle w:val="114"/>
      <w:lvlText w:val="附件 %1"/>
      <w:lvlJc w:val="left"/>
      <w:pPr>
        <w:tabs>
          <w:tab w:val="left" w:pos="1080"/>
        </w:tabs>
        <w:ind w:left="720" w:hanging="720"/>
      </w:pPr>
      <w:rPr>
        <w:rFonts w:hint="eastAsia"/>
        <w:sz w:val="28"/>
      </w:rPr>
    </w:lvl>
    <w:lvl w:ilvl="1" w:tentative="0">
      <w:start w:val="1"/>
      <w:numFmt w:val="chineseCountingThousand"/>
      <w:lvlText w:val="%2、"/>
      <w:lvlJc w:val="left"/>
      <w:pPr>
        <w:tabs>
          <w:tab w:val="left" w:pos="1050"/>
        </w:tabs>
        <w:ind w:left="1050" w:hanging="630"/>
      </w:pPr>
      <w:rPr>
        <w:rFonts w:hint="eastAsia"/>
        <w:sz w:val="28"/>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223F2ACB"/>
    <w:multiLevelType w:val="singleLevel"/>
    <w:tmpl w:val="223F2ACB"/>
    <w:lvl w:ilvl="0" w:tentative="0">
      <w:start w:val="6"/>
      <w:numFmt w:val="chineseCounting"/>
      <w:suff w:val="nothing"/>
      <w:lvlText w:val="%1、"/>
      <w:lvlJc w:val="left"/>
      <w:rPr>
        <w:rFonts w:hint="eastAsia"/>
      </w:rPr>
    </w:lvl>
  </w:abstractNum>
  <w:abstractNum w:abstractNumId="8">
    <w:nsid w:val="36F4FD3F"/>
    <w:multiLevelType w:val="singleLevel"/>
    <w:tmpl w:val="36F4FD3F"/>
    <w:lvl w:ilvl="0" w:tentative="0">
      <w:start w:val="1"/>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55CD4C99"/>
    <w:multiLevelType w:val="singleLevel"/>
    <w:tmpl w:val="55CD4C99"/>
    <w:lvl w:ilvl="0" w:tentative="0">
      <w:start w:val="1"/>
      <w:numFmt w:val="chineseCounting"/>
      <w:suff w:val="nothing"/>
      <w:lvlText w:val="%1、"/>
      <w:lvlJc w:val="left"/>
      <w:pPr>
        <w:ind w:left="-8"/>
      </w:pPr>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9"/>
  </w:num>
  <w:num w:numId="2">
    <w:abstractNumId w:val="5"/>
  </w:num>
  <w:num w:numId="3">
    <w:abstractNumId w:val="7"/>
  </w:num>
  <w:num w:numId="4">
    <w:abstractNumId w:val="0"/>
  </w:num>
  <w:num w:numId="5">
    <w:abstractNumId w:val="10"/>
  </w:num>
  <w:num w:numId="6">
    <w:abstractNumId w:val="6"/>
  </w:num>
  <w:num w:numId="7">
    <w:abstractNumId w:val="11"/>
  </w:num>
  <w:num w:numId="8">
    <w:abstractNumId w:val="2"/>
  </w:num>
  <w:num w:numId="9">
    <w:abstractNumId w:val="3"/>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YzY4NTM4MzE3Njk4N2ZkMDUyMWU3NDBlMzJhMjgifQ=="/>
  </w:docVars>
  <w:rsids>
    <w:rsidRoot w:val="00172A27"/>
    <w:rsid w:val="0002511D"/>
    <w:rsid w:val="00036F3F"/>
    <w:rsid w:val="00047EDE"/>
    <w:rsid w:val="00084532"/>
    <w:rsid w:val="000A67AE"/>
    <w:rsid w:val="000C2D8D"/>
    <w:rsid w:val="000D0DE7"/>
    <w:rsid w:val="00106E4D"/>
    <w:rsid w:val="00111747"/>
    <w:rsid w:val="001434DB"/>
    <w:rsid w:val="00167C92"/>
    <w:rsid w:val="00195E8E"/>
    <w:rsid w:val="0019657A"/>
    <w:rsid w:val="001F2DDB"/>
    <w:rsid w:val="00225314"/>
    <w:rsid w:val="00254FB2"/>
    <w:rsid w:val="00265F69"/>
    <w:rsid w:val="00277146"/>
    <w:rsid w:val="00283B08"/>
    <w:rsid w:val="00292140"/>
    <w:rsid w:val="002D08B6"/>
    <w:rsid w:val="002D545C"/>
    <w:rsid w:val="00312EC9"/>
    <w:rsid w:val="003B5CE3"/>
    <w:rsid w:val="003D0224"/>
    <w:rsid w:val="003F645F"/>
    <w:rsid w:val="00436338"/>
    <w:rsid w:val="004559DC"/>
    <w:rsid w:val="00486EE5"/>
    <w:rsid w:val="004B667B"/>
    <w:rsid w:val="004E4E5E"/>
    <w:rsid w:val="00650E9A"/>
    <w:rsid w:val="00651F2C"/>
    <w:rsid w:val="00666A79"/>
    <w:rsid w:val="0068112D"/>
    <w:rsid w:val="006E4A9A"/>
    <w:rsid w:val="006F37EC"/>
    <w:rsid w:val="006F4B89"/>
    <w:rsid w:val="007117E6"/>
    <w:rsid w:val="00725782"/>
    <w:rsid w:val="007424FB"/>
    <w:rsid w:val="007B0112"/>
    <w:rsid w:val="007B637C"/>
    <w:rsid w:val="007E58EC"/>
    <w:rsid w:val="00833EC1"/>
    <w:rsid w:val="00835218"/>
    <w:rsid w:val="00871A71"/>
    <w:rsid w:val="0089412F"/>
    <w:rsid w:val="008A3E97"/>
    <w:rsid w:val="008A6988"/>
    <w:rsid w:val="009053BC"/>
    <w:rsid w:val="00906364"/>
    <w:rsid w:val="00941F83"/>
    <w:rsid w:val="00945AB7"/>
    <w:rsid w:val="009C501C"/>
    <w:rsid w:val="009F2084"/>
    <w:rsid w:val="00A14DE9"/>
    <w:rsid w:val="00A60723"/>
    <w:rsid w:val="00A90A24"/>
    <w:rsid w:val="00B73447"/>
    <w:rsid w:val="00B83BDE"/>
    <w:rsid w:val="00B93419"/>
    <w:rsid w:val="00BA48A7"/>
    <w:rsid w:val="00BC1855"/>
    <w:rsid w:val="00BF7909"/>
    <w:rsid w:val="00C06A2A"/>
    <w:rsid w:val="00C25174"/>
    <w:rsid w:val="00C54881"/>
    <w:rsid w:val="00CF03D7"/>
    <w:rsid w:val="00D16B88"/>
    <w:rsid w:val="00D233A3"/>
    <w:rsid w:val="00D24495"/>
    <w:rsid w:val="00D435CC"/>
    <w:rsid w:val="00DB0645"/>
    <w:rsid w:val="00DD186F"/>
    <w:rsid w:val="00DF4DCA"/>
    <w:rsid w:val="00E25930"/>
    <w:rsid w:val="00E6021D"/>
    <w:rsid w:val="00E82B09"/>
    <w:rsid w:val="00E974C9"/>
    <w:rsid w:val="00E97F73"/>
    <w:rsid w:val="00EC51EC"/>
    <w:rsid w:val="00EC7241"/>
    <w:rsid w:val="00F2142F"/>
    <w:rsid w:val="00F52A8D"/>
    <w:rsid w:val="00F915E6"/>
    <w:rsid w:val="00FA2B10"/>
    <w:rsid w:val="00FA57CD"/>
    <w:rsid w:val="00FD5DE6"/>
    <w:rsid w:val="00FF07C7"/>
    <w:rsid w:val="00FF571B"/>
    <w:rsid w:val="011A281F"/>
    <w:rsid w:val="013E62CA"/>
    <w:rsid w:val="0165001B"/>
    <w:rsid w:val="01802C9E"/>
    <w:rsid w:val="018C5289"/>
    <w:rsid w:val="01A06B51"/>
    <w:rsid w:val="01A945D2"/>
    <w:rsid w:val="01B67FC9"/>
    <w:rsid w:val="01C026F0"/>
    <w:rsid w:val="01C92EC3"/>
    <w:rsid w:val="021F5C13"/>
    <w:rsid w:val="025C7977"/>
    <w:rsid w:val="027B73D4"/>
    <w:rsid w:val="02A0268C"/>
    <w:rsid w:val="02DB150F"/>
    <w:rsid w:val="02EF1C23"/>
    <w:rsid w:val="031970B0"/>
    <w:rsid w:val="032F336F"/>
    <w:rsid w:val="0341057D"/>
    <w:rsid w:val="037F480C"/>
    <w:rsid w:val="03D0228B"/>
    <w:rsid w:val="03EA0A2B"/>
    <w:rsid w:val="04540014"/>
    <w:rsid w:val="045F1CA7"/>
    <w:rsid w:val="04674C3A"/>
    <w:rsid w:val="04805778"/>
    <w:rsid w:val="049C36A7"/>
    <w:rsid w:val="04AE42FC"/>
    <w:rsid w:val="05610554"/>
    <w:rsid w:val="0561125C"/>
    <w:rsid w:val="05857005"/>
    <w:rsid w:val="05987C23"/>
    <w:rsid w:val="06802AC4"/>
    <w:rsid w:val="06B46199"/>
    <w:rsid w:val="06CF145B"/>
    <w:rsid w:val="06D25043"/>
    <w:rsid w:val="06E53FC6"/>
    <w:rsid w:val="07373DFF"/>
    <w:rsid w:val="076A68D1"/>
    <w:rsid w:val="07723EE8"/>
    <w:rsid w:val="07907420"/>
    <w:rsid w:val="079C1442"/>
    <w:rsid w:val="07B03B58"/>
    <w:rsid w:val="07C6379D"/>
    <w:rsid w:val="07D415FA"/>
    <w:rsid w:val="081A4C06"/>
    <w:rsid w:val="081F1419"/>
    <w:rsid w:val="08372619"/>
    <w:rsid w:val="08417F6E"/>
    <w:rsid w:val="087C1CCB"/>
    <w:rsid w:val="08C34642"/>
    <w:rsid w:val="08D046D7"/>
    <w:rsid w:val="08E14C65"/>
    <w:rsid w:val="08ED2C7E"/>
    <w:rsid w:val="08F05F1E"/>
    <w:rsid w:val="090A5A98"/>
    <w:rsid w:val="093B6378"/>
    <w:rsid w:val="09665489"/>
    <w:rsid w:val="096E4F76"/>
    <w:rsid w:val="09B36F00"/>
    <w:rsid w:val="09CF6C64"/>
    <w:rsid w:val="09DB3F0D"/>
    <w:rsid w:val="09E32EB2"/>
    <w:rsid w:val="0A610659"/>
    <w:rsid w:val="0B226B74"/>
    <w:rsid w:val="0B524602"/>
    <w:rsid w:val="0BB00F53"/>
    <w:rsid w:val="0C276F78"/>
    <w:rsid w:val="0C54570B"/>
    <w:rsid w:val="0C863350"/>
    <w:rsid w:val="0C884F6A"/>
    <w:rsid w:val="0CBE7925"/>
    <w:rsid w:val="0CC41215"/>
    <w:rsid w:val="0CFB640B"/>
    <w:rsid w:val="0D2A511A"/>
    <w:rsid w:val="0DA6255F"/>
    <w:rsid w:val="0DBD759B"/>
    <w:rsid w:val="0DDD371E"/>
    <w:rsid w:val="0E052B63"/>
    <w:rsid w:val="0E4F5255"/>
    <w:rsid w:val="0E7246C9"/>
    <w:rsid w:val="0EA81683"/>
    <w:rsid w:val="0EBA3A07"/>
    <w:rsid w:val="0ED6432A"/>
    <w:rsid w:val="0EDD28E9"/>
    <w:rsid w:val="0EEC0B6E"/>
    <w:rsid w:val="0EF9210D"/>
    <w:rsid w:val="0F1C07D6"/>
    <w:rsid w:val="0FAB40D5"/>
    <w:rsid w:val="0FD56F3C"/>
    <w:rsid w:val="0FF91AED"/>
    <w:rsid w:val="10216AAE"/>
    <w:rsid w:val="104445B6"/>
    <w:rsid w:val="10556DB0"/>
    <w:rsid w:val="105E4920"/>
    <w:rsid w:val="10A34779"/>
    <w:rsid w:val="10A8576F"/>
    <w:rsid w:val="10F33CDD"/>
    <w:rsid w:val="10FA5D81"/>
    <w:rsid w:val="111F37C6"/>
    <w:rsid w:val="112D4214"/>
    <w:rsid w:val="114247D4"/>
    <w:rsid w:val="11592B6D"/>
    <w:rsid w:val="11705F9E"/>
    <w:rsid w:val="118C1C45"/>
    <w:rsid w:val="11A76FB4"/>
    <w:rsid w:val="11B278CD"/>
    <w:rsid w:val="11C5689A"/>
    <w:rsid w:val="121647F6"/>
    <w:rsid w:val="12781123"/>
    <w:rsid w:val="12AA7ACB"/>
    <w:rsid w:val="12D23A87"/>
    <w:rsid w:val="1319295F"/>
    <w:rsid w:val="135438D3"/>
    <w:rsid w:val="13616FD9"/>
    <w:rsid w:val="13702EC7"/>
    <w:rsid w:val="13935FF2"/>
    <w:rsid w:val="139B579F"/>
    <w:rsid w:val="13AC700B"/>
    <w:rsid w:val="13CE3C91"/>
    <w:rsid w:val="13DC02C3"/>
    <w:rsid w:val="13F75617"/>
    <w:rsid w:val="13FE460F"/>
    <w:rsid w:val="141B4A34"/>
    <w:rsid w:val="14372944"/>
    <w:rsid w:val="143D5451"/>
    <w:rsid w:val="145566D6"/>
    <w:rsid w:val="14707F5F"/>
    <w:rsid w:val="147C1BCC"/>
    <w:rsid w:val="14990420"/>
    <w:rsid w:val="14E25D55"/>
    <w:rsid w:val="14FB4812"/>
    <w:rsid w:val="15083DC1"/>
    <w:rsid w:val="154D2DC2"/>
    <w:rsid w:val="156D1081"/>
    <w:rsid w:val="15D43A0A"/>
    <w:rsid w:val="160274DD"/>
    <w:rsid w:val="16265F94"/>
    <w:rsid w:val="164A0D88"/>
    <w:rsid w:val="164A2066"/>
    <w:rsid w:val="16526B48"/>
    <w:rsid w:val="165568F0"/>
    <w:rsid w:val="16AC46C9"/>
    <w:rsid w:val="16DA1F0E"/>
    <w:rsid w:val="173F1E3D"/>
    <w:rsid w:val="17495681"/>
    <w:rsid w:val="175C4562"/>
    <w:rsid w:val="1771145B"/>
    <w:rsid w:val="179C1284"/>
    <w:rsid w:val="17B525E3"/>
    <w:rsid w:val="17F14DF1"/>
    <w:rsid w:val="18053AC3"/>
    <w:rsid w:val="180D5935"/>
    <w:rsid w:val="18560FC1"/>
    <w:rsid w:val="185C7F3B"/>
    <w:rsid w:val="18C1177B"/>
    <w:rsid w:val="18C87B1C"/>
    <w:rsid w:val="18D44A0E"/>
    <w:rsid w:val="18EC52FC"/>
    <w:rsid w:val="193D77FA"/>
    <w:rsid w:val="19442F6B"/>
    <w:rsid w:val="195F22BB"/>
    <w:rsid w:val="19912DCA"/>
    <w:rsid w:val="19AA31C6"/>
    <w:rsid w:val="19BD5E2A"/>
    <w:rsid w:val="1A091EF0"/>
    <w:rsid w:val="1A931D24"/>
    <w:rsid w:val="1AB50DAF"/>
    <w:rsid w:val="1AB75280"/>
    <w:rsid w:val="1ACB0C71"/>
    <w:rsid w:val="1B1060DF"/>
    <w:rsid w:val="1B121138"/>
    <w:rsid w:val="1BC01F4E"/>
    <w:rsid w:val="1C245758"/>
    <w:rsid w:val="1C4644CD"/>
    <w:rsid w:val="1CB06C92"/>
    <w:rsid w:val="1D2A1AF6"/>
    <w:rsid w:val="1D466CEF"/>
    <w:rsid w:val="1D623E20"/>
    <w:rsid w:val="1D842F20"/>
    <w:rsid w:val="1D87497D"/>
    <w:rsid w:val="1D921938"/>
    <w:rsid w:val="1DD45DEE"/>
    <w:rsid w:val="1E321C52"/>
    <w:rsid w:val="1E3B6262"/>
    <w:rsid w:val="1E4F4FAD"/>
    <w:rsid w:val="1E786F9C"/>
    <w:rsid w:val="1E837F52"/>
    <w:rsid w:val="1EDA7FA6"/>
    <w:rsid w:val="1EEE1DE9"/>
    <w:rsid w:val="1F0701CD"/>
    <w:rsid w:val="1F216443"/>
    <w:rsid w:val="1F797011"/>
    <w:rsid w:val="1F801A16"/>
    <w:rsid w:val="1FD978C0"/>
    <w:rsid w:val="1FFE447E"/>
    <w:rsid w:val="205D1203"/>
    <w:rsid w:val="209459C7"/>
    <w:rsid w:val="2128448B"/>
    <w:rsid w:val="21292FEC"/>
    <w:rsid w:val="215F20FC"/>
    <w:rsid w:val="216437EE"/>
    <w:rsid w:val="21AE0FDC"/>
    <w:rsid w:val="21F04A4E"/>
    <w:rsid w:val="221445CF"/>
    <w:rsid w:val="228A2E96"/>
    <w:rsid w:val="228E0810"/>
    <w:rsid w:val="22AE7C9C"/>
    <w:rsid w:val="22B25E91"/>
    <w:rsid w:val="22EC6E6E"/>
    <w:rsid w:val="233B021B"/>
    <w:rsid w:val="23703ACC"/>
    <w:rsid w:val="23A979DB"/>
    <w:rsid w:val="23C745B6"/>
    <w:rsid w:val="23D476D8"/>
    <w:rsid w:val="242248E5"/>
    <w:rsid w:val="24297F34"/>
    <w:rsid w:val="242B76FE"/>
    <w:rsid w:val="24612064"/>
    <w:rsid w:val="247936BE"/>
    <w:rsid w:val="24822E2A"/>
    <w:rsid w:val="24A62401"/>
    <w:rsid w:val="24AB0331"/>
    <w:rsid w:val="24F34A76"/>
    <w:rsid w:val="24F55A74"/>
    <w:rsid w:val="24FC49A1"/>
    <w:rsid w:val="25653118"/>
    <w:rsid w:val="25C44658"/>
    <w:rsid w:val="25ED272C"/>
    <w:rsid w:val="26C34A1A"/>
    <w:rsid w:val="26E30902"/>
    <w:rsid w:val="26E861BA"/>
    <w:rsid w:val="27285CA3"/>
    <w:rsid w:val="273E22A9"/>
    <w:rsid w:val="27413F22"/>
    <w:rsid w:val="274520AE"/>
    <w:rsid w:val="2792307E"/>
    <w:rsid w:val="27B824A1"/>
    <w:rsid w:val="27E250D9"/>
    <w:rsid w:val="27E52269"/>
    <w:rsid w:val="27F339D2"/>
    <w:rsid w:val="284B2969"/>
    <w:rsid w:val="288708FC"/>
    <w:rsid w:val="2888259C"/>
    <w:rsid w:val="289A1C67"/>
    <w:rsid w:val="289C0641"/>
    <w:rsid w:val="289C74E3"/>
    <w:rsid w:val="28A308F7"/>
    <w:rsid w:val="28ED5830"/>
    <w:rsid w:val="28F70270"/>
    <w:rsid w:val="29151B33"/>
    <w:rsid w:val="292F0A14"/>
    <w:rsid w:val="29522227"/>
    <w:rsid w:val="296B6908"/>
    <w:rsid w:val="2979241D"/>
    <w:rsid w:val="29A818B8"/>
    <w:rsid w:val="29D160CC"/>
    <w:rsid w:val="29E17235"/>
    <w:rsid w:val="29F76E62"/>
    <w:rsid w:val="29FB6C87"/>
    <w:rsid w:val="2A550204"/>
    <w:rsid w:val="2A6F3881"/>
    <w:rsid w:val="2A943979"/>
    <w:rsid w:val="2A98568E"/>
    <w:rsid w:val="2AA23543"/>
    <w:rsid w:val="2ABC6DFE"/>
    <w:rsid w:val="2B0331F8"/>
    <w:rsid w:val="2B0A689F"/>
    <w:rsid w:val="2B2157EE"/>
    <w:rsid w:val="2B44211C"/>
    <w:rsid w:val="2B464C71"/>
    <w:rsid w:val="2B4D1EC1"/>
    <w:rsid w:val="2B54050D"/>
    <w:rsid w:val="2B895955"/>
    <w:rsid w:val="2B8E458C"/>
    <w:rsid w:val="2BB82658"/>
    <w:rsid w:val="2BD60FAD"/>
    <w:rsid w:val="2C094E19"/>
    <w:rsid w:val="2C5650DF"/>
    <w:rsid w:val="2C852AC3"/>
    <w:rsid w:val="2CED4E91"/>
    <w:rsid w:val="2D00748C"/>
    <w:rsid w:val="2D413260"/>
    <w:rsid w:val="2D4F3800"/>
    <w:rsid w:val="2D527573"/>
    <w:rsid w:val="2D585956"/>
    <w:rsid w:val="2DBB51D5"/>
    <w:rsid w:val="2E0E6E42"/>
    <w:rsid w:val="2E442E89"/>
    <w:rsid w:val="2E482D40"/>
    <w:rsid w:val="2E677E15"/>
    <w:rsid w:val="2E9C6723"/>
    <w:rsid w:val="2EC0690E"/>
    <w:rsid w:val="2F406AF1"/>
    <w:rsid w:val="2F9562F7"/>
    <w:rsid w:val="2FD40C83"/>
    <w:rsid w:val="2FED5FAC"/>
    <w:rsid w:val="301036F4"/>
    <w:rsid w:val="301C51EA"/>
    <w:rsid w:val="302C313E"/>
    <w:rsid w:val="30362924"/>
    <w:rsid w:val="30366B4A"/>
    <w:rsid w:val="305A1F87"/>
    <w:rsid w:val="309F3618"/>
    <w:rsid w:val="30B83219"/>
    <w:rsid w:val="30DA132C"/>
    <w:rsid w:val="310229FD"/>
    <w:rsid w:val="3144654F"/>
    <w:rsid w:val="322D3A37"/>
    <w:rsid w:val="32465C1B"/>
    <w:rsid w:val="326F23FE"/>
    <w:rsid w:val="32804A89"/>
    <w:rsid w:val="32A47034"/>
    <w:rsid w:val="32C2655D"/>
    <w:rsid w:val="32CD18D8"/>
    <w:rsid w:val="32E27462"/>
    <w:rsid w:val="32F35B38"/>
    <w:rsid w:val="337D45FF"/>
    <w:rsid w:val="337E6126"/>
    <w:rsid w:val="33C75181"/>
    <w:rsid w:val="33CD3CD0"/>
    <w:rsid w:val="344B1AC7"/>
    <w:rsid w:val="347B4A7C"/>
    <w:rsid w:val="348017A5"/>
    <w:rsid w:val="34C23859"/>
    <w:rsid w:val="357E3815"/>
    <w:rsid w:val="358E631D"/>
    <w:rsid w:val="36471838"/>
    <w:rsid w:val="366E2AEA"/>
    <w:rsid w:val="368E358C"/>
    <w:rsid w:val="369C6873"/>
    <w:rsid w:val="36B14ED2"/>
    <w:rsid w:val="37260412"/>
    <w:rsid w:val="373F35D8"/>
    <w:rsid w:val="37B60185"/>
    <w:rsid w:val="37CC695B"/>
    <w:rsid w:val="37E77069"/>
    <w:rsid w:val="38624CF0"/>
    <w:rsid w:val="38A44F81"/>
    <w:rsid w:val="38D746B1"/>
    <w:rsid w:val="39010F7D"/>
    <w:rsid w:val="39065495"/>
    <w:rsid w:val="39391691"/>
    <w:rsid w:val="39557EB7"/>
    <w:rsid w:val="39595028"/>
    <w:rsid w:val="396F65DB"/>
    <w:rsid w:val="39966C2D"/>
    <w:rsid w:val="3A152790"/>
    <w:rsid w:val="3A4E25FB"/>
    <w:rsid w:val="3A612BF8"/>
    <w:rsid w:val="3A9375C1"/>
    <w:rsid w:val="3AAA1521"/>
    <w:rsid w:val="3AEB7C3A"/>
    <w:rsid w:val="3AEF1EB1"/>
    <w:rsid w:val="3B020027"/>
    <w:rsid w:val="3B06296E"/>
    <w:rsid w:val="3B266D79"/>
    <w:rsid w:val="3B3C03FD"/>
    <w:rsid w:val="3B9A39A5"/>
    <w:rsid w:val="3B9E4AB1"/>
    <w:rsid w:val="3C3E4D0D"/>
    <w:rsid w:val="3C5C6360"/>
    <w:rsid w:val="3CBE3AE9"/>
    <w:rsid w:val="3CD91361"/>
    <w:rsid w:val="3CE733FE"/>
    <w:rsid w:val="3CE97F31"/>
    <w:rsid w:val="3D093493"/>
    <w:rsid w:val="3D7F01C0"/>
    <w:rsid w:val="3DA179C0"/>
    <w:rsid w:val="3DD6357C"/>
    <w:rsid w:val="3DDE49EE"/>
    <w:rsid w:val="3E100EB6"/>
    <w:rsid w:val="3E2B2CC6"/>
    <w:rsid w:val="3E5C6190"/>
    <w:rsid w:val="3E996A48"/>
    <w:rsid w:val="3F191F92"/>
    <w:rsid w:val="3F223732"/>
    <w:rsid w:val="3F4A1C1A"/>
    <w:rsid w:val="3F6F3157"/>
    <w:rsid w:val="3F71535F"/>
    <w:rsid w:val="3FB842B7"/>
    <w:rsid w:val="3FF500F1"/>
    <w:rsid w:val="3FF81B8E"/>
    <w:rsid w:val="400148D8"/>
    <w:rsid w:val="400D04BB"/>
    <w:rsid w:val="401921E3"/>
    <w:rsid w:val="40222A76"/>
    <w:rsid w:val="40674B18"/>
    <w:rsid w:val="40691F29"/>
    <w:rsid w:val="40CF4487"/>
    <w:rsid w:val="41054409"/>
    <w:rsid w:val="413E33B7"/>
    <w:rsid w:val="419A5B5B"/>
    <w:rsid w:val="41A01956"/>
    <w:rsid w:val="41B22A36"/>
    <w:rsid w:val="41C04783"/>
    <w:rsid w:val="41FE3BDA"/>
    <w:rsid w:val="42082067"/>
    <w:rsid w:val="420E3B7F"/>
    <w:rsid w:val="421254AB"/>
    <w:rsid w:val="425C3C27"/>
    <w:rsid w:val="425F073D"/>
    <w:rsid w:val="426F3318"/>
    <w:rsid w:val="42BB27DC"/>
    <w:rsid w:val="42F47777"/>
    <w:rsid w:val="431C190A"/>
    <w:rsid w:val="4322460E"/>
    <w:rsid w:val="439045CA"/>
    <w:rsid w:val="439F3B23"/>
    <w:rsid w:val="43A06073"/>
    <w:rsid w:val="44100C1A"/>
    <w:rsid w:val="441A4B93"/>
    <w:rsid w:val="442775A2"/>
    <w:rsid w:val="445B04A3"/>
    <w:rsid w:val="4477072F"/>
    <w:rsid w:val="448A26D7"/>
    <w:rsid w:val="44A97B0E"/>
    <w:rsid w:val="450A2A80"/>
    <w:rsid w:val="4576455C"/>
    <w:rsid w:val="45C603F9"/>
    <w:rsid w:val="45F138A5"/>
    <w:rsid w:val="45F615DF"/>
    <w:rsid w:val="460D6B10"/>
    <w:rsid w:val="46283F94"/>
    <w:rsid w:val="463B2A0B"/>
    <w:rsid w:val="463B6733"/>
    <w:rsid w:val="46654C8C"/>
    <w:rsid w:val="466D0F42"/>
    <w:rsid w:val="46711D51"/>
    <w:rsid w:val="46853538"/>
    <w:rsid w:val="46FE0971"/>
    <w:rsid w:val="46FF6C94"/>
    <w:rsid w:val="4710261B"/>
    <w:rsid w:val="472503F9"/>
    <w:rsid w:val="474D4A63"/>
    <w:rsid w:val="476923C4"/>
    <w:rsid w:val="477912EF"/>
    <w:rsid w:val="47BD4204"/>
    <w:rsid w:val="47D45FB7"/>
    <w:rsid w:val="47FA6459"/>
    <w:rsid w:val="48590325"/>
    <w:rsid w:val="48C971A1"/>
    <w:rsid w:val="48CD7EFD"/>
    <w:rsid w:val="490B4B48"/>
    <w:rsid w:val="491C1EEC"/>
    <w:rsid w:val="49462C82"/>
    <w:rsid w:val="49783EB2"/>
    <w:rsid w:val="49980D66"/>
    <w:rsid w:val="49AD34D2"/>
    <w:rsid w:val="49C74F80"/>
    <w:rsid w:val="49D64722"/>
    <w:rsid w:val="49E93049"/>
    <w:rsid w:val="4A2B2A70"/>
    <w:rsid w:val="4A3E3BB9"/>
    <w:rsid w:val="4A677885"/>
    <w:rsid w:val="4A776A3E"/>
    <w:rsid w:val="4A983C46"/>
    <w:rsid w:val="4A9976CD"/>
    <w:rsid w:val="4AA6299F"/>
    <w:rsid w:val="4ACD4F47"/>
    <w:rsid w:val="4AE60B12"/>
    <w:rsid w:val="4AF1735F"/>
    <w:rsid w:val="4AFC4194"/>
    <w:rsid w:val="4B032514"/>
    <w:rsid w:val="4B0B35D8"/>
    <w:rsid w:val="4B1604EF"/>
    <w:rsid w:val="4B2424D4"/>
    <w:rsid w:val="4B262979"/>
    <w:rsid w:val="4B2E0D47"/>
    <w:rsid w:val="4B3742F1"/>
    <w:rsid w:val="4B6E7323"/>
    <w:rsid w:val="4B745197"/>
    <w:rsid w:val="4B8017E2"/>
    <w:rsid w:val="4BA648F2"/>
    <w:rsid w:val="4BFB0A2E"/>
    <w:rsid w:val="4C5F28FD"/>
    <w:rsid w:val="4C7F427C"/>
    <w:rsid w:val="4C9648AF"/>
    <w:rsid w:val="4CB60A73"/>
    <w:rsid w:val="4CD3461A"/>
    <w:rsid w:val="4CDC39FE"/>
    <w:rsid w:val="4CF55AB6"/>
    <w:rsid w:val="4D420ECA"/>
    <w:rsid w:val="4D7322EB"/>
    <w:rsid w:val="4D837618"/>
    <w:rsid w:val="4DC612D9"/>
    <w:rsid w:val="4DE907B1"/>
    <w:rsid w:val="4E7B277E"/>
    <w:rsid w:val="4E7D4DFB"/>
    <w:rsid w:val="4E9B2192"/>
    <w:rsid w:val="4E9F698C"/>
    <w:rsid w:val="4EEB068A"/>
    <w:rsid w:val="4F1A156D"/>
    <w:rsid w:val="4F215664"/>
    <w:rsid w:val="4F2526EC"/>
    <w:rsid w:val="4F2537EB"/>
    <w:rsid w:val="4F6C4DEF"/>
    <w:rsid w:val="4F9B1520"/>
    <w:rsid w:val="4FE82503"/>
    <w:rsid w:val="502478E6"/>
    <w:rsid w:val="503F74FE"/>
    <w:rsid w:val="50657257"/>
    <w:rsid w:val="506D48F0"/>
    <w:rsid w:val="50995228"/>
    <w:rsid w:val="509E2155"/>
    <w:rsid w:val="50AA1777"/>
    <w:rsid w:val="50F209DC"/>
    <w:rsid w:val="513164BD"/>
    <w:rsid w:val="51F10C0B"/>
    <w:rsid w:val="522743C3"/>
    <w:rsid w:val="525C1C93"/>
    <w:rsid w:val="528C7B89"/>
    <w:rsid w:val="52910C70"/>
    <w:rsid w:val="52951269"/>
    <w:rsid w:val="52A90961"/>
    <w:rsid w:val="52C60A49"/>
    <w:rsid w:val="52C87D2A"/>
    <w:rsid w:val="52DC76B3"/>
    <w:rsid w:val="53273C1B"/>
    <w:rsid w:val="535E43FB"/>
    <w:rsid w:val="53AF313B"/>
    <w:rsid w:val="53E53042"/>
    <w:rsid w:val="541D3A3F"/>
    <w:rsid w:val="54277503"/>
    <w:rsid w:val="54527E4D"/>
    <w:rsid w:val="54F76A11"/>
    <w:rsid w:val="551446C6"/>
    <w:rsid w:val="5556333E"/>
    <w:rsid w:val="559B2582"/>
    <w:rsid w:val="559D0B20"/>
    <w:rsid w:val="55C46B34"/>
    <w:rsid w:val="560A4F31"/>
    <w:rsid w:val="564B4CE7"/>
    <w:rsid w:val="569F6CEC"/>
    <w:rsid w:val="56E235CF"/>
    <w:rsid w:val="56E9515B"/>
    <w:rsid w:val="56EC53FA"/>
    <w:rsid w:val="570C06A2"/>
    <w:rsid w:val="573C5575"/>
    <w:rsid w:val="57584662"/>
    <w:rsid w:val="57836BC7"/>
    <w:rsid w:val="57A26EE6"/>
    <w:rsid w:val="57DC31AE"/>
    <w:rsid w:val="57EF5CB3"/>
    <w:rsid w:val="57FE0CC3"/>
    <w:rsid w:val="581C69D0"/>
    <w:rsid w:val="5862087A"/>
    <w:rsid w:val="58C351D3"/>
    <w:rsid w:val="58E93FC0"/>
    <w:rsid w:val="58FB5F3D"/>
    <w:rsid w:val="59051F9D"/>
    <w:rsid w:val="594A0692"/>
    <w:rsid w:val="59625812"/>
    <w:rsid w:val="59A73BE2"/>
    <w:rsid w:val="59AD5405"/>
    <w:rsid w:val="59C50338"/>
    <w:rsid w:val="59EA61B5"/>
    <w:rsid w:val="5A22698C"/>
    <w:rsid w:val="5A25075B"/>
    <w:rsid w:val="5A614F74"/>
    <w:rsid w:val="5AE2132D"/>
    <w:rsid w:val="5BA00393"/>
    <w:rsid w:val="5BC17E43"/>
    <w:rsid w:val="5BFB0AC3"/>
    <w:rsid w:val="5C121031"/>
    <w:rsid w:val="5C3A10A0"/>
    <w:rsid w:val="5C422104"/>
    <w:rsid w:val="5C4B6D3B"/>
    <w:rsid w:val="5C7733F7"/>
    <w:rsid w:val="5C9C40B1"/>
    <w:rsid w:val="5D163A95"/>
    <w:rsid w:val="5D1B55FB"/>
    <w:rsid w:val="5D311E17"/>
    <w:rsid w:val="5D3E631F"/>
    <w:rsid w:val="5D494018"/>
    <w:rsid w:val="5D6B5936"/>
    <w:rsid w:val="5D733405"/>
    <w:rsid w:val="5D97357E"/>
    <w:rsid w:val="5DBA5F58"/>
    <w:rsid w:val="5DE90904"/>
    <w:rsid w:val="5E3A68D1"/>
    <w:rsid w:val="5E6902C8"/>
    <w:rsid w:val="5E8920D8"/>
    <w:rsid w:val="5EA76A9F"/>
    <w:rsid w:val="5EA84E65"/>
    <w:rsid w:val="5F036D93"/>
    <w:rsid w:val="5F3E3132"/>
    <w:rsid w:val="5F5A544D"/>
    <w:rsid w:val="5F6D79AC"/>
    <w:rsid w:val="5FC721DC"/>
    <w:rsid w:val="5FCE1D70"/>
    <w:rsid w:val="5FE43BEE"/>
    <w:rsid w:val="5FEF6CC3"/>
    <w:rsid w:val="60095D3C"/>
    <w:rsid w:val="607D5DF6"/>
    <w:rsid w:val="60B00FBE"/>
    <w:rsid w:val="61050202"/>
    <w:rsid w:val="61333E3D"/>
    <w:rsid w:val="61662A04"/>
    <w:rsid w:val="616E348F"/>
    <w:rsid w:val="619D2574"/>
    <w:rsid w:val="61B807A2"/>
    <w:rsid w:val="61D41CC4"/>
    <w:rsid w:val="6208387C"/>
    <w:rsid w:val="62570027"/>
    <w:rsid w:val="626033AA"/>
    <w:rsid w:val="6292040E"/>
    <w:rsid w:val="62C919AA"/>
    <w:rsid w:val="62D619BB"/>
    <w:rsid w:val="62DF2BDD"/>
    <w:rsid w:val="631A48F4"/>
    <w:rsid w:val="632F25DB"/>
    <w:rsid w:val="636A057C"/>
    <w:rsid w:val="63726580"/>
    <w:rsid w:val="63A26EE6"/>
    <w:rsid w:val="63CD1B2B"/>
    <w:rsid w:val="63D807ED"/>
    <w:rsid w:val="64147094"/>
    <w:rsid w:val="641E2BAA"/>
    <w:rsid w:val="642F25D4"/>
    <w:rsid w:val="64E8698D"/>
    <w:rsid w:val="650245A4"/>
    <w:rsid w:val="65607251"/>
    <w:rsid w:val="656A7099"/>
    <w:rsid w:val="659C2B36"/>
    <w:rsid w:val="659D5A43"/>
    <w:rsid w:val="65C75521"/>
    <w:rsid w:val="668B0000"/>
    <w:rsid w:val="66966E76"/>
    <w:rsid w:val="66AF0431"/>
    <w:rsid w:val="66B34DAA"/>
    <w:rsid w:val="66C87EDF"/>
    <w:rsid w:val="66CA4BD7"/>
    <w:rsid w:val="67255068"/>
    <w:rsid w:val="672B32E7"/>
    <w:rsid w:val="67781D56"/>
    <w:rsid w:val="678C7F32"/>
    <w:rsid w:val="67A0011B"/>
    <w:rsid w:val="67D568BF"/>
    <w:rsid w:val="67DD6A8B"/>
    <w:rsid w:val="67E95B6E"/>
    <w:rsid w:val="68403494"/>
    <w:rsid w:val="68437083"/>
    <w:rsid w:val="686341AC"/>
    <w:rsid w:val="686C5AF1"/>
    <w:rsid w:val="686F1EE7"/>
    <w:rsid w:val="689F389F"/>
    <w:rsid w:val="68A56F86"/>
    <w:rsid w:val="68E160AB"/>
    <w:rsid w:val="68F24BB1"/>
    <w:rsid w:val="691D4B72"/>
    <w:rsid w:val="697A621A"/>
    <w:rsid w:val="6991049F"/>
    <w:rsid w:val="69A47A3F"/>
    <w:rsid w:val="69AB6231"/>
    <w:rsid w:val="69E2190C"/>
    <w:rsid w:val="6A6E22EE"/>
    <w:rsid w:val="6A766426"/>
    <w:rsid w:val="6B381523"/>
    <w:rsid w:val="6B7A794A"/>
    <w:rsid w:val="6BA0320E"/>
    <w:rsid w:val="6BCE7585"/>
    <w:rsid w:val="6BFB570F"/>
    <w:rsid w:val="6C4F3B34"/>
    <w:rsid w:val="6C4F47F8"/>
    <w:rsid w:val="6C5E20F3"/>
    <w:rsid w:val="6D484F1D"/>
    <w:rsid w:val="6D4F3A14"/>
    <w:rsid w:val="6D594BD0"/>
    <w:rsid w:val="6D5B6C1D"/>
    <w:rsid w:val="6DA86764"/>
    <w:rsid w:val="6DD04C79"/>
    <w:rsid w:val="6E3017D1"/>
    <w:rsid w:val="6E9338CD"/>
    <w:rsid w:val="6E9A19C7"/>
    <w:rsid w:val="6ECF011E"/>
    <w:rsid w:val="6EDC61B2"/>
    <w:rsid w:val="6F090375"/>
    <w:rsid w:val="6F0F77D5"/>
    <w:rsid w:val="6F2B21D1"/>
    <w:rsid w:val="6F352200"/>
    <w:rsid w:val="6F806BCB"/>
    <w:rsid w:val="6F9E401B"/>
    <w:rsid w:val="6FE76760"/>
    <w:rsid w:val="70013709"/>
    <w:rsid w:val="701A1E28"/>
    <w:rsid w:val="705B523C"/>
    <w:rsid w:val="705C3360"/>
    <w:rsid w:val="70965657"/>
    <w:rsid w:val="70B84E67"/>
    <w:rsid w:val="70BF665E"/>
    <w:rsid w:val="70EC4675"/>
    <w:rsid w:val="712E63F7"/>
    <w:rsid w:val="714C7E4E"/>
    <w:rsid w:val="716B764B"/>
    <w:rsid w:val="71762613"/>
    <w:rsid w:val="7187594E"/>
    <w:rsid w:val="71B9022B"/>
    <w:rsid w:val="71BC5DB2"/>
    <w:rsid w:val="72066239"/>
    <w:rsid w:val="720F6EC3"/>
    <w:rsid w:val="722447E8"/>
    <w:rsid w:val="72473D43"/>
    <w:rsid w:val="726A622F"/>
    <w:rsid w:val="728276B4"/>
    <w:rsid w:val="72B6784B"/>
    <w:rsid w:val="72C419F3"/>
    <w:rsid w:val="72CF5F6A"/>
    <w:rsid w:val="72FF37BA"/>
    <w:rsid w:val="73B73B1E"/>
    <w:rsid w:val="73C2587F"/>
    <w:rsid w:val="744D6BFE"/>
    <w:rsid w:val="745255A8"/>
    <w:rsid w:val="7470074B"/>
    <w:rsid w:val="747D1621"/>
    <w:rsid w:val="748C1A0B"/>
    <w:rsid w:val="749D6AA0"/>
    <w:rsid w:val="74AA5335"/>
    <w:rsid w:val="74ED48D5"/>
    <w:rsid w:val="74EE10EE"/>
    <w:rsid w:val="74EF4AB7"/>
    <w:rsid w:val="750307BE"/>
    <w:rsid w:val="750740CE"/>
    <w:rsid w:val="756D6DB6"/>
    <w:rsid w:val="75A52A12"/>
    <w:rsid w:val="75CD487E"/>
    <w:rsid w:val="75D81F88"/>
    <w:rsid w:val="76021A61"/>
    <w:rsid w:val="763366F1"/>
    <w:rsid w:val="7653280F"/>
    <w:rsid w:val="768520EA"/>
    <w:rsid w:val="76A77F9C"/>
    <w:rsid w:val="76B15CB2"/>
    <w:rsid w:val="76E04C81"/>
    <w:rsid w:val="76FF645D"/>
    <w:rsid w:val="77085840"/>
    <w:rsid w:val="771546CF"/>
    <w:rsid w:val="77195E8D"/>
    <w:rsid w:val="772A263A"/>
    <w:rsid w:val="777B1E49"/>
    <w:rsid w:val="77917099"/>
    <w:rsid w:val="77B00788"/>
    <w:rsid w:val="77BC1CD2"/>
    <w:rsid w:val="77C703FF"/>
    <w:rsid w:val="77F357A1"/>
    <w:rsid w:val="78137B85"/>
    <w:rsid w:val="78353B62"/>
    <w:rsid w:val="786259C7"/>
    <w:rsid w:val="788574B1"/>
    <w:rsid w:val="78891668"/>
    <w:rsid w:val="78DF62A6"/>
    <w:rsid w:val="791730E3"/>
    <w:rsid w:val="79496832"/>
    <w:rsid w:val="79BA3A80"/>
    <w:rsid w:val="7A117672"/>
    <w:rsid w:val="7A5228E0"/>
    <w:rsid w:val="7A6A7223"/>
    <w:rsid w:val="7A6C5B0A"/>
    <w:rsid w:val="7A6C627F"/>
    <w:rsid w:val="7AD204F8"/>
    <w:rsid w:val="7AE743B2"/>
    <w:rsid w:val="7AEF0B6F"/>
    <w:rsid w:val="7B430CF1"/>
    <w:rsid w:val="7B842756"/>
    <w:rsid w:val="7BA362E2"/>
    <w:rsid w:val="7BB50783"/>
    <w:rsid w:val="7C1B2246"/>
    <w:rsid w:val="7C286D39"/>
    <w:rsid w:val="7C332383"/>
    <w:rsid w:val="7C38055A"/>
    <w:rsid w:val="7C3E2B49"/>
    <w:rsid w:val="7C50265C"/>
    <w:rsid w:val="7C5539BA"/>
    <w:rsid w:val="7C8C6FCA"/>
    <w:rsid w:val="7C9C0AC5"/>
    <w:rsid w:val="7CC63956"/>
    <w:rsid w:val="7CDD3B79"/>
    <w:rsid w:val="7CE2065D"/>
    <w:rsid w:val="7CF56FA9"/>
    <w:rsid w:val="7D0915BC"/>
    <w:rsid w:val="7D2878EA"/>
    <w:rsid w:val="7D300A54"/>
    <w:rsid w:val="7D6C00F0"/>
    <w:rsid w:val="7DDA79C9"/>
    <w:rsid w:val="7E355FE1"/>
    <w:rsid w:val="7E462841"/>
    <w:rsid w:val="7E5A4825"/>
    <w:rsid w:val="7E727F5B"/>
    <w:rsid w:val="7E92226F"/>
    <w:rsid w:val="7EC24DE4"/>
    <w:rsid w:val="7EE2421C"/>
    <w:rsid w:val="7EF87748"/>
    <w:rsid w:val="7EFC53E8"/>
    <w:rsid w:val="7F20744B"/>
    <w:rsid w:val="7F2531D5"/>
    <w:rsid w:val="7F295C1B"/>
    <w:rsid w:val="7F352F0A"/>
    <w:rsid w:val="7F741DC0"/>
    <w:rsid w:val="7F843F90"/>
    <w:rsid w:val="7FCE2DF0"/>
    <w:rsid w:val="7FF05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5"/>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2">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qFormat/>
    <w:uiPriority w:val="0"/>
    <w:pPr>
      <w:keepNext/>
      <w:keepLines/>
      <w:tabs>
        <w:tab w:val="left" w:pos="1953"/>
      </w:tabs>
      <w:spacing w:before="280" w:beforeLines="0" w:after="290" w:afterLines="0" w:line="374" w:lineRule="auto"/>
      <w:ind w:left="-567"/>
      <w:outlineLvl w:val="4"/>
    </w:pPr>
    <w:rPr>
      <w:b/>
      <w:bCs/>
      <w:sz w:val="28"/>
      <w:szCs w:val="28"/>
    </w:rPr>
  </w:style>
  <w:style w:type="paragraph" w:styleId="7">
    <w:name w:val="heading 6"/>
    <w:basedOn w:val="1"/>
    <w:next w:val="1"/>
    <w:qFormat/>
    <w:uiPriority w:val="0"/>
    <w:pPr>
      <w:keepNext/>
      <w:keepLines/>
      <w:widowControl/>
      <w:spacing w:before="240" w:beforeLines="0" w:after="64" w:afterLines="0" w:line="319" w:lineRule="auto"/>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spacing w:before="240" w:beforeLines="0" w:after="64" w:afterLines="0" w:line="319" w:lineRule="auto"/>
      <w:jc w:val="left"/>
      <w:outlineLvl w:val="6"/>
    </w:pPr>
    <w:rPr>
      <w:b/>
      <w:bCs/>
      <w:kern w:val="0"/>
      <w:sz w:val="24"/>
    </w:rPr>
  </w:style>
  <w:style w:type="paragraph" w:styleId="9">
    <w:name w:val="heading 8"/>
    <w:basedOn w:val="1"/>
    <w:next w:val="1"/>
    <w:qFormat/>
    <w:uiPriority w:val="0"/>
    <w:pPr>
      <w:keepNext/>
      <w:keepLines/>
      <w:widowControl/>
      <w:spacing w:before="240" w:beforeLines="0" w:after="64" w:afterLines="0" w:line="319" w:lineRule="auto"/>
      <w:jc w:val="left"/>
      <w:outlineLvl w:val="7"/>
    </w:pPr>
    <w:rPr>
      <w:rFonts w:ascii="Arial" w:hAnsi="Arial" w:eastAsia="黑体"/>
      <w:kern w:val="0"/>
      <w:sz w:val="24"/>
    </w:rPr>
  </w:style>
  <w:style w:type="paragraph" w:styleId="10">
    <w:name w:val="heading 9"/>
    <w:basedOn w:val="1"/>
    <w:next w:val="1"/>
    <w:qFormat/>
    <w:uiPriority w:val="0"/>
    <w:pPr>
      <w:keepNext/>
      <w:keepLines/>
      <w:widowControl/>
      <w:spacing w:before="240" w:beforeLines="0" w:after="64" w:afterLines="0" w:line="319" w:lineRule="auto"/>
      <w:jc w:val="left"/>
      <w:outlineLvl w:val="8"/>
    </w:pPr>
    <w:rPr>
      <w:rFonts w:ascii="Arial" w:hAnsi="Arial" w:eastAsia="黑体"/>
      <w:kern w:val="0"/>
      <w:szCs w:val="21"/>
    </w:rPr>
  </w:style>
  <w:style w:type="character" w:default="1" w:styleId="50">
    <w:name w:val="Default Paragraph Font"/>
    <w:qFormat/>
    <w:uiPriority w:val="0"/>
    <w:rPr>
      <w:szCs w:val="21"/>
    </w:rPr>
  </w:style>
  <w:style w:type="table" w:default="1" w:styleId="4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table of authorities"/>
    <w:basedOn w:val="1"/>
    <w:next w:val="1"/>
    <w:qFormat/>
    <w:uiPriority w:val="0"/>
    <w:pPr>
      <w:ind w:left="420" w:leftChars="200"/>
    </w:pPr>
    <w:rPr>
      <w:sz w:val="28"/>
      <w:szCs w:val="20"/>
    </w:rPr>
  </w:style>
  <w:style w:type="paragraph" w:styleId="13">
    <w:name w:val="Normal Indent"/>
    <w:basedOn w:val="1"/>
    <w:next w:val="1"/>
    <w:qFormat/>
    <w:uiPriority w:val="0"/>
    <w:pPr>
      <w:adjustRightInd w:val="0"/>
      <w:spacing w:line="312" w:lineRule="atLeast"/>
      <w:ind w:firstLine="420"/>
      <w:textAlignment w:val="baseline"/>
    </w:pPr>
    <w:rPr>
      <w:kern w:val="0"/>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7">
    <w:name w:val="annotation text"/>
    <w:basedOn w:val="1"/>
    <w:qFormat/>
    <w:uiPriority w:val="0"/>
    <w:pPr>
      <w:jc w:val="left"/>
    </w:pPr>
  </w:style>
  <w:style w:type="paragraph" w:styleId="18">
    <w:name w:val="Body Text 3"/>
    <w:basedOn w:val="1"/>
    <w:qFormat/>
    <w:uiPriority w:val="0"/>
    <w:pPr>
      <w:spacing w:line="400" w:lineRule="atLeast"/>
    </w:pPr>
    <w:rPr>
      <w:rFonts w:ascii="宋体" w:hAnsi="宋体"/>
      <w:color w:val="800080"/>
      <w:sz w:val="24"/>
    </w:rPr>
  </w:style>
  <w:style w:type="paragraph" w:styleId="19">
    <w:name w:val="Body Text"/>
    <w:basedOn w:val="1"/>
    <w:next w:val="20"/>
    <w:qFormat/>
    <w:uiPriority w:val="0"/>
    <w:pPr>
      <w:tabs>
        <w:tab w:val="left" w:pos="562"/>
        <w:tab w:val="left" w:pos="3372"/>
        <w:tab w:val="left" w:pos="3653"/>
      </w:tabs>
    </w:pPr>
    <w:rPr>
      <w:sz w:val="24"/>
    </w:rPr>
  </w:style>
  <w:style w:type="paragraph" w:customStyle="1" w:styleId="20">
    <w:name w:val="_Style 2"/>
    <w:basedOn w:val="1"/>
    <w:next w:val="1"/>
    <w:qFormat/>
    <w:uiPriority w:val="0"/>
    <w:pPr>
      <w:ind w:firstLine="200" w:firstLineChars="200"/>
    </w:pPr>
    <w:rPr>
      <w:rFonts w:ascii="Calibri" w:hAnsi="Calibri"/>
      <w:sz w:val="28"/>
      <w:szCs w:val="22"/>
    </w:rPr>
  </w:style>
  <w:style w:type="paragraph" w:styleId="21">
    <w:name w:val="Body Text Indent"/>
    <w:basedOn w:val="1"/>
    <w:next w:val="1"/>
    <w:qFormat/>
    <w:uiPriority w:val="0"/>
    <w:pPr>
      <w:spacing w:line="400" w:lineRule="atLeast"/>
      <w:ind w:firstLine="432"/>
    </w:pPr>
    <w:rPr>
      <w:sz w:val="24"/>
    </w:rPr>
  </w:style>
  <w:style w:type="paragraph" w:styleId="22">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next w:val="26"/>
    <w:qFormat/>
    <w:uiPriority w:val="0"/>
    <w:rPr>
      <w:rFonts w:ascii="宋体" w:hAnsi="Courier New"/>
      <w:szCs w:val="20"/>
    </w:rPr>
  </w:style>
  <w:style w:type="paragraph" w:styleId="26">
    <w:name w:val="index 7"/>
    <w:basedOn w:val="1"/>
    <w:next w:val="1"/>
    <w:qFormat/>
    <w:uiPriority w:val="0"/>
    <w:pPr>
      <w:autoSpaceDE/>
      <w:autoSpaceDN/>
      <w:adjustRightInd/>
      <w:ind w:left="1200" w:leftChars="1200"/>
    </w:pPr>
    <w:rPr>
      <w:color w:val="auto"/>
      <w:kern w:val="2"/>
      <w:szCs w:val="24"/>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ind w:left="100"/>
    </w:pPr>
    <w:rPr>
      <w:sz w:val="24"/>
      <w:szCs w:val="20"/>
    </w:rPr>
  </w:style>
  <w:style w:type="paragraph" w:styleId="29">
    <w:name w:val="Body Text Indent 2"/>
    <w:basedOn w:val="1"/>
    <w:qFormat/>
    <w:uiPriority w:val="0"/>
    <w:pPr>
      <w:widowControl/>
      <w:autoSpaceDE w:val="0"/>
      <w:autoSpaceDN w:val="0"/>
      <w:spacing w:line="320" w:lineRule="exact"/>
      <w:ind w:left="525" w:leftChars="250" w:firstLine="420" w:firstLineChars="200"/>
      <w:textAlignment w:val="bottom"/>
    </w:pPr>
    <w:rPr>
      <w:rFonts w:ascii="宋体" w:hAnsi="宋体"/>
    </w:rPr>
  </w:style>
  <w:style w:type="paragraph" w:styleId="30">
    <w:name w:val="Balloon Text"/>
    <w:basedOn w:val="1"/>
    <w:qFormat/>
    <w:uiPriority w:val="0"/>
    <w:rPr>
      <w:sz w:val="18"/>
      <w:szCs w:val="18"/>
    </w:rPr>
  </w:style>
  <w:style w:type="paragraph" w:styleId="31">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32">
    <w:name w:val="header"/>
    <w:basedOn w:val="1"/>
    <w:link w:val="172"/>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qFormat/>
    <w:uiPriority w:val="0"/>
    <w:pPr>
      <w:tabs>
        <w:tab w:val="left" w:pos="1260"/>
        <w:tab w:val="right" w:leader="dot" w:pos="9060"/>
      </w:tabs>
      <w:spacing w:before="120" w:beforeLines="0" w:after="120" w:afterLines="0" w:line="360" w:lineRule="auto"/>
      <w:ind w:firstLine="418"/>
    </w:pPr>
    <w:rPr>
      <w:rFonts w:ascii="宋体" w:hAnsi="宋体"/>
      <w:b/>
      <w:bCs/>
      <w:caps/>
      <w:color w:val="333300"/>
    </w:rPr>
  </w:style>
  <w:style w:type="paragraph" w:styleId="34">
    <w:name w:val="toc 4"/>
    <w:basedOn w:val="1"/>
    <w:next w:val="1"/>
    <w:qFormat/>
    <w:uiPriority w:val="0"/>
    <w:pPr>
      <w:ind w:left="630"/>
      <w:jc w:val="left"/>
    </w:pPr>
    <w:rPr>
      <w:sz w:val="18"/>
      <w:szCs w:val="18"/>
    </w:rPr>
  </w:style>
  <w:style w:type="paragraph" w:styleId="35">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6">
    <w:name w:val="footnote text"/>
    <w:basedOn w:val="1"/>
    <w:qFormat/>
    <w:uiPriority w:val="0"/>
    <w:pPr>
      <w:snapToGrid w:val="0"/>
      <w:jc w:val="left"/>
    </w:pPr>
    <w:rPr>
      <w:sz w:val="18"/>
    </w:rPr>
  </w:style>
  <w:style w:type="paragraph" w:styleId="37">
    <w:name w:val="toc 6"/>
    <w:basedOn w:val="1"/>
    <w:next w:val="1"/>
    <w:qFormat/>
    <w:uiPriority w:val="0"/>
    <w:pPr>
      <w:ind w:left="1050"/>
      <w:jc w:val="left"/>
    </w:pPr>
    <w:rPr>
      <w:sz w:val="18"/>
      <w:szCs w:val="18"/>
    </w:rPr>
  </w:style>
  <w:style w:type="paragraph" w:styleId="38">
    <w:name w:val="Body Text Indent 3"/>
    <w:basedOn w:val="1"/>
    <w:qFormat/>
    <w:uiPriority w:val="0"/>
    <w:pPr>
      <w:widowControl/>
      <w:autoSpaceDE w:val="0"/>
      <w:autoSpaceDN w:val="0"/>
      <w:spacing w:line="300" w:lineRule="exact"/>
      <w:ind w:left="540" w:leftChars="250" w:hanging="15" w:hangingChars="7"/>
      <w:textAlignment w:val="bottom"/>
    </w:pPr>
    <w:rPr>
      <w:rFonts w:ascii="宋体" w:hAnsi="宋体"/>
      <w:color w:val="FF0000"/>
    </w:rPr>
  </w:style>
  <w:style w:type="paragraph" w:styleId="39">
    <w:name w:val="toc 2"/>
    <w:basedOn w:val="1"/>
    <w:next w:val="1"/>
    <w:qFormat/>
    <w:uiPriority w:val="0"/>
    <w:pPr>
      <w:ind w:left="210"/>
      <w:jc w:val="left"/>
    </w:pPr>
    <w:rPr>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qFormat/>
    <w:uiPriority w:val="0"/>
    <w:pPr>
      <w:tabs>
        <w:tab w:val="left" w:pos="0"/>
      </w:tabs>
      <w:spacing w:line="400" w:lineRule="atLeast"/>
    </w:pPr>
    <w:rPr>
      <w:rFonts w:ascii="Arial" w:hAnsi="Arial"/>
      <w:color w:val="000000"/>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link w:val="179"/>
    <w:qFormat/>
    <w:uiPriority w:val="0"/>
    <w:pPr>
      <w:spacing w:before="0" w:beforeAutospacing="1" w:after="0" w:afterAutospacing="1"/>
      <w:ind w:left="0" w:right="0"/>
      <w:jc w:val="left"/>
    </w:pPr>
    <w:rPr>
      <w:kern w:val="0"/>
      <w:sz w:val="24"/>
      <w:lang w:val="en-US" w:eastAsia="zh-CN" w:bidi="ar"/>
    </w:rPr>
  </w:style>
  <w:style w:type="paragraph" w:styleId="44">
    <w:name w:val="index 1"/>
    <w:basedOn w:val="1"/>
    <w:next w:val="1"/>
    <w:qFormat/>
    <w:uiPriority w:val="0"/>
    <w:rPr>
      <w:sz w:val="28"/>
      <w:szCs w:val="20"/>
    </w:rPr>
  </w:style>
  <w:style w:type="paragraph" w:styleId="45">
    <w:name w:val="Title"/>
    <w:basedOn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46">
    <w:name w:val="annotation subject"/>
    <w:basedOn w:val="17"/>
    <w:next w:val="17"/>
    <w:qFormat/>
    <w:uiPriority w:val="0"/>
    <w:rPr>
      <w:b/>
      <w:bCs/>
    </w:rPr>
  </w:style>
  <w:style w:type="paragraph" w:styleId="47">
    <w:name w:val="Body Text First Indent"/>
    <w:basedOn w:val="19"/>
    <w:link w:val="165"/>
    <w:qFormat/>
    <w:uiPriority w:val="0"/>
    <w:pPr>
      <w:spacing w:after="120" w:afterLines="0"/>
      <w:ind w:firstLine="420" w:firstLineChars="100"/>
    </w:pPr>
    <w:rPr>
      <w:sz w:val="21"/>
    </w:rPr>
  </w:style>
  <w:style w:type="table" w:styleId="49">
    <w:name w:val="Table Grid"/>
    <w:basedOn w:val="48"/>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basedOn w:val="50"/>
    <w:qFormat/>
    <w:uiPriority w:val="0"/>
    <w:rPr>
      <w:color w:val="800080"/>
      <w:u w:val="none"/>
    </w:rPr>
  </w:style>
  <w:style w:type="character" w:styleId="54">
    <w:name w:val="HTML Definition"/>
    <w:basedOn w:val="50"/>
    <w:qFormat/>
    <w:uiPriority w:val="0"/>
  </w:style>
  <w:style w:type="character" w:styleId="55">
    <w:name w:val="HTML Typewriter"/>
    <w:basedOn w:val="50"/>
    <w:qFormat/>
    <w:uiPriority w:val="0"/>
    <w:rPr>
      <w:rFonts w:hint="default" w:ascii="monospace" w:hAnsi="monospace" w:eastAsia="monospace" w:cs="monospace"/>
      <w:sz w:val="20"/>
    </w:rPr>
  </w:style>
  <w:style w:type="character" w:styleId="56">
    <w:name w:val="HTML Acronym"/>
    <w:basedOn w:val="50"/>
    <w:qFormat/>
    <w:uiPriority w:val="0"/>
  </w:style>
  <w:style w:type="character" w:styleId="57">
    <w:name w:val="HTML Variable"/>
    <w:basedOn w:val="50"/>
    <w:qFormat/>
    <w:uiPriority w:val="0"/>
  </w:style>
  <w:style w:type="character" w:styleId="58">
    <w:name w:val="Hyperlink"/>
    <w:basedOn w:val="50"/>
    <w:qFormat/>
    <w:uiPriority w:val="0"/>
    <w:rPr>
      <w:color w:val="2D64B3"/>
      <w:szCs w:val="21"/>
      <w:u w:val="none"/>
    </w:rPr>
  </w:style>
  <w:style w:type="character" w:styleId="59">
    <w:name w:val="HTML Code"/>
    <w:basedOn w:val="50"/>
    <w:qFormat/>
    <w:uiPriority w:val="0"/>
    <w:rPr>
      <w:rFonts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50"/>
    <w:qFormat/>
    <w:uiPriority w:val="0"/>
    <w:rPr>
      <w:vanish/>
    </w:rPr>
  </w:style>
  <w:style w:type="character" w:styleId="62">
    <w:name w:val="HTML Keyboard"/>
    <w:basedOn w:val="50"/>
    <w:qFormat/>
    <w:uiPriority w:val="0"/>
    <w:rPr>
      <w:rFonts w:hint="default" w:ascii="monospace" w:hAnsi="monospace" w:eastAsia="monospace" w:cs="monospace"/>
      <w:sz w:val="20"/>
    </w:rPr>
  </w:style>
  <w:style w:type="character" w:styleId="63">
    <w:name w:val="HTML Sample"/>
    <w:basedOn w:val="50"/>
    <w:qFormat/>
    <w:uiPriority w:val="0"/>
    <w:rPr>
      <w:rFonts w:hint="default" w:ascii="monospace" w:hAnsi="monospace" w:eastAsia="monospace" w:cs="monospace"/>
    </w:rPr>
  </w:style>
  <w:style w:type="paragraph" w:customStyle="1" w:styleId="64">
    <w:name w:val="Char"/>
    <w:basedOn w:val="1"/>
    <w:next w:val="1"/>
    <w:qFormat/>
    <w:uiPriority w:val="0"/>
    <w:rPr>
      <w:szCs w:val="20"/>
    </w:rPr>
  </w:style>
  <w:style w:type="paragraph" w:customStyle="1" w:styleId="65">
    <w:name w:val="toc 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6">
    <w:name w:val="标题 5（有编号）（绿盟科技）"/>
    <w:basedOn w:val="1"/>
    <w:next w:val="6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8">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69">
    <w:name w:val="表头"/>
    <w:basedOn w:val="14"/>
    <w:qFormat/>
    <w:uiPriority w:val="0"/>
    <w:pPr>
      <w:keepNext/>
      <w:keepLines/>
      <w:widowControl/>
      <w:spacing w:before="120" w:beforeLines="0" w:after="120" w:afterLines="0" w:line="300" w:lineRule="auto"/>
      <w:jc w:val="center"/>
      <w:textAlignment w:val="baseline"/>
    </w:pPr>
    <w:rPr>
      <w:rFonts w:cs="Times New Roman"/>
      <w:kern w:val="0"/>
      <w:sz w:val="21"/>
    </w:rPr>
  </w:style>
  <w:style w:type="paragraph" w:customStyle="1" w:styleId="70">
    <w:name w:val="xl46"/>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20"/>
      <w:szCs w:val="20"/>
    </w:rPr>
  </w:style>
  <w:style w:type="paragraph" w:customStyle="1" w:styleId="71">
    <w:name w:val="XW正文"/>
    <w:basedOn w:val="21"/>
    <w:qFormat/>
    <w:uiPriority w:val="0"/>
    <w:pPr>
      <w:adjustRightInd w:val="0"/>
      <w:snapToGrid w:val="0"/>
      <w:spacing w:line="300" w:lineRule="auto"/>
      <w:ind w:firstLine="520" w:firstLineChars="200"/>
      <w:jc w:val="left"/>
    </w:pPr>
    <w:rPr>
      <w:kern w:val="0"/>
      <w:sz w:val="21"/>
    </w:rPr>
  </w:style>
  <w:style w:type="paragraph" w:customStyle="1" w:styleId="72">
    <w:name w:val="图例"/>
    <w:basedOn w:val="1"/>
    <w:qFormat/>
    <w:uiPriority w:val="0"/>
    <w:pPr>
      <w:spacing w:before="120" w:beforeLines="0" w:after="120" w:afterLines="0" w:line="360" w:lineRule="auto"/>
      <w:jc w:val="center"/>
    </w:pPr>
    <w:rPr>
      <w:rFonts w:eastAsia="仿宋_GB2312"/>
      <w:b/>
      <w:sz w:val="24"/>
    </w:rPr>
  </w:style>
  <w:style w:type="paragraph" w:customStyle="1" w:styleId="73">
    <w:name w:val="样式 标题 2 + Times New Roman 四号 非加粗 段前: 5 磅 段后: 0 磅 行距: 固定值 20..."/>
    <w:basedOn w:val="4"/>
    <w:qFormat/>
    <w:uiPriority w:val="0"/>
    <w:pPr>
      <w:adjustRightInd/>
      <w:spacing w:before="100" w:beforeLines="0" w:after="0" w:afterLines="0" w:line="400" w:lineRule="exact"/>
      <w:textAlignment w:val="auto"/>
    </w:pPr>
    <w:rPr>
      <w:rFonts w:ascii="Times New Roman" w:hAnsi="Times New Roman" w:cs="宋体"/>
      <w:b w:val="0"/>
      <w:kern w:val="2"/>
      <w:sz w:val="28"/>
    </w:rPr>
  </w:style>
  <w:style w:type="paragraph" w:customStyle="1" w:styleId="74">
    <w:name w:val=" Char Char Char"/>
    <w:basedOn w:val="1"/>
    <w:qFormat/>
    <w:uiPriority w:val="0"/>
    <w:pPr>
      <w:adjustRightInd w:val="0"/>
      <w:spacing w:line="360" w:lineRule="auto"/>
    </w:pPr>
    <w:rPr>
      <w:kern w:val="0"/>
      <w:sz w:val="24"/>
      <w:szCs w:val="20"/>
    </w:rPr>
  </w:style>
  <w:style w:type="paragraph" w:customStyle="1" w:styleId="75">
    <w:name w:val="目录"/>
    <w:basedOn w:val="1"/>
    <w:qFormat/>
    <w:uiPriority w:val="0"/>
    <w:pPr>
      <w:widowControl/>
      <w:spacing w:line="480" w:lineRule="auto"/>
      <w:jc w:val="center"/>
    </w:pPr>
    <w:rPr>
      <w:rFonts w:ascii="宋体"/>
      <w:b/>
      <w:kern w:val="0"/>
      <w:sz w:val="24"/>
      <w:szCs w:val="20"/>
    </w:rPr>
  </w:style>
  <w:style w:type="paragraph" w:customStyle="1" w:styleId="76">
    <w:name w:val="Graphics"/>
    <w:basedOn w:val="1"/>
    <w:qFormat/>
    <w:uiPriority w:val="0"/>
    <w:pPr>
      <w:widowControl/>
      <w:spacing w:before="120" w:beforeLines="0"/>
      <w:jc w:val="left"/>
    </w:pPr>
    <w:rPr>
      <w:color w:val="000000"/>
      <w:kern w:val="0"/>
      <w:sz w:val="20"/>
      <w:szCs w:val="20"/>
      <w:lang w:eastAsia="en-US"/>
    </w:rPr>
  </w:style>
  <w:style w:type="paragraph" w:customStyle="1" w:styleId="7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8">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79">
    <w:name w:val="font10"/>
    <w:basedOn w:val="1"/>
    <w:qFormat/>
    <w:uiPriority w:val="0"/>
    <w:pPr>
      <w:widowControl/>
      <w:spacing w:before="100" w:beforeLines="0" w:beforeAutospacing="1" w:after="100" w:afterLines="0" w:afterAutospacing="1"/>
      <w:jc w:val="left"/>
    </w:pPr>
    <w:rPr>
      <w:kern w:val="0"/>
      <w:sz w:val="20"/>
      <w:szCs w:val="20"/>
    </w:rPr>
  </w:style>
  <w:style w:type="paragraph" w:customStyle="1" w:styleId="80">
    <w:name w:val="style1 style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1">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82">
    <w:name w:val="p0"/>
    <w:basedOn w:val="1"/>
    <w:qFormat/>
    <w:uiPriority w:val="0"/>
    <w:pPr>
      <w:widowControl/>
    </w:pPr>
    <w:rPr>
      <w:kern w:val="0"/>
      <w:szCs w:val="21"/>
    </w:rPr>
  </w:style>
  <w:style w:type="paragraph" w:customStyle="1" w:styleId="83">
    <w:name w:val="2册标题2"/>
    <w:basedOn w:val="1"/>
    <w:next w:val="1"/>
    <w:qFormat/>
    <w:uiPriority w:val="0"/>
    <w:pPr>
      <w:spacing w:before="156" w:beforeLines="50" w:after="156" w:afterLines="50"/>
      <w:ind w:left="-175" w:leftChars="-85" w:hanging="3" w:hangingChars="1"/>
      <w:outlineLvl w:val="1"/>
    </w:pPr>
    <w:rPr>
      <w:rFonts w:ascii="Arial" w:hAnsi="Arial" w:eastAsia="黑体" w:cs="Arial"/>
      <w:sz w:val="30"/>
      <w:szCs w:val="30"/>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8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8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仿宋_GB2312" w:hAnsi="宋体" w:eastAsia="仿宋_GB2312" w:cs="宋体"/>
      <w:kern w:val="0"/>
      <w:sz w:val="24"/>
    </w:rPr>
  </w:style>
  <w:style w:type="paragraph" w:customStyle="1" w:styleId="87">
    <w:name w:val=" Char1 Char Char Char1 Char Char Char Char Char Char Char Char Char"/>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88">
    <w:name w:val="14 Char"/>
    <w:basedOn w:val="1"/>
    <w:qFormat/>
    <w:uiPriority w:val="0"/>
    <w:pPr>
      <w:widowControl/>
      <w:spacing w:after="160" w:afterLines="0" w:line="240" w:lineRule="exact"/>
      <w:jc w:val="left"/>
    </w:pPr>
    <w:rPr>
      <w:rFonts w:ascii="Verdana" w:hAnsi="Verdana" w:eastAsia="仿宋_GB2312"/>
      <w:kern w:val="0"/>
      <w:sz w:val="30"/>
      <w:szCs w:val="30"/>
      <w:lang w:eastAsia="en-US"/>
    </w:rPr>
  </w:style>
  <w:style w:type="paragraph" w:customStyle="1" w:styleId="89">
    <w:name w:val="需求书2"/>
    <w:basedOn w:val="1"/>
    <w:qFormat/>
    <w:uiPriority w:val="0"/>
    <w:pPr>
      <w:tabs>
        <w:tab w:val="left" w:pos="630"/>
      </w:tabs>
      <w:spacing w:line="360" w:lineRule="auto"/>
    </w:pPr>
    <w:rPr>
      <w:rFonts w:ascii="宋体"/>
      <w:b/>
      <w:sz w:val="24"/>
    </w:rPr>
  </w:style>
  <w:style w:type="paragraph" w:customStyle="1" w:styleId="90">
    <w:name w:val="保留正文"/>
    <w:basedOn w:val="19"/>
    <w:qFormat/>
    <w:uiPriority w:val="0"/>
    <w:pPr>
      <w:keepNext/>
      <w:tabs>
        <w:tab w:val="clear" w:pos="562"/>
        <w:tab w:val="clear" w:pos="3372"/>
        <w:tab w:val="clear" w:pos="3653"/>
      </w:tabs>
      <w:spacing w:after="160" w:afterLines="0"/>
    </w:pPr>
    <w:rPr>
      <w:sz w:val="21"/>
    </w:rPr>
  </w:style>
  <w:style w:type="paragraph" w:customStyle="1" w:styleId="9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93">
    <w:name w:val="xl33"/>
    <w:basedOn w:val="1"/>
    <w:qFormat/>
    <w:uiPriority w:val="0"/>
    <w:pPr>
      <w:widowControl/>
      <w:pBdr>
        <w:bottom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94">
    <w:name w:val="font8"/>
    <w:basedOn w:val="1"/>
    <w:qFormat/>
    <w:uiPriority w:val="0"/>
    <w:pPr>
      <w:widowControl/>
      <w:spacing w:before="100" w:beforeLines="0" w:beforeAutospacing="1" w:after="100" w:afterLines="0" w:afterAutospacing="1"/>
      <w:jc w:val="left"/>
    </w:pPr>
    <w:rPr>
      <w:rFonts w:hint="eastAsia" w:ascii="仿宋_GB2312" w:hAnsi="宋体" w:eastAsia="仿宋_GB2312"/>
      <w:kern w:val="0"/>
      <w:sz w:val="24"/>
    </w:rPr>
  </w:style>
  <w:style w:type="paragraph" w:customStyle="1" w:styleId="9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金安桥正文"/>
    <w:basedOn w:val="21"/>
    <w:qFormat/>
    <w:uiPriority w:val="0"/>
    <w:pPr>
      <w:adjustRightInd w:val="0"/>
      <w:spacing w:line="300" w:lineRule="auto"/>
      <w:ind w:firstLine="200" w:firstLineChars="200"/>
      <w:jc w:val="left"/>
    </w:pPr>
    <w:rPr>
      <w:kern w:val="0"/>
      <w:szCs w:val="20"/>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99">
    <w:name w:val="_Style 133"/>
    <w:basedOn w:val="1"/>
    <w:next w:val="100"/>
    <w:qFormat/>
    <w:uiPriority w:val="0"/>
    <w:pPr>
      <w:ind w:firstLine="420" w:firstLineChars="200"/>
    </w:pPr>
    <w:rPr>
      <w:rFonts w:ascii="Calibri" w:hAnsi="Calibri"/>
      <w:szCs w:val="22"/>
    </w:rPr>
  </w:style>
  <w:style w:type="paragraph" w:styleId="100">
    <w:name w:val="List Paragraph"/>
    <w:basedOn w:val="1"/>
    <w:qFormat/>
    <w:uiPriority w:val="34"/>
    <w:pPr>
      <w:ind w:firstLine="420" w:firstLineChars="200"/>
    </w:pPr>
    <w:rPr>
      <w:rFonts w:ascii="Calibri" w:hAnsi="Calibri"/>
      <w:szCs w:val="22"/>
    </w:rPr>
  </w:style>
  <w:style w:type="paragraph" w:customStyle="1" w:styleId="101">
    <w:name w:val="xl30"/>
    <w:basedOn w:val="1"/>
    <w:qFormat/>
    <w:uiPriority w:val="0"/>
    <w:pPr>
      <w:widowControl/>
      <w:pBdr>
        <w:top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2">
    <w:name w:val=" Char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0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0"/>
      <w:szCs w:val="20"/>
    </w:rPr>
  </w:style>
  <w:style w:type="paragraph" w:customStyle="1" w:styleId="104">
    <w:name w:val="偶数页篇眉"/>
    <w:basedOn w:val="32"/>
    <w:qFormat/>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105">
    <w:name w:val="xl2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0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07">
    <w:name w:val=" Char1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110">
    <w:name w:val="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2">
    <w:name w:val="xl3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13">
    <w:name w:val="_Style 28"/>
    <w:basedOn w:val="1"/>
    <w:qFormat/>
    <w:uiPriority w:val="0"/>
    <w:rPr>
      <w:szCs w:val="21"/>
    </w:rPr>
  </w:style>
  <w:style w:type="paragraph" w:customStyle="1" w:styleId="114">
    <w:name w:val="样式1"/>
    <w:basedOn w:val="4"/>
    <w:qFormat/>
    <w:uiPriority w:val="0"/>
    <w:pPr>
      <w:widowControl/>
      <w:numPr>
        <w:ilvl w:val="0"/>
        <w:numId w:val="2"/>
      </w:numPr>
      <w:snapToGrid w:val="0"/>
      <w:spacing w:before="0" w:beforeLines="0" w:after="0" w:afterLines="0" w:line="360" w:lineRule="auto"/>
      <w:jc w:val="left"/>
      <w:textAlignment w:val="auto"/>
    </w:pPr>
    <w:rPr>
      <w:rFonts w:ascii="宋体" w:eastAsia="宋体"/>
      <w:color w:val="000000"/>
    </w:rPr>
  </w:style>
  <w:style w:type="paragraph" w:customStyle="1" w:styleId="115">
    <w:name w:val="缺省文本"/>
    <w:basedOn w:val="1"/>
    <w:qFormat/>
    <w:uiPriority w:val="0"/>
    <w:pPr>
      <w:autoSpaceDE w:val="0"/>
      <w:autoSpaceDN w:val="0"/>
      <w:adjustRightInd w:val="0"/>
      <w:jc w:val="left"/>
    </w:pPr>
    <w:rPr>
      <w:kern w:val="0"/>
      <w:sz w:val="24"/>
      <w:szCs w:val="20"/>
    </w:rPr>
  </w:style>
  <w:style w:type="paragraph" w:customStyle="1" w:styleId="116">
    <w:name w:val="font9"/>
    <w:basedOn w:val="1"/>
    <w:qFormat/>
    <w:uiPriority w:val="0"/>
    <w:pPr>
      <w:widowControl/>
      <w:spacing w:before="100" w:beforeLines="0" w:beforeAutospacing="1" w:after="100" w:afterLines="0" w:afterAutospacing="1"/>
      <w:jc w:val="left"/>
    </w:pPr>
    <w:rPr>
      <w:kern w:val="0"/>
      <w:sz w:val="24"/>
    </w:rPr>
  </w:style>
  <w:style w:type="paragraph" w:customStyle="1" w:styleId="117">
    <w:name w:val="table"/>
    <w:basedOn w:val="1"/>
    <w:qFormat/>
    <w:uiPriority w:val="0"/>
    <w:pPr>
      <w:widowControl/>
      <w:overflowPunct w:val="0"/>
      <w:autoSpaceDE w:val="0"/>
      <w:autoSpaceDN w:val="0"/>
      <w:adjustRightInd w:val="0"/>
      <w:spacing w:before="60" w:beforeLines="0" w:after="60" w:afterLines="0"/>
      <w:jc w:val="center"/>
      <w:textAlignment w:val="baseline"/>
    </w:pPr>
    <w:rPr>
      <w:rFonts w:ascii="仿宋体" w:eastAsia="仿宋体"/>
      <w:kern w:val="0"/>
      <w:sz w:val="24"/>
      <w:szCs w:val="20"/>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32"/>
      <w:szCs w:val="32"/>
    </w:rPr>
  </w:style>
  <w:style w:type="paragraph" w:customStyle="1" w:styleId="119">
    <w:name w:val="xl2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22">
    <w:name w:val="块引用"/>
    <w:basedOn w:val="1"/>
    <w:qFormat/>
    <w:uiPriority w:val="0"/>
    <w:pPr>
      <w:keepLines/>
      <w:ind w:left="360" w:right="360"/>
      <w:jc w:val="center"/>
    </w:pPr>
    <w:rPr>
      <w:i/>
    </w:rPr>
  </w:style>
  <w:style w:type="paragraph" w:customStyle="1" w:styleId="123">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4">
    <w:name w:val="xl43"/>
    <w:basedOn w:val="1"/>
    <w:qFormat/>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25">
    <w:name w:val="样式 左侧:  0 厘米 悬挂缩进: 2.5 字符"/>
    <w:basedOn w:val="1"/>
    <w:qFormat/>
    <w:uiPriority w:val="0"/>
    <w:pPr>
      <w:ind w:left="525" w:hanging="525" w:hangingChars="250"/>
    </w:pPr>
    <w:rPr>
      <w:szCs w:val="20"/>
    </w:rPr>
  </w:style>
  <w:style w:type="paragraph" w:customStyle="1" w:styleId="126">
    <w:name w:val="xl32"/>
    <w:basedOn w:val="1"/>
    <w:qFormat/>
    <w:uiPriority w:val="0"/>
    <w:pPr>
      <w:widowControl/>
      <w:spacing w:before="100" w:beforeLines="0" w:beforeAutospacing="1" w:after="100" w:afterLines="0" w:afterAutospacing="1"/>
      <w:jc w:val="center"/>
      <w:textAlignment w:val="center"/>
    </w:pPr>
    <w:rPr>
      <w:rFonts w:hint="eastAsia" w:ascii="隶书" w:hAnsi="宋体" w:eastAsia="隶书"/>
      <w:kern w:val="0"/>
      <w:sz w:val="72"/>
      <w:szCs w:val="72"/>
    </w:rPr>
  </w:style>
  <w:style w:type="paragraph" w:customStyle="1" w:styleId="12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29">
    <w:name w:val="默认段落字体 Para Char Char Char Char Char Char Char Char Char Char"/>
    <w:basedOn w:val="1"/>
    <w:qFormat/>
    <w:uiPriority w:val="0"/>
    <w:rPr>
      <w:rFonts w:ascii="Tahoma" w:hAnsi="Tahoma"/>
      <w:sz w:val="24"/>
      <w:szCs w:val="20"/>
    </w:rPr>
  </w:style>
  <w:style w:type="paragraph" w:customStyle="1" w:styleId="130">
    <w:name w:val="xl2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31">
    <w:name w:val="Char Char Char Char"/>
    <w:basedOn w:val="15"/>
    <w:qFormat/>
    <w:uiPriority w:val="0"/>
  </w:style>
  <w:style w:type="paragraph" w:customStyle="1" w:styleId="132">
    <w:name w:val="tabletext"/>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3">
    <w:name w:val="font11"/>
    <w:basedOn w:val="1"/>
    <w:qFormat/>
    <w:uiPriority w:val="0"/>
    <w:pPr>
      <w:widowControl/>
      <w:spacing w:before="100" w:beforeLines="0" w:beforeAutospacing="1" w:after="100" w:afterLines="0" w:afterAutospacing="1"/>
      <w:jc w:val="left"/>
    </w:pPr>
    <w:rPr>
      <w:rFonts w:hint="eastAsia" w:ascii="宋体" w:hAnsi="宋体"/>
      <w:kern w:val="0"/>
      <w:sz w:val="20"/>
      <w:szCs w:val="20"/>
    </w:rPr>
  </w:style>
  <w:style w:type="paragraph" w:customStyle="1" w:styleId="134">
    <w:name w:val="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5">
    <w:name w:val="Table Paragraph"/>
    <w:basedOn w:val="1"/>
    <w:qFormat/>
    <w:uiPriority w:val="1"/>
  </w:style>
  <w:style w:type="paragraph" w:customStyle="1" w:styleId="136">
    <w:name w:val=" Char1"/>
    <w:basedOn w:val="1"/>
    <w:qFormat/>
    <w:uiPriority w:val="0"/>
    <w:pPr>
      <w:spacing w:line="360" w:lineRule="auto"/>
      <w:ind w:left="559" w:leftChars="266"/>
      <w:jc w:val="left"/>
    </w:pPr>
    <w:rPr>
      <w:rFonts w:ascii="ˎ̥" w:hAnsi="ˎ̥" w:cs="宋体"/>
      <w:kern w:val="0"/>
      <w:sz w:val="24"/>
    </w:rPr>
  </w:style>
  <w:style w:type="paragraph" w:customStyle="1" w:styleId="137">
    <w:name w:val="font7"/>
    <w:basedOn w:val="1"/>
    <w:qFormat/>
    <w:uiPriority w:val="0"/>
    <w:pPr>
      <w:widowControl/>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138">
    <w:name w:val="xl37"/>
    <w:basedOn w:val="1"/>
    <w:qFormat/>
    <w:uiPriority w:val="0"/>
    <w:pPr>
      <w:widowControl/>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39">
    <w:name w:val=" Char2"/>
    <w:basedOn w:val="1"/>
    <w:qFormat/>
    <w:uiPriority w:val="0"/>
    <w:pPr>
      <w:adjustRightInd w:val="0"/>
      <w:spacing w:line="360" w:lineRule="auto"/>
    </w:pPr>
    <w:rPr>
      <w:kern w:val="0"/>
      <w:sz w:val="24"/>
      <w:szCs w:val="20"/>
    </w:rPr>
  </w:style>
  <w:style w:type="paragraph" w:customStyle="1" w:styleId="140">
    <w:name w:val="high15"/>
    <w:basedOn w:val="1"/>
    <w:qFormat/>
    <w:uiPriority w:val="0"/>
    <w:pPr>
      <w:widowControl/>
      <w:spacing w:before="100" w:beforeLines="0" w:beforeAutospacing="1" w:after="100" w:afterLines="0" w:afterAutospacing="1" w:line="300" w:lineRule="atLeast"/>
      <w:jc w:val="left"/>
    </w:pPr>
    <w:rPr>
      <w:rFonts w:ascii="宋体" w:cs="宋体"/>
      <w:kern w:val="0"/>
      <w:sz w:val="18"/>
      <w:szCs w:val="18"/>
    </w:rPr>
  </w:style>
  <w:style w:type="paragraph" w:customStyle="1" w:styleId="14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24"/>
    </w:rPr>
  </w:style>
  <w:style w:type="paragraph" w:customStyle="1" w:styleId="142">
    <w:name w:val="样式 标题 3 + (中文) 黑体 小四 非加粗 段前: 7.8 磅 段后: 0 磅 行距: 固定值 20 磅"/>
    <w:basedOn w:val="2"/>
    <w:qFormat/>
    <w:uiPriority w:val="0"/>
    <w:pPr>
      <w:adjustRightInd/>
      <w:spacing w:before="0" w:beforeLines="0" w:after="0" w:afterLines="0" w:line="400" w:lineRule="exact"/>
      <w:textAlignment w:val="auto"/>
    </w:pPr>
    <w:rPr>
      <w:rFonts w:eastAsia="黑体"/>
      <w:b w:val="0"/>
      <w:kern w:val="2"/>
      <w:sz w:val="24"/>
    </w:rPr>
  </w:style>
  <w:style w:type="paragraph" w:customStyle="1" w:styleId="143">
    <w:name w:val="?y??"/>
    <w:qFormat/>
    <w:uiPriority w:val="0"/>
    <w:pPr>
      <w:widowControl w:val="0"/>
      <w:overflowPunct w:val="0"/>
      <w:autoSpaceDE w:val="0"/>
      <w:autoSpaceDN w:val="0"/>
      <w:adjustRightInd w:val="0"/>
      <w:spacing w:line="357" w:lineRule="atLeast"/>
      <w:jc w:val="both"/>
      <w:textAlignment w:val="baseline"/>
    </w:pPr>
    <w:rPr>
      <w:rFonts w:ascii="Calibri" w:hAnsi="Calibri" w:eastAsia="宋体" w:cs="Times New Roman"/>
      <w:color w:val="000000"/>
      <w:sz w:val="21"/>
      <w:lang w:val="en-US" w:eastAsia="zh-CN" w:bidi="ar-SA"/>
    </w:rPr>
  </w:style>
  <w:style w:type="paragraph" w:customStyle="1" w:styleId="144">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45">
    <w:name w:val="font6"/>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46">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147">
    <w:name w:val="WPSOffice手动目录 1"/>
    <w:qFormat/>
    <w:uiPriority w:val="0"/>
    <w:pPr>
      <w:ind w:leftChars="0"/>
    </w:pPr>
    <w:rPr>
      <w:rFonts w:ascii="Calibri" w:hAnsi="Calibri" w:eastAsia="宋体" w:cs="Times New Roman"/>
      <w:sz w:val="20"/>
      <w:szCs w:val="20"/>
    </w:rPr>
  </w:style>
  <w:style w:type="paragraph" w:customStyle="1" w:styleId="1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仿宋_GB2312" w:hAnsi="宋体" w:eastAsia="仿宋_GB2312"/>
      <w:kern w:val="0"/>
      <w:sz w:val="32"/>
      <w:szCs w:val="32"/>
    </w:rPr>
  </w:style>
  <w:style w:type="paragraph" w:customStyle="1" w:styleId="149">
    <w:name w:val="表格"/>
    <w:basedOn w:val="1"/>
    <w:qFormat/>
    <w:uiPriority w:val="0"/>
    <w:pPr>
      <w:spacing w:line="400" w:lineRule="atLeast"/>
    </w:pPr>
    <w:rPr>
      <w:b/>
      <w:bCs/>
      <w:color w:val="000000"/>
      <w:sz w:val="24"/>
    </w:rPr>
  </w:style>
  <w:style w:type="paragraph" w:customStyle="1" w:styleId="150">
    <w:name w:val="WPS Plain"/>
    <w:qFormat/>
    <w:uiPriority w:val="0"/>
    <w:rPr>
      <w:rFonts w:ascii="Calibri" w:hAnsi="Calibri" w:eastAsia="宋体" w:cs="Times New Roman"/>
      <w:lang w:val="en-US" w:eastAsia="zh-CN" w:bidi="ar-SA"/>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仿宋_GB2312" w:hAnsi="宋体" w:eastAsia="仿宋_GB2312"/>
      <w:kern w:val="0"/>
      <w:sz w:val="24"/>
    </w:rPr>
  </w:style>
  <w:style w:type="paragraph" w:customStyle="1" w:styleId="152">
    <w:name w:val="列表段落1"/>
    <w:basedOn w:val="1"/>
    <w:qFormat/>
    <w:uiPriority w:val="34"/>
    <w:pPr>
      <w:ind w:firstLine="420" w:firstLineChars="200"/>
    </w:pPr>
    <w:rPr>
      <w:rFonts w:ascii="Times New Roman" w:hAnsi="Times New Roman" w:eastAsia="宋体"/>
      <w:szCs w:val="24"/>
    </w:rPr>
  </w:style>
  <w:style w:type="paragraph" w:customStyle="1" w:styleId="153">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54">
    <w:name w:val="正文1"/>
    <w:basedOn w:val="1"/>
    <w:qFormat/>
    <w:uiPriority w:val="0"/>
    <w:pPr>
      <w:spacing w:after="120" w:afterLines="0" w:line="360" w:lineRule="auto"/>
    </w:pPr>
    <w:rPr>
      <w:rFonts w:ascii="Arial" w:hAnsi="Arial"/>
      <w:sz w:val="24"/>
      <w:szCs w:val="20"/>
    </w:rPr>
  </w:style>
  <w:style w:type="paragraph" w:customStyle="1" w:styleId="155">
    <w:name w:val="列出段落1"/>
    <w:basedOn w:val="1"/>
    <w:qFormat/>
    <w:uiPriority w:val="0"/>
    <w:pPr>
      <w:ind w:firstLine="420" w:firstLineChars="200"/>
    </w:pPr>
    <w:rPr>
      <w:rFonts w:ascii="Calibri" w:hAnsi="Calibri"/>
      <w:szCs w:val="22"/>
    </w:rPr>
  </w:style>
  <w:style w:type="paragraph" w:customStyle="1" w:styleId="156">
    <w:name w:val="Level2Bullet"/>
    <w:basedOn w:val="1"/>
    <w:qFormat/>
    <w:uiPriority w:val="0"/>
    <w:pPr>
      <w:widowControl/>
      <w:numPr>
        <w:ilvl w:val="0"/>
        <w:numId w:val="0"/>
      </w:numPr>
      <w:tabs>
        <w:tab w:val="left" w:pos="3969"/>
        <w:tab w:val="left" w:pos="5954"/>
        <w:tab w:val="left" w:pos="7938"/>
      </w:tabs>
      <w:ind w:left="2268" w:hanging="283"/>
      <w:jc w:val="left"/>
    </w:pPr>
    <w:rPr>
      <w:rFonts w:ascii="Helv" w:hAnsi="Helv"/>
      <w:kern w:val="0"/>
      <w:sz w:val="20"/>
      <w:szCs w:val="20"/>
      <w:lang w:val="en-GB"/>
    </w:rPr>
  </w:style>
  <w:style w:type="paragraph" w:customStyle="1" w:styleId="157">
    <w:name w:val="1标题4"/>
    <w:basedOn w:val="1"/>
    <w:qFormat/>
    <w:uiPriority w:val="0"/>
    <w:pPr>
      <w:keepNext/>
      <w:keepLines/>
      <w:spacing w:before="100" w:beforeAutospacing="1" w:after="100" w:afterAutospacing="1" w:line="360" w:lineRule="auto"/>
      <w:ind w:left="853" w:hanging="853" w:hangingChars="284"/>
      <w:jc w:val="left"/>
      <w:outlineLvl w:val="3"/>
    </w:pPr>
    <w:rPr>
      <w:rFonts w:ascii="黑体" w:hAnsi="宋体" w:eastAsia="黑体"/>
      <w:b/>
      <w:sz w:val="30"/>
      <w:szCs w:val="20"/>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9">
    <w:name w:val="正文(首行缩进)"/>
    <w:link w:val="173"/>
    <w:qFormat/>
    <w:uiPriority w:val="0"/>
    <w:pPr>
      <w:ind w:firstLine="500" w:firstLineChars="200"/>
      <w:jc w:val="both"/>
    </w:pPr>
    <w:rPr>
      <w:rFonts w:ascii="宋体" w:hAnsi="宋体" w:eastAsia="宋体" w:cs="Times New Roman"/>
      <w:spacing w:val="20"/>
      <w:kern w:val="24"/>
      <w:sz w:val="21"/>
      <w:szCs w:val="21"/>
      <w:lang w:val="en-IE" w:eastAsia="zh-CN" w:bidi="ar-SA"/>
    </w:rPr>
  </w:style>
  <w:style w:type="paragraph" w:customStyle="1" w:styleId="160">
    <w:name w:val="样式 标准正文 + 宋体"/>
    <w:basedOn w:val="1"/>
    <w:link w:val="186"/>
    <w:qFormat/>
    <w:uiPriority w:val="0"/>
    <w:pPr>
      <w:spacing w:before="60" w:beforeLines="0" w:after="60" w:afterLines="0" w:line="360" w:lineRule="auto"/>
      <w:ind w:firstLine="482"/>
    </w:pPr>
    <w:rPr>
      <w:rFonts w:ascii="宋体" w:hAnsi="宋体"/>
      <w:sz w:val="24"/>
    </w:rPr>
  </w:style>
  <w:style w:type="paragraph" w:customStyle="1" w:styleId="161">
    <w:name w:val="xl39"/>
    <w:basedOn w:val="1"/>
    <w:qFormat/>
    <w:uiPriority w:val="0"/>
    <w:pPr>
      <w:widowControl/>
      <w:spacing w:before="100" w:beforeLines="0" w:beforeAutospacing="1" w:after="100" w:afterLines="0" w:afterAutospacing="1"/>
      <w:jc w:val="center"/>
    </w:pPr>
    <w:rPr>
      <w:rFonts w:ascii="宋体" w:hAnsi="宋体"/>
      <w:kern w:val="0"/>
      <w:sz w:val="24"/>
    </w:rPr>
  </w:style>
  <w:style w:type="paragraph" w:customStyle="1" w:styleId="16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6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4">
    <w:name w:val=" Char"/>
    <w:basedOn w:val="1"/>
    <w:qFormat/>
    <w:uiPriority w:val="0"/>
    <w:rPr>
      <w:rFonts w:ascii="Tahoma" w:hAnsi="Tahoma"/>
      <w:sz w:val="24"/>
      <w:szCs w:val="20"/>
    </w:rPr>
  </w:style>
  <w:style w:type="character" w:customStyle="1" w:styleId="165">
    <w:name w:val="正文首行缩进 Char"/>
    <w:link w:val="47"/>
    <w:qFormat/>
    <w:uiPriority w:val="0"/>
    <w:rPr>
      <w:rFonts w:eastAsia="宋体"/>
      <w:kern w:val="2"/>
      <w:sz w:val="21"/>
      <w:szCs w:val="24"/>
      <w:lang w:val="en-US" w:eastAsia="zh-CN" w:bidi="ar-SA"/>
    </w:rPr>
  </w:style>
  <w:style w:type="character" w:customStyle="1" w:styleId="166">
    <w:name w:val="font31"/>
    <w:basedOn w:val="50"/>
    <w:qFormat/>
    <w:uiPriority w:val="0"/>
    <w:rPr>
      <w:rFonts w:hint="default" w:ascii="Arial" w:hAnsi="Arial" w:cs="Arial"/>
      <w:color w:val="C0C0C0"/>
      <w:sz w:val="18"/>
      <w:szCs w:val="18"/>
      <w:u w:val="none"/>
    </w:rPr>
  </w:style>
  <w:style w:type="character" w:customStyle="1" w:styleId="167">
    <w:name w:val="font91"/>
    <w:qFormat/>
    <w:uiPriority w:val="0"/>
    <w:rPr>
      <w:rFonts w:hint="default" w:ascii="Arial" w:hAnsi="Arial" w:cs="Arial"/>
      <w:sz w:val="16"/>
      <w:szCs w:val="16"/>
    </w:rPr>
  </w:style>
  <w:style w:type="character" w:customStyle="1" w:styleId="168">
    <w:name w:val="font41"/>
    <w:basedOn w:val="50"/>
    <w:qFormat/>
    <w:uiPriority w:val="0"/>
    <w:rPr>
      <w:rFonts w:hint="eastAsia" w:ascii="宋体" w:hAnsi="宋体" w:eastAsia="宋体"/>
      <w:color w:val="C0C0C0"/>
      <w:sz w:val="18"/>
      <w:szCs w:val="18"/>
      <w:u w:val="none"/>
    </w:rPr>
  </w:style>
  <w:style w:type="character" w:customStyle="1" w:styleId="169">
    <w:name w:val="font161"/>
    <w:qFormat/>
    <w:uiPriority w:val="0"/>
    <w:rPr>
      <w:b/>
      <w:bCs/>
      <w:sz w:val="32"/>
      <w:szCs w:val="32"/>
    </w:rPr>
  </w:style>
  <w:style w:type="character" w:customStyle="1" w:styleId="170">
    <w:name w:val="unnamed1"/>
    <w:basedOn w:val="50"/>
    <w:qFormat/>
    <w:uiPriority w:val="0"/>
  </w:style>
  <w:style w:type="character" w:customStyle="1" w:styleId="171">
    <w:name w:val="zhou11"/>
    <w:qFormat/>
    <w:uiPriority w:val="0"/>
    <w:rPr>
      <w:color w:val="000000"/>
      <w:sz w:val="28"/>
      <w:szCs w:val="28"/>
    </w:rPr>
  </w:style>
  <w:style w:type="character" w:customStyle="1" w:styleId="172">
    <w:name w:val="页眉 Char"/>
    <w:link w:val="32"/>
    <w:qFormat/>
    <w:uiPriority w:val="0"/>
    <w:rPr>
      <w:rFonts w:eastAsia="宋体"/>
      <w:kern w:val="2"/>
      <w:sz w:val="18"/>
      <w:lang w:val="en-US" w:eastAsia="zh-CN" w:bidi="ar-SA"/>
    </w:rPr>
  </w:style>
  <w:style w:type="character" w:customStyle="1" w:styleId="173">
    <w:name w:val="正文(首行缩进) Char Char"/>
    <w:link w:val="159"/>
    <w:qFormat/>
    <w:uiPriority w:val="0"/>
    <w:rPr>
      <w:rFonts w:ascii="宋体" w:hAnsi="宋体"/>
      <w:spacing w:val="20"/>
      <w:kern w:val="24"/>
      <w:sz w:val="21"/>
      <w:szCs w:val="21"/>
      <w:lang w:val="en-IE" w:eastAsia="zh-CN" w:bidi="ar-SA"/>
    </w:rPr>
  </w:style>
  <w:style w:type="character" w:customStyle="1" w:styleId="174">
    <w:name w:val="font51"/>
    <w:basedOn w:val="50"/>
    <w:qFormat/>
    <w:uiPriority w:val="0"/>
    <w:rPr>
      <w:rFonts w:ascii="等线" w:hAnsi="等线" w:eastAsia="等线" w:cs="等线"/>
      <w:b/>
      <w:color w:val="000000"/>
      <w:sz w:val="24"/>
      <w:szCs w:val="24"/>
      <w:u w:val="none"/>
    </w:rPr>
  </w:style>
  <w:style w:type="character" w:customStyle="1" w:styleId="175">
    <w:name w:val="unnamed31"/>
    <w:qFormat/>
    <w:uiPriority w:val="0"/>
    <w:rPr>
      <w:color w:val="000066"/>
      <w:sz w:val="20"/>
      <w:szCs w:val="20"/>
    </w:rPr>
  </w:style>
  <w:style w:type="character" w:customStyle="1" w:styleId="176">
    <w:name w:val="font112"/>
    <w:basedOn w:val="50"/>
    <w:qFormat/>
    <w:uiPriority w:val="0"/>
    <w:rPr>
      <w:rFonts w:ascii="等线" w:hAnsi="等线" w:eastAsia="等线" w:cs="等线"/>
      <w:b/>
      <w:color w:val="000000"/>
      <w:sz w:val="40"/>
      <w:szCs w:val="40"/>
      <w:u w:val="none"/>
    </w:rPr>
  </w:style>
  <w:style w:type="character" w:customStyle="1" w:styleId="177">
    <w:name w:val="font71"/>
    <w:basedOn w:val="50"/>
    <w:qFormat/>
    <w:uiPriority w:val="0"/>
    <w:rPr>
      <w:rFonts w:hint="eastAsia" w:ascii="等线" w:hAnsi="等线" w:eastAsia="等线" w:cs="等线"/>
      <w:color w:val="000000"/>
      <w:sz w:val="28"/>
      <w:szCs w:val="28"/>
      <w:u w:val="none"/>
    </w:rPr>
  </w:style>
  <w:style w:type="character" w:customStyle="1" w:styleId="178">
    <w:name w:val="font101"/>
    <w:qFormat/>
    <w:uiPriority w:val="0"/>
    <w:rPr>
      <w:rFonts w:hint="default" w:ascii="Times New Roman" w:hAnsi="Times New Roman" w:cs="Times New Roman"/>
      <w:color w:val="000000"/>
      <w:sz w:val="18"/>
      <w:szCs w:val="18"/>
      <w:u w:val="none"/>
    </w:rPr>
  </w:style>
  <w:style w:type="character" w:customStyle="1" w:styleId="179">
    <w:name w:val="普通(网站) Char"/>
    <w:link w:val="43"/>
    <w:qFormat/>
    <w:uiPriority w:val="0"/>
    <w:rPr>
      <w:rFonts w:eastAsia="宋体"/>
      <w:kern w:val="2"/>
      <w:sz w:val="24"/>
      <w:szCs w:val="24"/>
      <w:lang w:val="en-US" w:eastAsia="zh-CN" w:bidi="ar-SA"/>
    </w:rPr>
  </w:style>
  <w:style w:type="character" w:customStyle="1" w:styleId="180">
    <w:name w:val="font81"/>
    <w:qFormat/>
    <w:uiPriority w:val="0"/>
    <w:rPr>
      <w:rFonts w:hint="eastAsia" w:ascii="宋体" w:hAnsi="宋体" w:eastAsia="宋体" w:cs="宋体"/>
      <w:color w:val="000000"/>
      <w:sz w:val="18"/>
      <w:szCs w:val="18"/>
      <w:u w:val="none"/>
    </w:rPr>
  </w:style>
  <w:style w:type="character" w:customStyle="1" w:styleId="181">
    <w:name w:val="font61"/>
    <w:basedOn w:val="50"/>
    <w:qFormat/>
    <w:uiPriority w:val="0"/>
    <w:rPr>
      <w:rFonts w:hint="eastAsia" w:ascii="宋体" w:hAnsi="宋体" w:eastAsia="宋体" w:cs="宋体"/>
      <w:color w:val="000000"/>
      <w:sz w:val="18"/>
      <w:szCs w:val="18"/>
      <w:u w:val="none"/>
    </w:rPr>
  </w:style>
  <w:style w:type="character" w:customStyle="1" w:styleId="182">
    <w:name w:val="标题 3 Char Char"/>
    <w:qFormat/>
    <w:uiPriority w:val="0"/>
    <w:rPr>
      <w:rFonts w:eastAsia="宋体"/>
      <w:b/>
      <w:bCs/>
      <w:kern w:val="2"/>
      <w:sz w:val="32"/>
      <w:szCs w:val="32"/>
      <w:lang w:val="en-US" w:eastAsia="zh-CN" w:bidi="ar-SA"/>
    </w:rPr>
  </w:style>
  <w:style w:type="character" w:customStyle="1" w:styleId="183">
    <w:name w:val="tcnt2"/>
    <w:basedOn w:val="50"/>
    <w:qFormat/>
    <w:uiPriority w:val="0"/>
  </w:style>
  <w:style w:type="character" w:customStyle="1" w:styleId="184">
    <w:name w:val="样式 粉红"/>
    <w:qFormat/>
    <w:uiPriority w:val="0"/>
    <w:rPr>
      <w:color w:val="auto"/>
      <w:szCs w:val="21"/>
      <w:u w:val="none"/>
    </w:rPr>
  </w:style>
  <w:style w:type="character" w:customStyle="1" w:styleId="185">
    <w:name w:val="font141"/>
    <w:basedOn w:val="50"/>
    <w:qFormat/>
    <w:uiPriority w:val="0"/>
    <w:rPr>
      <w:rFonts w:hint="eastAsia" w:ascii="宋体" w:hAnsi="宋体" w:eastAsia="宋体" w:cs="宋体"/>
      <w:b/>
      <w:color w:val="000000"/>
      <w:sz w:val="40"/>
      <w:szCs w:val="40"/>
      <w:u w:val="none"/>
    </w:rPr>
  </w:style>
  <w:style w:type="character" w:customStyle="1" w:styleId="186">
    <w:name w:val="样式 标准正文 + 宋体 Char Char"/>
    <w:link w:val="160"/>
    <w:qFormat/>
    <w:uiPriority w:val="0"/>
    <w:rPr>
      <w:rFonts w:ascii="宋体" w:hAnsi="宋体" w:eastAsia="宋体"/>
      <w:kern w:val="2"/>
      <w:sz w:val="24"/>
      <w:szCs w:val="24"/>
      <w:lang w:val="en-US" w:eastAsia="zh-CN" w:bidi="ar-SA"/>
    </w:rPr>
  </w:style>
  <w:style w:type="character" w:customStyle="1" w:styleId="187">
    <w:name w:val="apple-style-span"/>
    <w:basedOn w:val="50"/>
    <w:qFormat/>
    <w:uiPriority w:val="0"/>
  </w:style>
  <w:style w:type="character" w:customStyle="1" w:styleId="188">
    <w:name w:val="article1"/>
    <w:qFormat/>
    <w:uiPriority w:val="0"/>
    <w:rPr>
      <w:sz w:val="30"/>
      <w:szCs w:val="30"/>
    </w:rPr>
  </w:style>
  <w:style w:type="character" w:customStyle="1" w:styleId="189">
    <w:name w:val="font21"/>
    <w:qFormat/>
    <w:uiPriority w:val="0"/>
    <w:rPr>
      <w:rFonts w:hint="eastAsia" w:ascii="宋体" w:hAnsi="宋体" w:eastAsia="宋体"/>
      <w:color w:val="000000"/>
      <w:sz w:val="20"/>
      <w:szCs w:val="20"/>
      <w:u w:val="none"/>
    </w:rPr>
  </w:style>
  <w:style w:type="character" w:customStyle="1" w:styleId="190">
    <w:name w:val="black11"/>
    <w:qFormat/>
    <w:uiPriority w:val="0"/>
    <w:rPr>
      <w:color w:val="000000"/>
      <w:sz w:val="18"/>
      <w:szCs w:val="18"/>
    </w:rPr>
  </w:style>
  <w:style w:type="character" w:customStyle="1" w:styleId="191">
    <w:name w:val="标题 2 Char Char"/>
    <w:qFormat/>
    <w:uiPriority w:val="0"/>
    <w:rPr>
      <w:rFonts w:ascii="Arial" w:hAnsi="Arial" w:eastAsia="黑体"/>
      <w:b/>
      <w:bCs/>
      <w:kern w:val="2"/>
      <w:sz w:val="32"/>
      <w:szCs w:val="32"/>
      <w:lang w:val="en-US" w:eastAsia="zh-CN" w:bidi="ar-SA"/>
    </w:rPr>
  </w:style>
  <w:style w:type="character" w:customStyle="1" w:styleId="192">
    <w:name w:val="para"/>
    <w:basedOn w:val="50"/>
    <w:qFormat/>
    <w:uiPriority w:val="0"/>
  </w:style>
  <w:style w:type="character" w:customStyle="1" w:styleId="193">
    <w:name w:val="first-child"/>
    <w:basedOn w:val="50"/>
    <w:qFormat/>
    <w:uiPriority w:val="0"/>
  </w:style>
  <w:style w:type="character" w:customStyle="1" w:styleId="194">
    <w:name w:val="layui-layer-tabnow"/>
    <w:basedOn w:val="50"/>
    <w:qFormat/>
    <w:uiPriority w:val="0"/>
    <w:rPr>
      <w:bdr w:val="single" w:color="CCCCCC" w:sz="6" w:space="0"/>
      <w:shd w:val="clear" w:fill="FFFFFF"/>
    </w:rPr>
  </w:style>
  <w:style w:type="character" w:customStyle="1" w:styleId="195">
    <w:name w:val="标题 1 Char"/>
    <w:link w:val="3"/>
    <w:qFormat/>
    <w:uiPriority w:val="0"/>
    <w:rPr>
      <w:b/>
      <w:bCs/>
      <w:kern w:val="44"/>
      <w:sz w:val="44"/>
      <w:szCs w:val="44"/>
    </w:rPr>
  </w:style>
  <w:style w:type="paragraph" w:customStyle="1" w:styleId="196">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197">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198">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styleId="199">
    <w:name w:val="No Spacing"/>
    <w:basedOn w:val="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80</Pages>
  <Words>45832</Words>
  <Characters>48704</Characters>
  <Lines>1</Lines>
  <Paragraphs>1</Paragraphs>
  <TotalTime>39</TotalTime>
  <ScaleCrop>false</ScaleCrop>
  <LinksUpToDate>false</LinksUpToDate>
  <CharactersWithSpaces>52056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2015-03-16T03:41:00Z</dcterms:created>
  <dc:creator>YlmF</dc:creator>
  <cp:lastModifiedBy>Administrator</cp:lastModifiedBy>
  <cp:lastPrinted>2023-09-07T02:40:00Z</cp:lastPrinted>
  <dcterms:modified xsi:type="dcterms:W3CDTF">2024-12-11T03:50:26Z</dcterms:modified>
  <dc:title>东莞市人民医院书架及档案密集架采购项目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6AA6B69205DA4210B6D07CB6174F6D85</vt:lpwstr>
  </property>
</Properties>
</file>