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bCs/>
          <w:color w:val="000000" w:themeColor="text1"/>
          <w:w w:val="90"/>
          <w:sz w:val="52"/>
          <w:szCs w:val="52"/>
          <w:lang w:eastAsia="zh-CN"/>
          <w14:textFill>
            <w14:solidFill>
              <w14:schemeClr w14:val="tx1"/>
            </w14:solidFill>
          </w14:textFill>
        </w:rPr>
      </w:pPr>
      <w:bookmarkStart w:id="77" w:name="_GoBack"/>
      <w:bookmarkEnd w:id="77"/>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bCs/>
          <w:color w:val="000000" w:themeColor="text1"/>
          <w:w w:val="90"/>
          <w:sz w:val="52"/>
          <w:szCs w:val="52"/>
          <w:lang w:val="en-US" w:eastAsia="zh-CN"/>
          <w14:textFill>
            <w14:solidFill>
              <w14:schemeClr w14:val="tx1"/>
            </w14:solidFill>
          </w14:textFill>
        </w:rPr>
      </w:pPr>
      <w:r>
        <w:rPr>
          <w:rFonts w:hint="eastAsia" w:ascii="仿宋" w:hAnsi="仿宋" w:eastAsia="仿宋" w:cs="仿宋"/>
          <w:b/>
          <w:bCs/>
          <w:color w:val="000000" w:themeColor="text1"/>
          <w:w w:val="90"/>
          <w:sz w:val="52"/>
          <w:szCs w:val="52"/>
          <w:lang w:eastAsia="zh-CN"/>
          <w14:textFill>
            <w14:solidFill>
              <w14:schemeClr w14:val="tx1"/>
            </w14:solidFill>
          </w14:textFill>
        </w:rPr>
        <w:t>克州阿图什市2022年保障性安居工程老旧小区燃气设施更新改造项目（第二标段）</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color w:val="000000" w:themeColor="text1"/>
          <w:kern w:val="0"/>
          <w:sz w:val="44"/>
          <w:szCs w:val="44"/>
          <w:lang w:val="en-US"/>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项目编号：</w:t>
      </w:r>
      <w:r>
        <w:rPr>
          <w:rFonts w:hint="eastAsia" w:ascii="仿宋" w:hAnsi="仿宋" w:eastAsia="仿宋" w:cs="仿宋"/>
          <w:b/>
          <w:bCs/>
          <w:color w:val="000000" w:themeColor="text1"/>
          <w:sz w:val="44"/>
          <w:szCs w:val="44"/>
          <w:lang w:val="en-US" w:eastAsia="zh-CN"/>
          <w14:textFill>
            <w14:solidFill>
              <w14:schemeClr w14:val="tx1"/>
            </w14:solidFill>
          </w14:textFill>
        </w:rPr>
        <w:t>ATSSJYZX-2022-073-2</w:t>
      </w:r>
    </w:p>
    <w:p>
      <w:pPr>
        <w:pStyle w:val="30"/>
        <w:keepNext w:val="0"/>
        <w:keepLines w:val="0"/>
        <w:pageBreakBefore w:val="0"/>
        <w:widowControl w:val="0"/>
        <w:kinsoku/>
        <w:wordWrap/>
        <w:overflowPunct/>
        <w:topLinePunct w:val="0"/>
        <w:bidi w:val="0"/>
        <w:snapToGrid/>
        <w:spacing w:line="760" w:lineRule="exact"/>
        <w:textAlignment w:val="auto"/>
        <w:rPr>
          <w:rFonts w:hint="eastAsia" w:ascii="仿宋" w:hAnsi="仿宋" w:eastAsia="仿宋" w:cs="仿宋"/>
          <w:color w:val="000000" w:themeColor="text1"/>
          <w14:textFill>
            <w14:solidFill>
              <w14:schemeClr w14:val="tx1"/>
            </w14:solidFill>
          </w14:textFill>
        </w:rPr>
      </w:pPr>
    </w:p>
    <w:p>
      <w:pPr>
        <w:pStyle w:val="30"/>
        <w:rPr>
          <w:rFonts w:hint="eastAsia" w:ascii="仿宋" w:hAnsi="仿宋" w:eastAsia="仿宋" w:cs="仿宋"/>
          <w:color w:val="000000" w:themeColor="text1"/>
          <w14:textFill>
            <w14:solidFill>
              <w14:schemeClr w14:val="tx1"/>
            </w14:solidFill>
          </w14:textFill>
        </w:rPr>
      </w:pPr>
    </w:p>
    <w:p>
      <w:pPr>
        <w:pStyle w:val="30"/>
        <w:jc w:val="center"/>
        <w:rPr>
          <w:rFonts w:hint="eastAsia" w:ascii="仿宋" w:hAnsi="仿宋" w:eastAsia="仿宋" w:cs="仿宋"/>
          <w:b/>
          <w:color w:val="000000" w:themeColor="text1"/>
          <w:sz w:val="96"/>
          <w:szCs w:val="96"/>
          <w:highlight w:val="none"/>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招</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标</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文</w:t>
      </w:r>
    </w:p>
    <w:p>
      <w:pPr>
        <w:pStyle w:val="30"/>
        <w:jc w:val="center"/>
        <w:rPr>
          <w:rFonts w:hint="eastAsia" w:ascii="仿宋" w:hAnsi="仿宋" w:eastAsia="仿宋" w:cs="仿宋"/>
          <w:color w:val="000000" w:themeColor="text1"/>
          <w:sz w:val="84"/>
          <w:szCs w:val="84"/>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件</w:t>
      </w:r>
    </w:p>
    <w:p>
      <w:pPr>
        <w:pStyle w:val="30"/>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采购单位：</w:t>
      </w:r>
      <w:r>
        <w:rPr>
          <w:rFonts w:hint="eastAsia" w:ascii="仿宋" w:hAnsi="仿宋" w:eastAsia="仿宋" w:cs="仿宋"/>
          <w:color w:val="000000" w:themeColor="text1"/>
          <w:sz w:val="36"/>
          <w:szCs w:val="36"/>
          <w:lang w:val="en-US" w:eastAsia="zh-CN"/>
          <w14:textFill>
            <w14:solidFill>
              <w14:schemeClr w14:val="tx1"/>
            </w14:solidFill>
          </w14:textFill>
        </w:rPr>
        <w:t>阿图什市住房和城乡建设局</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 xml:space="preserve">联 系 人：冀先生 </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 15276810327</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代理机构：</w:t>
      </w:r>
      <w:r>
        <w:rPr>
          <w:rFonts w:hint="eastAsia" w:ascii="仿宋" w:hAnsi="仿宋" w:eastAsia="仿宋" w:cs="仿宋"/>
          <w:color w:val="000000" w:themeColor="text1"/>
          <w:sz w:val="36"/>
          <w:szCs w:val="36"/>
          <w:lang w:val="en-US" w:eastAsia="zh-CN"/>
          <w14:textFill>
            <w14:solidFill>
              <w14:schemeClr w14:val="tx1"/>
            </w14:solidFill>
          </w14:textFill>
        </w:rPr>
        <w:t>新疆融联通达工程项目管理有限公司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联 系 人：</w:t>
      </w:r>
      <w:r>
        <w:rPr>
          <w:rFonts w:hint="eastAsia" w:ascii="仿宋" w:hAnsi="仿宋" w:eastAsia="仿宋" w:cs="仿宋"/>
          <w:color w:val="000000" w:themeColor="text1"/>
          <w:sz w:val="36"/>
          <w:szCs w:val="36"/>
          <w:lang w:val="en-US" w:eastAsia="zh-CN"/>
          <w14:textFill>
            <w14:solidFill>
              <w14:schemeClr w14:val="tx1"/>
            </w14:solidFill>
          </w14:textFill>
        </w:rPr>
        <w:t>黄女士</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联系电话:17609081174</w:t>
      </w:r>
    </w:p>
    <w:p>
      <w:pPr>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招投标监督管理机构备案登记栏</w:t>
      </w:r>
    </w:p>
    <w:tbl>
      <w:tblPr>
        <w:tblStyle w:val="22"/>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w w:val="95"/>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w w:val="95"/>
                <w:sz w:val="32"/>
                <w:szCs w:val="32"/>
                <w:lang w:val="en-US" w:eastAsia="zh-CN"/>
                <w14:textFill>
                  <w14:solidFill>
                    <w14:schemeClr w14:val="tx1"/>
                  </w14:solidFill>
                </w14:textFill>
              </w:rPr>
              <w:t>阿图什市住房和城乡建设局</w:t>
            </w:r>
            <w:r>
              <w:rPr>
                <w:rFonts w:hint="eastAsia" w:ascii="仿宋" w:hAnsi="仿宋" w:eastAsia="仿宋" w:cs="仿宋"/>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采购项目名称：</w:t>
            </w:r>
            <w:r>
              <w:rPr>
                <w:rFonts w:hint="eastAsia" w:ascii="仿宋" w:hAnsi="仿宋" w:eastAsia="仿宋" w:cs="仿宋"/>
                <w:color w:val="000000" w:themeColor="text1"/>
                <w:sz w:val="32"/>
                <w:szCs w:val="32"/>
                <w:lang w:eastAsia="zh-CN"/>
                <w14:textFill>
                  <w14:solidFill>
                    <w14:schemeClr w14:val="tx1"/>
                  </w14:solidFill>
                </w14:textFill>
              </w:rPr>
              <w:t>克州阿图什市2022年保障性安居工程老旧小区燃气设施更新改造项目（第二标段）</w:t>
            </w:r>
          </w:p>
          <w:p>
            <w:pPr>
              <w:pStyle w:val="6"/>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w:t>
            </w:r>
            <w:r>
              <w:rPr>
                <w:rFonts w:hint="eastAsia" w:ascii="仿宋" w:hAnsi="仿宋" w:eastAsia="仿宋" w:cs="仿宋"/>
                <w:color w:val="000000" w:themeColor="text1"/>
                <w:sz w:val="32"/>
                <w:szCs w:val="32"/>
                <w:lang w:eastAsia="zh-CN"/>
                <w14:textFill>
                  <w14:solidFill>
                    <w14:schemeClr w14:val="tx1"/>
                  </w14:solidFill>
                </w14:textFill>
              </w:rPr>
              <w:t>新疆融联通达工程项目管理有限公司（盖章）</w:t>
            </w:r>
          </w:p>
          <w:p>
            <w:pPr>
              <w:pStyle w:val="6"/>
              <w:jc w:val="center"/>
              <w:rPr>
                <w:rFonts w:hint="eastAsia" w:ascii="仿宋" w:hAnsi="仿宋" w:eastAsia="仿宋" w:cs="仿宋"/>
                <w:color w:val="000000" w:themeColor="text1"/>
                <w14:textFill>
                  <w14:solidFill>
                    <w14:schemeClr w14:val="tx1"/>
                  </w14:solidFill>
                </w14:textFill>
              </w:rPr>
            </w:pPr>
          </w:p>
          <w:p>
            <w:pPr>
              <w:pStyle w:val="6"/>
              <w:jc w:val="center"/>
              <w:rPr>
                <w:rFonts w:hint="eastAsia" w:ascii="仿宋" w:hAnsi="仿宋" w:eastAsia="仿宋" w:cs="仿宋"/>
                <w:color w:val="000000" w:themeColor="text1"/>
                <w14:textFill>
                  <w14:solidFill>
                    <w14:schemeClr w14:val="tx1"/>
                  </w14:solidFill>
                </w14:textFill>
              </w:rPr>
            </w:pPr>
          </w:p>
          <w:p>
            <w:pPr>
              <w:pStyle w:val="6"/>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  期：20</w:t>
            </w:r>
            <w:r>
              <w:rPr>
                <w:rFonts w:hint="eastAsia" w:ascii="仿宋" w:hAnsi="仿宋" w:eastAsia="仿宋" w:cs="仿宋"/>
                <w:color w:val="000000" w:themeColor="text1"/>
                <w:lang w:val="en-US" w:eastAsia="zh-CN"/>
                <w14:textFill>
                  <w14:solidFill>
                    <w14:schemeClr w14:val="tx1"/>
                  </w14:solidFill>
                </w14:textFill>
              </w:rPr>
              <w:t>22</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t>月</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r>
        <w:rPr>
          <w:rFonts w:hint="eastAsia" w:ascii="仿宋" w:hAnsi="仿宋" w:eastAsia="仿宋" w:cs="仿宋"/>
          <w:color w:val="000000" w:themeColor="text1"/>
          <w:sz w:val="44"/>
          <w:szCs w:val="44"/>
          <w:lang w:val="zh-CN"/>
          <w14:textFill>
            <w14:solidFill>
              <w14:schemeClr w14:val="tx1"/>
            </w14:solidFill>
          </w14:textFill>
        </w:rPr>
        <w:t>目    录</w:t>
      </w:r>
    </w:p>
    <w:p>
      <w:pPr>
        <w:rPr>
          <w:rFonts w:hint="eastAsia" w:ascii="仿宋" w:hAnsi="仿宋" w:eastAsia="仿宋" w:cs="仿宋"/>
          <w:color w:val="000000" w:themeColor="text1"/>
          <w:sz w:val="30"/>
          <w:szCs w:val="30"/>
          <w:lang w:val="zh-CN"/>
          <w14:textFill>
            <w14:solidFill>
              <w14:schemeClr w14:val="tx1"/>
            </w14:solidFill>
          </w14:textFill>
        </w:rPr>
      </w:pPr>
    </w:p>
    <w:p>
      <w:pPr>
        <w:spacing w:line="360" w:lineRule="auto"/>
        <w:rPr>
          <w:rFonts w:hint="eastAsia" w:ascii="仿宋" w:hAnsi="仿宋" w:eastAsia="仿宋" w:cs="仿宋"/>
          <w:color w:val="000000" w:themeColor="text1"/>
          <w:sz w:val="30"/>
          <w:szCs w:val="30"/>
          <w14:textFill>
            <w14:solidFill>
              <w14:schemeClr w14:val="tx1"/>
            </w14:solidFill>
          </w14:textFill>
        </w:rPr>
      </w:pPr>
    </w:p>
    <w:p>
      <w:pPr>
        <w:widowControl/>
        <w:jc w:val="left"/>
        <w:rPr>
          <w:rFonts w:hint="eastAsia" w:ascii="仿宋" w:hAnsi="仿宋" w:eastAsia="仿宋" w:cs="仿宋"/>
          <w:color w:val="000000" w:themeColor="text1"/>
          <w:sz w:val="30"/>
          <w:szCs w:val="30"/>
          <w14:textFill>
            <w14:solidFill>
              <w14:schemeClr w14:val="tx1"/>
            </w14:solidFill>
          </w14:textFill>
        </w:rPr>
      </w:pPr>
    </w:p>
    <w:p>
      <w:pPr>
        <w:spacing w:line="360" w:lineRule="auto"/>
        <w:ind w:firstLine="1800" w:firstLineChars="6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第一部分      </w:t>
      </w:r>
      <w:r>
        <w:rPr>
          <w:rFonts w:hint="eastAsia" w:ascii="仿宋" w:hAnsi="仿宋" w:eastAsia="仿宋" w:cs="仿宋"/>
          <w:b/>
          <w:color w:val="000000" w:themeColor="text1"/>
          <w:sz w:val="30"/>
          <w:szCs w:val="30"/>
          <w:lang w:eastAsia="zh-CN"/>
          <w14:textFill>
            <w14:solidFill>
              <w14:schemeClr w14:val="tx1"/>
            </w14:solidFill>
          </w14:textFill>
        </w:rPr>
        <w:t>招标</w:t>
      </w:r>
      <w:r>
        <w:rPr>
          <w:rFonts w:hint="eastAsia" w:ascii="仿宋" w:hAnsi="仿宋" w:eastAsia="仿宋" w:cs="仿宋"/>
          <w:b/>
          <w:color w:val="000000" w:themeColor="text1"/>
          <w:sz w:val="30"/>
          <w:szCs w:val="30"/>
          <w14:textFill>
            <w14:solidFill>
              <w14:schemeClr w14:val="tx1"/>
            </w14:solidFill>
          </w14:textFill>
        </w:rPr>
        <w:t>公告</w:t>
      </w:r>
    </w:p>
    <w:p>
      <w:pPr>
        <w:spacing w:line="360" w:lineRule="auto"/>
        <w:ind w:firstLine="1800" w:firstLineChars="6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第三部分      </w:t>
      </w:r>
      <w:r>
        <w:rPr>
          <w:rFonts w:hint="eastAsia" w:ascii="仿宋" w:hAnsi="仿宋" w:eastAsia="仿宋" w:cs="仿宋"/>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第四部分      </w:t>
      </w:r>
      <w:r>
        <w:rPr>
          <w:rFonts w:hint="eastAsia" w:ascii="仿宋" w:hAnsi="仿宋" w:eastAsia="仿宋" w:cs="仿宋"/>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第五部分      </w:t>
      </w:r>
      <w:r>
        <w:rPr>
          <w:rFonts w:hint="eastAsia" w:ascii="仿宋" w:hAnsi="仿宋" w:eastAsia="仿宋" w:cs="仿宋"/>
          <w:b/>
          <w:color w:val="000000" w:themeColor="text1"/>
          <w:sz w:val="30"/>
          <w:szCs w:val="30"/>
          <w:lang w:eastAsia="zh-CN"/>
          <w14:textFill>
            <w14:solidFill>
              <w14:schemeClr w14:val="tx1"/>
            </w14:solidFill>
          </w14:textFill>
        </w:rPr>
        <w:t>合同（参考）</w:t>
      </w:r>
    </w:p>
    <w:p>
      <w:pPr>
        <w:pStyle w:val="28"/>
        <w:ind w:firstLine="1800" w:firstLineChars="600"/>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第六部分</w:t>
      </w:r>
      <w:r>
        <w:rPr>
          <w:rFonts w:hint="eastAsia" w:ascii="仿宋" w:hAnsi="仿宋" w:eastAsia="仿宋" w:cs="仿宋"/>
          <w:b/>
          <w:color w:val="000000" w:themeColor="text1"/>
          <w:sz w:val="30"/>
          <w:szCs w:val="30"/>
          <w:lang w:val="en-US" w:eastAsia="zh-CN"/>
          <w14:textFill>
            <w14:solidFill>
              <w14:schemeClr w14:val="tx1"/>
            </w14:solidFill>
          </w14:textFill>
        </w:rPr>
        <w:t xml:space="preserve">      投标文件格式</w:t>
      </w:r>
    </w:p>
    <w:p>
      <w:pPr>
        <w:pStyle w:val="9"/>
        <w:numPr>
          <w:ilvl w:val="0"/>
          <w:numId w:val="0"/>
        </w:numPr>
        <w:ind w:leftChars="0" w:right="0" w:righ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lang w:val="en-US" w:eastAsia="zh-CN"/>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pacing w:val="0"/>
          <w:w w:val="100"/>
          <w:position w:val="0"/>
          <w:sz w:val="36"/>
          <w:szCs w:val="36"/>
          <w14:textFill>
            <w14:solidFill>
              <w14:schemeClr w14:val="tx1"/>
            </w14:solidFill>
          </w14:textFill>
        </w:rPr>
        <w:sectPr>
          <w:footerReference r:id="rId5" w:type="default"/>
          <w:pgSz w:w="11906" w:h="16838"/>
          <w:pgMar w:top="1440" w:right="1080" w:bottom="1440" w:left="1080" w:header="851" w:footer="992" w:gutter="0"/>
          <w:pgNumType w:fmt="decimal" w:start="1"/>
          <w:cols w:space="720" w:num="1"/>
          <w:docGrid w:type="linesAndChars" w:linePitch="312" w:charSpace="0"/>
        </w:sect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第一部分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招标公告</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8522" w:type="dxa"/>
          </w:tcPr>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项目概况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克州阿图什市2022年保障性安居工程老旧小区燃气设施更新改造项目（第二标段）招标项目的潜在投标人应在供应商登陆政采云平台http://www.zcygov.cn/，在线申请获取招标文件（登录政府采购云平台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获取招标文件→申请，审核通过后可下载招标文件，如有操作性问题，可与政采云在线客服进行咨询，咨询电话：400-881-7190）。获取招标文件，并于2022年9月29日 10:30（北京时间）前递交投标文件。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tc>
      </w:tr>
    </w:tbl>
    <w:p>
      <w:pPr>
        <w:rPr>
          <w:rFonts w:hint="eastAsia"/>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24"/>
          <w:szCs w:val="24"/>
        </w:rPr>
        <w:t>一、项目基本情况</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项目编号：ATSSJYZX-2022073-2</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项目名称：克州阿图什市2022年保障性安居工程老旧小区燃气设施更新改造项目（第二标段）</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采购方</w:t>
      </w:r>
      <w:r>
        <w:rPr>
          <w:rFonts w:hint="eastAsia" w:ascii="仿宋" w:hAnsi="仿宋" w:eastAsia="仿宋" w:cs="仿宋"/>
          <w:i w:val="0"/>
          <w:iCs w:val="0"/>
          <w:caps w:val="0"/>
          <w:color w:val="auto"/>
          <w:spacing w:val="0"/>
          <w:kern w:val="0"/>
          <w:sz w:val="24"/>
          <w:szCs w:val="24"/>
          <w:lang w:val="en-US" w:eastAsia="zh-CN" w:bidi="ar"/>
        </w:rPr>
        <w:t>式：公开招标</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color w:val="auto"/>
          <w:lang w:val="en-US" w:eastAsia="zh-CN" w:bidi="ar"/>
        </w:rPr>
      </w:pPr>
      <w:r>
        <w:rPr>
          <w:rFonts w:hint="eastAsia" w:ascii="仿宋" w:hAnsi="仿宋" w:eastAsia="仿宋" w:cs="仿宋"/>
          <w:i w:val="0"/>
          <w:iCs w:val="0"/>
          <w:caps w:val="0"/>
          <w:color w:val="auto"/>
          <w:spacing w:val="0"/>
          <w:kern w:val="0"/>
          <w:sz w:val="24"/>
          <w:szCs w:val="24"/>
          <w:lang w:val="en-US" w:eastAsia="zh-CN" w:bidi="ar"/>
        </w:rPr>
        <w:t>预算金额（元）：1500000.00</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最高限价（元）：480</w:t>
      </w:r>
      <w:r>
        <w:rPr>
          <w:rFonts w:hint="eastAsia" w:ascii="仿宋" w:hAnsi="仿宋" w:eastAsia="仿宋" w:cs="仿宋"/>
          <w:color w:val="auto"/>
          <w:lang w:val="en-US" w:eastAsia="zh-CN" w:bidi="ar"/>
        </w:rPr>
        <w:t>元/套</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xml:space="preserve">采购需求：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标项名称:克州阿图什市2022年保障性安居工程老旧小区燃气设施更新改造项目（第二标段）</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数量:无限</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预算金额（元）：1500000.00</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简要规格描述或项目基本概况介绍、用途：老二建小区、农行家属院、师范家属院等老旧小区2734户，更换智慧水表等设施。</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合同履约期限：标项 1，详见招标文件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本项目（否）接受联合体投标。</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二、申请人的资格要求：</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1.满足《中华人民共和国政府采购法》第二十二条规定；</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落实政府采购政策需满足的资格要求：标项1：本项目为非专门面向中小企业（含中型、小型、微型企业）根据《政府采购促进中小企业发展管理办法》（财库[2020]46号）的规定，评标时将给予此类企业进行价格10%的优惠，用优惠后的价格参与评审；</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3.本项目的特定资格要求：</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w:t>
      </w:r>
      <w:r>
        <w:rPr>
          <w:rFonts w:hint="eastAsia" w:ascii="仿宋" w:hAnsi="仿宋" w:eastAsia="仿宋" w:cs="仿宋"/>
          <w:i w:val="0"/>
          <w:iCs w:val="0"/>
          <w:caps w:val="0"/>
          <w:color w:val="auto"/>
          <w:spacing w:val="0"/>
          <w:kern w:val="0"/>
          <w:sz w:val="24"/>
          <w:szCs w:val="24"/>
          <w:lang w:val="en-US" w:eastAsia="zh-CN" w:bidi="ar"/>
        </w:rPr>
        <w:t>”网站（http://www.ccgp.gov.cn）无违法违规行为的查询纪录（提供查询结果网页截图并加盖供应商公章）</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（4）投标单位（供应商）针对本次采购项目《反商业贿赂承诺书》，《采购活动前三年内无重大违规记录承诺书》的书面声明。</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三、获取招标文件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时间：2022年 9月9日至2022年9 月 28日，每天上午10:00至13:30，下午16:30至20:00（北京时间，法定节假日除外）</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方式：（1）线上获取（登录政府采购云平台 → 项目采购 → 获取招标文件→ 申请，审核通过后可下载招标文件），本次招标不提供纸质版招标文件。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（2）供应商获取招标文件前应注册成为政府采购云平台正式供应商。</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售价（元）：0</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四、提交投标文件截止时间、开标时间和地点</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提交投标文件截止时间：2022年9月29日 10:30（北京时间）</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投标地点：政府采购云平台（www.zcygov.cn）</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开标时间：2022年9月29日 10:30（北京时间）</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开标地点：在政府采购云平台（www.zcygov.cn）上开启投标文件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五、公告期限</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自本公告发布之日起5个工作日。</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六、其他补充事宜</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5.供应商在开标时须使用制作加密电子投标文件所使用的CA锁及电脑，电脑须提前配置好浏览器（建议使用谷歌浏览器），以便开标时解锁。</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7.为了保证开评标顺利进行，政采云线上开标功能完全实现，供应商开标所使用的电脑设备须具有视频及语音功能。</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8.申请获取采购文件前须上传的资格证明文件扫描件有：</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（4）投标单位（供应商）针对本次采购项目《反商业贿赂承诺书》，《采购活动前三年内无重大违规记录承诺书》的书面声明</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特别提示：</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七、对本次采购提出询问，请按以下方式联系</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1.采购人信息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称：阿图什市住房和城乡建设局</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联系电话：15276810327</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称：新疆融联通达工程项目管理有限公司</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址：阿图什市友谊北路23号</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联系方式：黄女士</w:t>
      </w: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spacing w:val="0"/>
          <w:kern w:val="0"/>
          <w:sz w:val="24"/>
          <w:szCs w:val="24"/>
          <w:lang w:val="en-US" w:eastAsia="zh-CN" w:bidi="ar"/>
        </w:rPr>
        <w:t>联系电话：17609081174</w:t>
      </w:r>
      <w:r>
        <w:rPr>
          <w:rFonts w:ascii="Arial" w:hAnsi="Arial" w:cs="Arial"/>
          <w:color w:val="000000"/>
          <w:szCs w:val="21"/>
        </w:rPr>
        <w:t xml:space="preserve"> </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numPr>
          <w:ilvl w:val="4"/>
          <w:numId w:val="0"/>
        </w:numPr>
        <w:ind w:leftChars="0" w:right="0" w:rightChars="0"/>
        <w:rPr>
          <w:rFonts w:hint="eastAsia"/>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0"/>
          <w:w w:val="100"/>
          <w:position w:val="0"/>
          <w:sz w:val="32"/>
          <w:szCs w:val="32"/>
          <w14:textFill>
            <w14:solidFill>
              <w14:schemeClr w14:val="tx1"/>
            </w14:solidFill>
          </w14:textFill>
        </w:rPr>
        <w:t>第二部分</w:t>
      </w:r>
      <w:r>
        <w:rPr>
          <w:rFonts w:hint="eastAsia" w:ascii="仿宋" w:hAnsi="仿宋" w:eastAsia="仿宋" w:cs="仿宋"/>
          <w:color w:val="000000" w:themeColor="text1"/>
          <w:spacing w:val="0"/>
          <w:w w:val="100"/>
          <w:positio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0"/>
          <w:w w:val="100"/>
          <w:position w:val="0"/>
          <w:sz w:val="32"/>
          <w:szCs w:val="32"/>
          <w14:textFill>
            <w14:solidFill>
              <w14:schemeClr w14:val="tx1"/>
            </w14:solidFill>
          </w14:textFill>
        </w:rPr>
        <w:t>供应商须知</w:t>
      </w:r>
    </w:p>
    <w:p>
      <w:pPr>
        <w:pStyle w:val="33"/>
        <w:keepNext w:val="0"/>
        <w:keepLines w:val="0"/>
        <w:widowControl w:val="0"/>
        <w:shd w:val="clear" w:color="auto" w:fill="auto"/>
        <w:bidi w:val="0"/>
        <w:spacing w:before="0" w:after="0" w:line="240" w:lineRule="auto"/>
        <w:ind w:right="0"/>
        <w:jc w:val="center"/>
        <w:rPr>
          <w:rFonts w:hint="eastAsia" w:ascii="仿宋" w:hAnsi="仿宋" w:eastAsia="仿宋" w:cs="仿宋"/>
          <w:color w:val="000000" w:themeColor="text1"/>
          <w:spacing w:val="0"/>
          <w:w w:val="100"/>
          <w:position w:val="0"/>
          <w:sz w:val="28"/>
          <w:szCs w:val="28"/>
          <w14:textFill>
            <w14:solidFill>
              <w14:schemeClr w14:val="tx1"/>
            </w14:solidFill>
          </w14:textFill>
        </w:rPr>
      </w:pPr>
      <w:r>
        <w:rPr>
          <w:rFonts w:hint="eastAsia" w:ascii="仿宋" w:hAnsi="仿宋" w:eastAsia="仿宋" w:cs="仿宋"/>
          <w:color w:val="000000" w:themeColor="text1"/>
          <w:spacing w:val="0"/>
          <w:w w:val="100"/>
          <w:position w:val="0"/>
          <w:sz w:val="28"/>
          <w:szCs w:val="28"/>
          <w:lang w:eastAsia="zh-CN"/>
          <w14:textFill>
            <w14:solidFill>
              <w14:schemeClr w14:val="tx1"/>
            </w14:solidFill>
          </w14:textFill>
        </w:rPr>
        <w:t>供应商</w:t>
      </w:r>
      <w:r>
        <w:rPr>
          <w:rFonts w:hint="eastAsia" w:ascii="仿宋" w:hAnsi="仿宋" w:eastAsia="仿宋" w:cs="仿宋"/>
          <w:color w:val="000000" w:themeColor="text1"/>
          <w:spacing w:val="0"/>
          <w:w w:val="100"/>
          <w:position w:val="0"/>
          <w:sz w:val="28"/>
          <w:szCs w:val="28"/>
          <w14:textFill>
            <w14:solidFill>
              <w14:schemeClr w14:val="tx1"/>
            </w14:solidFill>
          </w14:textFill>
        </w:rPr>
        <w:t>须知前附表</w:t>
      </w:r>
    </w:p>
    <w:tbl>
      <w:tblPr>
        <w:tblStyle w:val="21"/>
        <w:tblW w:w="9025" w:type="dxa"/>
        <w:jc w:val="center"/>
        <w:tblInd w:w="0" w:type="dxa"/>
        <w:tblLayout w:type="fixed"/>
        <w:tblCellMar>
          <w:top w:w="0" w:type="dxa"/>
          <w:left w:w="108" w:type="dxa"/>
          <w:bottom w:w="0" w:type="dxa"/>
          <w:right w:w="108" w:type="dxa"/>
        </w:tblCellMar>
      </w:tblPr>
      <w:tblGrid>
        <w:gridCol w:w="712"/>
        <w:gridCol w:w="1550"/>
        <w:gridCol w:w="6763"/>
      </w:tblGrid>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序 号</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名  称</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编  列  内  容</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采购内容  </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项目名称：克州阿图什市2022年保障性安居工程老旧小区燃气设施更新改造项目（第二标段）</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项目编号：ATSSJYZX-2022073-2</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采购内容：老二建小区、农行家属院、师范家属院等老旧小区2734户，更换智慧水表等设施。（详见详细参数）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r>
              <w:rPr>
                <w:rFonts w:hint="eastAsia" w:ascii="仿宋" w:hAnsi="仿宋" w:eastAsia="仿宋" w:cs="仿宋"/>
                <w:color w:val="FF0000"/>
                <w:sz w:val="21"/>
                <w:szCs w:val="21"/>
                <w:lang w:val="en-US" w:eastAsia="zh-CN"/>
              </w:rPr>
              <w:t>2022年12月31日之前完成。</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采购人信息</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称：阿图什市住房和城乡建设局</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联系人：冀先生      电  话：15276810327</w:t>
            </w:r>
          </w:p>
        </w:tc>
      </w:tr>
      <w:tr>
        <w:tblPrEx>
          <w:tblLayout w:type="fixed"/>
          <w:tblCellMar>
            <w:top w:w="0" w:type="dxa"/>
            <w:left w:w="108" w:type="dxa"/>
            <w:bottom w:w="0" w:type="dxa"/>
            <w:right w:w="108" w:type="dxa"/>
          </w:tblCellMar>
        </w:tblPrEx>
        <w:trPr>
          <w:trHeight w:val="8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采购代理机构</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称：新疆融联通达工程项目管理有限公司</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址：阿图什市友谊北路23号</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联系人：黄女士       电  话：17609081174</w:t>
            </w:r>
          </w:p>
        </w:tc>
      </w:tr>
      <w:tr>
        <w:tblPrEx>
          <w:tblLayout w:type="fixed"/>
          <w:tblCellMar>
            <w:top w:w="0" w:type="dxa"/>
            <w:left w:w="108" w:type="dxa"/>
            <w:bottom w:w="0" w:type="dxa"/>
            <w:right w:w="108" w:type="dxa"/>
          </w:tblCellMar>
        </w:tblPrEx>
        <w:trPr>
          <w:trHeight w:val="14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最终交货地点 </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采购单位指定地点</w:t>
            </w:r>
          </w:p>
        </w:tc>
      </w:tr>
      <w:tr>
        <w:tblPrEx>
          <w:tblLayout w:type="fixed"/>
          <w:tblCellMar>
            <w:top w:w="0" w:type="dxa"/>
            <w:left w:w="108" w:type="dxa"/>
            <w:bottom w:w="0" w:type="dxa"/>
            <w:right w:w="108" w:type="dxa"/>
          </w:tblCellMar>
        </w:tblPrEx>
        <w:trPr>
          <w:trHeight w:val="36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资格要求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2.落实政府采购政策需满足的资格要求：本项目为非专门面向中小企业（含中型、小型、微型企业）根据《政府采购促进中小企业发展管理办法》（财库[2020]46号）的规定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3.本项目的特定资格要求：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（1）有效的三证合一营业执照副本；</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4.本项目不接受联合体投标；</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资金来源</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地方财政性建设资金、中央预算内投资</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招标方式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公开招标(本项目采用网上电子招投标)  </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供应商信用查询</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Layout w:type="fixed"/>
          <w:tblCellMar>
            <w:top w:w="0" w:type="dxa"/>
            <w:left w:w="108" w:type="dxa"/>
            <w:bottom w:w="0" w:type="dxa"/>
            <w:right w:w="108" w:type="dxa"/>
          </w:tblCellMar>
        </w:tblPrEx>
        <w:trPr>
          <w:trHeight w:val="53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是否接受联合体投标</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■不接受</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□接  受</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 （开标时间）</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截止时间</w:t>
            </w:r>
            <w:r>
              <w:rPr>
                <w:rFonts w:hint="eastAsia" w:ascii="仿宋" w:hAnsi="仿宋" w:eastAsia="仿宋" w:cs="仿宋"/>
                <w:b w:val="0"/>
                <w:bCs w:val="0"/>
                <w:color w:val="FF0000"/>
                <w:sz w:val="21"/>
                <w:szCs w:val="21"/>
                <w:lang w:val="en-US" w:eastAsia="zh-CN"/>
              </w:rPr>
              <w:t>：2022年9月29日上午10时30分（北京时间）</w:t>
            </w:r>
          </w:p>
        </w:tc>
      </w:tr>
      <w:tr>
        <w:tblPrEx>
          <w:tblLayout w:type="fixed"/>
          <w:tblCellMar>
            <w:top w:w="0" w:type="dxa"/>
            <w:left w:w="108" w:type="dxa"/>
            <w:bottom w:w="0" w:type="dxa"/>
            <w:right w:w="108" w:type="dxa"/>
          </w:tblCellMar>
        </w:tblPrEx>
        <w:trPr>
          <w:trHeight w:val="30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投标有效期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60 天</w:t>
            </w:r>
          </w:p>
        </w:tc>
      </w:tr>
      <w:tr>
        <w:tblPrEx>
          <w:tblLayout w:type="fixed"/>
          <w:tblCellMar>
            <w:top w:w="0" w:type="dxa"/>
            <w:left w:w="108" w:type="dxa"/>
            <w:bottom w:w="0" w:type="dxa"/>
            <w:right w:w="108" w:type="dxa"/>
          </w:tblCellMar>
        </w:tblPrEx>
        <w:trPr>
          <w:trHeight w:val="63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政府采购投标保证金要求：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投标保证金的金额：</w:t>
            </w:r>
            <w:r>
              <w:rPr>
                <w:rFonts w:hint="eastAsia" w:ascii="仿宋" w:hAnsi="仿宋" w:eastAsia="仿宋" w:cs="仿宋"/>
                <w:b w:val="0"/>
                <w:bCs w:val="0"/>
                <w:color w:val="FF0000"/>
                <w:sz w:val="21"/>
                <w:szCs w:val="21"/>
                <w:lang w:val="en-US" w:eastAsia="zh-CN"/>
              </w:rPr>
              <w:t>30000.00（叁万元整）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1、投标保证金以电汇、网银等转账形式提交的，应在投标截止时间 2022年9月29日上午 10∶30 时（北京时间）前以总公司的基本账户一次性汇入指定账户（以到账时间为准），不接受现金及任何个人汇款。确认到账后，持银行交款单、基本户开户许可证（基本存款账户信息）到阿图什市政务服务和公共资源交易中心（阿图什市财政局6楼）换取票据收据，标书内附此票据收据复印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2、投标保证金以保函等票据形式提交的，标书内附此票据复印件。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3、有效投标保证金成功交纳后，截止开标时间，投标人无正当理由不参加该项目投标且不递交弃标函，投标保证金不予退还。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户名∶阿图什市政务服务和公共资源交易中心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账号∶30456301040005267</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行名∶中国农业银行阿图什市天山分理处</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行号：103893045636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联系人：祝女士</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电话：0908-4222076</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（备注：必须写清楚某某公司某某项目保证金）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投标保证金退还：1、中标人持合同和票据收据5日内办理；2、未中标人持收据5日内办理；3、因投标人自身原因耽搁领取，超过退还时限，不承担延后退还责任。（备注：退还保证金时需携带银行基本账户信息、法人委托书、委托人社保证明、投标企业收到退还保证金收据）                             </w:t>
            </w:r>
          </w:p>
        </w:tc>
      </w:tr>
      <w:tr>
        <w:tblPrEx>
          <w:tblLayout w:type="fixed"/>
          <w:tblCellMar>
            <w:top w:w="0" w:type="dxa"/>
            <w:left w:w="108" w:type="dxa"/>
            <w:bottom w:w="0" w:type="dxa"/>
            <w:right w:w="108" w:type="dxa"/>
          </w:tblCellMar>
        </w:tblPrEx>
        <w:trPr>
          <w:trHeight w:val="54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是否允许递交备选投标方案</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□允  许</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招标文件领取</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时间：</w:t>
            </w:r>
            <w:r>
              <w:rPr>
                <w:rFonts w:hint="eastAsia" w:ascii="仿宋" w:hAnsi="仿宋" w:eastAsia="仿宋" w:cs="仿宋"/>
                <w:b w:val="0"/>
                <w:bCs w:val="0"/>
                <w:color w:val="FF0000"/>
                <w:sz w:val="21"/>
                <w:szCs w:val="21"/>
                <w:u w:val="none"/>
                <w:lang w:val="en-US" w:eastAsia="zh-CN"/>
              </w:rPr>
              <w:t>2022年9月9日至2022年 9月28日，</w:t>
            </w:r>
            <w:r>
              <w:rPr>
                <w:rFonts w:hint="eastAsia" w:ascii="仿宋" w:hAnsi="仿宋" w:eastAsia="仿宋" w:cs="仿宋"/>
                <w:b w:val="0"/>
                <w:bCs w:val="0"/>
                <w:color w:val="FF0000"/>
                <w:sz w:val="21"/>
                <w:szCs w:val="21"/>
                <w:lang w:val="en-US" w:eastAsia="zh-CN"/>
              </w:rPr>
              <w:t>每天上午10:00至13:30，下午16:30至20：00（北京时间，节假日除外）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（2）供应商获取招标文件前应注册成为政府采购云平台正式供应商。</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投标文件形式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Layout w:type="fixed"/>
          <w:tblCellMar>
            <w:top w:w="0" w:type="dxa"/>
            <w:left w:w="108" w:type="dxa"/>
            <w:bottom w:w="0" w:type="dxa"/>
            <w:right w:w="108" w:type="dxa"/>
          </w:tblCellMar>
        </w:tblPrEx>
        <w:trPr>
          <w:trHeight w:val="73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投标文件份数及要求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1、一份电子加密标书（“.jmbs”格式），一份备份标书文件（“.bfbs”格式）。</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2、每份电子投标文件应包括资格证明文件和商务及技术文件两部分。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3、待开标结束后，中标企业请于</w:t>
            </w:r>
            <w:r>
              <w:rPr>
                <w:rFonts w:hint="eastAsia" w:ascii="仿宋" w:hAnsi="仿宋" w:eastAsia="仿宋" w:cs="仿宋"/>
                <w:b w:val="0"/>
                <w:bCs w:val="0"/>
                <w:color w:val="FF0000"/>
                <w:sz w:val="21"/>
                <w:szCs w:val="21"/>
                <w:u w:val="single"/>
                <w:lang w:val="en-US" w:eastAsia="zh-CN"/>
              </w:rPr>
              <w:t>2022年10月10日20:00</w:t>
            </w:r>
            <w:r>
              <w:rPr>
                <w:rFonts w:hint="eastAsia" w:ascii="仿宋" w:hAnsi="仿宋" w:eastAsia="仿宋" w:cs="仿宋"/>
                <w:b w:val="0"/>
                <w:bCs w:val="0"/>
                <w:color w:val="000000" w:themeColor="text1"/>
                <w:sz w:val="21"/>
                <w:szCs w:val="21"/>
                <w:lang w:val="en-US" w:eastAsia="zh-CN"/>
                <w14:textFill>
                  <w14:solidFill>
                    <w14:schemeClr w14:val="tx1"/>
                  </w14:solidFill>
                </w14:textFill>
              </w:rPr>
              <w:t>前提供纸质投标文件叁份并承诺与电子投标文件内容一致的承诺书至新疆融联通达工程项目管理有限公司（阿图什市友谊北路23号）。中标人可采用邮寄方式提供纸质版投标文件（收件地址：阿图什市帕米尔路二建三楼，收件人：黄女士，电话：17609081174），费用自行承担。</w:t>
            </w:r>
          </w:p>
        </w:tc>
      </w:tr>
      <w:tr>
        <w:tblPrEx>
          <w:tblLayout w:type="fixed"/>
          <w:tblCellMar>
            <w:top w:w="0" w:type="dxa"/>
            <w:left w:w="108" w:type="dxa"/>
            <w:bottom w:w="0" w:type="dxa"/>
            <w:right w:w="108" w:type="dxa"/>
          </w:tblCellMar>
        </w:tblPrEx>
        <w:trPr>
          <w:trHeight w:val="731"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17</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投标文件的上传和递交</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a.供应商未能在投标截止时间前成功上传电子加密投标文件的投标无效。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b.供应商成功上传电子加密投标文件后，可自行打印投标文件接收回执。</w:t>
            </w:r>
          </w:p>
        </w:tc>
      </w:tr>
      <w:tr>
        <w:tblPrEx>
          <w:tblLayout w:type="fixed"/>
          <w:tblCellMar>
            <w:top w:w="0" w:type="dxa"/>
            <w:left w:w="108" w:type="dxa"/>
            <w:bottom w:w="0" w:type="dxa"/>
            <w:right w:w="108" w:type="dxa"/>
          </w:tblCellMar>
        </w:tblPrEx>
        <w:trPr>
          <w:trHeight w:val="73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供应商在投标截止时间前将加密的投标文件上传至政府采购云平台，还可以在投标截止时间前以电子邮件方式提供备份投标文件1份（接收人邮箱：19246091@qq.com，接收人：黄女士，电话：17609081174），“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w:t>
            </w:r>
          </w:p>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评标专家确定方式：专家评委由招标人在开标前从政采云专家库中随机抽取</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是，评标委员会推荐3名中标候选人。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Layout w:type="fixed"/>
          <w:tblCellMar>
            <w:top w:w="0" w:type="dxa"/>
            <w:left w:w="108" w:type="dxa"/>
            <w:bottom w:w="0" w:type="dxa"/>
            <w:right w:w="108" w:type="dxa"/>
          </w:tblCellMar>
        </w:tblPrEx>
        <w:trPr>
          <w:trHeight w:val="7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递交投标文件地点</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w:t>
            </w:r>
            <w:r>
              <w:rPr>
                <w:rFonts w:hint="eastAsia" w:ascii="仿宋" w:hAnsi="仿宋" w:eastAsia="仿宋" w:cs="仿宋"/>
                <w:b w:val="0"/>
                <w:bCs w:val="0"/>
                <w:color w:val="FF0000"/>
                <w:sz w:val="21"/>
                <w:szCs w:val="21"/>
                <w:lang w:val="en-US" w:eastAsia="zh-CN"/>
              </w:rPr>
              <w:t>2022年9月 29日上午10时30分（北京时间）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投标地点：新疆政府采购云平台（www.zcygov.cn）</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21</w:t>
            </w:r>
          </w:p>
        </w:tc>
        <w:tc>
          <w:tcPr>
            <w:tcW w:w="1550"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开标时间和地点</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w:t>
            </w:r>
            <w:r>
              <w:rPr>
                <w:rFonts w:hint="eastAsia" w:ascii="仿宋" w:hAnsi="仿宋" w:eastAsia="仿宋" w:cs="仿宋"/>
                <w:b w:val="0"/>
                <w:bCs w:val="0"/>
                <w:color w:val="FF0000"/>
                <w:sz w:val="21"/>
                <w:szCs w:val="21"/>
                <w:lang w:val="en-US" w:eastAsia="zh-CN"/>
              </w:rPr>
              <w:t>2022年9月 29日上午10时30分</w:t>
            </w:r>
            <w:r>
              <w:rPr>
                <w:rFonts w:hint="eastAsia" w:ascii="仿宋" w:hAnsi="仿宋" w:eastAsia="仿宋" w:cs="仿宋"/>
                <w:b w:val="0"/>
                <w:bCs w:val="0"/>
                <w:color w:val="000000" w:themeColor="text1"/>
                <w:sz w:val="21"/>
                <w:szCs w:val="21"/>
                <w:lang w:val="en-US" w:eastAsia="zh-CN"/>
                <w14:textFill>
                  <w14:solidFill>
                    <w14:schemeClr w14:val="tx1"/>
                  </w14:solidFill>
                </w14:textFill>
              </w:rPr>
              <w:t>（北京时间）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开标地点：新疆政府采购云平台（www.zcygov.cn）         </w:t>
            </w:r>
          </w:p>
        </w:tc>
      </w:tr>
      <w:tr>
        <w:tblPrEx>
          <w:tblLayout w:type="fixed"/>
          <w:tblCellMar>
            <w:top w:w="0" w:type="dxa"/>
            <w:left w:w="108" w:type="dxa"/>
            <w:bottom w:w="0" w:type="dxa"/>
            <w:right w:w="108" w:type="dxa"/>
          </w:tblCellMar>
        </w:tblPrEx>
        <w:trPr>
          <w:trHeight w:val="71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22</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重要说明</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blPrEx>
          <w:tblLayout w:type="fixed"/>
          <w:tblCellMar>
            <w:top w:w="0" w:type="dxa"/>
            <w:left w:w="108" w:type="dxa"/>
            <w:bottom w:w="0" w:type="dxa"/>
            <w:right w:w="108" w:type="dxa"/>
          </w:tblCellMar>
        </w:tblPrEx>
        <w:trPr>
          <w:trHeight w:val="710"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（3）招标文件的获取：使用账号登录或者短信验证码或者使用CA登录政采云平台；进入“项目采购”应用，在获取招标文件菜单中选择项目，获取招标文件 。申请获取招标文件前须上传的资格证明文件扫描件有：营业执照副本原件；法定代表人投标需提供法定代表人资格证明书原件，委托代理人投标需提供法定代表人授权委托书原件；未被“信用中国”（www.creditchina.gov.cn）、中国政府采购网（www.ccgp.gov.cn）列入失信被执行人、重大税收违法案件当事人名单、政府采购严重违法失信行为记录名单（提供查询结果网页截图并加盖供应商公章）；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文件的传输递交：供应商在投标截止时间前将加密的投标文件上传至政府采购云平台，还可以在投标截止时间前以电子邮件方式提供备份投标文件1份（接收人邮箱：19246091@qq.com，接收人：黄女士，电话：17609081174），备份投标文件可以打包压缩并加密，压缩包命名为“XX单位备份投标文件”，加密密码由供应商自行保管（“备份投标文件”由供应商自愿提供，招标文件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21"/>
                <w:szCs w:val="21"/>
                <w:lang w:val="en-US" w:eastAsia="zh-CN"/>
                <w14:textFill>
                  <w14:solidFill>
                    <w14:schemeClr w14:val="tx1"/>
                  </w14:solidFill>
                </w14:textFill>
              </w:rPr>
              <w:t>www.zcygov.cn/</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end"/>
            </w:r>
            <w:r>
              <w:rPr>
                <w:rFonts w:hint="eastAsia" w:ascii="仿宋" w:hAnsi="仿宋" w:eastAsia="仿宋" w:cs="仿宋"/>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400-881-7190 获取热线服务帮助。</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2、供应商认为招标文件使自己的权益受到损害的，可以自收到招标文件 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中标候选人公示媒介</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blPrEx>
          <w:tblLayout w:type="fixed"/>
          <w:tblCellMar>
            <w:top w:w="0" w:type="dxa"/>
            <w:left w:w="108" w:type="dxa"/>
            <w:bottom w:w="0" w:type="dxa"/>
            <w:right w:w="108" w:type="dxa"/>
          </w:tblCellMar>
        </w:tblPrEx>
        <w:trPr>
          <w:trHeight w:val="4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24</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招标代理服务费</w:t>
            </w:r>
          </w:p>
        </w:tc>
      </w:tr>
      <w:tr>
        <w:tblPrEx>
          <w:tblLayout w:type="fixed"/>
          <w:tblCellMar>
            <w:top w:w="0" w:type="dxa"/>
            <w:left w:w="108" w:type="dxa"/>
            <w:bottom w:w="0" w:type="dxa"/>
            <w:right w:w="108" w:type="dxa"/>
          </w:tblCellMar>
        </w:tblPrEx>
        <w:trPr>
          <w:trHeight w:val="65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招标代理服务收费标准( 费 率)</w:t>
            </w:r>
          </w:p>
          <w:tbl>
            <w:tblPr>
              <w:tblStyle w:val="21"/>
              <w:tblpPr w:leftFromText="180" w:rightFromText="180" w:vertAnchor="text" w:horzAnchor="page" w:tblpXSpec="center" w:tblpY="19"/>
              <w:tblOverlap w:val="never"/>
              <w:tblW w:w="8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费率中标金额</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货物招标</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服务招标</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100万元以下</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100～500万元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0.45%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5000万元～1亿元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0.1%</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5～10亿元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10～50亿元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50～100亿元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100亿以上</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r>
          </w:tbl>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1、按本表费率计算的收费为招标代理服务全过程的收费基准价格，单独提供编制招标文件（有标底的含标底）服务的，可按规定标准的30％计收。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2、招标代理服务收费按差额定率累进法计算。例如：某工程招标代理业务中标金额为6000万元，计算招标代理服务费额如下：</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100万元×1.0％＝1万元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（500－100）万元×0.7％＝2.8万元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（1000－500）万元×0.55％＝2.75万元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（5000－1000）万元×0.35％＝14万元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（6000－5000）万元×0.2％＝2万元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合计收费＝1＋2.8＋2.75＋14＋2＝22.55(万元)</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25</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评标办法：本项目采用综合评分法</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26</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27</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本次招标最高限价：480</w:t>
            </w:r>
            <w:r>
              <w:rPr>
                <w:rFonts w:hint="eastAsia" w:ascii="仿宋" w:hAnsi="仿宋" w:eastAsia="仿宋" w:cs="仿宋"/>
                <w:color w:val="000000" w:themeColor="text1"/>
                <w:lang w:val="en-US" w:eastAsia="zh-CN"/>
                <w14:textFill>
                  <w14:solidFill>
                    <w14:schemeClr w14:val="tx1"/>
                  </w14:solidFill>
                </w14:textFill>
              </w:rPr>
              <w:t>元/套。</w:t>
            </w:r>
          </w:p>
        </w:tc>
      </w:tr>
      <w:tr>
        <w:tblPrEx>
          <w:tblLayout w:type="fixed"/>
          <w:tblCellMar>
            <w:top w:w="0" w:type="dxa"/>
            <w:left w:w="108" w:type="dxa"/>
            <w:bottom w:w="0" w:type="dxa"/>
            <w:right w:w="108" w:type="dxa"/>
          </w:tblCellMar>
        </w:tblPrEx>
        <w:trPr>
          <w:trHeight w:val="84"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28</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中小微企业政策文件</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（1）根据财政部、工业和信息化部关于印发《政府采购促进中小企业发展</w:t>
            </w:r>
            <w:r>
              <w:rPr>
                <w:rFonts w:hint="eastAsia" w:ascii="仿宋" w:hAnsi="仿宋" w:eastAsia="仿宋" w:cs="仿宋"/>
                <w:b w:val="0"/>
                <w:bCs w:val="0"/>
                <w:color w:val="000000" w:themeColor="text1"/>
                <w:sz w:val="21"/>
                <w:szCs w:val="21"/>
                <w:lang w:eastAsia="zh-CN"/>
                <w14:textFill>
                  <w14:solidFill>
                    <w14:schemeClr w14:val="tx1"/>
                  </w14:solidFill>
                </w14:textFill>
              </w:rPr>
              <w:t>管理</w:t>
            </w:r>
            <w:r>
              <w:rPr>
                <w:rFonts w:hint="eastAsia" w:ascii="仿宋" w:hAnsi="仿宋" w:eastAsia="仿宋" w:cs="仿宋"/>
                <w:b w:val="0"/>
                <w:bCs w:val="0"/>
                <w:color w:val="000000" w:themeColor="text1"/>
                <w:sz w:val="21"/>
                <w:szCs w:val="21"/>
                <w14:textFill>
                  <w14:solidFill>
                    <w14:schemeClr w14:val="tx1"/>
                  </w14:solidFill>
                </w14:textFill>
              </w:rPr>
              <w:t>办法》的通知（财库[20</w:t>
            </w: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46</w:t>
            </w:r>
            <w:r>
              <w:rPr>
                <w:rFonts w:hint="eastAsia" w:ascii="仿宋" w:hAnsi="仿宋" w:eastAsia="仿宋" w:cs="仿宋"/>
                <w:b w:val="0"/>
                <w:bCs w:val="0"/>
                <w:color w:val="000000" w:themeColor="text1"/>
                <w:sz w:val="21"/>
                <w:szCs w:val="21"/>
                <w14:textFill>
                  <w14:solidFill>
                    <w14:schemeClr w14:val="tx1"/>
                  </w14:solidFill>
                </w14:textFill>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Layout w:type="fixed"/>
          <w:tblCellMar>
            <w:top w:w="0" w:type="dxa"/>
            <w:left w:w="108" w:type="dxa"/>
            <w:bottom w:w="0" w:type="dxa"/>
            <w:right w:w="108" w:type="dxa"/>
          </w:tblCellMar>
        </w:tblPrEx>
        <w:trPr>
          <w:trHeight w:val="202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29</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中小微企业政策文件说明</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（1）支持中小企业发展：给予小型和微型企业产品的价格</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r>
              <w:rPr>
                <w:rFonts w:hint="eastAsia" w:ascii="仿宋" w:hAnsi="仿宋" w:eastAsia="仿宋" w:cs="仿宋"/>
                <w:b w:val="0"/>
                <w:bCs w:val="0"/>
                <w:color w:val="000000" w:themeColor="text1"/>
                <w:sz w:val="21"/>
                <w:szCs w:val="21"/>
                <w14:textFill>
                  <w14:solidFill>
                    <w14:schemeClr w14:val="tx1"/>
                  </w14:solidFill>
                </w14:textFill>
              </w:rPr>
              <w:t>0%的扣除，用扣除后的价格参与评审，本项目具体扣除比例为</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%。用扣除后的价格参与评审。残疾人福利性单位视同小型、微型企业，享受同等价格扣除，但同时属于残疾人福利性单位和小微企业的，不重复价格扣除。</w:t>
            </w:r>
          </w:p>
        </w:tc>
      </w:tr>
      <w:tr>
        <w:tblPrEx>
          <w:tblLayout w:type="fixed"/>
          <w:tblCellMar>
            <w:top w:w="0" w:type="dxa"/>
            <w:left w:w="108" w:type="dxa"/>
            <w:bottom w:w="0" w:type="dxa"/>
            <w:right w:w="108" w:type="dxa"/>
          </w:tblCellMar>
        </w:tblPrEx>
        <w:trPr>
          <w:trHeight w:val="72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（2）不符合上述适用情形的投标人无需提供上述声明函件。</w:t>
            </w:r>
          </w:p>
        </w:tc>
      </w:tr>
      <w:tr>
        <w:tblPrEx>
          <w:tblLayout w:type="fixed"/>
          <w:tblCellMar>
            <w:top w:w="0" w:type="dxa"/>
            <w:left w:w="108" w:type="dxa"/>
            <w:bottom w:w="0" w:type="dxa"/>
            <w:right w:w="108" w:type="dxa"/>
          </w:tblCellMar>
        </w:tblPrEx>
        <w:trPr>
          <w:trHeight w:val="90" w:hRule="atLeast"/>
          <w:jc w:val="center"/>
        </w:trPr>
        <w:tc>
          <w:tcPr>
            <w:tcW w:w="712"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30</w:t>
            </w:r>
          </w:p>
        </w:tc>
        <w:tc>
          <w:tcPr>
            <w:tcW w:w="1550"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履约保证金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应在领取《</w:t>
            </w:r>
            <w:r>
              <w:rPr>
                <w:rFonts w:hint="eastAsia" w:ascii="仿宋" w:hAnsi="仿宋" w:eastAsia="仿宋" w:cs="仿宋"/>
                <w:b w:val="0"/>
                <w:bCs w:val="0"/>
                <w:color w:val="000000" w:themeColor="text1"/>
                <w:sz w:val="21"/>
                <w:szCs w:val="21"/>
                <w:lang w:val="zh-CN"/>
                <w14:textFill>
                  <w14:solidFill>
                    <w14:schemeClr w14:val="tx1"/>
                  </w14:solidFill>
                </w14:textFill>
              </w:rPr>
              <w:t>成交通知书</w:t>
            </w:r>
            <w:r>
              <w:rPr>
                <w:rFonts w:hint="eastAsia" w:ascii="仿宋" w:hAnsi="仿宋" w:eastAsia="仿宋" w:cs="仿宋"/>
                <w:b w:val="0"/>
                <w:bCs w:val="0"/>
                <w:color w:val="000000" w:themeColor="text1"/>
                <w:sz w:val="21"/>
                <w:szCs w:val="21"/>
                <w14:textFill>
                  <w14:solidFill>
                    <w14:schemeClr w14:val="tx1"/>
                  </w14:solidFill>
                </w14:textFill>
              </w:rPr>
              <w:t>》后的十个日历日内，办理履约保证金</w:t>
            </w:r>
            <w:r>
              <w:rPr>
                <w:rFonts w:hint="eastAsia" w:ascii="仿宋" w:hAnsi="仿宋" w:eastAsia="仿宋" w:cs="仿宋"/>
                <w:b w:val="0"/>
                <w:bCs w:val="0"/>
                <w:color w:val="000000" w:themeColor="text1"/>
                <w:sz w:val="21"/>
                <w:szCs w:val="21"/>
                <w:lang w:eastAsia="zh-CN"/>
                <w14:textFill>
                  <w14:solidFill>
                    <w14:schemeClr w14:val="tx1"/>
                  </w14:solidFill>
                </w14:textFill>
              </w:rPr>
              <w:t>（支持银行保函）</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zh-CN"/>
                <w14:textFill>
                  <w14:solidFill>
                    <w14:schemeClr w14:val="tx1"/>
                  </w14:solidFill>
                </w14:textFill>
              </w:rPr>
              <w:t>金额不超过合同总价的10%，</w:t>
            </w:r>
            <w:r>
              <w:rPr>
                <w:rFonts w:hint="eastAsia" w:ascii="仿宋" w:hAnsi="仿宋" w:eastAsia="仿宋" w:cs="仿宋"/>
                <w:b w:val="0"/>
                <w:bCs w:val="0"/>
                <w:color w:val="000000" w:themeColor="text1"/>
                <w:sz w:val="21"/>
                <w:szCs w:val="21"/>
                <w14:textFill>
                  <w14:solidFill>
                    <w14:schemeClr w14:val="tx1"/>
                  </w14:solidFill>
                </w14:textFill>
              </w:rPr>
              <w:t>否则招标人可取消</w:t>
            </w: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的</w:t>
            </w:r>
            <w:r>
              <w:rPr>
                <w:rFonts w:hint="eastAsia" w:ascii="仿宋" w:hAnsi="仿宋" w:eastAsia="仿宋" w:cs="仿宋"/>
                <w:b w:val="0"/>
                <w:bCs w:val="0"/>
                <w:color w:val="000000" w:themeColor="text1"/>
                <w:sz w:val="21"/>
                <w:szCs w:val="21"/>
                <w:lang w:val="zh-CN"/>
                <w14:textFill>
                  <w14:solidFill>
                    <w14:schemeClr w14:val="tx1"/>
                  </w14:solidFill>
                </w14:textFill>
              </w:rPr>
              <w:t>成交</w:t>
            </w:r>
            <w:r>
              <w:rPr>
                <w:rFonts w:hint="eastAsia" w:ascii="仿宋" w:hAnsi="仿宋" w:eastAsia="仿宋" w:cs="仿宋"/>
                <w:b w:val="0"/>
                <w:bCs w:val="0"/>
                <w:color w:val="000000" w:themeColor="text1"/>
                <w:sz w:val="21"/>
                <w:szCs w:val="21"/>
                <w14:textFill>
                  <w14:solidFill>
                    <w14:schemeClr w14:val="tx1"/>
                  </w14:solidFill>
                </w14:textFill>
              </w:rPr>
              <w:t>资格，并没收其投标保证金</w:t>
            </w:r>
            <w:r>
              <w:rPr>
                <w:rFonts w:hint="eastAsia" w:ascii="仿宋" w:hAnsi="仿宋" w:eastAsia="仿宋" w:cs="仿宋"/>
                <w:b w:val="0"/>
                <w:bCs w:val="0"/>
                <w:color w:val="000000" w:themeColor="text1"/>
                <w:sz w:val="21"/>
                <w:szCs w:val="21"/>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备注</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r>
              <w:rPr>
                <w:rFonts w:hint="eastAsia" w:ascii="仿宋" w:hAnsi="仿宋" w:eastAsia="仿宋" w:cs="仿宋"/>
                <w:b w:val="0"/>
                <w:bCs w:val="0"/>
                <w:color w:val="000000" w:themeColor="text1"/>
                <w:sz w:val="21"/>
                <w:szCs w:val="21"/>
                <w14:textFill>
                  <w14:solidFill>
                    <w14:schemeClr w14:val="tx1"/>
                  </w14:solidFill>
                </w14:textFill>
              </w:rPr>
              <w:t>着重提醒各投标人注意，并认真查看招标文件中的每一个条款及要求，因误读招标文件而造成的后果，招标人概不负责。</w:t>
            </w:r>
          </w:p>
          <w:p>
            <w:pPr>
              <w:spacing w:line="360" w:lineRule="auto"/>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t>2、投标人使用相同IP地址的，一经发现，相关部门将进一步核实，查实后按串通投标处理。</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为保证本项目质量，良好的售后服务，最低报价不作为中标的唯一依据。</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r>
              <w:rPr>
                <w:rFonts w:hint="eastAsia" w:ascii="仿宋" w:hAnsi="仿宋" w:eastAsia="仿宋" w:cs="仿宋"/>
                <w:b w:val="0"/>
                <w:bCs w:val="0"/>
                <w:color w:val="000000" w:themeColor="text1"/>
                <w:sz w:val="21"/>
                <w:szCs w:val="21"/>
                <w14:textFill>
                  <w14:solidFill>
                    <w14:schemeClr w14:val="tx1"/>
                  </w14:solidFill>
                </w14:textFill>
              </w:rPr>
              <w:t>其它：</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（1）投标企业严格遵守国家的法律法规及招标纪律，无违法违纪及商业贿赂行为。</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（2）不管投标结果如何，供应商均应自行承担投标所需一切费用。</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eastAsia="zh-CN"/>
                <w14:textFill>
                  <w14:solidFill>
                    <w14:schemeClr w14:val="tx1"/>
                  </w14:solidFill>
                </w14:textFill>
              </w:rPr>
              <w:t>）招标文件</w:t>
            </w:r>
            <w:r>
              <w:rPr>
                <w:rFonts w:hint="eastAsia" w:ascii="仿宋" w:hAnsi="仿宋" w:eastAsia="仿宋" w:cs="仿宋"/>
                <w:color w:val="000000" w:themeColor="text1"/>
                <w:sz w:val="21"/>
                <w:szCs w:val="21"/>
                <w14:textFill>
                  <w14:solidFill>
                    <w14:schemeClr w14:val="tx1"/>
                  </w14:solidFill>
                </w14:textFill>
              </w:rPr>
              <w:t>中如出现前后不一致情况，均以前附表内容为准。</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bCs/>
                <w:color w:val="000000" w:themeColor="text1"/>
                <w:sz w:val="21"/>
                <w:szCs w:val="21"/>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eastAsia="zh-CN"/>
                <w14:textFill>
                  <w14:solidFill>
                    <w14:schemeClr w14:val="tx1"/>
                  </w14:solidFill>
                </w14:textFill>
              </w:rPr>
            </w:pPr>
          </w:p>
        </w:tc>
      </w:tr>
    </w:tbl>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8"/>
        <w:ind w:left="0" w:leftChars="0" w:firstLine="0" w:firstLineChars="0"/>
        <w:rPr>
          <w:rFonts w:hint="eastAsia" w:ascii="仿宋" w:hAnsi="仿宋" w:eastAsia="仿宋" w:cs="仿宋"/>
          <w:color w:val="000000" w:themeColor="text1"/>
          <w14:textFill>
            <w14:solidFill>
              <w14:schemeClr w14:val="tx1"/>
            </w14:solidFill>
          </w14:textFill>
        </w:rPr>
      </w:pPr>
    </w:p>
    <w:p>
      <w:pPr>
        <w:pStyle w:val="28"/>
        <w:ind w:left="0" w:leftChars="0" w:firstLine="0" w:firstLineChars="0"/>
        <w:rPr>
          <w:rFonts w:hint="eastAsia" w:ascii="仿宋" w:hAnsi="仿宋" w:eastAsia="仿宋" w:cs="仿宋"/>
          <w:color w:val="000000" w:themeColor="text1"/>
          <w14:textFill>
            <w14:solidFill>
              <w14:schemeClr w14:val="tx1"/>
            </w14:solidFill>
          </w14:textFill>
        </w:rPr>
      </w:pPr>
    </w:p>
    <w:p>
      <w:pPr>
        <w:pageBreakBefore/>
        <w:shd w:val="clear" w:color="auto" w:fill="auto"/>
        <w:spacing w:before="312" w:beforeLines="100" w:after="312" w:afterLines="100" w:line="440" w:lineRule="exact"/>
        <w:jc w:val="center"/>
        <w:outlineLvl w:val="1"/>
        <w:rPr>
          <w:rFonts w:hint="eastAsia" w:ascii="仿宋" w:hAnsi="仿宋" w:eastAsia="仿宋" w:cs="仿宋"/>
          <w:b/>
          <w:color w:val="000000" w:themeColor="text1"/>
          <w:sz w:val="28"/>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0" w:name="_Toc469495724"/>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32"/>
          <w:highlight w:val="none"/>
          <w14:textFill>
            <w14:solidFill>
              <w14:schemeClr w14:val="tx1"/>
            </w14:solidFill>
          </w14:textFill>
        </w:rPr>
        <w:t>总  则</w:t>
      </w:r>
      <w:bookmarkEnd w:id="0"/>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 技术要求：详见</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第四章采购内容及技术要求。</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3.标包划分：</w:t>
      </w:r>
    </w:p>
    <w:p>
      <w:pPr>
        <w:shd w:val="clear" w:color="auto" w:fill="auto"/>
        <w:snapToGrid w:val="0"/>
        <w:spacing w:line="44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3.1本项目划分：</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个包</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5.1本次招标项目合同采用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单价合同</w:t>
      </w:r>
      <w:r>
        <w:rPr>
          <w:rFonts w:hint="eastAsia" w:ascii="仿宋" w:hAnsi="仿宋" w:eastAsia="仿宋" w:cs="仿宋"/>
          <w:color w:val="000000" w:themeColor="text1"/>
          <w:szCs w:val="21"/>
          <w:highlight w:val="none"/>
          <w:u w:val="singl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6.1本次招标评标采用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综合评分</w:t>
      </w:r>
      <w:r>
        <w:rPr>
          <w:rFonts w:hint="eastAsia" w:ascii="仿宋" w:hAnsi="仿宋" w:eastAsia="仿宋" w:cs="仿宋"/>
          <w:color w:val="000000" w:themeColor="text1"/>
          <w:szCs w:val="21"/>
          <w:highlight w:val="none"/>
          <w:u w:val="single"/>
          <w14:textFill>
            <w14:solidFill>
              <w14:schemeClr w14:val="tx1"/>
            </w14:solidFill>
          </w14:textFill>
        </w:rPr>
        <w:t xml:space="preserve">法 </w:t>
      </w:r>
      <w:r>
        <w:rPr>
          <w:rFonts w:hint="eastAsia" w:ascii="仿宋" w:hAnsi="仿宋" w:eastAsia="仿宋" w:cs="仿宋"/>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9.</w:t>
      </w:r>
      <w:bookmarkStart w:id="1" w:name="_Toc247592876"/>
      <w:bookmarkStart w:id="2" w:name="_Toc247527563"/>
      <w:bookmarkStart w:id="3" w:name="_Toc144974507"/>
      <w:bookmarkStart w:id="4" w:name="_Toc296602429"/>
      <w:bookmarkStart w:id="5" w:name="_Toc152045539"/>
      <w:bookmarkStart w:id="6" w:name="_Toc152042315"/>
      <w:bookmarkStart w:id="7" w:name="_Toc247513962"/>
      <w:r>
        <w:rPr>
          <w:rFonts w:hint="eastAsia" w:ascii="仿宋" w:hAnsi="仿宋" w:eastAsia="仿宋" w:cs="仿宋"/>
          <w:b/>
          <w:color w:val="000000" w:themeColor="text1"/>
          <w:szCs w:val="21"/>
          <w:highlight w:val="none"/>
          <w14:textFill>
            <w14:solidFill>
              <w14:schemeClr w14:val="tx1"/>
            </w14:solidFill>
          </w14:textFill>
        </w:rPr>
        <w:t xml:space="preserve"> 踏勘现场</w:t>
      </w:r>
      <w:bookmarkEnd w:id="1"/>
      <w:bookmarkEnd w:id="2"/>
      <w:bookmarkEnd w:id="3"/>
      <w:bookmarkEnd w:id="4"/>
      <w:bookmarkEnd w:id="5"/>
      <w:bookmarkEnd w:id="6"/>
      <w:bookmarkEnd w:id="7"/>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仿宋" w:hAnsi="仿宋" w:eastAsia="仿宋" w:cs="仿宋"/>
          <w:color w:val="000000" w:themeColor="text1"/>
          <w:szCs w:val="21"/>
          <w:highlight w:val="none"/>
          <w:lang w:eastAsia="zh-CN"/>
          <w14:textFill>
            <w14:solidFill>
              <w14:schemeClr w14:val="tx1"/>
            </w14:solidFill>
          </w14:textFill>
        </w:rPr>
        <w:t>如需踏勘现场，</w:t>
      </w:r>
      <w:r>
        <w:rPr>
          <w:rFonts w:hint="eastAsia" w:ascii="仿宋" w:hAnsi="仿宋" w:eastAsia="仿宋" w:cs="仿宋"/>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8" w:name="_Toc247513963"/>
      <w:bookmarkStart w:id="9" w:name="_Toc152045540"/>
      <w:bookmarkStart w:id="10" w:name="_Toc247527564"/>
      <w:bookmarkStart w:id="11" w:name="_Toc296602430"/>
      <w:bookmarkStart w:id="12" w:name="_Toc144974508"/>
      <w:bookmarkStart w:id="13" w:name="_Toc152042316"/>
      <w:bookmarkStart w:id="14" w:name="_Toc247592877"/>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10. 投标预备会</w:t>
      </w:r>
      <w:bookmarkEnd w:id="8"/>
      <w:bookmarkEnd w:id="9"/>
      <w:bookmarkEnd w:id="10"/>
      <w:bookmarkEnd w:id="11"/>
      <w:bookmarkEnd w:id="12"/>
      <w:bookmarkEnd w:id="13"/>
      <w:bookmarkEnd w:id="14"/>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11. 联合投标</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10"/>
        <w:shd w:val="clear" w:color="auto" w:fill="auto"/>
        <w:spacing w:after="0" w:line="400" w:lineRule="exact"/>
        <w:ind w:left="0" w:leftChars="0" w:firstLine="484" w:firstLineChars="20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12.招标代理费</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12.1</w:t>
      </w:r>
      <w:r>
        <w:rPr>
          <w:rFonts w:hint="eastAsia" w:ascii="仿宋" w:hAnsi="仿宋" w:eastAsia="仿宋" w:cs="仿宋"/>
          <w:color w:val="000000" w:themeColor="text1"/>
          <w:szCs w:val="21"/>
          <w:highlight w:val="none"/>
          <w:lang w:val="en-US" w:eastAsia="zh-CN"/>
          <w14:textFill>
            <w14:solidFill>
              <w14:schemeClr w14:val="tx1"/>
            </w14:solidFill>
          </w14:textFill>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招标代理服务收费标准</w:t>
      </w: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中标</w:t>
            </w:r>
            <w:r>
              <w:rPr>
                <w:rFonts w:hint="eastAsia" w:ascii="仿宋" w:hAnsi="仿宋" w:eastAsia="仿宋" w:cs="仿宋"/>
                <w:b w:val="0"/>
                <w:bCs w:val="0"/>
                <w:color w:val="000000" w:themeColor="text1"/>
                <w:sz w:val="21"/>
                <w:szCs w:val="21"/>
                <w:highlight w:val="none"/>
                <w14:textFill>
                  <w14:solidFill>
                    <w14:schemeClr w14:val="tx1"/>
                  </w14:solidFill>
                </w14:textFill>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0.80</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45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25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招标代理服务收费按差额定率累进法计算。例如：某项目招标代理业务</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（2000-1000）万元×0.50%=5.0（万元）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仿宋" w:hAnsi="仿宋" w:eastAsia="仿宋" w:cs="仿宋"/>
          <w:color w:val="000000" w:themeColor="text1"/>
          <w:szCs w:val="21"/>
          <w:highlight w:val="none"/>
          <w:lang w:eastAsia="zh-CN"/>
          <w14:textFill>
            <w14:solidFill>
              <w14:schemeClr w14:val="tx1"/>
            </w14:solidFill>
          </w14:textFill>
        </w:rPr>
        <w:t>采购</w:t>
      </w:r>
      <w:r>
        <w:rPr>
          <w:rFonts w:hint="eastAsia" w:ascii="仿宋" w:hAnsi="仿宋" w:eastAsia="仿宋" w:cs="仿宋"/>
          <w:color w:val="000000" w:themeColor="text1"/>
          <w:szCs w:val="21"/>
          <w:highlight w:val="none"/>
          <w14:textFill>
            <w14:solidFill>
              <w14:schemeClr w14:val="tx1"/>
            </w14:solidFill>
          </w14:textFill>
        </w:rPr>
        <w:t>文件中的所有条件和规定。投标人必须严格按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2</w:t>
      </w:r>
      <w:r>
        <w:rPr>
          <w:rFonts w:hint="eastAsia" w:ascii="仿宋" w:hAnsi="仿宋" w:eastAsia="仿宋" w:cs="仿宋"/>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所有投标人的投标保证金都应在</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5</w:t>
      </w:r>
      <w:r>
        <w:rPr>
          <w:rFonts w:hint="eastAsia" w:ascii="仿宋" w:hAnsi="仿宋" w:eastAsia="仿宋" w:cs="仿宋"/>
          <w:bCs/>
          <w:color w:val="000000" w:themeColor="text1"/>
          <w:szCs w:val="21"/>
          <w:highlight w:val="none"/>
          <w14:textFill>
            <w14:solidFill>
              <w14:schemeClr w14:val="tx1"/>
            </w14:solidFill>
          </w14:textFill>
        </w:rPr>
        <w:t>本项目只接受</w:t>
      </w:r>
      <w:r>
        <w:rPr>
          <w:rFonts w:hint="eastAsia" w:ascii="仿宋" w:hAnsi="仿宋" w:eastAsia="仿宋" w:cs="仿宋"/>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仿宋" w:hAnsi="仿宋" w:eastAsia="仿宋" w:cs="仿宋"/>
          <w:color w:val="000000" w:themeColor="text1"/>
          <w:szCs w:val="21"/>
          <w:highlight w:val="none"/>
          <w:lang w:eastAsia="zh-CN"/>
          <w14:textFill>
            <w14:solidFill>
              <w14:schemeClr w14:val="tx1"/>
            </w14:solidFill>
          </w14:textFill>
        </w:rPr>
        <w:t>参与投标</w:t>
      </w:r>
      <w:r>
        <w:rPr>
          <w:rFonts w:hint="eastAsia" w:ascii="仿宋" w:hAnsi="仿宋" w:eastAsia="仿宋" w:cs="仿宋"/>
          <w:color w:val="000000" w:themeColor="text1"/>
          <w:szCs w:val="21"/>
          <w:highlight w:val="none"/>
          <w:lang w:val="en-US" w:eastAsia="zh-CN"/>
          <w14:textFill>
            <w14:solidFill>
              <w14:schemeClr w14:val="tx1"/>
            </w14:solidFill>
          </w14:textFill>
        </w:rPr>
        <w:t>（已在政采云平台其他省份入驻的供应商无须重复注册）</w:t>
      </w:r>
      <w:r>
        <w:rPr>
          <w:rFonts w:hint="eastAsia" w:ascii="仿宋" w:hAnsi="仿宋" w:eastAsia="仿宋" w:cs="仿宋"/>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6</w:t>
      </w:r>
      <w:r>
        <w:rPr>
          <w:rFonts w:hint="eastAsia" w:ascii="仿宋" w:hAnsi="仿宋" w:eastAsia="仿宋" w:cs="仿宋"/>
          <w:bCs/>
          <w:color w:val="000000" w:themeColor="text1"/>
          <w:szCs w:val="21"/>
          <w:highlight w:val="none"/>
          <w14:textFill>
            <w14:solidFill>
              <w14:schemeClr w14:val="tx1"/>
            </w14:solidFill>
          </w14:textFill>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r>
        <w:rPr>
          <w:rFonts w:hint="eastAsia" w:ascii="仿宋" w:hAnsi="仿宋" w:eastAsia="仿宋" w:cs="仿宋"/>
          <w:bCs/>
          <w:color w:val="000000" w:themeColor="text1"/>
          <w:szCs w:val="21"/>
          <w:highlight w:val="none"/>
          <w:lang w:eastAsia="zh-CN"/>
          <w14:textFill>
            <w14:solidFill>
              <w14:schemeClr w14:val="tx1"/>
            </w14:solidFill>
          </w14:textFill>
        </w:rPr>
        <w:t>本地区</w:t>
      </w:r>
      <w:r>
        <w:rPr>
          <w:rFonts w:hint="eastAsia" w:ascii="仿宋" w:hAnsi="仿宋" w:eastAsia="仿宋" w:cs="仿宋"/>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（3）招标人的相关场地情况、基础建设、</w:t>
      </w:r>
      <w:r>
        <w:rPr>
          <w:rFonts w:hint="eastAsia" w:ascii="仿宋" w:hAnsi="仿宋" w:eastAsia="仿宋" w:cs="仿宋"/>
          <w:bCs/>
          <w:color w:val="000000" w:themeColor="text1"/>
          <w:szCs w:val="21"/>
          <w:highlight w:val="none"/>
          <w:lang w:eastAsia="zh-CN"/>
          <w14:textFill>
            <w14:solidFill>
              <w14:schemeClr w14:val="tx1"/>
            </w14:solidFill>
          </w14:textFill>
        </w:rPr>
        <w:t>热</w:t>
      </w:r>
      <w:r>
        <w:rPr>
          <w:rFonts w:hint="eastAsia" w:ascii="仿宋" w:hAnsi="仿宋" w:eastAsia="仿宋" w:cs="仿宋"/>
          <w:bCs/>
          <w:color w:val="000000" w:themeColor="text1"/>
          <w:szCs w:val="21"/>
          <w:highlight w:val="none"/>
          <w14:textFill>
            <w14:solidFill>
              <w14:schemeClr w14:val="tx1"/>
            </w14:solidFill>
          </w14:textFill>
        </w:rPr>
        <w:t>力供应情况及相关设计标准。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本</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lang w:eastAsia="zh-CN"/>
          <w14:textFill>
            <w14:solidFill>
              <w14:schemeClr w14:val="tx1"/>
            </w14:solidFill>
          </w14:textFill>
        </w:rPr>
      </w:pPr>
      <w:bookmarkStart w:id="15" w:name="_Toc469495725"/>
      <w:r>
        <w:rPr>
          <w:rFonts w:hint="eastAsia" w:ascii="仿宋" w:hAnsi="仿宋" w:eastAsia="仿宋" w:cs="仿宋"/>
          <w:b/>
          <w:color w:val="000000" w:themeColor="text1"/>
          <w:sz w:val="28"/>
          <w:szCs w:val="28"/>
          <w:highlight w:val="none"/>
          <w14:textFill>
            <w14:solidFill>
              <w14:schemeClr w14:val="tx1"/>
            </w14:solidFill>
          </w14:textFill>
        </w:rPr>
        <w:t>（二）</w:t>
      </w:r>
      <w:bookmarkEnd w:id="15"/>
      <w:r>
        <w:rPr>
          <w:rFonts w:hint="eastAsia" w:ascii="仿宋" w:hAnsi="仿宋" w:eastAsia="仿宋" w:cs="仿宋"/>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15.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根据《中华人民共和国政府采购法》、《政府采购货物和服务招标投标管理办法》和《</w:t>
      </w:r>
      <w:r>
        <w:rPr>
          <w:rFonts w:hint="eastAsia" w:ascii="仿宋" w:hAnsi="仿宋" w:eastAsia="仿宋" w:cs="仿宋"/>
          <w:color w:val="000000" w:themeColor="text1"/>
          <w:szCs w:val="21"/>
          <w:highlight w:val="none"/>
          <w:lang w:eastAsia="zh-CN"/>
          <w14:textFill>
            <w14:solidFill>
              <w14:schemeClr w14:val="tx1"/>
            </w14:solidFill>
          </w14:textFill>
        </w:rPr>
        <w:t>民法典</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仿宋" w:hAnsi="仿宋" w:eastAsia="仿宋" w:cs="仿宋"/>
          <w:color w:val="000000" w:themeColor="text1"/>
          <w:spacing w:val="-2"/>
          <w:szCs w:val="21"/>
          <w:highlight w:val="none"/>
          <w:lang w:eastAsia="zh-CN"/>
          <w14:textFill>
            <w14:solidFill>
              <w14:schemeClr w14:val="tx1"/>
            </w14:solidFill>
          </w14:textFill>
        </w:rPr>
        <w:t>采购文件</w:t>
      </w:r>
      <w:r>
        <w:rPr>
          <w:rFonts w:hint="eastAsia" w:ascii="仿宋" w:hAnsi="仿宋" w:eastAsia="仿宋" w:cs="仿宋"/>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16.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16.1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第一章  </w:t>
      </w:r>
      <w:r>
        <w:rPr>
          <w:rFonts w:hint="eastAsia" w:ascii="仿宋" w:hAnsi="仿宋" w:eastAsia="仿宋" w:cs="仿宋"/>
          <w:color w:val="000000" w:themeColor="text1"/>
          <w:szCs w:val="21"/>
          <w:highlight w:val="none"/>
          <w:lang w:eastAsia="zh-CN"/>
          <w14:textFill>
            <w14:solidFill>
              <w14:schemeClr w14:val="tx1"/>
            </w14:solidFill>
          </w14:textFill>
        </w:rPr>
        <w:t>招</w:t>
      </w:r>
      <w:r>
        <w:rPr>
          <w:rFonts w:hint="eastAsia" w:ascii="仿宋" w:hAnsi="仿宋" w:eastAsia="仿宋" w:cs="仿宋"/>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第二章  投标须知</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第三章  评标办法</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第四章  采购内容及技术要求</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第五章  合同条款及格式</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第六章  投标文件格式文本</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第七章  招标单位、招标代理机构对本文件的确认</w:t>
      </w:r>
    </w:p>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16.2 除16.1内容外，招标答疑亦为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的组成部分，对招标人和投标人起约束作用。</w:t>
      </w:r>
    </w:p>
    <w:p>
      <w:pPr>
        <w:pStyle w:val="11"/>
        <w:shd w:val="clear" w:color="auto" w:fill="auto"/>
        <w:wordWrap w:val="0"/>
        <w:spacing w:line="400" w:lineRule="exact"/>
        <w:rPr>
          <w:rFonts w:hint="eastAsia"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16.3</w:t>
      </w:r>
      <w:r>
        <w:rPr>
          <w:rFonts w:hint="eastAsia" w:ascii="仿宋" w:hAnsi="仿宋" w:eastAsia="仿宋" w:cs="仿宋"/>
          <w:color w:val="000000" w:themeColor="text1"/>
          <w:szCs w:val="21"/>
          <w:highlight w:val="none"/>
          <w:u w:val="none" w:color="auto"/>
          <w14:textFill>
            <w14:solidFill>
              <w14:schemeClr w14:val="tx1"/>
            </w14:solidFill>
          </w14:textFill>
        </w:rPr>
        <w:t>投标人应仔细阅读和检查</w:t>
      </w:r>
      <w:r>
        <w:rPr>
          <w:rFonts w:hint="eastAsia" w:ascii="仿宋" w:hAnsi="仿宋" w:eastAsia="仿宋" w:cs="仿宋"/>
          <w:color w:val="000000" w:themeColor="text1"/>
          <w:szCs w:val="21"/>
          <w:highlight w:val="none"/>
          <w:u w:val="none" w:color="auto"/>
          <w:lang w:eastAsia="zh-CN"/>
          <w14:textFill>
            <w14:solidFill>
              <w14:schemeClr w14:val="tx1"/>
            </w14:solidFill>
          </w14:textFill>
        </w:rPr>
        <w:t>采购文件</w:t>
      </w:r>
      <w:r>
        <w:rPr>
          <w:rFonts w:hint="eastAsia" w:ascii="仿宋" w:hAnsi="仿宋" w:eastAsia="仿宋" w:cs="仿宋"/>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仿宋" w:hAnsi="仿宋" w:eastAsia="仿宋" w:cs="仿宋"/>
          <w:color w:val="000000" w:themeColor="text1"/>
          <w:szCs w:val="21"/>
          <w:highlight w:val="none"/>
          <w14:textFill>
            <w14:solidFill>
              <w14:schemeClr w14:val="tx1"/>
            </w14:solidFill>
          </w14:textFill>
        </w:rPr>
        <w:t>以书面形式一次性向采购人和采购代理机构提出同一环节的质疑</w:t>
      </w:r>
      <w:r>
        <w:rPr>
          <w:rFonts w:hint="eastAsia" w:ascii="仿宋" w:hAnsi="仿宋" w:eastAsia="仿宋" w:cs="仿宋"/>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的澄清将在</w:t>
      </w:r>
      <w:r>
        <w:rPr>
          <w:rFonts w:hint="eastAsia" w:ascii="仿宋" w:hAnsi="仿宋" w:eastAsia="仿宋" w:cs="仿宋"/>
          <w:color w:val="000000" w:themeColor="text1"/>
          <w:szCs w:val="21"/>
          <w:highlight w:val="none"/>
          <w:lang w:eastAsia="zh-CN"/>
          <w14:textFill>
            <w14:solidFill>
              <w14:schemeClr w14:val="tx1"/>
            </w14:solidFill>
          </w14:textFill>
        </w:rPr>
        <w:t>政采云平台“更正公告”栏目予以公告</w:t>
      </w:r>
      <w:r>
        <w:rPr>
          <w:rFonts w:hint="eastAsia" w:ascii="仿宋" w:hAnsi="仿宋" w:eastAsia="仿宋" w:cs="仿宋"/>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17. </w:t>
      </w:r>
      <w:r>
        <w:rPr>
          <w:rFonts w:hint="eastAsia" w:ascii="仿宋" w:hAnsi="仿宋" w:eastAsia="仿宋" w:cs="仿宋"/>
          <w:b/>
          <w:bCs/>
          <w:color w:val="000000" w:themeColor="text1"/>
          <w:szCs w:val="21"/>
          <w:highlight w:val="none"/>
          <w:lang w:eastAsia="zh-CN"/>
          <w14:textFill>
            <w14:solidFill>
              <w14:schemeClr w14:val="tx1"/>
            </w14:solidFill>
          </w14:textFill>
        </w:rPr>
        <w:t>采购文件</w:t>
      </w:r>
      <w:r>
        <w:rPr>
          <w:rFonts w:hint="eastAsia" w:ascii="仿宋" w:hAnsi="仿宋" w:eastAsia="仿宋" w:cs="仿宋"/>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17.1</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发出后，招标人在规定的投标截止时间前可对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进行必要的修改和补充，并以</w:t>
      </w:r>
      <w:r>
        <w:rPr>
          <w:rFonts w:hint="eastAsia" w:ascii="仿宋" w:hAnsi="仿宋" w:eastAsia="仿宋" w:cs="仿宋"/>
          <w:color w:val="000000" w:themeColor="text1"/>
          <w:szCs w:val="21"/>
          <w:highlight w:val="none"/>
          <w:lang w:eastAsia="zh-CN"/>
          <w14:textFill>
            <w14:solidFill>
              <w14:schemeClr w14:val="tx1"/>
            </w14:solidFill>
          </w14:textFill>
        </w:rPr>
        <w:t>更正</w:t>
      </w:r>
      <w:r>
        <w:rPr>
          <w:rFonts w:hint="eastAsia" w:ascii="仿宋" w:hAnsi="仿宋" w:eastAsia="仿宋" w:cs="仿宋"/>
          <w:color w:val="000000" w:themeColor="text1"/>
          <w:szCs w:val="21"/>
          <w:highlight w:val="none"/>
          <w14:textFill>
            <w14:solidFill>
              <w14:schemeClr w14:val="tx1"/>
            </w14:solidFill>
          </w14:textFill>
        </w:rPr>
        <w:t>公告形式在</w:t>
      </w:r>
      <w:r>
        <w:rPr>
          <w:rFonts w:hint="eastAsia" w:ascii="仿宋" w:hAnsi="仿宋" w:eastAsia="仿宋" w:cs="仿宋"/>
          <w:color w:val="000000" w:themeColor="text1"/>
          <w:szCs w:val="21"/>
          <w:highlight w:val="none"/>
          <w:lang w:eastAsia="zh-CN"/>
          <w14:textFill>
            <w14:solidFill>
              <w14:schemeClr w14:val="tx1"/>
            </w14:solidFill>
          </w14:textFill>
        </w:rPr>
        <w:t>政采云平台</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更正公告</w:t>
      </w:r>
      <w:r>
        <w:rPr>
          <w:rFonts w:hint="eastAsia" w:ascii="仿宋" w:hAnsi="仿宋" w:eastAsia="仿宋" w:cs="仿宋"/>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的修改、补充等内容作为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   18.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18.1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的澄清、修改、补充及招标答疑等均应报</w:t>
      </w:r>
      <w:r>
        <w:rPr>
          <w:rFonts w:hint="eastAsia" w:ascii="仿宋" w:hAnsi="仿宋" w:eastAsia="仿宋" w:cs="仿宋"/>
          <w:color w:val="000000" w:themeColor="text1"/>
          <w:szCs w:val="21"/>
          <w:highlight w:val="none"/>
          <w:lang w:eastAsia="zh-CN"/>
          <w14:textFill>
            <w14:solidFill>
              <w14:schemeClr w14:val="tx1"/>
            </w14:solidFill>
          </w14:textFill>
        </w:rPr>
        <w:t>相关部门</w:t>
      </w:r>
      <w:r>
        <w:rPr>
          <w:rFonts w:hint="eastAsia" w:ascii="仿宋" w:hAnsi="仿宋" w:eastAsia="仿宋" w:cs="仿宋"/>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仿宋" w:hAnsi="仿宋" w:eastAsia="仿宋" w:cs="仿宋"/>
          <w:color w:val="000000" w:themeColor="text1"/>
          <w:szCs w:val="21"/>
          <w:highlight w:val="none"/>
          <w14:textFill>
            <w14:solidFill>
              <w14:schemeClr w14:val="tx1"/>
            </w14:solidFill>
          </w14:textFill>
        </w:rPr>
      </w:pPr>
      <w:bookmarkStart w:id="16" w:name="_Toc469495726"/>
      <w:r>
        <w:rPr>
          <w:rFonts w:hint="eastAsia" w:ascii="仿宋" w:hAnsi="仿宋" w:eastAsia="仿宋" w:cs="仿宋"/>
          <w:b/>
          <w:color w:val="000000" w:themeColor="text1"/>
          <w:szCs w:val="21"/>
          <w:highlight w:val="none"/>
          <w14:textFill>
            <w14:solidFill>
              <w14:schemeClr w14:val="tx1"/>
            </w14:solidFill>
          </w14:textFill>
        </w:rPr>
        <w:t xml:space="preserve">19. </w:t>
      </w:r>
      <w:r>
        <w:rPr>
          <w:rFonts w:hint="eastAsia" w:ascii="仿宋" w:hAnsi="仿宋" w:eastAsia="仿宋" w:cs="仿宋"/>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仿宋" w:hAnsi="仿宋" w:eastAsia="仿宋" w:cs="仿宋"/>
          <w:b w:val="0"/>
          <w:bCs w:val="0"/>
          <w:color w:val="000000" w:themeColor="text1"/>
          <w:szCs w:val="21"/>
          <w:highlight w:val="none"/>
          <w14:textFill>
            <w14:solidFill>
              <w14:schemeClr w14:val="tx1"/>
            </w14:solidFill>
          </w14:textFill>
        </w:rPr>
        <w:t>中标样品封存</w:t>
      </w:r>
      <w:r>
        <w:rPr>
          <w:rFonts w:hint="eastAsia" w:ascii="仿宋" w:hAnsi="仿宋" w:eastAsia="仿宋" w:cs="仿宋"/>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仿宋" w:hAnsi="仿宋" w:eastAsia="仿宋" w:cs="仿宋"/>
          <w:color w:val="000000" w:themeColor="text1"/>
          <w:szCs w:val="21"/>
          <w:highlight w:val="none"/>
          <w:lang w:eastAsia="zh-CN"/>
          <w14:textFill>
            <w14:solidFill>
              <w14:schemeClr w14:val="tx1"/>
            </w14:solidFill>
          </w14:textFill>
        </w:rPr>
        <w:t>采购人</w:t>
      </w:r>
      <w:r>
        <w:rPr>
          <w:rFonts w:hint="eastAsia" w:ascii="仿宋" w:hAnsi="仿宋" w:eastAsia="仿宋" w:cs="仿宋"/>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（三）投标文件的编制</w:t>
      </w:r>
      <w:bookmarkEnd w:id="16"/>
    </w:p>
    <w:p>
      <w:pPr>
        <w:shd w:val="clear" w:color="auto" w:fill="auto"/>
        <w:spacing w:line="440" w:lineRule="exact"/>
        <w:ind w:firstLine="348" w:firstLineChars="145"/>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20.2除</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仿宋" w:hAnsi="仿宋" w:eastAsia="仿宋" w:cs="仿宋"/>
          <w:b/>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21.1资格证明文件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w:t>
      </w:r>
      <w:r>
        <w:rPr>
          <w:rFonts w:hint="eastAsia" w:ascii="仿宋" w:hAnsi="仿宋" w:eastAsia="仿宋" w:cs="仿宋"/>
          <w:color w:val="000000" w:themeColor="text1"/>
          <w:szCs w:val="21"/>
          <w:highlight w:val="none"/>
          <w:lang w:eastAsia="zh-CN"/>
          <w14:textFill>
            <w14:solidFill>
              <w14:schemeClr w14:val="tx1"/>
            </w14:solidFill>
          </w14:textFill>
        </w:rPr>
        <w:t>文件</w:t>
      </w:r>
      <w:r>
        <w:rPr>
          <w:rFonts w:hint="eastAsia" w:ascii="仿宋" w:hAnsi="仿宋" w:eastAsia="仿宋" w:cs="仿宋"/>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1、法人或者非法人组织的营业执照等证明文件复印件（须加盖本单位章）或自然人的身份证明复印件;</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2、法定代表人资格证明书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3、法定代表人授权书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4、投标保证金收据或投标担保函；</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6、投标单位（供应商）针对本次采购项目《反商业贿赂承诺书》，《采购活动前三年内无重大违规记录承诺书》的书面声明；</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7、投标人须知资料表要求的其他资格证明文件;</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21.2</w:t>
      </w:r>
      <w:r>
        <w:rPr>
          <w:rFonts w:hint="eastAsia" w:ascii="仿宋" w:hAnsi="仿宋" w:eastAsia="仿宋" w:cs="仿宋"/>
          <w:b/>
          <w:color w:val="000000" w:themeColor="text1"/>
          <w:szCs w:val="21"/>
          <w:highlight w:val="none"/>
          <w:lang w:val="en-US" w:eastAsia="zh-CN"/>
          <w14:textFill>
            <w14:solidFill>
              <w14:schemeClr w14:val="tx1"/>
            </w14:solidFill>
          </w14:textFill>
        </w:rPr>
        <w:t xml:space="preserve"> 商务及技术文件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14:textFill>
            <w14:solidFill>
              <w14:schemeClr w14:val="tx1"/>
            </w14:solidFill>
          </w14:textFill>
        </w:rPr>
        <w:t>1、投标</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2、开标一览表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3、货物说明一览表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4</w:t>
      </w:r>
      <w:r>
        <w:rPr>
          <w:rFonts w:hint="eastAsia" w:ascii="仿宋" w:hAnsi="仿宋" w:eastAsia="仿宋" w:cs="仿宋"/>
          <w:b w:val="0"/>
          <w:bCs/>
          <w:color w:val="000000" w:themeColor="text1"/>
          <w:kern w:val="0"/>
          <w:szCs w:val="21"/>
          <w:highlight w:val="none"/>
          <w:u w:val="none"/>
          <w14:textFill>
            <w14:solidFill>
              <w14:schemeClr w14:val="tx1"/>
            </w14:solidFill>
          </w14:textFill>
        </w:rPr>
        <w:t>、投标分项报价表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5</w:t>
      </w:r>
      <w:r>
        <w:rPr>
          <w:rFonts w:hint="eastAsia" w:ascii="仿宋" w:hAnsi="仿宋" w:eastAsia="仿宋" w:cs="仿宋"/>
          <w:b w:val="0"/>
          <w:bCs/>
          <w:color w:val="000000" w:themeColor="text1"/>
          <w:kern w:val="0"/>
          <w:szCs w:val="21"/>
          <w:highlight w:val="none"/>
          <w:u w:val="none"/>
          <w14:textFill>
            <w14:solidFill>
              <w14:schemeClr w14:val="tx1"/>
            </w14:solidFill>
          </w14:textFill>
        </w:rPr>
        <w:t>、技术规格偏离表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6</w:t>
      </w:r>
      <w:r>
        <w:rPr>
          <w:rFonts w:hint="eastAsia" w:ascii="仿宋" w:hAnsi="仿宋" w:eastAsia="仿宋" w:cs="仿宋"/>
          <w:b w:val="0"/>
          <w:bCs/>
          <w:color w:val="000000" w:themeColor="text1"/>
          <w:kern w:val="0"/>
          <w:szCs w:val="21"/>
          <w:highlight w:val="none"/>
          <w:u w:val="none"/>
          <w14:textFill>
            <w14:solidFill>
              <w14:schemeClr w14:val="tx1"/>
            </w14:solidFill>
          </w14:textFill>
        </w:rPr>
        <w:t>、商务条款偏离表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7、投标人基本情况表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8、类似项目业绩表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9</w:t>
      </w:r>
      <w:r>
        <w:rPr>
          <w:rFonts w:hint="eastAsia" w:ascii="仿宋" w:hAnsi="仿宋" w:eastAsia="仿宋" w:cs="仿宋"/>
          <w:b w:val="0"/>
          <w:bCs/>
          <w:color w:val="000000" w:themeColor="text1"/>
          <w:kern w:val="0"/>
          <w:szCs w:val="21"/>
          <w:highlight w:val="none"/>
          <w:u w:val="none"/>
          <w14:textFill>
            <w14:solidFill>
              <w14:schemeClr w14:val="tx1"/>
            </w14:solidFill>
          </w14:textFill>
        </w:rPr>
        <w:t>、中小企业声明函(</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货物</w:t>
      </w:r>
      <w:r>
        <w:rPr>
          <w:rFonts w:hint="eastAsia" w:ascii="仿宋" w:hAnsi="仿宋" w:eastAsia="仿宋" w:cs="仿宋"/>
          <w:b w:val="0"/>
          <w:bCs/>
          <w:color w:val="000000" w:themeColor="text1"/>
          <w:kern w:val="0"/>
          <w:szCs w:val="21"/>
          <w:highlight w:val="none"/>
          <w:u w:val="none"/>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10、</w:t>
      </w:r>
      <w:r>
        <w:rPr>
          <w:rFonts w:hint="eastAsia" w:ascii="仿宋" w:hAnsi="仿宋" w:eastAsia="仿宋" w:cs="仿宋"/>
          <w:b w:val="0"/>
          <w:bCs/>
          <w:color w:val="000000" w:themeColor="text1"/>
          <w:kern w:val="0"/>
          <w:szCs w:val="21"/>
          <w:highlight w:val="none"/>
          <w:u w:val="none"/>
          <w14:textFill>
            <w14:solidFill>
              <w14:schemeClr w14:val="tx1"/>
            </w14:solidFill>
          </w14:textFill>
        </w:rPr>
        <w:t>《残疾人福利性单位声明函》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11、</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12、</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13、</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投标人认为有必要提供的其他证明材料（格式自拟）</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kern w:val="0"/>
          <w:szCs w:val="21"/>
          <w:highlight w:val="none"/>
          <w:u w:val="single"/>
          <w14:textFill>
            <w14:solidFill>
              <w14:schemeClr w14:val="tx1"/>
            </w14:solidFill>
          </w14:textFill>
        </w:rPr>
        <w:t>注：以上材料须</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逐页</w:t>
      </w:r>
      <w:r>
        <w:rPr>
          <w:rFonts w:hint="eastAsia" w:ascii="仿宋" w:hAnsi="仿宋" w:eastAsia="仿宋" w:cs="仿宋"/>
          <w:b/>
          <w:color w:val="000000" w:themeColor="text1"/>
          <w:kern w:val="0"/>
          <w:szCs w:val="21"/>
          <w:highlight w:val="none"/>
          <w:u w:val="single"/>
          <w14:textFill>
            <w14:solidFill>
              <w14:schemeClr w14:val="tx1"/>
            </w14:solidFill>
          </w14:textFill>
        </w:rPr>
        <w:t>加盖单位公章</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lang w:eastAsia="zh-CN"/>
          <w14:textFill>
            <w14:solidFill>
              <w14:schemeClr w14:val="tx1"/>
            </w14:solidFill>
          </w14:textFill>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投标报价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22.1投标报价文件中的单价和总价全部采用人民币表示。</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22.2投标报价表上应清楚地标明投标人拟提供货物的名称、型号、生产厂家、数量、单价和总价。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22.3投标人只允许有一个方案、一个报价。</w:t>
      </w:r>
    </w:p>
    <w:p>
      <w:pPr>
        <w:shd w:val="clear" w:color="auto" w:fill="auto"/>
        <w:spacing w:line="440" w:lineRule="exact"/>
        <w:ind w:firstLine="480" w:firstLineChars="200"/>
        <w:rPr>
          <w:rFonts w:hint="eastAsia" w:ascii="仿宋" w:hAnsi="仿宋" w:eastAsia="仿宋" w:cs="仿宋"/>
          <w:color w:val="FF0000"/>
          <w:szCs w:val="21"/>
          <w:highlight w:val="none"/>
        </w:rPr>
      </w:pPr>
      <w:r>
        <w:rPr>
          <w:rFonts w:hint="eastAsia" w:ascii="仿宋" w:hAnsi="仿宋" w:eastAsia="仿宋" w:cs="仿宋"/>
          <w:color w:val="auto"/>
          <w:szCs w:val="21"/>
          <w:highlight w:val="none"/>
        </w:rPr>
        <w:t>22.4投标人应按“采购内容及技术参数要求”所列货物逐项进行单价报价，并最终按货物总量乘以货物单价报总价，不得采用总价下浮的方式进行报价。综合单价包括：综合单价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综合单价今后将不作任何调整。</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22.5投标报价的价格是货物交货地验收价格，其总价即为履行合同的固定总价。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22.7投标报价应由法定代表人或被授权人签署。</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22.8</w:t>
      </w:r>
      <w:r>
        <w:rPr>
          <w:rFonts w:hint="eastAsia" w:ascii="仿宋" w:hAnsi="仿宋" w:eastAsia="仿宋" w:cs="仿宋"/>
          <w:b/>
          <w:color w:val="000000" w:themeColor="text1"/>
          <w:szCs w:val="21"/>
          <w:highlight w:val="none"/>
          <w14:textFill>
            <w14:solidFill>
              <w14:schemeClr w14:val="tx1"/>
            </w14:solidFill>
          </w14:textFill>
        </w:rPr>
        <w:t>投标人投标总报价，不得高于本次招标设置的最高限价，</w:t>
      </w:r>
      <w:r>
        <w:rPr>
          <w:rFonts w:hint="eastAsia" w:ascii="仿宋" w:hAnsi="仿宋" w:eastAsia="仿宋" w:cs="仿宋"/>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22.10总投标价中不得包含</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22.11总投标价中不得缺漏</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23.2在投标有效期内，投标人撤销或修改其投标文件的，应承担</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bookmarkStart w:id="17" w:name="_Toc469495727"/>
      <w:r>
        <w:rPr>
          <w:rFonts w:hint="eastAsia" w:ascii="仿宋" w:hAnsi="仿宋" w:eastAsia="仿宋" w:cs="仿宋"/>
          <w:color w:val="000000" w:themeColor="text1"/>
          <w:szCs w:val="21"/>
          <w:highlight w:val="none"/>
          <w14:textFill>
            <w14:solidFill>
              <w14:schemeClr w14:val="tx1"/>
            </w14:solidFill>
          </w14:textFill>
        </w:rPr>
        <w:t>24.4投标保证金按</w:t>
      </w:r>
      <w:r>
        <w:rPr>
          <w:rFonts w:hint="eastAsia" w:ascii="仿宋" w:hAnsi="仿宋" w:eastAsia="仿宋" w:cs="仿宋"/>
          <w:color w:val="000000" w:themeColor="text1"/>
          <w:szCs w:val="21"/>
          <w:highlight w:val="none"/>
          <w:lang w:eastAsia="zh-CN"/>
          <w14:textFill>
            <w14:solidFill>
              <w14:schemeClr w14:val="tx1"/>
            </w14:solidFill>
          </w14:textFill>
        </w:rPr>
        <w:t>投标人须知前附表第</w:t>
      </w:r>
      <w:r>
        <w:rPr>
          <w:rFonts w:hint="eastAsia" w:ascii="仿宋" w:hAnsi="仿宋" w:eastAsia="仿宋" w:cs="仿宋"/>
          <w:color w:val="000000" w:themeColor="text1"/>
          <w:szCs w:val="21"/>
          <w:highlight w:val="none"/>
          <w:lang w:val="en-US" w:eastAsia="zh-CN"/>
          <w14:textFill>
            <w14:solidFill>
              <w14:schemeClr w14:val="tx1"/>
            </w14:solidFill>
          </w14:textFill>
        </w:rPr>
        <w:t>24条</w:t>
      </w:r>
      <w:r>
        <w:rPr>
          <w:rFonts w:hint="eastAsia" w:ascii="仿宋" w:hAnsi="仿宋" w:eastAsia="仿宋" w:cs="仿宋"/>
          <w:color w:val="000000" w:themeColor="text1"/>
          <w:szCs w:val="21"/>
          <w:highlight w:val="none"/>
          <w14:textFill>
            <w14:solidFill>
              <w14:schemeClr w14:val="tx1"/>
            </w14:solidFill>
          </w14:textFill>
        </w:rPr>
        <w:t>规定执行。</w:t>
      </w:r>
    </w:p>
    <w:p>
      <w:pPr>
        <w:pStyle w:val="4"/>
        <w:shd w:val="clear" w:color="auto" w:fill="auto"/>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w:t>
      </w:r>
      <w:bookmarkEnd w:id="17"/>
      <w:r>
        <w:rPr>
          <w:rFonts w:hint="eastAsia" w:ascii="仿宋" w:hAnsi="仿宋" w:eastAsia="仿宋" w:cs="仿宋"/>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szCs w:val="24"/>
          <w:highlight w:val="none"/>
          <w14:textFill>
            <w14:solidFill>
              <w14:schemeClr w14:val="tx1"/>
            </w14:solidFill>
          </w14:textFill>
        </w:rPr>
        <w:t>投标文件的制作要求</w:t>
      </w:r>
    </w:p>
    <w:p>
      <w:pPr>
        <w:pStyle w:val="7"/>
        <w:shd w:val="clear" w:color="auto" w:fill="auto"/>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（1）供应商应按照投标文件组成内容及项目招标需求和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7"/>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7"/>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（2）供应商应对所提供的全部资料的真实性、有效性承担法律责任，电子投标文件中所须加盖公章部分均采用CA签章。</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（3）投标文件以及供应商与采购组织机构就有关投标事宜的所有来往函电，均应以中文汉语书写。除</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签章</w:t>
      </w:r>
      <w:r>
        <w:rPr>
          <w:rFonts w:hint="eastAsia" w:ascii="仿宋" w:hAnsi="仿宋" w:eastAsia="仿宋" w:cs="仿宋"/>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（5）若供应商不按采购文件的要求提供资格审查材料，其风险由供应商自行承担。</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（6）与本次投标无关的内容请不要制作在内，确保投标文件有针对性、简洁明了。</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b/>
          <w:bCs/>
          <w:color w:val="000000" w:themeColor="text1"/>
          <w:sz w:val="24"/>
          <w:szCs w:val="24"/>
          <w:highlight w:val="none"/>
          <w14:textFill>
            <w14:solidFill>
              <w14:schemeClr w14:val="tx1"/>
            </w14:solidFill>
          </w14:textFill>
        </w:rPr>
        <w:t>投标文件的上传</w:t>
      </w:r>
    </w:p>
    <w:p>
      <w:pPr>
        <w:pStyle w:val="7"/>
        <w:shd w:val="clear" w:color="auto" w:fill="auto"/>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bidi="zh-CN"/>
          <w14:textFill>
            <w14:solidFill>
              <w14:schemeClr w14:val="tx1"/>
            </w14:solidFill>
          </w14:textFill>
        </w:rPr>
        <w:t>电子加密投标文件（“.jmbs”格式）</w:t>
      </w:r>
      <w:r>
        <w:rPr>
          <w:rFonts w:hint="eastAsia" w:ascii="仿宋" w:hAnsi="仿宋" w:eastAsia="仿宋" w:cs="仿宋"/>
          <w:b/>
          <w:bCs/>
          <w:color w:val="000000" w:themeColor="text1"/>
          <w:sz w:val="24"/>
          <w:szCs w:val="24"/>
          <w:highlight w:val="none"/>
          <w14:textFill>
            <w14:solidFill>
              <w14:schemeClr w14:val="tx1"/>
            </w14:solidFill>
          </w14:textFill>
        </w:rPr>
        <w:t>：</w:t>
      </w:r>
    </w:p>
    <w:p>
      <w:pPr>
        <w:pStyle w:val="7"/>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w:t>
      </w:r>
      <w:r>
        <w:rPr>
          <w:rFonts w:hint="eastAsia" w:ascii="仿宋" w:hAnsi="仿宋" w:eastAsia="仿宋" w:cs="仿宋"/>
          <w:b w:val="0"/>
          <w:bCs/>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7"/>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7"/>
        <w:shd w:val="clear" w:color="auto" w:fill="auto"/>
        <w:snapToGrid w:val="0"/>
        <w:spacing w:line="360" w:lineRule="auto"/>
        <w:rPr>
          <w:rFonts w:hint="eastAsia" w:ascii="仿宋" w:hAnsi="仿宋" w:eastAsia="仿宋" w:cs="仿宋"/>
          <w:b/>
          <w:bCs/>
          <w:color w:val="000000" w:themeColor="text1"/>
          <w:sz w:val="24"/>
          <w:szCs w:val="24"/>
          <w:highlight w:val="none"/>
          <w:lang w:bidi="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lang w:bidi="zh-CN"/>
          <w14:textFill>
            <w14:solidFill>
              <w14:schemeClr w14:val="tx1"/>
            </w14:solidFill>
          </w14:textFill>
        </w:rPr>
        <w:t>备份投标文件（“.bfbs”格式）：</w:t>
      </w:r>
    </w:p>
    <w:p>
      <w:pPr>
        <w:pStyle w:val="7"/>
        <w:shd w:val="clear" w:color="auto" w:fill="auto"/>
        <w:snapToGrid w:val="0"/>
        <w:spacing w:line="360" w:lineRule="auto"/>
        <w:ind w:firstLine="600" w:firstLineChars="250"/>
        <w:rPr>
          <w:rFonts w:hint="eastAsia" w:ascii="仿宋" w:hAnsi="仿宋" w:eastAsia="仿宋" w:cs="仿宋"/>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“备份投标文件”以投标截止时间前指定接收邮箱最终收到的文件为准，逾期或未按要求提供的视为未提供，建议供应商提前1日办理邮件提供事宜（接收人邮箱：</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begin"/>
      </w:r>
      <w:r>
        <w:rPr>
          <w:rFonts w:hint="eastAsia" w:ascii="仿宋" w:hAnsi="仿宋" w:eastAsia="仿宋" w:cs="仿宋"/>
          <w:color w:val="000000" w:themeColor="text1"/>
          <w:sz w:val="24"/>
          <w:szCs w:val="24"/>
          <w:highlight w:val="none"/>
          <w:lang w:bidi="zh-CN"/>
          <w14:textFill>
            <w14:solidFill>
              <w14:schemeClr w14:val="tx1"/>
            </w14:solidFill>
          </w14:textFill>
        </w:rPr>
        <w:instrText xml:space="preserve"> HYPERLINK "mailto:1207446769@qq.com，接收人：陈加轲，电话：15157655122" </w:instrTex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separate"/>
      </w:r>
      <w:r>
        <w:rPr>
          <w:rFonts w:hint="eastAsia" w:ascii="仿宋" w:hAnsi="仿宋" w:eastAsia="仿宋" w:cs="仿宋"/>
          <w:color w:val="000000" w:themeColor="text1"/>
          <w:sz w:val="24"/>
          <w:szCs w:val="24"/>
          <w:highlight w:val="none"/>
          <w:lang w:val="en-US" w:bidi="zh-CN"/>
          <w14:textFill>
            <w14:solidFill>
              <w14:schemeClr w14:val="tx1"/>
            </w14:solidFill>
          </w14:textFill>
        </w:rPr>
        <w:t>19246091@qq.com</w:t>
      </w:r>
      <w:r>
        <w:rPr>
          <w:rStyle w:val="25"/>
          <w:rFonts w:hint="eastAsia" w:ascii="仿宋" w:hAnsi="仿宋" w:eastAsia="仿宋" w:cs="仿宋"/>
          <w:color w:val="000000" w:themeColor="text1"/>
          <w:sz w:val="24"/>
          <w:szCs w:val="24"/>
          <w:highlight w:val="none"/>
          <w:lang w:bidi="zh-CN"/>
          <w14:textFill>
            <w14:solidFill>
              <w14:schemeClr w14:val="tx1"/>
            </w14:solidFill>
          </w14:textFill>
        </w:rPr>
        <w:t>，接收人：</w:t>
      </w:r>
      <w:r>
        <w:rPr>
          <w:rFonts w:hint="eastAsia" w:ascii="仿宋" w:hAnsi="仿宋" w:eastAsia="仿宋" w:cs="仿宋"/>
          <w:color w:val="000000" w:themeColor="text1"/>
          <w:sz w:val="24"/>
          <w:szCs w:val="24"/>
          <w:highlight w:val="none"/>
          <w:lang w:bidi="zh-CN"/>
          <w14:textFill>
            <w14:solidFill>
              <w14:schemeClr w14:val="tx1"/>
            </w14:solidFill>
          </w14:textFill>
        </w:rPr>
        <w:t>黄女士</w:t>
      </w:r>
      <w:r>
        <w:rPr>
          <w:rStyle w:val="25"/>
          <w:rFonts w:hint="eastAsia" w:ascii="仿宋" w:hAnsi="仿宋" w:eastAsia="仿宋" w:cs="仿宋"/>
          <w:color w:val="000000" w:themeColor="text1"/>
          <w:sz w:val="24"/>
          <w:szCs w:val="24"/>
          <w:highlight w:val="none"/>
          <w:lang w:bidi="zh-CN"/>
          <w14:textFill>
            <w14:solidFill>
              <w14:schemeClr w14:val="tx1"/>
            </w14:solidFill>
          </w14:textFill>
        </w:rPr>
        <w:t>，电话：</w:t>
      </w:r>
      <w:r>
        <w:rPr>
          <w:rFonts w:hint="eastAsia" w:ascii="仿宋" w:hAnsi="仿宋" w:eastAsia="仿宋" w:cs="仿宋"/>
          <w:color w:val="000000" w:themeColor="text1"/>
          <w:sz w:val="24"/>
          <w:szCs w:val="24"/>
          <w:highlight w:val="none"/>
          <w:lang w:val="en-US" w:bidi="zh-CN"/>
          <w14:textFill>
            <w14:solidFill>
              <w14:schemeClr w14:val="tx1"/>
            </w14:solidFill>
          </w14:textFill>
        </w:rPr>
        <w:t>1</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end"/>
      </w:r>
      <w:r>
        <w:rPr>
          <w:rFonts w:hint="eastAsia" w:ascii="仿宋" w:hAnsi="仿宋" w:eastAsia="仿宋" w:cs="仿宋"/>
          <w:color w:val="000000" w:themeColor="text1"/>
          <w:sz w:val="24"/>
          <w:szCs w:val="24"/>
          <w:highlight w:val="none"/>
          <w:lang w:val="en-US" w:bidi="zh-CN"/>
          <w14:textFill>
            <w14:solidFill>
              <w14:schemeClr w14:val="tx1"/>
            </w14:solidFill>
          </w14:textFill>
        </w:rPr>
        <w:t>7609081174</w:t>
      </w:r>
      <w:r>
        <w:rPr>
          <w:rFonts w:hint="eastAsia" w:ascii="仿宋" w:hAnsi="仿宋" w:eastAsia="仿宋" w:cs="仿宋"/>
          <w:color w:val="000000" w:themeColor="text1"/>
          <w:sz w:val="24"/>
          <w:szCs w:val="24"/>
          <w:highlight w:val="none"/>
          <w:lang w:bidi="zh-CN"/>
          <w14:textFill>
            <w14:solidFill>
              <w14:schemeClr w14:val="tx1"/>
            </w14:solidFill>
          </w14:textFill>
        </w:rPr>
        <w:t>）；</w:t>
      </w:r>
    </w:p>
    <w:p>
      <w:pPr>
        <w:pStyle w:val="7"/>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27.</w:t>
      </w:r>
      <w:r>
        <w:rPr>
          <w:rFonts w:hint="eastAsia" w:ascii="仿宋" w:hAnsi="仿宋" w:eastAsia="仿宋" w:cs="仿宋"/>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仿宋" w:hAnsi="仿宋" w:eastAsia="仿宋" w:cs="仿宋"/>
          <w:b/>
          <w:bCs/>
          <w:color w:val="000000" w:themeColor="text1"/>
          <w:sz w:val="28"/>
          <w:szCs w:val="28"/>
          <w:highlight w:val="none"/>
          <w14:textFill>
            <w14:solidFill>
              <w14:schemeClr w14:val="tx1"/>
            </w14:solidFill>
          </w14:textFill>
        </w:rPr>
      </w:pPr>
      <w:bookmarkStart w:id="18" w:name="_Toc469495728"/>
      <w:r>
        <w:rPr>
          <w:rFonts w:hint="eastAsia" w:ascii="仿宋" w:hAnsi="仿宋" w:eastAsia="仿宋" w:cs="仿宋"/>
          <w:b/>
          <w:bCs/>
          <w:color w:val="000000" w:themeColor="text1"/>
          <w:sz w:val="28"/>
          <w:szCs w:val="28"/>
          <w:highlight w:val="none"/>
          <w14:textFill>
            <w14:solidFill>
              <w14:schemeClr w14:val="tx1"/>
            </w14:solidFill>
          </w14:textFill>
        </w:rPr>
        <w:t>（五）开标、评标和定标</w:t>
      </w:r>
      <w:bookmarkEnd w:id="18"/>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bookmarkStart w:id="19" w:name="_Toc73975822"/>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29.1开标邀请</w:t>
      </w:r>
      <w:bookmarkEnd w:id="19"/>
    </w:p>
    <w:p>
      <w:pPr>
        <w:pStyle w:val="11"/>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1"/>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开标主持：本项目开标由采购人或者采购代理机构主持；</w:t>
      </w:r>
    </w:p>
    <w:p>
      <w:pPr>
        <w:pStyle w:val="11"/>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仿宋" w:hAnsi="仿宋" w:eastAsia="仿宋" w:cs="仿宋"/>
          <w:b w:val="0"/>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color w:val="000000" w:themeColor="text1"/>
          <w:sz w:val="24"/>
          <w:szCs w:val="24"/>
          <w:highlight w:val="none"/>
          <w14:textFill>
            <w14:solidFill>
              <w14:schemeClr w14:val="tx1"/>
            </w14:solidFill>
          </w14:textFill>
        </w:rPr>
        <w:t>政府采购云平台，网址：</w:t>
      </w:r>
      <w:r>
        <w:rPr>
          <w:rFonts w:hint="eastAsia" w:ascii="仿宋" w:hAnsi="仿宋" w:eastAsia="仿宋" w:cs="仿宋"/>
          <w:b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color w:val="000000" w:themeColor="text1"/>
          <w:sz w:val="24"/>
          <w:szCs w:val="24"/>
          <w:highlight w:val="none"/>
          <w14:textFill>
            <w14:solidFill>
              <w14:schemeClr w14:val="tx1"/>
            </w14:solidFill>
          </w14:textFill>
        </w:rPr>
        <w:instrText xml:space="preserve">HYPERLINK "http://www.zcygov.cn"</w:instrText>
      </w:r>
      <w:r>
        <w:rPr>
          <w:rFonts w:hint="eastAsia" w:ascii="仿宋" w:hAnsi="仿宋" w:eastAsia="仿宋" w:cs="仿宋"/>
          <w:b w:val="0"/>
          <w:color w:val="000000" w:themeColor="text1"/>
          <w:sz w:val="24"/>
          <w:szCs w:val="24"/>
          <w:highlight w:val="none"/>
          <w14:textFill>
            <w14:solidFill>
              <w14:schemeClr w14:val="tx1"/>
            </w14:solidFill>
          </w14:textFill>
        </w:rPr>
        <w:fldChar w:fldCharType="separate"/>
      </w:r>
      <w:r>
        <w:rPr>
          <w:rStyle w:val="25"/>
          <w:rFonts w:hint="eastAsia" w:ascii="仿宋" w:hAnsi="仿宋" w:eastAsia="仿宋" w:cs="仿宋"/>
          <w:b w:val="0"/>
          <w:color w:val="000000" w:themeColor="text1"/>
          <w:sz w:val="24"/>
          <w:szCs w:val="24"/>
          <w:highlight w:val="none"/>
          <w:u w:val="none"/>
          <w14:textFill>
            <w14:solidFill>
              <w14:schemeClr w14:val="tx1"/>
            </w14:solidFill>
          </w14:textFill>
        </w:rPr>
        <w:t>www.zcygov.cn</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b w:val="0"/>
          <w:color w:val="000000" w:themeColor="text1"/>
          <w:sz w:val="24"/>
          <w:szCs w:val="24"/>
          <w:highlight w:val="none"/>
          <w14:textFill>
            <w14:solidFill>
              <w14:schemeClr w14:val="tx1"/>
            </w14:solidFill>
          </w14:textFill>
        </w:rPr>
        <w:t>”组织开标、开启投标响应文件，所有供应商均应当准时在线参加。</w:t>
      </w:r>
    </w:p>
    <w:p>
      <w:pPr>
        <w:pStyle w:val="11"/>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000000" w:themeColor="text1"/>
          <w:sz w:val="24"/>
          <w:szCs w:val="24"/>
          <w:highlight w:val="none"/>
          <w14:textFill>
            <w14:solidFill>
              <w14:schemeClr w14:val="tx1"/>
            </w14:solidFill>
          </w14:textFill>
        </w:rPr>
      </w:pPr>
      <w:bookmarkStart w:id="20" w:name="_Toc73975823"/>
      <w:r>
        <w:rPr>
          <w:rFonts w:hint="eastAsia" w:ascii="仿宋" w:hAnsi="仿宋" w:eastAsia="仿宋" w:cs="仿宋"/>
          <w:b/>
          <w:color w:val="000000" w:themeColor="text1"/>
          <w:sz w:val="24"/>
          <w:szCs w:val="24"/>
          <w:highlight w:val="none"/>
          <w:lang w:val="en-US" w:eastAsia="zh-CN"/>
          <w14:textFill>
            <w14:solidFill>
              <w14:schemeClr w14:val="tx1"/>
            </w14:solidFill>
          </w14:textFill>
        </w:rPr>
        <w:t>29.2</w:t>
      </w:r>
      <w:r>
        <w:rPr>
          <w:rFonts w:hint="eastAsia" w:ascii="仿宋" w:hAnsi="仿宋" w:eastAsia="仿宋" w:cs="仿宋"/>
          <w:b/>
          <w:bCs/>
          <w:color w:val="000000" w:themeColor="text1"/>
          <w:sz w:val="24"/>
          <w:szCs w:val="24"/>
          <w:highlight w:val="none"/>
          <w14:textFill>
            <w14:solidFill>
              <w14:schemeClr w14:val="tx1"/>
            </w14:solidFill>
          </w14:textFill>
        </w:rPr>
        <w:t>开标程序（先资格、商务技术后报价）</w:t>
      </w:r>
      <w:bookmarkEnd w:id="20"/>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w:t>
      </w:r>
      <w:r>
        <w:rPr>
          <w:rFonts w:hint="eastAsia" w:ascii="仿宋" w:hAnsi="仿宋" w:eastAsia="仿宋" w:cs="仿宋"/>
          <w:b/>
          <w:color w:val="000000" w:themeColor="text1"/>
          <w:kern w:val="0"/>
          <w:sz w:val="24"/>
          <w:szCs w:val="24"/>
          <w:highlight w:val="none"/>
          <w14:textFill>
            <w14:solidFill>
              <w14:schemeClr w14:val="tx1"/>
            </w14:solidFill>
          </w14:textFill>
        </w:rPr>
        <w:t>解密规定见《供应商须知前附表》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投标文件解密异常情况处理（</w:t>
      </w:r>
      <w:r>
        <w:rPr>
          <w:rFonts w:hint="eastAsia" w:ascii="仿宋" w:hAnsi="仿宋" w:eastAsia="仿宋" w:cs="仿宋"/>
          <w:b/>
          <w:color w:val="000000" w:themeColor="text1"/>
          <w:kern w:val="0"/>
          <w:sz w:val="24"/>
          <w:szCs w:val="24"/>
          <w:highlight w:val="none"/>
          <w14:textFill>
            <w14:solidFill>
              <w14:schemeClr w14:val="tx1"/>
            </w14:solidFill>
          </w14:textFill>
        </w:rPr>
        <w:t>处理办法见《供应商须知前附表》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仿宋" w:hAnsi="仿宋" w:eastAsia="仿宋" w:cs="仿宋"/>
          <w:b/>
          <w:bCs/>
          <w:color w:val="000000" w:themeColor="text1"/>
          <w:kern w:val="0"/>
          <w:sz w:val="24"/>
          <w:szCs w:val="24"/>
          <w:highlight w:val="none"/>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000000" w:themeColor="text1"/>
          <w:kern w:val="0"/>
          <w:sz w:val="24"/>
          <w:szCs w:val="24"/>
          <w:highlight w:val="none"/>
          <w:lang w:val="en-US" w:eastAsia="zh-CN"/>
          <w14:textFill>
            <w14:solidFill>
              <w14:schemeClr w14:val="tx1"/>
            </w14:solidFill>
          </w14:textFill>
        </w:rPr>
        <w:t>19246091@qq.com</w:t>
      </w:r>
      <w:r>
        <w:rPr>
          <w:rFonts w:hint="eastAsia" w:ascii="仿宋" w:hAnsi="仿宋" w:eastAsia="仿宋" w:cs="仿宋"/>
          <w:b/>
          <w:bCs/>
          <w:color w:val="000000" w:themeColor="text1"/>
          <w:kern w:val="0"/>
          <w:sz w:val="24"/>
          <w:szCs w:val="24"/>
          <w:highlight w:val="none"/>
          <w14:textFill>
            <w14:solidFill>
              <w14:schemeClr w14:val="tx1"/>
            </w14:solidFill>
          </w14:textFill>
        </w:rPr>
        <w:t xml:space="preserve"> ，逾期发送或未发送的视为无异议</w:t>
      </w:r>
      <w:r>
        <w:rPr>
          <w:rFonts w:hint="eastAsia" w:ascii="仿宋" w:hAnsi="仿宋" w:eastAsia="仿宋" w:cs="仿宋"/>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开启标书信息（资格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或评审小组</w:t>
      </w:r>
      <w:r>
        <w:rPr>
          <w:rFonts w:hint="eastAsia" w:ascii="仿宋" w:hAnsi="仿宋" w:eastAsia="仿宋" w:cs="仿宋"/>
          <w:color w:val="000000" w:themeColor="text1"/>
          <w:kern w:val="0"/>
          <w:sz w:val="24"/>
          <w:szCs w:val="24"/>
          <w:highlight w:val="none"/>
          <w14:textFill>
            <w14:solidFill>
              <w14:schemeClr w14:val="tx1"/>
            </w14:solidFill>
          </w14:textFill>
        </w:rPr>
        <w:t>依法对投标供应商的资格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文件进行审查（具体见本章“</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仿宋" w:hAnsi="仿宋" w:eastAsia="仿宋" w:cs="仿宋"/>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仿宋" w:hAnsi="仿宋" w:eastAsia="仿宋" w:cs="仿宋"/>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（1）本项目采用电子交易，如遇“</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新疆</w:t>
      </w:r>
      <w:r>
        <w:rPr>
          <w:rFonts w:hint="eastAsia" w:ascii="仿宋" w:hAnsi="仿宋" w:eastAsia="仿宋" w:cs="仿宋"/>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（2）开标过程中需要相关当事人进行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仿宋" w:hAnsi="仿宋" w:eastAsia="仿宋" w:cs="仿宋"/>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或盖章确认的时间为20分钟。如未及时</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或盖章确认的，视为无异议</w:t>
      </w:r>
      <w:r>
        <w:rPr>
          <w:rFonts w:hint="eastAsia" w:ascii="仿宋" w:hAnsi="仿宋" w:eastAsia="仿宋" w:cs="仿宋"/>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开标（标书信息开启）后，采购人或采购代理机构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sz w:val="24"/>
          <w:szCs w:val="24"/>
          <w:highlight w:val="none"/>
          <w14:textFill>
            <w14:solidFill>
              <w14:schemeClr w14:val="tx1"/>
            </w14:solidFill>
          </w14:textFill>
        </w:rPr>
        <w:t>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7"/>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w:t>
      </w:r>
      <w:r>
        <w:rPr>
          <w:rFonts w:hint="eastAsia" w:ascii="仿宋" w:hAnsi="仿宋" w:eastAsia="仿宋" w:cs="仿宋"/>
          <w:b w:val="0"/>
          <w:bCs/>
          <w:color w:val="000000" w:themeColor="text1"/>
          <w:kern w:val="0"/>
          <w:sz w:val="24"/>
          <w:szCs w:val="24"/>
          <w:highlight w:val="none"/>
          <w14:textFill>
            <w14:solidFill>
              <w14:schemeClr w14:val="tx1"/>
            </w14:solidFill>
          </w14:textFill>
        </w:rPr>
        <w:t>供应商</w:t>
      </w:r>
      <w:r>
        <w:rPr>
          <w:rFonts w:hint="eastAsia" w:ascii="仿宋" w:hAnsi="仿宋" w:eastAsia="仿宋" w:cs="仿宋"/>
          <w:b w:val="0"/>
          <w:bCs/>
          <w:color w:val="000000" w:themeColor="text1"/>
          <w:sz w:val="24"/>
          <w:szCs w:val="24"/>
          <w:highlight w:val="none"/>
          <w14:textFill>
            <w14:solidFill>
              <w14:schemeClr w14:val="tx1"/>
            </w14:solidFill>
          </w14:textFill>
        </w:rPr>
        <w:t>信用记录查询与使用：</w:t>
      </w:r>
      <w:r>
        <w:rPr>
          <w:rFonts w:hint="eastAsia" w:ascii="仿宋" w:hAnsi="仿宋" w:eastAsia="仿宋" w:cs="仿宋"/>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.2评审专家从</w:t>
      </w:r>
      <w:r>
        <w:rPr>
          <w:rFonts w:hint="eastAsia" w:ascii="仿宋" w:hAnsi="仿宋" w:eastAsia="仿宋" w:cs="仿宋"/>
          <w:color w:val="000000" w:themeColor="text1"/>
          <w:szCs w:val="21"/>
          <w:highlight w:val="none"/>
          <w:lang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r>
        <w:rPr>
          <w:rFonts w:hint="eastAsia" w:ascii="仿宋" w:hAnsi="仿宋" w:eastAsia="仿宋" w:cs="仿宋"/>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综合评分法货物项目的价格分值占总分值的比重(即权值)为</w:t>
      </w:r>
      <w:r>
        <w:rPr>
          <w:rFonts w:hint="eastAsia" w:ascii="仿宋" w:hAnsi="仿宋" w:eastAsia="仿宋" w:cs="仿宋"/>
          <w:color w:val="auto"/>
          <w:kern w:val="0"/>
          <w:szCs w:val="21"/>
          <w:highlight w:val="none"/>
          <w:lang w:val="en-US" w:eastAsia="zh-CN"/>
        </w:rPr>
        <w:t>30</w:t>
      </w:r>
      <w:r>
        <w:rPr>
          <w:rFonts w:hint="eastAsia" w:ascii="仿宋" w:hAnsi="仿宋" w:eastAsia="仿宋" w:cs="仿宋"/>
          <w:color w:val="auto"/>
          <w:kern w:val="0"/>
          <w:szCs w:val="21"/>
          <w:highlight w:val="none"/>
        </w:rPr>
        <w:t>％</w:t>
      </w:r>
      <w:r>
        <w:rPr>
          <w:rFonts w:hint="eastAsia" w:ascii="仿宋" w:hAnsi="仿宋" w:eastAsia="仿宋" w:cs="仿宋"/>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综合评分法中的价格分统一采用低价优先法计算，即满足</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文件要求且最后报价最低的供应商的价格为</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报价得分=（基准价/</w:t>
      </w: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报价）×价格权值×100</w:t>
      </w:r>
    </w:p>
    <w:p>
      <w:pPr>
        <w:widowControl/>
        <w:shd w:val="clear" w:color="auto" w:fill="auto"/>
        <w:spacing w:line="440" w:lineRule="exact"/>
        <w:ind w:firstLine="480"/>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8 起草评审报告，所有评审人员须在评审报告上</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41</w:t>
      </w:r>
      <w:r>
        <w:rPr>
          <w:rFonts w:hint="eastAsia" w:ascii="仿宋" w:hAnsi="仿宋" w:eastAsia="仿宋" w:cs="仿宋"/>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 </w:t>
      </w:r>
      <w:bookmarkStart w:id="21" w:name="_Toc469495729"/>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42.1</w:t>
      </w:r>
      <w:r>
        <w:rPr>
          <w:rFonts w:hint="eastAsia" w:ascii="仿宋" w:hAnsi="仿宋" w:eastAsia="仿宋" w:cs="仿宋"/>
          <w:color w:val="000000" w:themeColor="text1"/>
          <w:szCs w:val="21"/>
          <w:highlight w:val="none"/>
          <w14:textFill>
            <w14:solidFill>
              <w14:schemeClr w14:val="tx1"/>
            </w14:solidFill>
          </w14:textFill>
        </w:rPr>
        <w:t>在</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通知书发出前，招标人将</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侯选人的情况在</w:t>
      </w:r>
      <w:r>
        <w:rPr>
          <w:rFonts w:hint="eastAsia" w:ascii="仿宋" w:hAnsi="仿宋" w:eastAsia="仿宋" w:cs="仿宋"/>
          <w:color w:val="000000" w:themeColor="text1"/>
          <w:szCs w:val="21"/>
          <w:highlight w:val="none"/>
          <w:lang w:val="en-US" w:eastAsia="zh-CN"/>
          <w14:textFill>
            <w14:solidFill>
              <w14:schemeClr w14:val="tx1"/>
            </w14:solidFill>
          </w14:textFill>
        </w:rPr>
        <w:t>克州公共资源交易中心网、</w:t>
      </w:r>
      <w:r>
        <w:rPr>
          <w:rFonts w:hint="eastAsia" w:ascii="仿宋" w:hAnsi="仿宋" w:eastAsia="仿宋" w:cs="仿宋"/>
          <w:color w:val="000000" w:themeColor="text1"/>
          <w:szCs w:val="21"/>
          <w:highlight w:val="none"/>
          <w:lang w:eastAsia="zh-CN"/>
          <w14:textFill>
            <w14:solidFill>
              <w14:schemeClr w14:val="tx1"/>
            </w14:solidFill>
          </w14:textFill>
        </w:rPr>
        <w:t>新疆政府采购网</w:t>
      </w:r>
      <w:r>
        <w:rPr>
          <w:rFonts w:hint="eastAsia" w:ascii="仿宋" w:hAnsi="仿宋" w:eastAsia="仿宋" w:cs="仿宋"/>
          <w:color w:val="000000" w:themeColor="text1"/>
          <w:szCs w:val="21"/>
          <w:highlight w:val="none"/>
          <w14:textFill>
            <w14:solidFill>
              <w14:schemeClr w14:val="tx1"/>
            </w14:solidFill>
          </w14:textFill>
        </w:rPr>
        <w:t>予以公示，</w:t>
      </w:r>
      <w:r>
        <w:rPr>
          <w:rFonts w:hint="eastAsia" w:ascii="仿宋" w:hAnsi="仿宋" w:eastAsia="仿宋" w:cs="仿宋"/>
          <w:b/>
          <w:bCs/>
          <w:color w:val="000000" w:themeColor="text1"/>
          <w:szCs w:val="21"/>
          <w:highlight w:val="none"/>
          <w14:textFill>
            <w14:solidFill>
              <w14:schemeClr w14:val="tx1"/>
            </w14:solidFill>
          </w14:textFill>
        </w:rPr>
        <w:t>公示期为</w:t>
      </w:r>
      <w:r>
        <w:rPr>
          <w:rFonts w:hint="eastAsia" w:ascii="仿宋" w:hAnsi="仿宋" w:eastAsia="仿宋" w:cs="仿宋"/>
          <w:b/>
          <w:bCs/>
          <w:color w:val="000000" w:themeColor="text1"/>
          <w:szCs w:val="21"/>
          <w:highlight w:val="none"/>
          <w:lang w:eastAsia="zh-CN"/>
          <w14:textFill>
            <w14:solidFill>
              <w14:schemeClr w14:val="tx1"/>
            </w14:solidFill>
          </w14:textFill>
        </w:rPr>
        <w:t>一</w:t>
      </w:r>
      <w:r>
        <w:rPr>
          <w:rFonts w:hint="eastAsia" w:ascii="仿宋" w:hAnsi="仿宋" w:eastAsia="仿宋" w:cs="仿宋"/>
          <w:b/>
          <w:bCs/>
          <w:color w:val="000000" w:themeColor="text1"/>
          <w:szCs w:val="21"/>
          <w:highlight w:val="none"/>
          <w14:textFill>
            <w14:solidFill>
              <w14:schemeClr w14:val="tx1"/>
            </w14:solidFill>
          </w14:textFill>
        </w:rPr>
        <w:t>个工作日。</w:t>
      </w:r>
      <w:r>
        <w:rPr>
          <w:rFonts w:hint="eastAsia" w:ascii="仿宋" w:hAnsi="仿宋" w:eastAsia="仿宋" w:cs="仿宋"/>
          <w:b/>
          <w:bCs/>
          <w:color w:val="000000" w:themeColor="text1"/>
          <w:szCs w:val="21"/>
          <w:highlight w:val="none"/>
          <w:lang w:eastAsia="zh-CN"/>
          <w14:textFill>
            <w14:solidFill>
              <w14:schemeClr w14:val="tx1"/>
            </w14:solidFill>
          </w14:textFill>
        </w:rPr>
        <w:t>待公示期结束后，</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（六）合同的授予</w:t>
      </w:r>
      <w:bookmarkEnd w:id="21"/>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2" w:name="_Toc73975842"/>
      <w:bookmarkStart w:id="23" w:name="_Toc469495730"/>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43．履约保证金</w:t>
      </w:r>
      <w:bookmarkEnd w:id="22"/>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43.1 中标供应商在签订合同后5个工作日内向采购人交纳不超过中标价10%的履约保证金（鼓励以银行、保险公司出具的履约保函形式提交；若以电汇、银行转账方式提交的，必须转到采购人的指定账户）。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4" w:name="_Toc73975843"/>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44．签订合同及公告</w:t>
      </w:r>
      <w:bookmarkEnd w:id="24"/>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（七）纪律和监督</w:t>
      </w:r>
      <w:bookmarkEnd w:id="23"/>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45</w:t>
      </w:r>
      <w:r>
        <w:rPr>
          <w:rFonts w:hint="eastAsia" w:ascii="仿宋" w:hAnsi="仿宋" w:eastAsia="仿宋" w:cs="仿宋"/>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45</w:t>
      </w:r>
      <w:r>
        <w:rPr>
          <w:rFonts w:hint="eastAsia" w:ascii="仿宋" w:hAnsi="仿宋" w:eastAsia="仿宋" w:cs="仿宋"/>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46</w:t>
      </w:r>
      <w:r>
        <w:rPr>
          <w:rFonts w:hint="eastAsia" w:ascii="仿宋" w:hAnsi="仿宋" w:eastAsia="仿宋" w:cs="仿宋"/>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46</w:t>
      </w:r>
      <w:r>
        <w:rPr>
          <w:rFonts w:hint="eastAsia" w:ascii="仿宋" w:hAnsi="仿宋" w:eastAsia="仿宋" w:cs="仿宋"/>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47</w:t>
      </w:r>
      <w:r>
        <w:rPr>
          <w:rFonts w:hint="eastAsia" w:ascii="仿宋" w:hAnsi="仿宋" w:eastAsia="仿宋" w:cs="仿宋"/>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48</w:t>
      </w:r>
      <w:r>
        <w:rPr>
          <w:rFonts w:hint="eastAsia" w:ascii="仿宋" w:hAnsi="仿宋" w:eastAsia="仿宋" w:cs="仿宋"/>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14:textFill>
            <w14:solidFill>
              <w14:schemeClr w14:val="tx1"/>
            </w14:solidFill>
          </w14:textFill>
        </w:rPr>
        <w:t>4</w:t>
      </w:r>
      <w:r>
        <w:rPr>
          <w:rFonts w:hint="eastAsia" w:ascii="仿宋" w:hAnsi="仿宋" w:eastAsia="仿宋" w:cs="仿宋"/>
          <w:color w:val="000000" w:themeColor="text1"/>
          <w:kern w:val="10"/>
          <w:szCs w:val="21"/>
          <w:highlight w:val="none"/>
          <w:lang w:val="en-US" w:eastAsia="zh-CN"/>
          <w14:textFill>
            <w14:solidFill>
              <w14:schemeClr w14:val="tx1"/>
            </w14:solidFill>
          </w14:textFill>
        </w:rPr>
        <w:t>8</w:t>
      </w:r>
      <w:r>
        <w:rPr>
          <w:rFonts w:hint="eastAsia" w:ascii="仿宋" w:hAnsi="仿宋" w:eastAsia="仿宋" w:cs="仿宋"/>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49.5供应商有下列情形之一的，采购代理机构上报阿图什市财政局，将其列入不良行为记录名单：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000000" w:themeColor="text1"/>
          <w:sz w:val="30"/>
          <w:szCs w:val="30"/>
          <w:highlight w:val="none"/>
          <w14:textFill>
            <w14:solidFill>
              <w14:schemeClr w14:val="tx1"/>
            </w14:solidFill>
          </w14:textFill>
        </w:rPr>
      </w:pPr>
    </w:p>
    <w:p>
      <w:pPr>
        <w:pStyle w:val="28"/>
        <w:shd w:val="clear" w:color="auto" w:fill="auto"/>
        <w:rPr>
          <w:rFonts w:hint="eastAsia" w:ascii="仿宋" w:hAnsi="仿宋" w:eastAsia="仿宋" w:cs="仿宋"/>
          <w:color w:val="000000" w:themeColor="text1"/>
          <w:sz w:val="30"/>
          <w:szCs w:val="30"/>
          <w:highlight w:val="none"/>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pStyle w:val="2"/>
        <w:rPr>
          <w:rFonts w:hint="eastAsia"/>
          <w:lang w:eastAsia="zh-CN"/>
        </w:rPr>
      </w:pPr>
    </w:p>
    <w:p>
      <w:pPr>
        <w:pStyle w:val="3"/>
        <w:rPr>
          <w:rFonts w:hint="eastAsia"/>
          <w:lang w:eastAsia="zh-CN"/>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委托代理人姓名：</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职务：</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住址：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被投诉人：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我公司参加了</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年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日被投诉人组织的</w:t>
      </w:r>
      <w:r>
        <w:rPr>
          <w:rFonts w:hint="eastAsia" w:ascii="仿宋" w:hAnsi="仿宋" w:eastAsia="仿宋" w:cs="仿宋"/>
          <w:color w:val="000000" w:themeColor="text1"/>
          <w:sz w:val="21"/>
          <w:szCs w:val="21"/>
          <w:highlight w:val="none"/>
          <w:u w:val="single"/>
          <w14:textFill>
            <w14:solidFill>
              <w14:schemeClr w14:val="tx1"/>
            </w14:solidFill>
          </w14:textFill>
        </w:rPr>
        <w:t>（采购人）（项目名称）（项目编号）</w:t>
      </w:r>
      <w:r>
        <w:rPr>
          <w:rFonts w:hint="eastAsia" w:ascii="仿宋" w:hAnsi="仿宋" w:eastAsia="仿宋" w:cs="仿宋"/>
          <w:color w:val="000000" w:themeColor="text1"/>
          <w:sz w:val="21"/>
          <w:szCs w:val="21"/>
          <w:highlight w:val="none"/>
          <w14:textFill>
            <w14:solidFill>
              <w14:schemeClr w14:val="tx1"/>
            </w14:solidFill>
          </w14:textFill>
        </w:rPr>
        <w:t>的采购活动，我公司认为该项目的</w:t>
      </w:r>
      <w:r>
        <w:rPr>
          <w:rFonts w:hint="eastAsia" w:ascii="仿宋" w:hAnsi="仿宋" w:eastAsia="仿宋" w:cs="仿宋"/>
          <w:color w:val="000000" w:themeColor="text1"/>
          <w:sz w:val="21"/>
          <w:szCs w:val="21"/>
          <w:highlight w:val="none"/>
          <w:u w:val="single"/>
          <w14:textFill>
            <w14:solidFill>
              <w14:schemeClr w14:val="tx1"/>
            </w14:solidFill>
          </w14:textFill>
        </w:rPr>
        <w:t>（采购文件/采购过程/中标（</w:t>
      </w:r>
      <w:r>
        <w:rPr>
          <w:rFonts w:hint="eastAsia" w:ascii="仿宋" w:hAnsi="仿宋" w:eastAsia="仿宋" w:cs="仿宋"/>
          <w:color w:val="000000" w:themeColor="text1"/>
          <w:sz w:val="21"/>
          <w:szCs w:val="21"/>
          <w:highlight w:val="none"/>
          <w:u w:val="single"/>
          <w:lang w:eastAsia="zh-CN"/>
          <w14:textFill>
            <w14:solidFill>
              <w14:schemeClr w14:val="tx1"/>
            </w14:solidFill>
          </w14:textFill>
        </w:rPr>
        <w:t>中标</w:t>
      </w:r>
      <w:r>
        <w:rPr>
          <w:rFonts w:hint="eastAsia" w:ascii="仿宋" w:hAnsi="仿宋" w:eastAsia="仿宋" w:cs="仿宋"/>
          <w:color w:val="000000" w:themeColor="text1"/>
          <w:sz w:val="21"/>
          <w:szCs w:val="21"/>
          <w:highlight w:val="none"/>
          <w:u w:val="single"/>
          <w14:textFill>
            <w14:solidFill>
              <w14:schemeClr w14:val="tx1"/>
            </w14:solidFill>
          </w14:textFill>
        </w:rPr>
        <w:t>）结果）</w:t>
      </w:r>
      <w:r>
        <w:rPr>
          <w:rFonts w:hint="eastAsia" w:ascii="仿宋" w:hAnsi="仿宋" w:eastAsia="仿宋" w:cs="仿宋"/>
          <w:color w:val="000000" w:themeColor="text1"/>
          <w:sz w:val="21"/>
          <w:szCs w:val="21"/>
          <w:highlight w:val="none"/>
          <w14:textFill>
            <w14:solidFill>
              <w14:schemeClr w14:val="tx1"/>
            </w14:solidFill>
          </w14:textFill>
        </w:rPr>
        <w:t>损害了我公司权益，对此，我公司于</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日向</w:t>
      </w:r>
      <w:r>
        <w:rPr>
          <w:rFonts w:hint="eastAsia" w:ascii="仿宋" w:hAnsi="仿宋" w:eastAsia="仿宋" w:cs="仿宋"/>
          <w:color w:val="000000" w:themeColor="text1"/>
          <w:sz w:val="21"/>
          <w:szCs w:val="21"/>
          <w:highlight w:val="none"/>
          <w:u w:val="single"/>
          <w14:textFill>
            <w14:solidFill>
              <w14:schemeClr w14:val="tx1"/>
            </w14:solidFill>
          </w14:textFill>
        </w:rPr>
        <w:t>（采购人或者政府采购代理机构）</w:t>
      </w:r>
      <w:r>
        <w:rPr>
          <w:rFonts w:hint="eastAsia" w:ascii="仿宋" w:hAnsi="仿宋" w:eastAsia="仿宋" w:cs="仿宋"/>
          <w:color w:val="000000" w:themeColor="text1"/>
          <w:sz w:val="21"/>
          <w:szCs w:val="21"/>
          <w:highlight w:val="none"/>
          <w14:textFill>
            <w14:solidFill>
              <w14:schemeClr w14:val="tx1"/>
            </w14:solidFill>
          </w14:textFill>
        </w:rPr>
        <w:t>提出了质疑，</w:t>
      </w:r>
      <w:r>
        <w:rPr>
          <w:rFonts w:hint="eastAsia" w:ascii="仿宋" w:hAnsi="仿宋" w:eastAsia="仿宋" w:cs="仿宋"/>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本投诉书正本叁份，副本</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份并附电子文档。</w:t>
      </w: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5760" w:hangingChars="1800"/>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25" w:name="_Toc17515"/>
    </w:p>
    <w:p>
      <w:pPr>
        <w:shd w:val="clear" w:color="auto" w:fill="auto"/>
        <w:ind w:left="7951" w:hanging="5760" w:hangingChars="1800"/>
        <w:jc w:val="center"/>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投诉相关说明</w:t>
      </w:r>
      <w:bookmarkEnd w:id="25"/>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仿宋" w:hAnsi="仿宋" w:eastAsia="仿宋" w:cs="仿宋"/>
          <w:b/>
          <w:bCs/>
          <w:color w:val="000000" w:themeColor="text1"/>
          <w:sz w:val="21"/>
          <w:szCs w:val="21"/>
          <w:highlight w:val="none"/>
          <w14:textFill>
            <w14:solidFill>
              <w14:schemeClr w14:val="tx1"/>
            </w14:solidFill>
          </w14:textFill>
        </w:rPr>
      </w:pPr>
      <w:bookmarkStart w:id="26" w:name="_Toc11499"/>
      <w:r>
        <w:rPr>
          <w:rFonts w:hint="eastAsia" w:ascii="仿宋" w:hAnsi="仿宋" w:eastAsia="仿宋" w:cs="仿宋"/>
          <w:b/>
          <w:bCs/>
          <w:color w:val="000000" w:themeColor="text1"/>
          <w:sz w:val="21"/>
          <w:szCs w:val="21"/>
          <w:highlight w:val="none"/>
          <w14:textFill>
            <w14:solidFill>
              <w14:schemeClr w14:val="tx1"/>
            </w14:solidFill>
          </w14:textFill>
        </w:rPr>
        <w:t>质疑前置及时间要求</w:t>
      </w:r>
      <w:bookmarkEnd w:id="26"/>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《中华人民共和国政府采购法》</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仿宋" w:hAnsi="仿宋" w:eastAsia="仿宋" w:cs="仿宋"/>
          <w:color w:val="000000" w:themeColor="text1"/>
          <w:kern w:val="0"/>
          <w:sz w:val="21"/>
          <w:szCs w:val="21"/>
          <w:highlight w:val="none"/>
          <w:shd w:val="clear" w:color="auto" w:fill="FFFFFF"/>
          <w:lang w:eastAsia="zh-CN"/>
          <w14:textFill>
            <w14:solidFill>
              <w14:schemeClr w14:val="tx1"/>
            </w14:solidFill>
          </w14:textFill>
        </w:rPr>
        <w:t>中标</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7" w:name="_Toc13508"/>
      <w:r>
        <w:rPr>
          <w:rFonts w:hint="eastAsia" w:ascii="仿宋" w:hAnsi="仿宋" w:eastAsia="仿宋" w:cs="仿宋"/>
          <w:b/>
          <w:bCs/>
          <w:color w:val="000000" w:themeColor="text1"/>
          <w:sz w:val="21"/>
          <w:szCs w:val="21"/>
          <w:highlight w:val="none"/>
          <w14:textFill>
            <w14:solidFill>
              <w14:schemeClr w14:val="tx1"/>
            </w14:solidFill>
          </w14:textFill>
        </w:rPr>
        <w:t>二、书面方式</w:t>
      </w:r>
      <w:bookmarkEnd w:id="27"/>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投诉书应当署名。投诉人为自然人，应当由本人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8" w:name="_Toc5978"/>
      <w:r>
        <w:rPr>
          <w:rFonts w:hint="eastAsia" w:ascii="仿宋" w:hAnsi="仿宋" w:eastAsia="仿宋" w:cs="仿宋"/>
          <w:b/>
          <w:bCs/>
          <w:color w:val="000000" w:themeColor="text1"/>
          <w:sz w:val="21"/>
          <w:szCs w:val="21"/>
          <w:highlight w:val="none"/>
          <w14:textFill>
            <w14:solidFill>
              <w14:schemeClr w14:val="tx1"/>
            </w14:solidFill>
          </w14:textFill>
        </w:rPr>
        <w:t>三、虚假、恶意投诉法律责任</w:t>
      </w:r>
      <w:bookmarkEnd w:id="28"/>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shd w:val="clear" w:color="auto" w:fill="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递交投诉书地址：</w:t>
      </w:r>
      <w:r>
        <w:rPr>
          <w:rFonts w:hint="eastAsia" w:ascii="仿宋" w:hAnsi="仿宋" w:eastAsia="仿宋" w:cs="仿宋"/>
          <w:color w:val="000000" w:themeColor="text1"/>
          <w:sz w:val="21"/>
          <w:szCs w:val="21"/>
          <w:highlight w:val="none"/>
          <w:lang w:val="en-US" w:eastAsia="zh-CN"/>
          <w14:textFill>
            <w14:solidFill>
              <w14:schemeClr w14:val="tx1"/>
            </w14:solidFill>
          </w14:textFill>
        </w:rPr>
        <w:t>阿图什市政府采购办</w:t>
      </w:r>
      <w:r>
        <w:rPr>
          <w:rFonts w:hint="eastAsia" w:ascii="仿宋" w:hAnsi="仿宋" w:eastAsia="仿宋" w:cs="仿宋"/>
          <w:color w:val="000000" w:themeColor="text1"/>
          <w:sz w:val="21"/>
          <w:szCs w:val="21"/>
          <w:highlight w:val="none"/>
          <w14:textFill>
            <w14:solidFill>
              <w14:schemeClr w14:val="tx1"/>
            </w14:solidFill>
          </w14:textFill>
        </w:rPr>
        <w:t>监管办公室</w:t>
      </w:r>
    </w:p>
    <w:p>
      <w:pPr>
        <w:shd w:val="clear" w:color="auto" w:fill="auto"/>
        <w:jc w:val="right"/>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pStyle w:val="2"/>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仿宋" w:hAnsi="仿宋" w:eastAsia="仿宋" w:cs="仿宋"/>
          <w:b/>
          <w:bCs/>
          <w:color w:val="000000" w:themeColor="text1"/>
          <w:sz w:val="44"/>
          <w:szCs w:val="44"/>
          <w:highlight w:val="none"/>
          <w14:textFill>
            <w14:solidFill>
              <w14:schemeClr w14:val="tx1"/>
            </w14:solidFill>
          </w14:textFill>
        </w:rPr>
      </w:pPr>
      <w:bookmarkStart w:id="29" w:name="_Toc1697"/>
    </w:p>
    <w:p>
      <w:pPr>
        <w:pStyle w:val="2"/>
        <w:numPr>
          <w:ilvl w:val="4"/>
          <w:numId w:val="0"/>
        </w:numPr>
        <w:ind w:leftChars="0" w:right="0" w:rightChars="0"/>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质疑函范本</w:t>
      </w:r>
      <w:bookmarkEnd w:id="29"/>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0" w:name="_Toc9061"/>
      <w:r>
        <w:rPr>
          <w:rFonts w:hint="eastAsia" w:ascii="仿宋" w:hAnsi="仿宋" w:eastAsia="仿宋" w:cs="仿宋"/>
          <w:bCs/>
          <w:color w:val="000000" w:themeColor="text1"/>
          <w:sz w:val="21"/>
          <w:szCs w:val="21"/>
          <w:highlight w:val="none"/>
          <w14:textFill>
            <w14:solidFill>
              <w14:schemeClr w14:val="tx1"/>
            </w14:solidFill>
          </w14:textFill>
        </w:rPr>
        <w:t>一、质疑供应商基本信息</w:t>
      </w:r>
      <w:bookmarkEnd w:id="30"/>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质疑供应商：</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联系人：</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授权代表：</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地址： </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1" w:name="_Toc15938"/>
      <w:r>
        <w:rPr>
          <w:rFonts w:hint="eastAsia" w:ascii="仿宋" w:hAnsi="仿宋" w:eastAsia="仿宋" w:cs="仿宋"/>
          <w:bCs/>
          <w:color w:val="000000" w:themeColor="text1"/>
          <w:sz w:val="21"/>
          <w:szCs w:val="21"/>
          <w:highlight w:val="none"/>
          <w14:textFill>
            <w14:solidFill>
              <w14:schemeClr w14:val="tx1"/>
            </w14:solidFill>
          </w14:textFill>
        </w:rPr>
        <w:t>二、质疑项目基本情况</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质疑项目的编号：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包号：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采购人名称：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采购文件获取日期：</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2" w:name="_Toc18271"/>
      <w:r>
        <w:rPr>
          <w:rFonts w:hint="eastAsia" w:ascii="仿宋" w:hAnsi="仿宋" w:eastAsia="仿宋" w:cs="仿宋"/>
          <w:bCs/>
          <w:color w:val="000000" w:themeColor="text1"/>
          <w:sz w:val="21"/>
          <w:szCs w:val="21"/>
          <w:highlight w:val="none"/>
          <w14:textFill>
            <w14:solidFill>
              <w14:schemeClr w14:val="tx1"/>
            </w14:solidFill>
          </w14:textFill>
        </w:rPr>
        <w:t>三、质疑事项具体内容</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质疑事项1：</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事实依据：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法律依据：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3" w:name="_Toc22365"/>
      <w:r>
        <w:rPr>
          <w:rFonts w:hint="eastAsia" w:ascii="仿宋" w:hAnsi="仿宋" w:eastAsia="仿宋" w:cs="仿宋"/>
          <w:bCs/>
          <w:color w:val="000000" w:themeColor="text1"/>
          <w:sz w:val="21"/>
          <w:szCs w:val="21"/>
          <w:highlight w:val="none"/>
          <w14:textFill>
            <w14:solidFill>
              <w14:schemeClr w14:val="tx1"/>
            </w14:solidFill>
          </w14:textFill>
        </w:rPr>
        <w:t>四、与质疑事项相关的质疑请求</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请求：</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p>
    <w:p>
      <w:pPr>
        <w:pageBreakBefore/>
        <w:shd w:val="clear" w:color="auto" w:fill="auto"/>
        <w:spacing w:line="440" w:lineRule="exact"/>
        <w:jc w:val="center"/>
        <w:outlineLvl w:val="0"/>
        <w:rPr>
          <w:rFonts w:hint="eastAsia" w:ascii="仿宋" w:hAnsi="仿宋" w:eastAsia="仿宋" w:cs="仿宋"/>
          <w:color w:val="000000" w:themeColor="text1"/>
          <w:sz w:val="30"/>
          <w:szCs w:val="30"/>
          <w:highlight w:val="none"/>
          <w14:textFill>
            <w14:solidFill>
              <w14:schemeClr w14:val="tx1"/>
            </w14:solidFill>
          </w14:textFill>
        </w:rPr>
      </w:pPr>
      <w:bookmarkStart w:id="34" w:name="_Toc469495731"/>
      <w:r>
        <w:rPr>
          <w:rFonts w:hint="eastAsia" w:ascii="仿宋" w:hAnsi="仿宋" w:eastAsia="仿宋" w:cs="仿宋"/>
          <w:color w:val="000000" w:themeColor="text1"/>
          <w:sz w:val="30"/>
          <w:szCs w:val="30"/>
          <w:highlight w:val="none"/>
          <w14:textFill>
            <w14:solidFill>
              <w14:schemeClr w14:val="tx1"/>
            </w14:solidFill>
          </w14:textFill>
        </w:rPr>
        <w:t>第三章  评标办法</w:t>
      </w:r>
      <w:bookmarkEnd w:id="34"/>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bookmarkStart w:id="35" w:name="_Toc469495733"/>
      <w:bookmarkStart w:id="36" w:name="_Toc362983802"/>
      <w:bookmarkStart w:id="37" w:name="_Toc267320058"/>
      <w:bookmarkStart w:id="38" w:name="_Toc363135205"/>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1.4评标按照招标文件规定的内容进行，采取符合招标文件要求的</w:t>
      </w:r>
      <w:r>
        <w:rPr>
          <w:rFonts w:hint="eastAsia" w:ascii="仿宋" w:hAnsi="仿宋" w:eastAsia="仿宋" w:cs="仿宋"/>
          <w:color w:val="000000" w:themeColor="text1"/>
          <w:szCs w:val="21"/>
          <w:highlight w:val="none"/>
          <w:lang w:eastAsia="zh-CN"/>
          <w14:textFill>
            <w14:solidFill>
              <w14:schemeClr w14:val="tx1"/>
            </w14:solidFill>
          </w14:textFill>
        </w:rPr>
        <w:t>综合评分法</w:t>
      </w:r>
      <w:r>
        <w:rPr>
          <w:rFonts w:hint="eastAsia" w:ascii="仿宋" w:hAnsi="仿宋" w:eastAsia="仿宋" w:cs="仿宋"/>
          <w:color w:val="000000" w:themeColor="text1"/>
          <w:szCs w:val="21"/>
          <w:highlight w:val="none"/>
          <w14:textFill>
            <w14:solidFill>
              <w14:schemeClr w14:val="tx1"/>
            </w14:solidFill>
          </w14:textFill>
        </w:rPr>
        <w:t>；</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仿宋" w:hAnsi="仿宋" w:eastAsia="仿宋" w:cs="仿宋"/>
          <w:b/>
          <w:bCs/>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2.1</w:t>
      </w:r>
      <w:r>
        <w:rPr>
          <w:rFonts w:hint="eastAsia" w:ascii="仿宋" w:hAnsi="仿宋" w:eastAsia="仿宋" w:cs="仿宋"/>
          <w:color w:val="000000" w:themeColor="text1"/>
          <w:spacing w:val="-2"/>
          <w:sz w:val="24"/>
          <w:szCs w:val="24"/>
          <w:highlight w:val="none"/>
          <w14:textFill>
            <w14:solidFill>
              <w14:schemeClr w14:val="tx1"/>
            </w14:solidFill>
          </w14:textFill>
        </w:rPr>
        <w:t xml:space="preserve"> </w:t>
      </w:r>
      <w:r>
        <w:rPr>
          <w:rFonts w:hint="eastAsia" w:ascii="仿宋" w:hAnsi="仿宋" w:eastAsia="仿宋" w:cs="仿宋"/>
          <w:color w:val="000000" w:themeColor="text1"/>
          <w:kern w:val="0"/>
          <w:szCs w:val="21"/>
          <w:highlight w:val="none"/>
          <w:lang w:bidi="ar-SA"/>
          <w14:textFill>
            <w14:solidFill>
              <w14:schemeClr w14:val="tx1"/>
            </w14:solidFill>
          </w14:textFill>
        </w:rPr>
        <w:t>评标委员会由采购人代表和有关技术、经济等方面的专家组成，成员人数应当为5人</w:t>
      </w:r>
      <w:r>
        <w:rPr>
          <w:rFonts w:hint="eastAsia" w:ascii="仿宋" w:hAnsi="仿宋" w:eastAsia="仿宋" w:cs="仿宋"/>
          <w:color w:val="000000" w:themeColor="text1"/>
          <w:kern w:val="0"/>
          <w:szCs w:val="21"/>
          <w:highlight w:val="none"/>
          <w:lang w:eastAsia="zh-CN" w:bidi="ar-SA"/>
          <w14:textFill>
            <w14:solidFill>
              <w14:schemeClr w14:val="tx1"/>
            </w14:solidFill>
          </w14:textFill>
        </w:rPr>
        <w:t>或</w:t>
      </w:r>
      <w:r>
        <w:rPr>
          <w:rFonts w:hint="eastAsia" w:ascii="仿宋" w:hAnsi="仿宋" w:eastAsia="仿宋" w:cs="仿宋"/>
          <w:color w:val="000000" w:themeColor="text1"/>
          <w:kern w:val="0"/>
          <w:szCs w:val="21"/>
          <w:highlight w:val="none"/>
          <w:lang w:val="en-US" w:eastAsia="zh-CN" w:bidi="ar-SA"/>
          <w14:textFill>
            <w14:solidFill>
              <w14:schemeClr w14:val="tx1"/>
            </w14:solidFill>
          </w14:textFill>
        </w:rPr>
        <w:t>5人</w:t>
      </w:r>
      <w:r>
        <w:rPr>
          <w:rFonts w:hint="eastAsia" w:ascii="仿宋" w:hAnsi="仿宋" w:eastAsia="仿宋" w:cs="仿宋"/>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3、评标委员会职责</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3.1审查投标文件是否符合招标文件要求，并作出评价；</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3.2要求投标人对投标文件有关事项作出解释或者澄清；</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3.3推荐中标候选人名单；</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 评标程序</w:t>
      </w:r>
    </w:p>
    <w:p>
      <w:pPr>
        <w:pStyle w:val="16"/>
        <w:shd w:val="clear" w:color="auto" w:fill="auto"/>
        <w:tabs>
          <w:tab w:val="left" w:pos="720"/>
          <w:tab w:val="clear" w:pos="0"/>
        </w:tabs>
        <w:spacing w:line="440" w:lineRule="exact"/>
        <w:ind w:firstLine="612" w:firstLineChars="255"/>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000000" w:themeColor="text1"/>
          <w:kern w:val="0"/>
          <w:sz w:val="36"/>
          <w:szCs w:val="36"/>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仿宋" w:hAnsi="仿宋" w:eastAsia="仿宋" w:cs="仿宋"/>
          <w:color w:val="000000" w:themeColor="text1"/>
          <w:kern w:val="0"/>
          <w:szCs w:val="21"/>
          <w:highlight w:val="none"/>
          <w:lang w:bidi="ar-SA"/>
          <w14:textFill>
            <w14:solidFill>
              <w14:schemeClr w14:val="tx1"/>
            </w14:solidFill>
          </w14:textFill>
        </w:rPr>
        <w:t>投标文件进行价格、技术、</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begin"/>
      </w:r>
      <w:r>
        <w:rPr>
          <w:rFonts w:hint="eastAsia" w:ascii="仿宋" w:hAnsi="仿宋" w:eastAsia="仿宋" w:cs="仿宋"/>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separate"/>
      </w:r>
      <w:r>
        <w:rPr>
          <w:rFonts w:hint="eastAsia" w:ascii="仿宋" w:hAnsi="仿宋" w:eastAsia="仿宋" w:cs="仿宋"/>
          <w:color w:val="000000" w:themeColor="text1"/>
          <w:kern w:val="0"/>
          <w:szCs w:val="21"/>
          <w:highlight w:val="none"/>
          <w:lang w:bidi="ar-SA"/>
          <w14:textFill>
            <w14:solidFill>
              <w14:schemeClr w14:val="tx1"/>
            </w14:solidFill>
          </w14:textFill>
        </w:rPr>
        <w:t>财务状况</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end"/>
      </w:r>
      <w:r>
        <w:rPr>
          <w:rFonts w:hint="eastAsia" w:ascii="仿宋" w:hAnsi="仿宋" w:eastAsia="仿宋" w:cs="仿宋"/>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  投标文件初审</w:t>
      </w:r>
      <w:bookmarkEnd w:id="35"/>
      <w:bookmarkEnd w:id="36"/>
    </w:p>
    <w:p>
      <w:pPr>
        <w:shd w:val="clear" w:color="auto" w:fill="auto"/>
        <w:spacing w:line="400" w:lineRule="exact"/>
        <w:ind w:firstLine="352" w:firstLineChars="147"/>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21"/>
        <w:tblW w:w="9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7100"/>
        <w:gridCol w:w="56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项目</w:t>
            </w:r>
          </w:p>
        </w:tc>
        <w:tc>
          <w:tcPr>
            <w:tcW w:w="7647" w:type="dxa"/>
            <w:gridSpan w:val="2"/>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评审内容</w:t>
            </w:r>
          </w:p>
        </w:tc>
        <w:tc>
          <w:tcPr>
            <w:tcW w:w="1178" w:type="dxa"/>
            <w:gridSpan w:val="2"/>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7647" w:type="dxa"/>
            <w:gridSpan w:val="2"/>
            <w:vMerge w:val="continue"/>
            <w:noWrap w:val="0"/>
            <w:vAlign w:val="top"/>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563"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是</w:t>
            </w:r>
          </w:p>
        </w:tc>
        <w:tc>
          <w:tcPr>
            <w:tcW w:w="615"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(适</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用</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格</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（三证合一）营业执照</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法定代表人投标需提供法定代表人资格证明书，委托代理人投标需提供法定代表人授权委托书</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投标</w:t>
            </w:r>
            <w:r>
              <w:rPr>
                <w:rFonts w:hint="eastAsia" w:ascii="仿宋" w:hAnsi="仿宋" w:eastAsia="仿宋" w:cs="仿宋"/>
                <w:color w:val="000000" w:themeColor="text1"/>
                <w:kern w:val="0"/>
                <w:sz w:val="20"/>
                <w:szCs w:val="20"/>
                <w:highlight w:val="none"/>
                <w:lang w:bidi="ar"/>
                <w14:textFill>
                  <w14:solidFill>
                    <w14:schemeClr w14:val="tx1"/>
                  </w14:solidFill>
                </w14:textFill>
              </w:rPr>
              <w:t>保证金收据</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或保函等票据</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7100" w:type="dxa"/>
            <w:noWrap w:val="0"/>
            <w:vAlign w:val="center"/>
          </w:tcPr>
          <w:p>
            <w:pPr>
              <w:widowControl/>
              <w:shd w:val="clear" w:color="auto" w:fill="auto"/>
              <w:ind w:left="0" w:leftChars="0" w:right="0" w:rightChars="0" w:firstLine="0" w:firstLineChars="0"/>
              <w:jc w:val="left"/>
              <w:textAlignment w:val="center"/>
              <w:rPr>
                <w:rFonts w:hint="eastAsia" w:ascii="仿宋" w:hAnsi="仿宋" w:eastAsia="仿宋" w:cs="仿宋"/>
                <w:color w:val="000000" w:themeColor="text1"/>
                <w:spacing w:val="0"/>
                <w:w w:val="100"/>
                <w:kern w:val="0"/>
                <w:position w:val="0"/>
                <w:sz w:val="20"/>
                <w:szCs w:val="20"/>
                <w:highlight w:val="none"/>
                <w:shd w:val="clear" w:color="auto" w:fill="auto"/>
                <w:lang w:val="en-US" w:eastAsia="en-US" w:bidi="ar"/>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针对本次采购项目《反商业贿赂承诺书》，《采购活动前三年内无重大违规记录承诺书》的书面声明</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eastAsia="zh-CN"/>
                <w14:textFill>
                  <w14:solidFill>
                    <w14:schemeClr w14:val="tx1"/>
                  </w14:solidFill>
                </w14:textFill>
              </w:rPr>
            </w:pPr>
          </w:p>
        </w:tc>
        <w:tc>
          <w:tcPr>
            <w:tcW w:w="7100" w:type="dxa"/>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ind w:left="0" w:leftChars="0" w:right="0" w:rightChars="0" w:firstLine="0" w:firstLineChars="0"/>
              <w:rPr>
                <w:rFonts w:hint="eastAsia" w:ascii="仿宋" w:hAnsi="仿宋" w:eastAsia="仿宋" w:cs="仿宋"/>
                <w:color w:val="000000" w:themeColor="text1"/>
                <w:spacing w:val="0"/>
                <w:w w:val="100"/>
                <w:position w:val="0"/>
                <w:sz w:val="20"/>
                <w:szCs w:val="22"/>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p>
        </w:tc>
        <w:tc>
          <w:tcPr>
            <w:tcW w:w="7100" w:type="dxa"/>
            <w:noWrap w:val="0"/>
            <w:vAlign w:val="top"/>
          </w:tcPr>
          <w:p>
            <w:pPr>
              <w:shd w:val="clear" w:color="auto" w:fill="auto"/>
              <w:ind w:left="0" w:leftChars="0" w:right="0" w:rightChars="0" w:firstLine="0" w:firstLineChars="0"/>
              <w:rPr>
                <w:rFonts w:hint="eastAsia" w:ascii="仿宋" w:hAnsi="仿宋" w:eastAsia="仿宋" w:cs="仿宋"/>
                <w:color w:val="000000" w:themeColor="text1"/>
                <w:spacing w:val="0"/>
                <w:w w:val="100"/>
                <w:position w:val="0"/>
                <w:sz w:val="20"/>
                <w:szCs w:val="22"/>
                <w:highlight w:val="none"/>
                <w:shd w:val="clear" w:color="auto" w:fill="auto"/>
                <w:lang w:val="en-US" w:eastAsia="en-US" w:bidi="en-US"/>
                <w14:textFill>
                  <w14:solidFill>
                    <w14:schemeClr w14:val="tx1"/>
                  </w14:solidFill>
                </w14:textFill>
              </w:rPr>
            </w:pP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547" w:type="dxa"/>
            <w:noWrap w:val="0"/>
            <w:vAlign w:val="top"/>
          </w:tcPr>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p>
        </w:tc>
        <w:tc>
          <w:tcPr>
            <w:tcW w:w="7100" w:type="dxa"/>
            <w:noWrap w:val="0"/>
            <w:vAlign w:val="top"/>
          </w:tcPr>
          <w:p>
            <w:pPr>
              <w:shd w:val="clear" w:color="auto" w:fill="auto"/>
              <w:rPr>
                <w:rFonts w:hint="eastAsia" w:ascii="仿宋" w:hAnsi="仿宋" w:eastAsia="仿宋" w:cs="仿宋"/>
                <w:color w:val="000000" w:themeColor="text1"/>
                <w:sz w:val="20"/>
                <w:szCs w:val="22"/>
                <w:highlight w:val="none"/>
                <w14:textFill>
                  <w14:solidFill>
                    <w14:schemeClr w14:val="tx1"/>
                  </w14:solidFill>
                </w14:textFill>
              </w:rPr>
            </w:pPr>
          </w:p>
        </w:tc>
        <w:tc>
          <w:tcPr>
            <w:tcW w:w="1178" w:type="dxa"/>
            <w:gridSpan w:val="2"/>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40" w:firstLineChars="1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7</w:t>
      </w:r>
      <w:r>
        <w:rPr>
          <w:rFonts w:hint="eastAsia" w:ascii="仿宋" w:hAnsi="仿宋" w:eastAsia="仿宋" w:cs="仿宋"/>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21"/>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378"/>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w:t>
            </w:r>
          </w:p>
        </w:tc>
        <w:tc>
          <w:tcPr>
            <w:tcW w:w="6832" w:type="dxa"/>
            <w:gridSpan w:val="2"/>
            <w:tcBorders>
              <w:top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tcBorders>
              <w:left w:val="single" w:color="auto" w:sz="4" w:space="0"/>
              <w:bottom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6832" w:type="dxa"/>
            <w:gridSpan w:val="2"/>
            <w:tcBorders>
              <w:bottom w:val="single" w:color="auto" w:sz="4" w:space="0"/>
            </w:tcBorders>
            <w:noWrap w:val="0"/>
            <w:vAlign w:val="top"/>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82" w:type="dxa"/>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w:t>
            </w:r>
          </w:p>
        </w:tc>
        <w:tc>
          <w:tcPr>
            <w:tcW w:w="884" w:type="dxa"/>
            <w:tcBorders>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由政府立项核准、审批的采购项目, 报价</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低</w:t>
            </w:r>
            <w:r>
              <w:rPr>
                <w:rFonts w:hint="eastAsia" w:ascii="仿宋" w:hAnsi="仿宋" w:eastAsia="仿宋" w:cs="仿宋"/>
                <w:color w:val="000000" w:themeColor="text1"/>
                <w:kern w:val="0"/>
                <w:sz w:val="20"/>
                <w:szCs w:val="20"/>
                <w:highlight w:val="none"/>
                <w:lang w:bidi="ar"/>
                <w14:textFill>
                  <w14:solidFill>
                    <w14:schemeClr w14:val="tx1"/>
                  </w14:solidFill>
                </w14:textFill>
              </w:rPr>
              <w:t>于设定的采购预算价的；</w:t>
            </w:r>
          </w:p>
        </w:tc>
        <w:tc>
          <w:tcPr>
            <w:tcW w:w="482"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法定代表人身份证明及授权委托书有效，且符合招标文件规定的格式。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只有一个方案投标。</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4</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投标文件内容齐全、无遗漏。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5</w:t>
            </w:r>
          </w:p>
        </w:tc>
        <w:tc>
          <w:tcPr>
            <w:tcW w:w="6378"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对招标文件规定的招标内容全部作出响应。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满足招标文件提出的技术和质量要求。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7</w:t>
            </w:r>
          </w:p>
        </w:tc>
        <w:tc>
          <w:tcPr>
            <w:tcW w:w="6378"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完成期限满足招标文件要求。</w:t>
            </w:r>
          </w:p>
        </w:tc>
        <w:tc>
          <w:tcPr>
            <w:tcW w:w="482" w:type="dxa"/>
            <w:tcBorders>
              <w:top w:val="single" w:color="auto" w:sz="4" w:space="0"/>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8</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售后服务满足招标文件要求。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9</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投标有效期满足招标文件要求。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10</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b/>
                <w:bCs/>
                <w:color w:val="000000" w:themeColor="text1"/>
                <w:kern w:val="0"/>
                <w:sz w:val="20"/>
                <w:szCs w:val="20"/>
                <w:highlight w:val="none"/>
                <w:lang w:bidi="ar"/>
                <w14:textFill>
                  <w14:solidFill>
                    <w14:schemeClr w14:val="tx1"/>
                  </w14:solidFill>
                </w14:textFill>
              </w:rPr>
              <w:t>投标人详细地址、联系人、电话</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bidi w:val="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.3如果投标文件实质上没有响应</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39" w:name="_Toc362983803"/>
      <w:bookmarkStart w:id="40" w:name="_Toc469495734"/>
      <w:r>
        <w:rPr>
          <w:rFonts w:hint="eastAsia" w:ascii="仿宋" w:hAnsi="仿宋" w:eastAsia="仿宋" w:cs="仿宋"/>
          <w:b/>
          <w:color w:val="000000" w:themeColor="text1"/>
          <w:sz w:val="28"/>
          <w:szCs w:val="28"/>
          <w:highlight w:val="none"/>
          <w14:textFill>
            <w14:solidFill>
              <w14:schemeClr w14:val="tx1"/>
            </w14:solidFill>
          </w14:textFill>
        </w:rPr>
        <w:t xml:space="preserve">三  </w:t>
      </w:r>
      <w:r>
        <w:rPr>
          <w:rFonts w:hint="eastAsia" w:ascii="仿宋" w:hAnsi="仿宋" w:eastAsia="仿宋" w:cs="仿宋"/>
          <w:b/>
          <w:color w:val="000000" w:themeColor="text1"/>
          <w:sz w:val="24"/>
          <w:highlight w:val="none"/>
          <w14:textFill>
            <w14:solidFill>
              <w14:schemeClr w14:val="tx1"/>
            </w14:solidFill>
          </w14:textFill>
        </w:rPr>
        <w:t>投标文件的澄清和补正</w:t>
      </w:r>
      <w:bookmarkEnd w:id="39"/>
      <w:bookmarkEnd w:id="40"/>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41" w:name="_Toc469495735"/>
      <w:r>
        <w:rPr>
          <w:rFonts w:hint="eastAsia" w:ascii="仿宋" w:hAnsi="仿宋" w:eastAsia="仿宋" w:cs="仿宋"/>
          <w:b/>
          <w:color w:val="000000" w:themeColor="text1"/>
          <w:sz w:val="24"/>
          <w:highlight w:val="none"/>
          <w14:textFill>
            <w14:solidFill>
              <w14:schemeClr w14:val="tx1"/>
            </w14:solidFill>
          </w14:textFill>
        </w:rPr>
        <w:t>四 比较与评价</w:t>
      </w:r>
      <w:bookmarkEnd w:id="41"/>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bookmarkStart w:id="42" w:name="_Toc469495736"/>
      <w:bookmarkStart w:id="43" w:name="_Toc362983805"/>
      <w:r>
        <w:rPr>
          <w:rFonts w:hint="eastAsia" w:ascii="仿宋" w:hAnsi="仿宋" w:eastAsia="仿宋" w:cs="仿宋"/>
          <w:color w:val="000000" w:themeColor="text1"/>
          <w:szCs w:val="21"/>
          <w:highlight w:val="none"/>
          <w:lang w:val="en-US" w:eastAsia="zh-CN" w:bidi="ar-SA"/>
          <w14:textFill>
            <w14:solidFill>
              <w14:schemeClr w14:val="tx1"/>
            </w14:solidFill>
          </w14:textFill>
        </w:rPr>
        <w:t>10.1</w:t>
      </w:r>
      <w:r>
        <w:rPr>
          <w:rFonts w:hint="eastAsia" w:ascii="仿宋" w:hAnsi="仿宋" w:eastAsia="仿宋" w:cs="仿宋"/>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w:t>
      </w:r>
      <w:r>
        <w:rPr>
          <w:rFonts w:hint="eastAsia" w:ascii="仿宋" w:hAnsi="仿宋" w:eastAsia="仿宋" w:cs="仿宋"/>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w:t>
      </w:r>
      <w:r>
        <w:rPr>
          <w:rFonts w:hint="eastAsia" w:ascii="仿宋" w:hAnsi="仿宋" w:eastAsia="仿宋" w:cs="仿宋"/>
          <w:bCs/>
          <w:color w:val="000000" w:themeColor="text1"/>
          <w:szCs w:val="21"/>
          <w:highlight w:val="none"/>
          <w:lang w:val="en-US" w:eastAsia="zh-CN" w:bidi="ar-SA"/>
          <w14:textFill>
            <w14:solidFill>
              <w14:schemeClr w14:val="tx1"/>
            </w14:solidFill>
          </w14:textFill>
        </w:rPr>
        <w:t>2.1</w:t>
      </w:r>
      <w:r>
        <w:rPr>
          <w:rFonts w:hint="eastAsia" w:ascii="仿宋" w:hAnsi="仿宋" w:eastAsia="仿宋" w:cs="仿宋"/>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（1）</w:t>
      </w:r>
      <w:r>
        <w:rPr>
          <w:rFonts w:hint="eastAsia" w:ascii="仿宋" w:hAnsi="仿宋" w:eastAsia="仿宋" w:cs="仿宋"/>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（7）评分程序</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3)最终汇总表中各投标人得分应为评委打分的算术平均值。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color w:val="000000" w:themeColor="text1"/>
          <w:sz w:val="22"/>
          <w:szCs w:val="22"/>
          <w:highlight w:val="none"/>
          <w:shd w:val="clear" w:color="auto" w:fill="auto"/>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（8）评分标准和细则（综合评分法评分标准）</w:t>
      </w: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val="en-US" w:eastAsia="zh-CN" w:bidi="ar-SA"/>
          <w14:textFill>
            <w14:solidFill>
              <w14:schemeClr w14:val="tx1"/>
            </w14:solidFill>
          </w14:textFill>
        </w:rPr>
      </w:pPr>
    </w:p>
    <w:tbl>
      <w:tblPr>
        <w:tblStyle w:val="21"/>
        <w:tblW w:w="1006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0"/>
        <w:gridCol w:w="1425"/>
        <w:gridCol w:w="562"/>
        <w:gridCol w:w="7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序号</w:t>
            </w:r>
          </w:p>
        </w:tc>
        <w:tc>
          <w:tcPr>
            <w:tcW w:w="1425"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评分因素</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分值</w:t>
            </w:r>
          </w:p>
        </w:tc>
        <w:tc>
          <w:tcPr>
            <w:tcW w:w="7301" w:type="dxa"/>
            <w:noWrap w:val="0"/>
            <w:vAlign w:val="center"/>
          </w:tcPr>
          <w:p>
            <w:pPr>
              <w:shd w:val="clear" w:color="auto" w:fill="auto"/>
              <w:spacing w:line="440" w:lineRule="exact"/>
              <w:ind w:firstLine="616" w:firstLineChars="257"/>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10068" w:type="dxa"/>
            <w:gridSpan w:val="4"/>
            <w:noWrap w:val="0"/>
            <w:vAlign w:val="center"/>
          </w:tcPr>
          <w:p>
            <w:pPr>
              <w:shd w:val="clear" w:color="auto" w:fill="auto"/>
              <w:spacing w:line="440" w:lineRule="exact"/>
              <w:ind w:firstLine="616" w:firstLineChars="257"/>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经济部分：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报价</w:t>
            </w:r>
          </w:p>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eastAsia="zh-CN" w:bidi="ar-SA"/>
              </w:rPr>
              <w:t>部分</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30分</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评标基准价=有效投标报价的最低值，有效投标报价等于基准值的得满分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分，投标报价得分=（评标基准价/投标报价）×价格权重×100；有效投标报价为通过资格性和符合性审查的供应商报价。计算分数时四舍五入取小数点后两位,分数最高不超过</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分。对小型和微型企业产品的价格给予</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的扣除【即:投标报价-（投标报价×</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）】，用扣除后的价格参与评审。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10068" w:type="dxa"/>
            <w:gridSpan w:val="4"/>
            <w:noWrap w:val="0"/>
            <w:vAlign w:val="center"/>
          </w:tcPr>
          <w:p>
            <w:pPr>
              <w:shd w:val="clear" w:color="auto" w:fill="auto"/>
              <w:spacing w:line="440" w:lineRule="exact"/>
              <w:ind w:firstLine="616" w:firstLineChars="257"/>
              <w:jc w:val="center"/>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商务部分：</w:t>
            </w:r>
            <w:r>
              <w:rPr>
                <w:rFonts w:hint="eastAsia" w:ascii="仿宋" w:hAnsi="仿宋" w:eastAsia="仿宋" w:cs="仿宋"/>
                <w:color w:val="000000"/>
                <w:szCs w:val="21"/>
                <w:highlight w:val="none"/>
                <w:lang w:val="en-US" w:eastAsia="zh-CN" w:bidi="ar-SA"/>
              </w:rPr>
              <w:t>10</w:t>
            </w:r>
            <w:r>
              <w:rPr>
                <w:rFonts w:hint="eastAsia" w:ascii="仿宋" w:hAnsi="仿宋" w:eastAsia="仿宋" w:cs="仿宋"/>
                <w:color w:val="000000"/>
                <w:szCs w:val="21"/>
                <w:highlight w:val="none"/>
                <w:lang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3" w:hRule="atLeast"/>
        </w:trPr>
        <w:tc>
          <w:tcPr>
            <w:tcW w:w="780"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投标文件及相关资料的完整性</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相关资料的提供情况，是否真实、完整、清晰、有序、合理；投标文件是否编制完整、格式规范、内容齐全、表述准确、条理清晰，内容无前后矛盾，评委根据各投标文件的制作情况及资料提供情况进行打分。投标文件制作情况一般得1分，良好得3分，优秀得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0" w:hRule="atLeast"/>
        </w:trPr>
        <w:tc>
          <w:tcPr>
            <w:tcW w:w="780"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类似项目业绩</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有类似项目业绩每提供一项类似业绩得</w:t>
            </w:r>
            <w:r>
              <w:rPr>
                <w:rFonts w:hint="eastAsia" w:ascii="仿宋" w:hAnsi="仿宋" w:eastAsia="仿宋" w:cs="仿宋"/>
                <w:color w:val="000000"/>
                <w:szCs w:val="21"/>
                <w:highlight w:val="none"/>
                <w:lang w:val="en-US" w:eastAsia="zh-CN" w:bidi="ar-SA"/>
              </w:rPr>
              <w:t>1</w:t>
            </w:r>
            <w:r>
              <w:rPr>
                <w:rFonts w:hint="eastAsia" w:ascii="仿宋" w:hAnsi="仿宋" w:eastAsia="仿宋" w:cs="仿宋"/>
                <w:color w:val="000000"/>
                <w:szCs w:val="21"/>
                <w:highlight w:val="none"/>
                <w:lang w:bidi="ar-SA"/>
              </w:rPr>
              <w:t>分，最多得</w:t>
            </w:r>
            <w:r>
              <w:rPr>
                <w:rFonts w:hint="eastAsia" w:ascii="仿宋" w:hAnsi="仿宋" w:eastAsia="仿宋" w:cs="仿宋"/>
                <w:color w:val="000000"/>
                <w:szCs w:val="21"/>
                <w:highlight w:val="none"/>
                <w:lang w:val="en-US" w:eastAsia="zh-CN" w:bidi="ar-SA"/>
              </w:rPr>
              <w:t>5</w:t>
            </w:r>
            <w:r>
              <w:rPr>
                <w:rFonts w:hint="eastAsia" w:ascii="仿宋" w:hAnsi="仿宋" w:eastAsia="仿宋" w:cs="仿宋"/>
                <w:color w:val="000000"/>
                <w:szCs w:val="21"/>
                <w:highlight w:val="none"/>
                <w:lang w:bidi="ar-SA"/>
              </w:rPr>
              <w:t>分（类似业绩：使用功能相似，并附合同、中标通知书、验收报告和采购人联系方式，否则不得分</w:t>
            </w:r>
            <w:r>
              <w:rPr>
                <w:rFonts w:hint="eastAsia" w:ascii="仿宋" w:hAnsi="仿宋" w:eastAsia="仿宋" w:cs="仿宋"/>
                <w:color w:val="000000"/>
                <w:szCs w:val="21"/>
                <w:highlight w:val="none"/>
                <w:lang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10068" w:type="dxa"/>
            <w:gridSpan w:val="4"/>
            <w:tcBorders>
              <w:bottom w:val="single" w:color="auto" w:sz="4" w:space="0"/>
            </w:tcBorders>
            <w:noWrap w:val="0"/>
            <w:vAlign w:val="center"/>
          </w:tcPr>
          <w:p>
            <w:pPr>
              <w:shd w:val="clear" w:color="auto" w:fill="auto"/>
              <w:spacing w:line="440" w:lineRule="exact"/>
              <w:ind w:firstLine="616" w:firstLineChars="257"/>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技术部分：60分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10</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技术指标、参数完全满足招标文件技术指标、参数要求的得8分；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技术参数及要求优于招标文件的一项加1分，最多加2分；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5"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bidi="ar-SA"/>
              </w:rPr>
            </w:pPr>
            <w:r>
              <w:rPr>
                <w:rFonts w:hint="eastAsia" w:ascii="仿宋" w:hAnsi="仿宋" w:eastAsia="仿宋" w:cs="仿宋"/>
                <w:color w:val="000000"/>
                <w:szCs w:val="21"/>
                <w:highlight w:val="none"/>
                <w:lang w:val="en-US" w:eastAsia="zh-CN" w:bidi="ar-SA"/>
              </w:rPr>
              <w:t>生产供货方案</w:t>
            </w:r>
          </w:p>
        </w:tc>
        <w:tc>
          <w:tcPr>
            <w:tcW w:w="562"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生产、供货、验收方案明确、合理，有切实可行的保证措施；</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一般得1分，良好得3分，优秀的5分。</w:t>
            </w:r>
          </w:p>
          <w:p>
            <w:pPr>
              <w:shd w:val="clear" w:color="auto" w:fill="auto"/>
              <w:spacing w:line="440" w:lineRule="exact"/>
              <w:rPr>
                <w:rFonts w:hint="default" w:ascii="仿宋" w:hAnsi="仿宋" w:eastAsia="仿宋" w:cs="仿宋"/>
                <w:color w:val="000000"/>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项目实施</w:t>
            </w:r>
          </w:p>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方案</w:t>
            </w:r>
          </w:p>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bidi="ar-SA"/>
              </w:rPr>
              <w:t>供应商应充分考虑用户需求，在设备选型过程中满足用户对产品功能、质量、使用、操作等层面的需求</w:t>
            </w:r>
            <w:r>
              <w:rPr>
                <w:rFonts w:hint="eastAsia" w:ascii="仿宋" w:hAnsi="仿宋" w:eastAsia="仿宋" w:cs="仿宋"/>
                <w:color w:val="000000"/>
                <w:szCs w:val="21"/>
                <w:highlight w:val="none"/>
                <w:lang w:eastAsia="zh-CN" w:bidi="ar-SA"/>
              </w:rPr>
              <w:t>，</w:t>
            </w:r>
            <w:r>
              <w:rPr>
                <w:rFonts w:hint="eastAsia" w:ascii="仿宋" w:hAnsi="仿宋" w:eastAsia="仿宋" w:cs="仿宋"/>
                <w:color w:val="000000"/>
                <w:szCs w:val="21"/>
                <w:highlight w:val="none"/>
                <w:lang w:bidi="ar-SA"/>
              </w:rPr>
              <w:t>对产品供货安装计划与调试是否有及时可靠的供应保障方案，安全保证措施、质量保证措施方案</w:t>
            </w:r>
            <w:r>
              <w:rPr>
                <w:rFonts w:hint="eastAsia" w:ascii="仿宋" w:hAnsi="仿宋" w:eastAsia="仿宋" w:cs="仿宋"/>
                <w:color w:val="000000"/>
                <w:szCs w:val="21"/>
                <w:highlight w:val="none"/>
                <w:lang w:eastAsia="zh-CN" w:bidi="ar-SA"/>
              </w:rPr>
              <w:t>：</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1、有完善的管理架构、有详细的施工计划、质量服务计划表、机械设备使用、资金使用计划及其保证措施，计划详细、合理可行，得</w:t>
            </w:r>
            <w:r>
              <w:rPr>
                <w:rFonts w:hint="eastAsia" w:ascii="仿宋" w:hAnsi="仿宋" w:eastAsia="仿宋" w:cs="仿宋"/>
                <w:color w:val="000000"/>
                <w:szCs w:val="21"/>
                <w:highlight w:val="none"/>
                <w:lang w:val="en-US" w:eastAsia="zh-CN" w:bidi="ar-SA"/>
              </w:rPr>
              <w:t>6</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2、有较好的管理架构、有较详细的质量服务计划表、机械设备使用、资金使用计划及其保证措施，计划基本合理可行，措施基本得当，得</w:t>
            </w:r>
            <w:r>
              <w:rPr>
                <w:rFonts w:hint="eastAsia" w:ascii="仿宋" w:hAnsi="仿宋" w:eastAsia="仿宋" w:cs="仿宋"/>
                <w:color w:val="000000"/>
                <w:szCs w:val="21"/>
                <w:highlight w:val="none"/>
                <w:lang w:val="en-US" w:eastAsia="zh-CN" w:bidi="ar-SA"/>
              </w:rPr>
              <w:t>4</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3、有一般的管理架构、有基本的质量服务计划表、机械设备使用、资金使用计划不全，有漏项，得</w:t>
            </w:r>
            <w:r>
              <w:rPr>
                <w:rFonts w:hint="eastAsia" w:ascii="仿宋" w:hAnsi="仿宋" w:eastAsia="仿宋" w:cs="仿宋"/>
                <w:color w:val="000000"/>
                <w:szCs w:val="21"/>
                <w:highlight w:val="none"/>
                <w:lang w:val="en-US" w:eastAsia="zh-CN" w:bidi="ar-SA"/>
              </w:rPr>
              <w:t>2</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4、方案较差或不提供，得 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w:t>
            </w:r>
          </w:p>
        </w:tc>
        <w:tc>
          <w:tcPr>
            <w:tcW w:w="1425" w:type="dxa"/>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eastAsia" w:ascii="仿宋" w:hAnsi="仿宋" w:eastAsia="仿宋" w:cs="仿宋"/>
                <w:color w:val="000000"/>
                <w:spacing w:val="0"/>
                <w:w w:val="100"/>
                <w:position w:val="0"/>
                <w:sz w:val="24"/>
                <w:szCs w:val="21"/>
                <w:highlight w:val="none"/>
                <w:shd w:val="clear" w:color="auto" w:fill="auto"/>
                <w:lang w:val="en-US" w:eastAsia="zh-CN" w:bidi="ar-SA"/>
              </w:rPr>
            </w:pPr>
            <w:r>
              <w:rPr>
                <w:rFonts w:hint="eastAsia" w:ascii="仿宋" w:hAnsi="仿宋" w:eastAsia="仿宋" w:cs="仿宋"/>
                <w:color w:val="000000"/>
                <w:szCs w:val="21"/>
                <w:highlight w:val="none"/>
                <w:lang w:bidi="ar-SA"/>
              </w:rPr>
              <w:t>窄带物联网（NB-IOT）服务证明</w:t>
            </w:r>
          </w:p>
        </w:tc>
        <w:tc>
          <w:tcPr>
            <w:tcW w:w="562" w:type="dxa"/>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eastAsia" w:ascii="仿宋" w:hAnsi="仿宋" w:eastAsia="仿宋" w:cs="仿宋"/>
                <w:color w:val="000000"/>
                <w:spacing w:val="0"/>
                <w:w w:val="100"/>
                <w:position w:val="0"/>
                <w:sz w:val="24"/>
                <w:szCs w:val="21"/>
                <w:highlight w:val="none"/>
                <w:shd w:val="clear" w:color="auto" w:fill="auto"/>
                <w:lang w:val="en-US" w:eastAsia="zh-CN" w:bidi="ar-SA"/>
              </w:rPr>
            </w:pPr>
            <w:r>
              <w:rPr>
                <w:rFonts w:hint="eastAsia" w:ascii="仿宋" w:hAnsi="仿宋" w:eastAsia="仿宋" w:cs="仿宋"/>
                <w:color w:val="000000"/>
                <w:szCs w:val="21"/>
                <w:highlight w:val="none"/>
                <w:lang w:val="en-US" w:eastAsia="zh-CN" w:bidi="ar-SA"/>
              </w:rPr>
              <w:t>4</w:t>
            </w:r>
          </w:p>
        </w:tc>
        <w:tc>
          <w:tcPr>
            <w:tcW w:w="7301" w:type="dxa"/>
            <w:tcBorders>
              <w:bottom w:val="single" w:color="auto" w:sz="4" w:space="0"/>
            </w:tcBorders>
            <w:noWrap w:val="0"/>
            <w:vAlign w:val="center"/>
          </w:tcPr>
          <w:p>
            <w:pPr>
              <w:shd w:val="clear" w:color="auto" w:fill="auto"/>
              <w:spacing w:line="440" w:lineRule="exact"/>
              <w:ind w:left="0" w:leftChars="0" w:right="0" w:rightChars="0" w:firstLine="0" w:firstLineChars="0"/>
              <w:rPr>
                <w:rFonts w:hint="eastAsia" w:ascii="仿宋" w:hAnsi="仿宋" w:eastAsia="仿宋" w:cs="仿宋"/>
                <w:color w:val="000000"/>
                <w:spacing w:val="0"/>
                <w:w w:val="100"/>
                <w:position w:val="0"/>
                <w:sz w:val="24"/>
                <w:szCs w:val="21"/>
                <w:highlight w:val="none"/>
                <w:shd w:val="clear" w:color="auto" w:fill="auto"/>
                <w:lang w:val="en-US" w:eastAsia="en-US" w:bidi="ar-SA"/>
              </w:rPr>
            </w:pPr>
            <w:r>
              <w:rPr>
                <w:rFonts w:hint="eastAsia" w:ascii="仿宋" w:hAnsi="仿宋" w:eastAsia="仿宋" w:cs="仿宋"/>
                <w:color w:val="000000"/>
                <w:szCs w:val="21"/>
                <w:highlight w:val="none"/>
                <w:lang w:bidi="ar-SA"/>
              </w:rPr>
              <w:t>投标单位能协调有资质运营商提供窄带物联网（NB-IOT）服务，提供相关证明文件的得</w:t>
            </w:r>
            <w:r>
              <w:rPr>
                <w:rFonts w:hint="eastAsia" w:ascii="仿宋" w:hAnsi="仿宋" w:eastAsia="仿宋" w:cs="仿宋"/>
                <w:color w:val="000000"/>
                <w:szCs w:val="21"/>
                <w:highlight w:val="none"/>
                <w:lang w:val="en-US" w:eastAsia="zh-CN" w:bidi="ar-SA"/>
              </w:rPr>
              <w:t xml:space="preserve"> 4</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9"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应急服务方案</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bidi="ar-SA"/>
              </w:rPr>
            </w:pPr>
            <w:r>
              <w:rPr>
                <w:rFonts w:hint="eastAsia" w:ascii="仿宋" w:hAnsi="仿宋" w:eastAsia="仿宋" w:cs="仿宋"/>
                <w:color w:val="000000"/>
                <w:szCs w:val="21"/>
                <w:highlight w:val="none"/>
                <w:lang w:val="en-US" w:eastAsia="zh-CN" w:bidi="ar-SA"/>
              </w:rPr>
              <w:t>根据供应商提供的应急服务方案的详尽程度、科学性、合理性进行评审，优(6分)；良(4分)；一般(1分)无应急方案不得分。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2"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产品培训</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供货方能保证用户单位完全掌握设备正常使用和基础维护，有完整的培训计划，优惠条件好。</w:t>
            </w:r>
            <w:r>
              <w:rPr>
                <w:rFonts w:hint="eastAsia" w:ascii="仿宋" w:hAnsi="仿宋" w:eastAsia="仿宋" w:cs="仿宋"/>
                <w:color w:val="000000"/>
                <w:szCs w:val="21"/>
                <w:highlight w:val="none"/>
                <w:lang w:val="en-US" w:eastAsia="zh-CN" w:bidi="ar-SA"/>
              </w:rPr>
              <w:t>培训计划优秀得6，良好得4，一般得2分，无培训计划不得分。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0"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7</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 xml:space="preserve">质量保证措施 </w:t>
            </w:r>
          </w:p>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及承诺</w:t>
            </w:r>
          </w:p>
          <w:p>
            <w:pPr>
              <w:shd w:val="clear" w:color="auto" w:fill="auto"/>
              <w:spacing w:line="440" w:lineRule="exact"/>
              <w:jc w:val="center"/>
              <w:rPr>
                <w:rFonts w:hint="eastAsia" w:ascii="仿宋" w:hAnsi="仿宋" w:eastAsia="仿宋" w:cs="仿宋"/>
                <w:color w:val="000000"/>
                <w:szCs w:val="21"/>
                <w:highlight w:val="none"/>
                <w:lang w:val="en-US" w:eastAsia="zh-CN" w:bidi="ar-SA"/>
              </w:rPr>
            </w:pP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8</w:t>
            </w:r>
          </w:p>
        </w:tc>
        <w:tc>
          <w:tcPr>
            <w:tcW w:w="7301" w:type="dxa"/>
            <w:tcBorders>
              <w:top w:val="single" w:color="auto" w:sz="4" w:space="0"/>
              <w:bottom w:val="single" w:color="auto" w:sz="4" w:space="0"/>
            </w:tcBorders>
            <w:noWrap w:val="0"/>
            <w:vAlign w:val="center"/>
          </w:tcPr>
          <w:p>
            <w:pPr>
              <w:keepNext w:val="0"/>
              <w:keepLines w:val="0"/>
              <w:widowControl/>
              <w:suppressLineNumbers w:val="0"/>
              <w:jc w:val="lef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1、质量保证体系的建立健全程度，其中拥有国家级认证的体系证明得 2 分；拥有行业认证的体系证明得 1 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2、质量检测手段到位及解决质量问题的措施等（2分）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3、有具体可行的质量保证措施，有具体的违约责任承诺（2分）。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4、电池使用年限 6 年为基础，每增加 1 年加 1 分，最高得 2分。（须提供承诺书， 无承诺书该项不得分）。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9" w:hRule="atLeast"/>
        </w:trPr>
        <w:tc>
          <w:tcPr>
            <w:tcW w:w="780" w:type="dxa"/>
            <w:tcBorders>
              <w:top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8</w:t>
            </w:r>
          </w:p>
        </w:tc>
        <w:tc>
          <w:tcPr>
            <w:tcW w:w="1425" w:type="dxa"/>
            <w:tcBorders>
              <w:top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售后服务</w:t>
            </w:r>
          </w:p>
        </w:tc>
        <w:tc>
          <w:tcPr>
            <w:tcW w:w="562" w:type="dxa"/>
            <w:tcBorders>
              <w:top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15</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对提供的售后服务保障方案（售后服务实施方案内容包含但不限于投标人维护人员、备件、维护响应时间、售后服务承诺等售后服务保障措施方案）：</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1、提供的售后服务保障方案，方案可行性、售后服务时间明确以及售后服务承诺落实保障措施全面完整的10分、良好得7分，一般得3分。</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r>
              <w:rPr>
                <w:rFonts w:hint="default" w:ascii="仿宋" w:hAnsi="仿宋" w:eastAsia="仿宋" w:cs="仿宋"/>
                <w:color w:val="000000"/>
                <w:szCs w:val="21"/>
                <w:highlight w:val="none"/>
                <w:lang w:val="en-US" w:eastAsia="zh-CN" w:bidi="ar-SA"/>
              </w:rPr>
              <w:t xml:space="preserve">能派专人到现场提供服务技术的得 </w:t>
            </w:r>
            <w:r>
              <w:rPr>
                <w:rFonts w:hint="eastAsia" w:ascii="仿宋" w:hAnsi="仿宋" w:eastAsia="仿宋" w:cs="仿宋"/>
                <w:color w:val="000000"/>
                <w:szCs w:val="21"/>
                <w:highlight w:val="none"/>
                <w:lang w:val="en-US" w:eastAsia="zh-CN" w:bidi="ar-SA"/>
              </w:rPr>
              <w:t>5</w:t>
            </w:r>
            <w:r>
              <w:rPr>
                <w:rFonts w:hint="default" w:ascii="仿宋" w:hAnsi="仿宋" w:eastAsia="仿宋" w:cs="仿宋"/>
                <w:color w:val="000000"/>
                <w:szCs w:val="21"/>
                <w:highlight w:val="none"/>
                <w:lang w:val="en-US" w:eastAsia="zh-CN" w:bidi="ar-SA"/>
              </w:rPr>
              <w:t xml:space="preserve"> 分（须提供承诺书，承诺书中包含现场技术服</w:t>
            </w:r>
            <w:r>
              <w:rPr>
                <w:rFonts w:hint="eastAsia" w:ascii="仿宋" w:hAnsi="仿宋" w:eastAsia="仿宋" w:cs="仿宋"/>
                <w:color w:val="000000"/>
                <w:szCs w:val="21"/>
                <w:highlight w:val="none"/>
                <w:lang w:val="en-US" w:eastAsia="zh-CN" w:bidi="ar-SA"/>
              </w:rPr>
              <w:t>务人员的身份证复印件及联系方式等信息）；只提供远程技术指导服务的得 2 分；</w:t>
            </w:r>
          </w:p>
          <w:p>
            <w:pPr>
              <w:pStyle w:val="2"/>
              <w:rPr>
                <w:rFonts w:hint="default"/>
                <w:lang w:val="en-US" w:eastAsia="zh-CN"/>
              </w:rPr>
            </w:pPr>
          </w:p>
        </w:tc>
      </w:tr>
    </w:tbl>
    <w:p>
      <w:pPr>
        <w:pStyle w:val="41"/>
        <w:shd w:val="clear" w:color="auto" w:fill="auto"/>
        <w:tabs>
          <w:tab w:val="left" w:pos="1701"/>
        </w:tabs>
        <w:spacing w:line="440" w:lineRule="exact"/>
        <w:ind w:left="0" w:leftChars="0" w:firstLine="0" w:firstLineChars="0"/>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10.2.2</w:t>
      </w:r>
      <w:r>
        <w:rPr>
          <w:rFonts w:hint="eastAsia" w:ascii="仿宋" w:hAnsi="仿宋" w:eastAsia="仿宋" w:cs="仿宋"/>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eastAsia" w:ascii="仿宋" w:hAnsi="仿宋" w:eastAsia="仿宋" w:cs="仿宋"/>
          <w:color w:val="000000" w:themeColor="text1"/>
          <w:szCs w:val="21"/>
          <w:highlight w:val="none"/>
          <w:lang w:eastAsia="zh-CN"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eastAsia" w:ascii="仿宋" w:hAnsi="仿宋" w:eastAsia="仿宋" w:cs="仿宋"/>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  推荐中标候选人</w:t>
      </w:r>
      <w:bookmarkEnd w:id="42"/>
      <w:bookmarkEnd w:id="43"/>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11.1</w:t>
      </w:r>
      <w:r>
        <w:rPr>
          <w:rFonts w:hint="eastAsia" w:ascii="仿宋" w:hAnsi="仿宋" w:eastAsia="仿宋" w:cs="仿宋"/>
          <w:color w:val="000000" w:themeColor="text1"/>
          <w:szCs w:val="21"/>
          <w:highlight w:val="none"/>
          <w14:textFill>
            <w14:solidFill>
              <w14:schemeClr w14:val="tx1"/>
            </w14:solidFill>
          </w14:textFill>
        </w:rPr>
        <w:t>评标委员会推荐</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11.2</w:t>
      </w:r>
      <w:r>
        <w:rPr>
          <w:rFonts w:hint="eastAsia" w:ascii="仿宋" w:hAnsi="仿宋" w:eastAsia="仿宋" w:cs="仿宋"/>
          <w:color w:val="000000" w:themeColor="text1"/>
          <w:szCs w:val="21"/>
          <w:highlight w:val="none"/>
          <w14:textFill>
            <w14:solidFill>
              <w14:schemeClr w14:val="tx1"/>
            </w14:solidFill>
          </w14:textFill>
        </w:rPr>
        <w:t>如出现报价相同情况，则由招标人现场抽签确定中标候选人排名顺序。</w:t>
      </w:r>
    </w:p>
    <w:bookmarkEnd w:id="37"/>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12.</w:t>
      </w:r>
      <w:r>
        <w:rPr>
          <w:rFonts w:hint="eastAsia" w:ascii="仿宋" w:hAnsi="仿宋" w:eastAsia="仿宋" w:cs="仿宋"/>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w:t>
      </w:r>
      <w:r>
        <w:rPr>
          <w:rFonts w:hint="eastAsia" w:ascii="仿宋" w:hAnsi="仿宋" w:eastAsia="仿宋" w:cs="仿宋"/>
          <w:b/>
          <w:color w:val="000000" w:themeColor="text1"/>
          <w:szCs w:val="21"/>
          <w:highlight w:val="none"/>
          <w14:textFill>
            <w14:solidFill>
              <w14:schemeClr w14:val="tx1"/>
            </w14:solidFill>
          </w14:textFill>
        </w:rPr>
        <w:t>所有投标人应在规定时间里完成投标文件的解密工作</w:t>
      </w:r>
      <w:r>
        <w:rPr>
          <w:rFonts w:hint="eastAsia" w:ascii="仿宋" w:hAnsi="仿宋" w:eastAsia="仿宋" w:cs="仿宋"/>
          <w:b/>
          <w:bCs/>
          <w:color w:val="000000" w:themeColor="text1"/>
          <w:szCs w:val="21"/>
          <w:highlight w:val="none"/>
          <w14:textFill>
            <w14:solidFill>
              <w14:schemeClr w14:val="tx1"/>
            </w14:solidFill>
          </w14:textFill>
        </w:rPr>
        <w:t>【投标人</w:t>
      </w:r>
      <w:r>
        <w:rPr>
          <w:rFonts w:hint="eastAsia" w:ascii="仿宋" w:hAnsi="仿宋" w:eastAsia="仿宋" w:cs="仿宋"/>
          <w:b/>
          <w:bCs/>
          <w:color w:val="000000" w:themeColor="text1"/>
          <w:szCs w:val="21"/>
          <w:highlight w:val="none"/>
          <w:lang w:eastAsia="zh-CN"/>
          <w14:textFill>
            <w14:solidFill>
              <w14:schemeClr w14:val="tx1"/>
            </w14:solidFill>
          </w14:textFill>
        </w:rPr>
        <w:t>使用</w:t>
      </w:r>
      <w:r>
        <w:rPr>
          <w:rFonts w:hint="eastAsia" w:ascii="仿宋" w:hAnsi="仿宋" w:eastAsia="仿宋" w:cs="仿宋"/>
          <w:b/>
          <w:bCs/>
          <w:color w:val="000000" w:themeColor="text1"/>
          <w:szCs w:val="21"/>
          <w:highlight w:val="none"/>
          <w14:textFill>
            <w14:solidFill>
              <w14:schemeClr w14:val="tx1"/>
            </w14:solidFill>
          </w14:textFill>
        </w:rPr>
        <w:t>其有效加密锁（CA锁）</w:t>
      </w:r>
      <w:r>
        <w:rPr>
          <w:rFonts w:hint="eastAsia" w:ascii="仿宋" w:hAnsi="仿宋" w:eastAsia="仿宋" w:cs="仿宋"/>
          <w:b/>
          <w:bCs/>
          <w:color w:val="000000" w:themeColor="text1"/>
          <w:szCs w:val="21"/>
          <w:highlight w:val="none"/>
          <w:lang w:eastAsia="zh-CN"/>
          <w14:textFill>
            <w14:solidFill>
              <w14:schemeClr w14:val="tx1"/>
            </w14:solidFill>
          </w14:textFill>
        </w:rPr>
        <w:t>进行</w:t>
      </w:r>
      <w:r>
        <w:rPr>
          <w:rFonts w:hint="eastAsia" w:ascii="仿宋" w:hAnsi="仿宋" w:eastAsia="仿宋" w:cs="仿宋"/>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14:textFill>
            <w14:solidFill>
              <w14:schemeClr w14:val="tx1"/>
            </w14:solidFill>
          </w14:textFill>
        </w:rPr>
        <w:t>，因系统原因未能成功解密的投标文件，可导入</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r>
        <w:rPr>
          <w:rFonts w:hint="eastAsia" w:ascii="仿宋" w:hAnsi="仿宋" w:eastAsia="仿宋" w:cs="仿宋"/>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(6)投标人超出营业范围投标的；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（16）</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 投标文件</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(4)同一投标人提交两个以上不同的投标文件或者投标报价，但</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)投标文件没有对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)不按评标委员会要求澄清、说明或补正的，或者评标委员会根据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的规定对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sectPr>
          <w:footerReference r:id="rId6" w:type="default"/>
          <w:pgSz w:w="11906" w:h="16838"/>
          <w:pgMar w:top="1440" w:right="1080" w:bottom="1440" w:left="1080" w:header="851" w:footer="992" w:gutter="0"/>
          <w:pgNumType w:fmt="decimal" w:start="1"/>
          <w:cols w:space="720" w:num="1"/>
          <w:docGrid w:type="linesAndChars" w:linePitch="312" w:charSpace="0"/>
        </w:sectPr>
      </w:pPr>
      <w:bookmarkStart w:id="44" w:name="_Toc469495737"/>
      <w:bookmarkStart w:id="45" w:name="OLE_LINK4"/>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 xml:space="preserve">第四章  </w:t>
      </w:r>
      <w:bookmarkEnd w:id="38"/>
      <w:bookmarkEnd w:id="44"/>
      <w:r>
        <w:rPr>
          <w:rFonts w:hint="eastAsia" w:ascii="仿宋" w:hAnsi="仿宋" w:eastAsia="仿宋" w:cs="仿宋"/>
          <w:b/>
          <w:color w:val="000000" w:themeColor="text1"/>
          <w:sz w:val="32"/>
          <w:szCs w:val="32"/>
          <w:highlight w:val="none"/>
          <w14:textFill>
            <w14:solidFill>
              <w14:schemeClr w14:val="tx1"/>
            </w14:solidFill>
          </w14:textFill>
        </w:rPr>
        <w:t>技术规格、数量及质量要求</w:t>
      </w:r>
    </w:p>
    <w:tbl>
      <w:tblPr>
        <w:tblStyle w:val="2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102"/>
        <w:gridCol w:w="1256"/>
        <w:gridCol w:w="2493"/>
        <w:gridCol w:w="801"/>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9287" w:type="dxa"/>
            <w:gridSpan w:val="6"/>
            <w:noWrap w:val="0"/>
            <w:vAlign w:val="center"/>
          </w:tcPr>
          <w:p>
            <w:pPr>
              <w:spacing w:line="360" w:lineRule="auto"/>
              <w:jc w:val="center"/>
              <w:rPr>
                <w:rFonts w:hint="eastAsia" w:eastAsia="宋体" w:cs="Times New Roman"/>
                <w:b/>
                <w:bCs/>
                <w:color w:val="auto"/>
                <w:sz w:val="24"/>
                <w:szCs w:val="24"/>
                <w:lang w:eastAsia="zh-CN"/>
              </w:rPr>
            </w:pPr>
            <w:r>
              <w:rPr>
                <w:rFonts w:hint="eastAsia" w:eastAsia="宋体" w:cs="Times New Roman"/>
                <w:b/>
                <w:bCs/>
                <w:color w:val="auto"/>
                <w:sz w:val="24"/>
                <w:szCs w:val="24"/>
                <w:lang w:eastAsia="zh-CN"/>
              </w:rPr>
              <w:t>克州阿图什市2022年保障性安居工程老旧小区燃气设施更新改造项目（第二标段）</w:t>
            </w:r>
          </w:p>
          <w:p>
            <w:pPr>
              <w:spacing w:line="360" w:lineRule="auto"/>
              <w:jc w:val="center"/>
              <w:rPr>
                <w:rFonts w:hint="eastAsia"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主要</w:t>
            </w:r>
            <w:r>
              <w:rPr>
                <w:rFonts w:hint="eastAsia" w:eastAsia="宋体" w:cs="Times New Roman"/>
                <w:b/>
                <w:bCs/>
                <w:color w:val="auto"/>
                <w:sz w:val="21"/>
                <w:szCs w:val="21"/>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序</w:t>
            </w:r>
            <w:r>
              <w:rPr>
                <w:rFonts w:hint="default" w:ascii="Times New Roman" w:hAnsi="Times New Roman" w:eastAsia="宋体" w:cs="Times New Roman"/>
                <w:b/>
                <w:bCs/>
                <w:color w:val="auto"/>
                <w:sz w:val="21"/>
                <w:szCs w:val="21"/>
              </w:rPr>
              <w:t>号</w:t>
            </w:r>
          </w:p>
        </w:tc>
        <w:tc>
          <w:tcPr>
            <w:tcW w:w="2102"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1256"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型号、规格</w:t>
            </w:r>
          </w:p>
        </w:tc>
        <w:tc>
          <w:tcPr>
            <w:tcW w:w="2493"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lang w:val="en-US" w:eastAsia="zh-CN"/>
              </w:rPr>
            </w:pPr>
            <w:r>
              <w:rPr>
                <w:rFonts w:hint="eastAsia" w:eastAsia="宋体" w:cs="Times New Roman"/>
                <w:b/>
                <w:bCs/>
                <w:color w:val="auto"/>
                <w:sz w:val="21"/>
                <w:szCs w:val="21"/>
                <w:lang w:val="en-US" w:eastAsia="zh-CN"/>
              </w:rPr>
              <w:t>参数</w:t>
            </w: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w:t>
            </w:r>
          </w:p>
        </w:tc>
        <w:tc>
          <w:tcPr>
            <w:tcW w:w="2088"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lang w:val="en-US" w:eastAsia="zh-CN"/>
              </w:rPr>
            </w:pPr>
            <w:r>
              <w:rPr>
                <w:rFonts w:hint="eastAsia" w:eastAsia="宋体" w:cs="Times New Roman"/>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547" w:type="dxa"/>
            <w:vMerge w:val="restart"/>
            <w:noWrap w:val="0"/>
            <w:vAlign w:val="center"/>
          </w:tcPr>
          <w:p>
            <w:pPr>
              <w:spacing w:line="360" w:lineRule="auto"/>
              <w:ind w:left="0" w:leftChars="0" w:firstLine="0" w:firstLineChars="0"/>
              <w:jc w:val="center"/>
              <w:rPr>
                <w:rFonts w:hint="eastAsia" w:eastAsia="宋体" w:cs="Times New Roman"/>
                <w:b/>
                <w:bCs/>
                <w:color w:val="auto"/>
                <w:kern w:val="2"/>
                <w:sz w:val="21"/>
                <w:szCs w:val="21"/>
                <w:lang w:val="en-US" w:eastAsia="zh-CN"/>
              </w:rPr>
            </w:pPr>
            <w:r>
              <w:rPr>
                <w:rFonts w:hint="eastAsia" w:eastAsia="宋体" w:cs="Times New Roman"/>
                <w:b/>
                <w:bCs/>
                <w:color w:val="auto"/>
                <w:kern w:val="2"/>
                <w:sz w:val="21"/>
                <w:szCs w:val="21"/>
                <w:lang w:val="en-US" w:eastAsia="zh-CN"/>
              </w:rPr>
              <w:t>1</w:t>
            </w:r>
          </w:p>
          <w:p>
            <w:pPr>
              <w:spacing w:line="360" w:lineRule="auto"/>
              <w:ind w:left="0" w:leftChars="0" w:firstLine="0" w:firstLineChars="0"/>
              <w:jc w:val="center"/>
              <w:rPr>
                <w:rFonts w:hint="default" w:ascii="Times New Roman" w:hAnsi="Times New Roman" w:eastAsia="宋体" w:cs="Times New Roman"/>
                <w:b/>
                <w:bCs/>
                <w:color w:val="auto"/>
                <w:kern w:val="2"/>
                <w:sz w:val="21"/>
                <w:szCs w:val="21"/>
                <w:lang w:val="en-US" w:eastAsia="zh-CN"/>
              </w:rPr>
            </w:pPr>
          </w:p>
        </w:tc>
        <w:tc>
          <w:tcPr>
            <w:tcW w:w="2102" w:type="dxa"/>
            <w:vMerge w:val="restart"/>
            <w:noWrap w:val="0"/>
            <w:vAlign w:val="center"/>
          </w:tcPr>
          <w:p>
            <w:pPr>
              <w:spacing w:line="360" w:lineRule="auto"/>
              <w:ind w:left="0" w:leftChars="0" w:firstLine="0" w:firstLineChars="0"/>
              <w:jc w:val="center"/>
              <w:rPr>
                <w:rFonts w:hint="default" w:ascii="Times New Roman" w:hAnsi="Times New Roman" w:eastAsia="宋体" w:cs="Times New Roman"/>
                <w:b/>
                <w:bCs w:val="0"/>
                <w:color w:val="auto"/>
                <w:kern w:val="2"/>
                <w:sz w:val="21"/>
                <w:szCs w:val="21"/>
                <w:lang w:val="en-US" w:eastAsia="zh-CN" w:bidi="ar-SA"/>
              </w:rPr>
            </w:pPr>
            <w:r>
              <w:rPr>
                <w:rFonts w:hint="eastAsia" w:eastAsia="宋体" w:cs="Times New Roman"/>
                <w:b/>
                <w:bCs w:val="0"/>
                <w:color w:val="auto"/>
                <w:kern w:val="2"/>
                <w:sz w:val="21"/>
                <w:szCs w:val="21"/>
                <w:lang w:val="en-US" w:eastAsia="zh-CN" w:bidi="ar-SA"/>
              </w:rPr>
              <w:t>NB-lot无线远传阀控水表</w:t>
            </w:r>
          </w:p>
        </w:tc>
        <w:tc>
          <w:tcPr>
            <w:tcW w:w="1256" w:type="dxa"/>
            <w:vMerge w:val="restart"/>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DN20</w:t>
            </w:r>
          </w:p>
        </w:tc>
        <w:tc>
          <w:tcPr>
            <w:tcW w:w="2493" w:type="dxa"/>
            <w:vMerge w:val="restart"/>
            <w:noWrap w:val="0"/>
            <w:vAlign w:val="center"/>
          </w:tcPr>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精度：1级</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压力等级：MAP10</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静态台电流：UA＜10</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最大读数：99999m、</w:t>
            </w:r>
          </w:p>
          <w:p>
            <w:pPr>
              <w:spacing w:line="360" w:lineRule="auto"/>
              <w:ind w:left="0" w:leftChars="0" w:firstLine="0" w:firstLineChars="0"/>
              <w:jc w:val="center"/>
              <w:rPr>
                <w:rFonts w:hint="default"/>
                <w:lang w:val="en-US" w:eastAsia="zh-CN"/>
              </w:rPr>
            </w:pPr>
            <w:r>
              <w:rPr>
                <w:rFonts w:hint="eastAsia"/>
                <w:sz w:val="21"/>
                <w:szCs w:val="21"/>
                <w:lang w:val="en-US" w:eastAsia="zh-CN"/>
              </w:rPr>
              <w:t>最小流量：0.05</w:t>
            </w: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088" w:type="dxa"/>
            <w:vMerge w:val="restart"/>
            <w:noWrap w:val="0"/>
            <w:vAlign w:val="center"/>
          </w:tcPr>
          <w:p>
            <w:pPr>
              <w:spacing w:line="360" w:lineRule="auto"/>
              <w:ind w:left="0" w:leftChars="0" w:firstLine="0" w:firstLineChars="0"/>
              <w:jc w:val="left"/>
              <w:rPr>
                <w:rFonts w:hint="default" w:ascii="Times New Roman" w:hAnsi="Times New Roman" w:cs="Times New Roman"/>
                <w:b w:val="0"/>
                <w:bCs w:val="0"/>
                <w:color w:val="auto"/>
                <w:sz w:val="21"/>
                <w:szCs w:val="21"/>
                <w:lang w:val="en-US" w:eastAsia="zh-CN"/>
              </w:rPr>
            </w:pPr>
            <w:r>
              <w:rPr>
                <w:rFonts w:hint="eastAsia" w:cs="Times New Roman"/>
                <w:b w:val="0"/>
                <w:bCs w:val="0"/>
                <w:color w:val="auto"/>
                <w:sz w:val="21"/>
                <w:szCs w:val="21"/>
                <w:lang w:val="en-US" w:eastAsia="zh-CN"/>
              </w:rPr>
              <w:t>功能：支持扫码充值、手机支付、一键开关阀、远程抄表、欠费断水，必须与本地自来水公司系统兼容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547"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bCs/>
                <w:color w:val="auto"/>
                <w:kern w:val="2"/>
                <w:sz w:val="21"/>
                <w:szCs w:val="21"/>
                <w:lang w:val="en-US" w:eastAsia="zh-CN"/>
              </w:rPr>
            </w:pPr>
          </w:p>
        </w:tc>
        <w:tc>
          <w:tcPr>
            <w:tcW w:w="2102" w:type="dxa"/>
            <w:vMerge w:val="continue"/>
            <w:noWrap w:val="0"/>
            <w:vAlign w:val="center"/>
          </w:tcPr>
          <w:p>
            <w:pPr>
              <w:spacing w:line="360" w:lineRule="auto"/>
              <w:ind w:left="0" w:leftChars="0" w:firstLine="0" w:firstLineChars="0"/>
              <w:jc w:val="left"/>
              <w:rPr>
                <w:rFonts w:hint="default" w:ascii="Times New Roman" w:hAnsi="Times New Roman" w:eastAsia="宋体" w:cs="Times New Roman"/>
                <w:b/>
                <w:bCs w:val="0"/>
                <w:color w:val="auto"/>
                <w:kern w:val="2"/>
                <w:sz w:val="21"/>
                <w:szCs w:val="21"/>
                <w:lang w:val="en-US" w:eastAsia="zh-CN"/>
              </w:rPr>
            </w:pPr>
          </w:p>
        </w:tc>
        <w:tc>
          <w:tcPr>
            <w:tcW w:w="1256"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493"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088" w:type="dxa"/>
            <w:vMerge w:val="continue"/>
            <w:noWrap w:val="0"/>
            <w:vAlign w:val="center"/>
          </w:tcPr>
          <w:p>
            <w:pPr>
              <w:spacing w:line="360" w:lineRule="auto"/>
              <w:ind w:left="0" w:leftChars="0" w:firstLine="0" w:firstLineChars="0"/>
              <w:jc w:val="left"/>
              <w:rPr>
                <w:rFonts w:hint="default" w:ascii="Times New Roman" w:hAnsi="Times New Roman" w:eastAsia="宋体" w:cs="Times New Roman"/>
                <w:color w:val="auto"/>
                <w:kern w:val="2"/>
                <w:sz w:val="21"/>
                <w:szCs w:val="21"/>
                <w:lang w:val="en-US" w:eastAsia="zh-CN" w:bidi="ar-SA"/>
              </w:rPr>
            </w:pPr>
          </w:p>
        </w:tc>
      </w:tr>
    </w:tbl>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备注：</w:t>
      </w:r>
    </w:p>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1、本参数包含拆除、安装、资费（大于等于6年）保证水表安装以后可以正常使用</w:t>
      </w:r>
    </w:p>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2、本次采购采用单价招标，该项目共计2734</w:t>
      </w:r>
      <w:r>
        <w:rPr>
          <w:rFonts w:hint="eastAsia" w:hAnsi="宋体" w:eastAsia="宋体" w:cs="Times New Roman"/>
          <w:b/>
          <w:bCs/>
          <w:color w:val="auto"/>
          <w:kern w:val="2"/>
          <w:sz w:val="21"/>
          <w:szCs w:val="20"/>
          <w:lang w:val="en-US" w:eastAsia="zh-CN" w:bidi="ar-SA"/>
        </w:rPr>
        <w:t>户</w:t>
      </w:r>
      <w:r>
        <w:rPr>
          <w:rFonts w:hint="eastAsia" w:ascii="Times New Roman" w:hAnsi="宋体" w:eastAsia="宋体" w:cs="Times New Roman"/>
          <w:b/>
          <w:bCs/>
          <w:color w:val="auto"/>
          <w:kern w:val="2"/>
          <w:sz w:val="21"/>
          <w:szCs w:val="20"/>
          <w:lang w:val="en-US" w:eastAsia="zh-CN" w:bidi="ar-SA"/>
        </w:rPr>
        <w:t>，综合总价即不能超出预算总价，否则视为无效投标。</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pPr>
      <w:r>
        <w:rPr>
          <w:rFonts w:hint="eastAsia" w:hAnsi="宋体" w:eastAsia="宋体" w:cs="Times New Roman"/>
          <w:b/>
          <w:bCs/>
          <w:color w:val="auto"/>
          <w:spacing w:val="0"/>
          <w:w w:val="100"/>
          <w:kern w:val="2"/>
          <w:position w:val="0"/>
          <w:sz w:val="21"/>
          <w:szCs w:val="20"/>
          <w:shd w:val="clear" w:color="auto" w:fill="auto"/>
          <w:lang w:val="en-US" w:eastAsia="zh-CN" w:bidi="ar-SA"/>
        </w:rPr>
        <w:t>3、</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投标企业</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报价必须考虑事宜如下：从采购、运输</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、税金</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安装维修、</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卸货至指定地点、验收合格、交付使用及售后服务等的人民币报价。单价包括了货物</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本身价格</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、运输</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税金费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安装维修费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、现场检验试验</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交付使用及售后服务</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等，因质量问题引起的更换、技术指导和培训、成品保护、投标人的利润、税金、政策性文件的规定以及包括原材料涨价等合同明示或暗示的所有一切风险、责任和义务的费用</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本次报价</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投标企业</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必须考虑</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清楚一切费用，一旦中标不增加任何费用</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pPr>
      <w:r>
        <w:rPr>
          <w:rFonts w:hint="eastAsia" w:hAnsi="宋体" w:eastAsia="宋体" w:cs="Times New Roman"/>
          <w:b/>
          <w:bCs/>
          <w:color w:val="auto"/>
          <w:spacing w:val="0"/>
          <w:w w:val="100"/>
          <w:kern w:val="2"/>
          <w:position w:val="0"/>
          <w:sz w:val="21"/>
          <w:szCs w:val="20"/>
          <w:shd w:val="clear" w:color="auto" w:fill="auto"/>
          <w:lang w:val="en-US" w:eastAsia="zh-CN" w:bidi="ar-SA"/>
        </w:rPr>
        <w:t>4、</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质量标准</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jc w:val="left"/>
        <w:outlineLvl w:val="0"/>
        <w:rPr>
          <w:rFonts w:hint="eastAsia" w:ascii="仿宋" w:hAnsi="仿宋" w:eastAsia="仿宋" w:cs="仿宋"/>
          <w:b/>
          <w:bCs/>
          <w:color w:val="000000" w:themeColor="text1"/>
          <w:sz w:val="24"/>
          <w:szCs w:val="24"/>
          <w14:textFill>
            <w14:solidFill>
              <w14:schemeClr w14:val="tx1"/>
            </w14:solidFill>
          </w14:textFill>
        </w:rPr>
      </w:pPr>
      <w:bookmarkStart w:id="46" w:name="_Toc340225294"/>
      <w:bookmarkStart w:id="47" w:name="_Toc267320052"/>
      <w:r>
        <w:rPr>
          <w:rFonts w:hint="eastAsia" w:ascii="Times New Roman" w:hAnsi="宋体" w:eastAsia="宋体" w:cs="Times New Roman"/>
          <w:b/>
          <w:bCs/>
          <w:color w:val="auto"/>
          <w:kern w:val="2"/>
          <w:sz w:val="21"/>
          <w:szCs w:val="20"/>
          <w:lang w:val="en-US" w:eastAsia="zh-CN" w:bidi="ar-SA"/>
        </w:rPr>
        <w:t>一、</w:t>
      </w:r>
      <w:r>
        <w:rPr>
          <w:rFonts w:hint="eastAsia" w:ascii="仿宋" w:hAnsi="仿宋" w:eastAsia="仿宋" w:cs="仿宋"/>
          <w:b/>
          <w:bCs/>
          <w:color w:val="000000" w:themeColor="text1"/>
          <w:sz w:val="24"/>
          <w:szCs w:val="24"/>
          <w14:textFill>
            <w14:solidFill>
              <w14:schemeClr w14:val="tx1"/>
            </w14:solidFill>
          </w14:textFill>
        </w:rPr>
        <w:t>交货时</w:t>
      </w:r>
      <w:r>
        <w:rPr>
          <w:rFonts w:hint="eastAsia" w:ascii="仿宋" w:hAnsi="仿宋" w:eastAsia="仿宋" w:cs="仿宋"/>
          <w:b/>
          <w:bCs/>
          <w:color w:val="000000" w:themeColor="text1"/>
          <w:sz w:val="24"/>
          <w:szCs w:val="24"/>
          <w:lang w:eastAsia="zh-CN"/>
          <w14:textFill>
            <w14:solidFill>
              <w14:schemeClr w14:val="tx1"/>
            </w14:solidFill>
          </w14:textFill>
        </w:rPr>
        <w:t>交货地点</w:t>
      </w:r>
      <w:r>
        <w:rPr>
          <w:rFonts w:hint="eastAsia" w:ascii="仿宋" w:hAnsi="仿宋" w:eastAsia="仿宋" w:cs="仿宋"/>
          <w:b/>
          <w:bCs/>
          <w:color w:val="000000" w:themeColor="text1"/>
          <w:sz w:val="24"/>
          <w:szCs w:val="24"/>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交货时间：</w:t>
      </w:r>
      <w:r>
        <w:rPr>
          <w:rFonts w:hint="eastAsia" w:ascii="仿宋" w:hAnsi="仿宋" w:eastAsia="仿宋" w:cs="仿宋"/>
          <w:color w:val="000000" w:themeColor="text1"/>
          <w:sz w:val="24"/>
          <w:szCs w:val="24"/>
          <w:lang w:val="en-US" w:eastAsia="zh-CN"/>
          <w14:textFill>
            <w14:solidFill>
              <w14:schemeClr w14:val="tx1"/>
            </w14:solidFill>
          </w14:textFill>
        </w:rPr>
        <w:t>2022年12月31日前安装及检验完毕</w:t>
      </w:r>
      <w:r>
        <w:rPr>
          <w:rFonts w:hint="eastAsia" w:ascii="仿宋" w:hAnsi="仿宋" w:eastAsia="仿宋" w:cs="仿宋"/>
          <w:color w:val="000000" w:themeColor="text1"/>
          <w:sz w:val="24"/>
          <w:szCs w:val="24"/>
          <w:lang w:eastAsia="zh-CN"/>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交货地点：</w:t>
      </w:r>
      <w:r>
        <w:rPr>
          <w:rFonts w:hint="eastAsia" w:ascii="仿宋" w:hAnsi="仿宋" w:eastAsia="仿宋" w:cs="仿宋"/>
          <w:color w:val="000000" w:themeColor="text1"/>
          <w:sz w:val="24"/>
          <w:szCs w:val="24"/>
          <w:lang w:val="en-US" w:eastAsia="zh-CN"/>
          <w14:textFill>
            <w14:solidFill>
              <w14:schemeClr w14:val="tx1"/>
            </w14:solidFill>
          </w14:textFill>
        </w:rPr>
        <w:t xml:space="preserve">采购单位指定地点 </w:t>
      </w:r>
    </w:p>
    <w:p>
      <w:pPr>
        <w:pStyle w:val="27"/>
        <w:ind w:left="0" w:leftChars="0" w:firstLine="486" w:firstLineChars="200"/>
        <w:rPr>
          <w:rFonts w:hint="eastAsia"/>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质保期：按国家标准执行</w:t>
      </w:r>
    </w:p>
    <w:p>
      <w:pPr>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shd w:val="clear" w:color="auto" w:fill="auto"/>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商务条款</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一、投标报价</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项目报价采用人民币综合报价，投标供应商应严格按照“开标一览表”和“分项报价明细表”的格式认真填写。本项目只接受一个投标报价，有选择的或有条件的报价将不予接受。</w:t>
      </w:r>
    </w:p>
    <w:p>
      <w:pPr>
        <w:shd w:val="clear" w:color="auto" w:fill="auto"/>
        <w:spacing w:line="44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 w:val="24"/>
          <w:szCs w:val="24"/>
          <w:lang w:eastAsia="zh-CN"/>
        </w:rPr>
        <w:t>投标报价应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二、质量保证</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及其各部件应为全新，未曾使用过之优质产品，与规定的质量、规格和性能相符，并保证该产品确系原厂制造，同时提供产品的质量保证书、技术性能说明书、有关部门的检测测试报告、质量标准认证证书等相关材料。</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同时建设单位将对成品及原辅材料随时作随机抽查进行检测，对于检测不合格的，该批次货物无条件退场。确保供货期内合格产品供货，如不能提供按合同条款的规定进行处罚。同时招标人有权取消中标单位的中标资格且终止采购合同。</w:t>
      </w:r>
    </w:p>
    <w:bookmarkEnd w:id="45"/>
    <w:bookmarkEnd w:id="46"/>
    <w:bookmarkEnd w:id="47"/>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48" w:name="_Toc16945"/>
      <w:bookmarkStart w:id="49" w:name="_Toc21807"/>
      <w:bookmarkStart w:id="50" w:name="_Toc8238"/>
      <w:bookmarkStart w:id="51" w:name="_Toc469495740"/>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知识产权</w:t>
      </w:r>
      <w:bookmarkEnd w:id="48"/>
      <w:bookmarkEnd w:id="49"/>
      <w:bookmarkEnd w:id="50"/>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本项目在进行过程中，所产生的所有与本项目相关的，无论以任何载体形式出现的工作成果，其知识产权均属于招标方所有。</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投标方保证招标方及其用户对设备享有合法的使用权。</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投标方保证招标方及其用户在使用过程中不受到第三方关于侵犯专利权等知识产权的指控。任何第三方如果提出指控，投标方须与第三方交涉并承担可能发生的一切法律责任和费用。</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与本项目相关的商业秘密信息、技术资料和技术诀窍等所有权归甲方所有。供货方非经用户同意不得向第三方转让本条所约定的相关所有权和使用权或泄露秘密信息、技术资料或技术诀窍。任何一方违反本条的约定，应承担违约责任，并赔偿另一方的损失。本项目另有规定或双方另行约定的除外。</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52" w:name="_Toc20832"/>
      <w:bookmarkStart w:id="53" w:name="_Toc12239"/>
      <w:bookmarkStart w:id="54" w:name="_Toc7598"/>
      <w:bookmarkStart w:id="55" w:name="_Toc12840_WPSOffice_Level1"/>
      <w:bookmarkStart w:id="56" w:name="_Toc439255252"/>
      <w:bookmarkStart w:id="57" w:name="_Toc267320054"/>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xml:space="preserve"> 其他</w:t>
      </w:r>
      <w:bookmarkEnd w:id="52"/>
      <w:bookmarkEnd w:id="53"/>
      <w:bookmarkEnd w:id="54"/>
    </w:p>
    <w:bookmarkEnd w:id="55"/>
    <w:bookmarkEnd w:id="56"/>
    <w:bookmarkEnd w:id="57"/>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投标人必须在投标文件中对以上条款和服务承诺明确列出，承诺内容必须达到本篇及招标文件其他条款的要求。</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中标人与采购人签订《协议》后，须与用户方签订《合同》（，明确具体供货数量、供货时间、送达地点等内容。</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其他未尽事宜由供需双方在采购合同中详细约定。</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4、 </w:t>
      </w:r>
      <w:r>
        <w:rPr>
          <w:rFonts w:hint="eastAsia" w:ascii="仿宋" w:hAnsi="仿宋" w:eastAsia="仿宋" w:cs="仿宋"/>
          <w:color w:val="000000" w:themeColor="text1"/>
          <w:sz w:val="24"/>
          <w:szCs w:val="24"/>
          <w:lang w:eastAsia="zh-CN"/>
          <w14:textFill>
            <w14:solidFill>
              <w14:schemeClr w14:val="tx1"/>
            </w14:solidFill>
          </w14:textFill>
        </w:rPr>
        <w:t>若供货服务商不能按招标文件规定的交货期正常交货，采购方有权终止采购合同，并将相关情况上报给采购计划主管部门，取消其中标资格。</w:t>
      </w:r>
    </w:p>
    <w:p>
      <w:pPr>
        <w:spacing w:line="360" w:lineRule="auto"/>
        <w:ind w:firstLine="486" w:firstLineChars="200"/>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5、其他未尽事宜由供需双方在采购合同中详细约定。</w:t>
      </w: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pStyle w:val="3"/>
        <w:rPr>
          <w:rFonts w:hint="eastAsia" w:ascii="仿宋" w:hAnsi="仿宋" w:eastAsia="仿宋" w:cs="仿宋"/>
          <w:color w:val="000000" w:themeColor="text1"/>
          <w14:textFill>
            <w14:solidFill>
              <w14:schemeClr w14:val="tx1"/>
            </w14:solidFill>
          </w14:textFill>
        </w:rPr>
      </w:pPr>
    </w:p>
    <w:p>
      <w:pPr>
        <w:numPr>
          <w:ilvl w:val="0"/>
          <w:numId w:val="6"/>
        </w:numPr>
        <w:spacing w:line="360" w:lineRule="auto"/>
        <w:ind w:firstLine="606" w:firstLineChars="200"/>
        <w:jc w:val="center"/>
        <w:outlineLvl w:val="0"/>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 xml:space="preserve"> </w:t>
      </w:r>
      <w:bookmarkEnd w:id="51"/>
      <w:r>
        <w:rPr>
          <w:rFonts w:hint="eastAsia" w:ascii="仿宋" w:hAnsi="仿宋" w:eastAsia="仿宋" w:cs="仿宋"/>
          <w:b/>
          <w:bCs/>
          <w:color w:val="000000" w:themeColor="text1"/>
          <w:sz w:val="36"/>
          <w:szCs w:val="36"/>
          <w14:textFill>
            <w14:solidFill>
              <w14:schemeClr w14:val="tx1"/>
            </w14:solidFill>
          </w14:textFill>
        </w:rPr>
        <w:t>合  同</w:t>
      </w:r>
    </w:p>
    <w:p>
      <w:pPr>
        <w:jc w:val="center"/>
        <w:rPr>
          <w:rFonts w:hint="eastAsia" w:ascii="仿宋" w:hAnsi="仿宋" w:eastAsia="仿宋" w:cs="仿宋"/>
          <w:b/>
          <w:bCs/>
          <w:color w:val="000000" w:themeColor="text1"/>
          <w:sz w:val="28"/>
          <w14:textFill>
            <w14:solidFill>
              <w14:schemeClr w14:val="tx1"/>
            </w14:solidFill>
          </w14:textFill>
        </w:rPr>
      </w:pP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采购合同主要条款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（本合同为合同样稿，最终稿由供需双方协商后确定）</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合同编号：</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需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受有关单位委托，为（      下称需方）经公开招标结果确定           为供应方。现经供需双方充分协商订立本合同。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一、名称、规格、数量及价款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（名称、规格、数量及单价）                           </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合同总金额          元整（￥      元）。</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二、质量要求及技术标准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1、供应方交付的货物的技术标准不低于国家标准。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2、供应方在交付货物的同时应提供国家规定的检验合格证明等文件。</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三、交货时间</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2022年12月31日前供货安装并检验完毕</w:t>
      </w:r>
      <w:r>
        <w:rPr>
          <w:rFonts w:hint="eastAsia" w:ascii="仿宋" w:hAnsi="仿宋" w:eastAsia="仿宋" w:cs="仿宋"/>
          <w:bCs/>
          <w:color w:val="000000" w:themeColor="text1"/>
          <w:sz w:val="24"/>
          <w14:textFill>
            <w14:solidFill>
              <w14:schemeClr w14:val="tx1"/>
            </w14:solidFill>
          </w14:textFill>
        </w:rPr>
        <w:t>。</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四、验收   </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auto"/>
          <w:sz w:val="24"/>
          <w:szCs w:val="24"/>
          <w:lang w:val="en-US" w:eastAsia="zh-CN"/>
        </w:rPr>
        <w:t>1.货</w:t>
      </w:r>
      <w:r>
        <w:rPr>
          <w:rFonts w:hint="eastAsia" w:ascii="仿宋" w:hAnsi="仿宋" w:eastAsia="仿宋" w:cs="仿宋"/>
          <w:color w:val="auto"/>
          <w:sz w:val="24"/>
          <w:szCs w:val="24"/>
          <w:lang w:val="en-US" w:eastAsia="zh-CN"/>
        </w:rPr>
        <w:t>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五、付款方式</w:t>
      </w:r>
    </w:p>
    <w:p>
      <w:pPr>
        <w:adjustRightInd w:val="0"/>
        <w:snapToGrid w:val="0"/>
        <w:spacing w:line="360" w:lineRule="auto"/>
        <w:ind w:firstLine="243" w:firstLineChars="100"/>
        <w:rPr>
          <w:rFonts w:hint="eastAsia" w:ascii="仿宋" w:hAnsi="仿宋" w:eastAsia="仿宋" w:cs="仿宋"/>
          <w:bCs/>
          <w:color w:val="auto"/>
          <w:sz w:val="24"/>
          <w:lang w:val="en-US" w:eastAsia="zh-CN"/>
        </w:rPr>
      </w:pPr>
      <w:r>
        <w:rPr>
          <w:rFonts w:hint="eastAsia" w:ascii="仿宋" w:hAnsi="仿宋" w:eastAsia="仿宋" w:cs="仿宋"/>
          <w:bCs/>
          <w:color w:val="auto"/>
          <w:sz w:val="24"/>
          <w:lang w:eastAsia="zh-CN"/>
        </w:rPr>
        <w:t>签订合同支付合同价的</w:t>
      </w:r>
      <w:r>
        <w:rPr>
          <w:rFonts w:hint="eastAsia" w:ascii="仿宋" w:hAnsi="仿宋" w:eastAsia="仿宋" w:cs="仿宋"/>
          <w:bCs/>
          <w:color w:val="auto"/>
          <w:sz w:val="24"/>
          <w:lang w:val="en-US" w:eastAsia="zh-CN"/>
        </w:rPr>
        <w:t>30%，到货后支付合同价的20%，完成项目的50%后支付合同价的30%（附已完成工程量清单），项目竣工验收合格并完成审计后支付合同价的20%（实际以签订合同为准）。</w:t>
      </w:r>
    </w:p>
    <w:p>
      <w:pPr>
        <w:adjustRightInd w:val="0"/>
        <w:snapToGrid w:val="0"/>
        <w:spacing w:line="360" w:lineRule="auto"/>
        <w:ind w:firstLine="243" w:firstLineChars="100"/>
        <w:rPr>
          <w:rFonts w:hint="eastAsia" w:ascii="仿宋" w:hAnsi="仿宋" w:eastAsia="仿宋" w:cs="仿宋"/>
          <w:bCs/>
          <w:color w:val="auto"/>
          <w:sz w:val="24"/>
        </w:rPr>
      </w:pPr>
      <w:r>
        <w:rPr>
          <w:rFonts w:hint="eastAsia" w:ascii="仿宋" w:hAnsi="仿宋" w:eastAsia="仿宋" w:cs="仿宋"/>
          <w:bCs/>
          <w:color w:val="auto"/>
          <w:sz w:val="24"/>
        </w:rPr>
        <w:t>六、违约责任</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2、如有质量问题时需方可以按照供应方投标文件的服务承诺从质量保证金款项中扣除相关费用。</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3、其它违约，按《中华人民共和国合同法》的相关条款执行。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七、解决合同纠纷的方式</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当出现纠纷时，双方协商解决；协商不成时可向当地仲裁机关申请仲裁。</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八、技术协议</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附技术协议（另定）</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九、其它约定事项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1、本合同壹式叁份，经双方法定代表人或授权代理人签章，州政府采购中心鉴证后生效。</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2、本合同一式三份，供应方执一份，需方执一份，鉴证方执一份。</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3、相关招标文件、投标文件与本合同具有同等法律效力。</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                               需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法定代表人：                               法定代表人：</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授权代理人：                               授权代理人：</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 地址：                                 单位 地址：</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联系 电话：                                 联系 电话：</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开户 银行：                                 开户 银行：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账     号：                                 账     号：</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鉴  证  方（签字盖章）：</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签约时间：                                   签约地点：</w:t>
      </w:r>
    </w:p>
    <w:p>
      <w:pPr>
        <w:pStyle w:val="9"/>
        <w:numPr>
          <w:ilvl w:val="0"/>
          <w:numId w:val="0"/>
        </w:numPr>
        <w:tabs>
          <w:tab w:val="left" w:pos="780"/>
        </w:tabs>
        <w:ind w:lef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2"/>
        <w:keepNext/>
        <w:keepLines/>
        <w:widowControl w:val="0"/>
        <w:shd w:val="clear" w:color="auto" w:fill="auto"/>
        <w:bidi w:val="0"/>
        <w:spacing w:before="0" w:after="1160" w:line="240" w:lineRule="auto"/>
        <w:ind w:left="0" w:right="0" w:firstLine="0"/>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六</w:t>
      </w:r>
      <w:r>
        <w:rPr>
          <w:rFonts w:hint="eastAsia" w:ascii="仿宋" w:hAnsi="仿宋" w:eastAsia="仿宋" w:cs="仿宋"/>
          <w:b/>
          <w:bCs/>
          <w:color w:val="000000" w:themeColor="text1"/>
          <w:spacing w:val="0"/>
          <w:w w:val="100"/>
          <w:position w:val="0"/>
          <w:sz w:val="36"/>
          <w:szCs w:val="36"/>
          <w14:textFill>
            <w14:solidFill>
              <w14:schemeClr w14:val="tx1"/>
            </w14:solidFill>
          </w14:textFill>
        </w:rPr>
        <w:t>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14:textFill>
            <w14:solidFill>
              <w14:schemeClr w14:val="tx1"/>
            </w14:solidFill>
          </w14:textFill>
        </w:rPr>
        <w:t>投标文件格式</w:t>
      </w:r>
    </w:p>
    <w:p>
      <w:pPr>
        <w:adjustRightInd w:val="0"/>
        <w:snapToGrid w:val="0"/>
        <w:spacing w:line="360" w:lineRule="auto"/>
        <w:ind w:left="602" w:right="70" w:hanging="602"/>
        <w:jc w:val="right"/>
        <w:rPr>
          <w:rFonts w:hint="eastAsia" w:ascii="仿宋" w:hAnsi="仿宋" w:eastAsia="仿宋" w:cs="仿宋"/>
          <w:b/>
          <w:bCs/>
          <w:color w:val="000000" w:themeColor="text1"/>
          <w:sz w:val="28"/>
          <w:szCs w:val="28"/>
          <w:bdr w:val="single" w:color="auto" w:sz="4" w:space="0"/>
          <w14:textFill>
            <w14:solidFill>
              <w14:schemeClr w14:val="tx1"/>
            </w14:solidFill>
          </w14:textFill>
        </w:rPr>
      </w:pPr>
      <w:bookmarkStart w:id="58" w:name="bookmark196"/>
      <w:r>
        <w:rPr>
          <w:rFonts w:hint="eastAsia" w:ascii="仿宋" w:hAnsi="仿宋" w:eastAsia="仿宋" w:cs="仿宋"/>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仿宋" w:hAnsi="仿宋" w:eastAsia="仿宋" w:cs="仿宋"/>
          <w:b/>
          <w:caps/>
          <w:color w:val="000000" w:themeColor="text1"/>
          <w:sz w:val="24"/>
          <w:szCs w:val="24"/>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kern w:val="0"/>
          <w:sz w:val="28"/>
          <w:szCs w:val="28"/>
          <w:fitText w:val="2810" w:id="1470909418"/>
          <w14:textFill>
            <w14:solidFill>
              <w14:schemeClr w14:val="tx1"/>
            </w14:solidFill>
          </w14:textFill>
        </w:rPr>
        <w:t>供应商名称（公章）：</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法定代表人（</w:t>
      </w:r>
      <w:r>
        <w:rPr>
          <w:rFonts w:hint="eastAsia" w:ascii="仿宋" w:hAnsi="仿宋" w:eastAsia="仿宋" w:cs="仿宋"/>
          <w:b/>
          <w:caps/>
          <w:color w:val="000000" w:themeColor="text1"/>
          <w:spacing w:val="0"/>
          <w:w w:val="77"/>
          <w:kern w:val="0"/>
          <w:sz w:val="28"/>
          <w:szCs w:val="28"/>
          <w:fitText w:val="2810" w:id="1"/>
          <w:lang w:eastAsia="zh-CN"/>
          <w14:textFill>
            <w14:solidFill>
              <w14:schemeClr w14:val="tx1"/>
            </w14:solidFill>
          </w14:textFill>
        </w:rPr>
        <w:t>签章</w:t>
      </w: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或盖章）</w:t>
      </w:r>
      <w:r>
        <w:rPr>
          <w:rFonts w:hint="eastAsia" w:ascii="仿宋" w:hAnsi="仿宋" w:eastAsia="仿宋" w:cs="仿宋"/>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13"/>
          <w:kern w:val="0"/>
          <w:sz w:val="28"/>
          <w:szCs w:val="28"/>
          <w:fitText w:val="2810" w:id="2"/>
          <w14:textFill>
            <w14:solidFill>
              <w14:schemeClr w14:val="tx1"/>
            </w14:solidFill>
          </w14:textFill>
        </w:rPr>
        <w:t>供应商地址</w:t>
      </w:r>
      <w:r>
        <w:rPr>
          <w:rFonts w:hint="eastAsia" w:ascii="仿宋" w:hAnsi="仿宋" w:eastAsia="仿宋" w:cs="仿宋"/>
          <w:b/>
          <w:caps/>
          <w:color w:val="000000" w:themeColor="text1"/>
          <w:spacing w:val="0"/>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3"/>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4"/>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_年__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_月__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_日</w:t>
      </w:r>
    </w:p>
    <w:p>
      <w:pPr>
        <w:pStyle w:val="34"/>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themeColor="text1"/>
          <w:spacing w:val="0"/>
          <w:w w:val="100"/>
          <w:position w:val="0"/>
          <w14:textFill>
            <w14:solidFill>
              <w14:schemeClr w14:val="tx1"/>
            </w14:solidFill>
          </w14:textFill>
        </w:rPr>
      </w:pPr>
    </w:p>
    <w:bookmarkEnd w:id="58"/>
    <w:p>
      <w:pPr>
        <w:pStyle w:val="5"/>
        <w:numPr>
          <w:ilvl w:val="0"/>
          <w:numId w:val="0"/>
        </w:numPr>
        <w:shd w:val="clear" w:color="auto" w:fill="auto"/>
        <w:spacing w:before="0" w:line="240" w:lineRule="atLeast"/>
        <w:rPr>
          <w:rFonts w:hint="eastAsia" w:ascii="仿宋" w:hAnsi="仿宋" w:eastAsia="仿宋" w:cs="仿宋"/>
          <w:b/>
          <w:bCs/>
          <w:color w:val="000000" w:themeColor="text1"/>
          <w:sz w:val="24"/>
          <w:highlight w:val="none"/>
          <w14:textFill>
            <w14:solidFill>
              <w14:schemeClr w14:val="tx1"/>
            </w14:solidFill>
          </w14:textFill>
        </w:rPr>
      </w:pPr>
      <w:bookmarkStart w:id="59" w:name="_Toc8919"/>
      <w:bookmarkStart w:id="60" w:name="_Toc18974"/>
      <w:bookmarkStart w:id="61" w:name="_Toc18694"/>
      <w:bookmarkStart w:id="62" w:name="_Toc515647803"/>
    </w:p>
    <w:p>
      <w:pPr>
        <w:pStyle w:val="5"/>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第一部分 资格证明文件</w:t>
      </w:r>
      <w:bookmarkEnd w:id="59"/>
      <w:bookmarkEnd w:id="60"/>
      <w:bookmarkEnd w:id="61"/>
      <w:bookmarkEnd w:id="62"/>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、法定代表人资格证明书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法定代表人授权书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b/>
          <w:bCs/>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t>6、</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b w:val="0"/>
          <w:color w:val="000000" w:themeColor="text1"/>
          <w:kern w:val="2"/>
          <w:sz w:val="21"/>
          <w:szCs w:val="24"/>
          <w:lang w:val="en-US" w:eastAsia="zh-CN" w:bidi="ar-SA"/>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、投标人须知资料表要求的其他资格证明文件;</w:t>
      </w:r>
    </w:p>
    <w:p>
      <w:pPr>
        <w:pStyle w:val="9"/>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pStyle w:val="9"/>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bookmarkStart w:id="63" w:name="_Toc515647805"/>
      <w:bookmarkStart w:id="64" w:name="_Toc17577"/>
      <w:bookmarkStart w:id="65" w:name="_Toc29899"/>
      <w:bookmarkStart w:id="66" w:name="_Toc4844"/>
      <w:r>
        <w:rPr>
          <w:rFonts w:hint="eastAsia" w:ascii="仿宋" w:hAnsi="仿宋" w:eastAsia="仿宋" w:cs="仿宋"/>
          <w:b/>
          <w:bCs/>
          <w:color w:val="000000" w:themeColor="text1"/>
          <w:sz w:val="36"/>
          <w:szCs w:val="36"/>
          <w:lang w:val="en-US" w:eastAsia="zh-CN"/>
          <w14:textFill>
            <w14:solidFill>
              <w14:schemeClr w14:val="tx1"/>
            </w14:solidFill>
          </w14:textFill>
        </w:rPr>
        <w:t>1、 法人或者非法人组织的营业执照等证明文件</w:t>
      </w:r>
      <w:bookmarkEnd w:id="63"/>
      <w:bookmarkStart w:id="67" w:name="_Toc515647806"/>
      <w:r>
        <w:rPr>
          <w:rFonts w:hint="eastAsia" w:ascii="仿宋" w:hAnsi="仿宋" w:eastAsia="仿宋" w:cs="仿宋"/>
          <w:b/>
          <w:bCs/>
          <w:color w:val="000000" w:themeColor="text1"/>
          <w:sz w:val="36"/>
          <w:szCs w:val="36"/>
          <w:lang w:val="en-US" w:eastAsia="zh-CN"/>
          <w14:textFill>
            <w14:solidFill>
              <w14:schemeClr w14:val="tx1"/>
            </w14:solidFill>
          </w14:textFill>
        </w:rPr>
        <w:t>或自然人的身份证明</w:t>
      </w:r>
      <w:bookmarkEnd w:id="64"/>
      <w:bookmarkEnd w:id="65"/>
      <w:bookmarkEnd w:id="66"/>
      <w:bookmarkEnd w:id="67"/>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说明：1.提供有效的营业执照等证明文件复印件，复印件上应加盖本单位章。</w:t>
      </w:r>
    </w:p>
    <w:p>
      <w:pPr>
        <w:pStyle w:val="11"/>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 投标人为自然人的，应提供身份证明的复印件。</w:t>
      </w: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9"/>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w:t>
      </w:r>
      <w:r>
        <w:rPr>
          <w:rFonts w:hint="eastAsia" w:ascii="仿宋" w:hAnsi="仿宋" w:eastAsia="仿宋" w:cs="仿宋"/>
          <w:b/>
          <w:bCs/>
          <w:color w:val="000000" w:themeColor="text1"/>
          <w:sz w:val="36"/>
          <w:szCs w:val="36"/>
          <w14:textFill>
            <w14:solidFill>
              <w14:schemeClr w14:val="tx1"/>
            </w14:solidFill>
          </w14:textFill>
        </w:rPr>
        <w:t>、法定代表人身份证明</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投标单位名称：</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日</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经营期限：</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性别：</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年龄：</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职务：</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身份证号码：</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系</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特此证明。</w:t>
      </w:r>
    </w:p>
    <w:p>
      <w:pPr>
        <w:pStyle w:val="9"/>
        <w:numPr>
          <w:ilvl w:val="0"/>
          <w:numId w:val="0"/>
        </w:numPr>
        <w:kinsoku w:val="0"/>
        <w:overflowPunct w:val="0"/>
        <w:ind w:leftChars="0" w:right="0" w:rightChars="0"/>
        <w:rPr>
          <w:rFonts w:hint="eastAsia" w:ascii="仿宋" w:hAnsi="仿宋" w:eastAsia="仿宋" w:cs="仿宋"/>
          <w:color w:val="000000" w:themeColor="text1"/>
          <w:sz w:val="20"/>
          <w:szCs w:val="20"/>
          <w14:textFill>
            <w14:solidFill>
              <w14:schemeClr w14:val="tx1"/>
            </w14:solidFill>
          </w14:textFill>
        </w:rPr>
      </w:pPr>
    </w:p>
    <w:p>
      <w:pPr>
        <w:pStyle w:val="9"/>
        <w:numPr>
          <w:ilvl w:val="0"/>
          <w:numId w:val="0"/>
        </w:numPr>
        <w:kinsoku w:val="0"/>
        <w:overflowPunct w:val="0"/>
        <w:spacing w:before="7"/>
        <w:ind w:leftChars="0" w:right="0" w:rightChars="0"/>
        <w:rPr>
          <w:rFonts w:hint="eastAsia" w:ascii="仿宋" w:hAnsi="仿宋" w:eastAsia="仿宋" w:cs="仿宋"/>
          <w:color w:val="000000" w:themeColor="text1"/>
          <w:sz w:val="25"/>
          <w:szCs w:val="25"/>
          <w14:textFill>
            <w14:solidFill>
              <w14:schemeClr w14:val="tx1"/>
            </w14:solidFill>
          </w14:textFill>
        </w:rPr>
      </w:pPr>
    </w:p>
    <w:p>
      <w:pPr>
        <w:pStyle w:val="9"/>
        <w:numPr>
          <w:ilvl w:val="0"/>
          <w:numId w:val="0"/>
        </w:numPr>
        <w:kinsoku w:val="0"/>
        <w:overflowPunct w:val="0"/>
        <w:spacing w:line="200" w:lineRule="atLeast"/>
        <w:ind w:right="0" w:rightChars="0"/>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9"/>
                                <w:numPr>
                                  <w:ilvl w:val="0"/>
                                  <w:numId w:val="0"/>
                                </w:numPr>
                                <w:kinsoku w:val="0"/>
                                <w:overflowPunct w:val="0"/>
                                <w:spacing w:before="13"/>
                                <w:ind w:leftChars="0" w:right="0" w:rightChars="0"/>
                                <w:rPr>
                                  <w:rFonts w:hint="eastAsia"/>
                                  <w:sz w:val="28"/>
                                  <w:szCs w:val="28"/>
                                </w:rPr>
                              </w:pPr>
                            </w:p>
                            <w:p>
                              <w:pPr>
                                <w:pStyle w:val="9"/>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9"/>
                                <w:numPr>
                                  <w:ilvl w:val="0"/>
                                  <w:numId w:val="0"/>
                                </w:numPr>
                                <w:kinsoku w:val="0"/>
                                <w:overflowPunct w:val="0"/>
                                <w:spacing w:before="13"/>
                                <w:ind w:leftChars="0" w:right="0" w:rightChars="0"/>
                                <w:rPr>
                                  <w:rFonts w:hint="eastAsia"/>
                                  <w:sz w:val="28"/>
                                  <w:szCs w:val="28"/>
                                </w:rPr>
                              </w:pPr>
                            </w:p>
                            <w:p>
                              <w:pPr>
                                <w:pStyle w:val="9"/>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l/l9z9YA&#10;AAAFAQAADwAAAAAAAAABACAAAAAiAAAAZHJzL2Rvd25yZXYueG1sUEsBAhQAFAAAAAgAh07iQGQ1&#10;InyUBAAA1yAAAA4AAAAAAAAAAQAgAAAAJQEAAGRycy9lMm9Eb2MueG1sUEsFBgAAAAAGAAYAWQEA&#10;ACs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9"/>
                          <w:numPr>
                            <w:ilvl w:val="0"/>
                            <w:numId w:val="0"/>
                          </w:numPr>
                          <w:kinsoku w:val="0"/>
                          <w:overflowPunct w:val="0"/>
                          <w:spacing w:before="13"/>
                          <w:ind w:leftChars="0" w:right="0" w:rightChars="0"/>
                          <w:rPr>
                            <w:rFonts w:hint="eastAsia"/>
                            <w:sz w:val="28"/>
                            <w:szCs w:val="28"/>
                          </w:rPr>
                        </w:pPr>
                      </w:p>
                      <w:p>
                        <w:pPr>
                          <w:pStyle w:val="9"/>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9"/>
                          <w:numPr>
                            <w:ilvl w:val="0"/>
                            <w:numId w:val="0"/>
                          </w:numPr>
                          <w:kinsoku w:val="0"/>
                          <w:overflowPunct w:val="0"/>
                          <w:spacing w:before="13"/>
                          <w:ind w:leftChars="0" w:right="0" w:rightChars="0"/>
                          <w:rPr>
                            <w:rFonts w:hint="eastAsia"/>
                            <w:sz w:val="28"/>
                            <w:szCs w:val="28"/>
                          </w:rPr>
                        </w:pPr>
                      </w:p>
                      <w:p>
                        <w:pPr>
                          <w:pStyle w:val="9"/>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（公章）</w:t>
      </w:r>
    </w:p>
    <w:p>
      <w:pPr>
        <w:wordWrap w:val="0"/>
        <w:spacing w:line="420" w:lineRule="exact"/>
        <w:ind w:right="480" w:firstLine="486" w:firstLineChars="20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日 </w:t>
      </w:r>
    </w:p>
    <w:p>
      <w:pPr>
        <w:pStyle w:val="9"/>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r>
        <w:rPr>
          <w:rFonts w:hint="eastAsia" w:ascii="仿宋" w:hAnsi="仿宋" w:eastAsia="仿宋" w:cs="仿宋"/>
          <w:b/>
          <w:bCs/>
          <w:color w:val="000000" w:themeColor="text1"/>
          <w:sz w:val="36"/>
          <w:szCs w:val="36"/>
          <w:lang w:val="en-US" w:eastAsia="zh-CN"/>
          <w14:textFill>
            <w14:solidFill>
              <w14:schemeClr w14:val="tx1"/>
            </w14:solidFill>
          </w14:textFill>
        </w:rPr>
        <w:t>3</w:t>
      </w:r>
      <w:r>
        <w:rPr>
          <w:rFonts w:hint="eastAsia" w:ascii="仿宋" w:hAnsi="仿宋" w:eastAsia="仿宋" w:cs="仿宋"/>
          <w:b/>
          <w:bCs/>
          <w:color w:val="000000" w:themeColor="text1"/>
          <w:sz w:val="36"/>
          <w:szCs w:val="36"/>
          <w14:textFill>
            <w14:solidFill>
              <w14:schemeClr w14:val="tx1"/>
            </w14:solidFill>
          </w14:textFill>
        </w:rPr>
        <w:t>、授权委托书</w:t>
      </w:r>
    </w:p>
    <w:p>
      <w:pPr>
        <w:spacing w:line="42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致：采购人名称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本授权书声明：注册于</w:t>
      </w:r>
      <w:r>
        <w:rPr>
          <w:rFonts w:hint="eastAsia" w:ascii="仿宋" w:hAnsi="仿宋" w:eastAsia="仿宋" w:cs="仿宋"/>
          <w:color w:val="000000" w:themeColor="text1"/>
          <w:kern w:val="0"/>
          <w:sz w:val="24"/>
          <w:u w:val="single"/>
          <w14:textFill>
            <w14:solidFill>
              <w14:schemeClr w14:val="tx1"/>
            </w14:solidFill>
          </w14:textFill>
        </w:rPr>
        <w:t>（投标人地址）</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法定代表人（负责人）</w:t>
      </w:r>
      <w:r>
        <w:rPr>
          <w:rFonts w:hint="eastAsia" w:ascii="仿宋" w:hAnsi="仿宋" w:eastAsia="仿宋" w:cs="仿宋"/>
          <w:color w:val="000000" w:themeColor="text1"/>
          <w:kern w:val="0"/>
          <w:sz w:val="24"/>
          <w:u w:val="single"/>
          <w14:textFill>
            <w14:solidFill>
              <w14:schemeClr w14:val="tx1"/>
            </w14:solidFill>
          </w14:textFill>
        </w:rPr>
        <w:t>姓名、职务或职称）</w:t>
      </w:r>
      <w:r>
        <w:rPr>
          <w:rFonts w:hint="eastAsia" w:ascii="仿宋" w:hAnsi="仿宋" w:eastAsia="仿宋" w:cs="仿宋"/>
          <w:color w:val="000000" w:themeColor="text1"/>
          <w:kern w:val="0"/>
          <w:sz w:val="24"/>
          <w14:textFill>
            <w14:solidFill>
              <w14:schemeClr w14:val="tx1"/>
            </w14:solidFill>
          </w14:textFill>
        </w:rPr>
        <w:t>代表本公司授权</w:t>
      </w:r>
      <w:r>
        <w:rPr>
          <w:rFonts w:hint="eastAsia" w:ascii="仿宋" w:hAnsi="仿宋" w:eastAsia="仿宋" w:cs="仿宋"/>
          <w:color w:val="000000" w:themeColor="text1"/>
          <w:kern w:val="0"/>
          <w:sz w:val="24"/>
          <w:u w:val="single"/>
          <w14:textFill>
            <w14:solidFill>
              <w14:schemeClr w14:val="tx1"/>
            </w14:solidFill>
          </w14:textFill>
        </w:rPr>
        <w:t>（姓名）</w:t>
      </w:r>
      <w:r>
        <w:rPr>
          <w:rFonts w:hint="eastAsia" w:ascii="仿宋" w:hAnsi="仿宋" w:eastAsia="仿宋" w:cs="仿宋"/>
          <w:color w:val="000000" w:themeColor="text1"/>
          <w:kern w:val="0"/>
          <w:sz w:val="24"/>
          <w14:textFill>
            <w14:solidFill>
              <w14:schemeClr w14:val="tx1"/>
            </w14:solidFill>
          </w14:textFill>
        </w:rPr>
        <w:t>为本单位的合法代理人，参与贵方组织的</w:t>
      </w:r>
      <w:r>
        <w:rPr>
          <w:rFonts w:hint="eastAsia" w:ascii="仿宋" w:hAnsi="仿宋" w:eastAsia="仿宋" w:cs="仿宋"/>
          <w:color w:val="000000" w:themeColor="text1"/>
          <w:kern w:val="0"/>
          <w:sz w:val="24"/>
          <w:u w:val="single"/>
          <w14:textFill>
            <w14:solidFill>
              <w14:schemeClr w14:val="tx1"/>
            </w14:solidFill>
          </w14:textFill>
        </w:rPr>
        <w:t>（项目名称及项目编号）</w:t>
      </w:r>
      <w:r>
        <w:rPr>
          <w:rFonts w:hint="eastAsia" w:ascii="仿宋" w:hAnsi="仿宋" w:eastAsia="仿宋" w:cs="仿宋"/>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9"/>
        <w:tabs>
          <w:tab w:val="left" w:pos="780"/>
        </w:tabs>
        <w:kinsoku w:val="0"/>
        <w:overflowPunct w:val="0"/>
        <w:adjustRightInd w:val="0"/>
        <w:snapToGrid w:val="0"/>
        <w:spacing w:before="12"/>
        <w:rPr>
          <w:rFonts w:hint="eastAsia" w:ascii="仿宋" w:hAnsi="仿宋" w:eastAsia="仿宋" w:cs="仿宋"/>
          <w:color w:val="000000" w:themeColor="text1"/>
          <w:sz w:val="4"/>
          <w:szCs w:val="4"/>
          <w14:textFill>
            <w14:solidFill>
              <w14:schemeClr w14:val="tx1"/>
            </w14:solidFill>
          </w14:textFill>
        </w:rPr>
      </w:pPr>
    </w:p>
    <w:p>
      <w:pPr>
        <w:pStyle w:val="9"/>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9"/>
                                <w:numPr>
                                  <w:ilvl w:val="0"/>
                                  <w:numId w:val="0"/>
                                </w:numPr>
                                <w:kinsoku w:val="0"/>
                                <w:overflowPunct w:val="0"/>
                                <w:spacing w:before="12"/>
                                <w:ind w:leftChars="0" w:right="0" w:rightChars="0"/>
                                <w:rPr>
                                  <w:rFonts w:hint="eastAsia"/>
                                  <w:sz w:val="28"/>
                                  <w:szCs w:val="28"/>
                                </w:rPr>
                              </w:pPr>
                            </w:p>
                            <w:p>
                              <w:pPr>
                                <w:pStyle w:val="9"/>
                                <w:numPr>
                                  <w:ilvl w:val="0"/>
                                  <w:numId w:val="0"/>
                                </w:numPr>
                                <w:kinsoku w:val="0"/>
                                <w:overflowPunct w:val="0"/>
                                <w:ind w:right="0" w:rightChars="0"/>
                                <w:jc w:val="center"/>
                                <w:rPr>
                                  <w:rFonts w:hint="eastAsia"/>
                                </w:rPr>
                              </w:pPr>
                            </w:p>
                            <w:p>
                              <w:pPr>
                                <w:pStyle w:val="9"/>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l/l9z9YAAAAFAQAADwAAAAAA&#10;AAABACAAAAAiAAAAZHJzL2Rvd25yZXYueG1sUEsBAhQAFAAAAAgAh07iQHlt/92IBAAAxiAAAA4A&#10;AAAAAAAAAQAgAAAAJQEAAGRycy9lMm9Eb2MueG1sUEsFBgAAAAAGAAYAWQEAAB8IA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9"/>
                          <w:numPr>
                            <w:ilvl w:val="0"/>
                            <w:numId w:val="0"/>
                          </w:numPr>
                          <w:kinsoku w:val="0"/>
                          <w:overflowPunct w:val="0"/>
                          <w:spacing w:before="12"/>
                          <w:ind w:leftChars="0" w:right="0" w:rightChars="0"/>
                          <w:rPr>
                            <w:rFonts w:hint="eastAsia"/>
                            <w:sz w:val="28"/>
                            <w:szCs w:val="28"/>
                          </w:rPr>
                        </w:pPr>
                      </w:p>
                      <w:p>
                        <w:pPr>
                          <w:pStyle w:val="9"/>
                          <w:numPr>
                            <w:ilvl w:val="0"/>
                            <w:numId w:val="0"/>
                          </w:numPr>
                          <w:kinsoku w:val="0"/>
                          <w:overflowPunct w:val="0"/>
                          <w:ind w:right="0" w:rightChars="0"/>
                          <w:jc w:val="center"/>
                          <w:rPr>
                            <w:rFonts w:hint="eastAsia"/>
                          </w:rPr>
                        </w:pPr>
                      </w:p>
                      <w:p>
                        <w:pPr>
                          <w:pStyle w:val="9"/>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pPr>
                        <w:r>
                          <w:rPr>
                            <w:rFonts w:hint="eastAsia"/>
                          </w:rPr>
                          <w:t>授权人身份证复印件（反面）</w:t>
                        </w:r>
                      </w:p>
                    </w:txbxContent>
                  </v:textbox>
                </v:shape>
                <w10:wrap type="none"/>
                <w10:anchorlock/>
              </v:group>
            </w:pict>
          </mc:Fallback>
        </mc:AlternateContent>
      </w:r>
    </w:p>
    <w:p>
      <w:pPr>
        <w:pStyle w:val="9"/>
        <w:numPr>
          <w:ilvl w:val="0"/>
          <w:numId w:val="0"/>
        </w:numPr>
        <w:kinsoku w:val="0"/>
        <w:overflowPunct w:val="0"/>
        <w:adjustRightInd w:val="0"/>
        <w:snapToGrid w:val="0"/>
        <w:spacing w:line="200" w:lineRule="atLeast"/>
        <w:ind w:right="0" w:rightChars="0"/>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AhS9hM1gAAAAUB&#10;AAAPAAAAAAAAAAEAIAAAACIAAABkcnMvZG93bnJldi54bWxQSwECFAAUAAAACACHTuJA/RssIZAE&#10;AADXIAAADgAAAAAAAAABACAAAAAlAQAAZHJzL2Uyb0RvYy54bWxQSwUGAAAAAAYABgBZAQAAJwgA&#10;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rPr>
                            <w:rFonts w:hint="eastAsia"/>
                          </w:rPr>
                        </w:pPr>
                      </w:p>
                      <w:p>
                        <w:pPr>
                          <w:pStyle w:val="9"/>
                          <w:numPr>
                            <w:ilvl w:val="0"/>
                            <w:numId w:val="0"/>
                          </w:numPr>
                          <w:kinsoku w:val="0"/>
                          <w:overflowPunct w:val="0"/>
                          <w:ind w:right="0" w:rightChars="0"/>
                        </w:pPr>
                        <w:r>
                          <w:rPr>
                            <w:rFonts w:hint="eastAsia"/>
                          </w:rPr>
                          <w:t>被授权代表身份证复印件（反面）</w:t>
                        </w:r>
                      </w:p>
                    </w:txbxContent>
                  </v:textbox>
                </v:shape>
                <w10:wrap type="none"/>
                <w10:anchorlock/>
              </v:group>
            </w:pict>
          </mc:Fallback>
        </mc:AlternateContent>
      </w:r>
    </w:p>
    <w:p>
      <w:pPr>
        <w:pStyle w:val="9"/>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被授权代表（</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投标人法定代表人（</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p>
    <w:p>
      <w:pPr>
        <w:pStyle w:val="9"/>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p>
    <w:p>
      <w:pPr>
        <w:pStyle w:val="9"/>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p>
    <w:p>
      <w:pPr>
        <w:pStyle w:val="9"/>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w:t>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（盖章）</w:t>
      </w:r>
    </w:p>
    <w:p>
      <w:pPr>
        <w:pStyle w:val="9"/>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16" w:firstLineChars="1200"/>
        <w:jc w:val="both"/>
        <w:rPr>
          <w:rFonts w:hint="eastAsia"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0"/>
          <w14:textFill>
            <w14:solidFill>
              <w14:schemeClr w14:val="tx1"/>
            </w14:solidFill>
          </w14:textFill>
        </w:rPr>
        <w:t xml:space="preserve">               </w:t>
      </w:r>
    </w:p>
    <w:p>
      <w:pPr>
        <w:pStyle w:val="28"/>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5"/>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参加政府采购活动前3年内</w:t>
      </w:r>
      <w:bookmarkStart w:id="68" w:name="_Toc1137"/>
      <w:bookmarkStart w:id="69" w:name="_Toc6008"/>
      <w:bookmarkStart w:id="70" w:name="_Toc515647812"/>
      <w:r>
        <w:rPr>
          <w:rFonts w:hint="eastAsia" w:ascii="仿宋" w:hAnsi="仿宋" w:eastAsia="仿宋" w:cs="仿宋"/>
          <w:color w:val="000000" w:themeColor="text1"/>
          <w:sz w:val="24"/>
          <w:highlight w:val="none"/>
          <w14:textFill>
            <w14:solidFill>
              <w14:schemeClr w14:val="tx1"/>
            </w14:solidFill>
          </w14:textFill>
        </w:rPr>
        <w:t>在经营活动中没有重大违法记录的书面声明</w:t>
      </w:r>
      <w:bookmarkEnd w:id="68"/>
      <w:bookmarkEnd w:id="69"/>
      <w:bookmarkEnd w:id="70"/>
    </w:p>
    <w:p>
      <w:pPr>
        <w:pStyle w:val="11"/>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1"/>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1"/>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1"/>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说明：1.投标人应按照相关法规规定如实作出说明。</w:t>
      </w:r>
    </w:p>
    <w:p>
      <w:pPr>
        <w:pStyle w:val="11"/>
        <w:shd w:val="clear" w:color="auto" w:fill="auto"/>
        <w:tabs>
          <w:tab w:val="left" w:pos="5580"/>
        </w:tabs>
        <w:spacing w:line="240" w:lineRule="atLeast"/>
        <w:ind w:left="746" w:leftChars="307" w:firstLine="607"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2．按照招标文件的规定加盖单位章（自然人投标的无需盖章，需要签字）。</w:t>
      </w:r>
    </w:p>
    <w:p>
      <w:pPr>
        <w:pStyle w:val="11"/>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6"/>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5"/>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5、</w:t>
      </w:r>
      <w: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仿宋" w:hAnsi="仿宋" w:eastAsia="仿宋" w:cs="仿宋"/>
          <w:color w:val="000000" w:themeColor="text1"/>
          <w:sz w:val="24"/>
          <w:highlight w:val="none"/>
          <w14:textFill>
            <w14:solidFill>
              <w14:schemeClr w14:val="tx1"/>
            </w14:solidFill>
          </w14:textFill>
        </w:rPr>
      </w:pPr>
      <w:bookmarkStart w:id="71" w:name="_Toc494296665"/>
      <w:bookmarkStart w:id="72" w:name="_Toc494296991"/>
    </w:p>
    <w:bookmarkEnd w:id="71"/>
    <w:bookmarkEnd w:id="72"/>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投标保证金收据</w:t>
            </w:r>
          </w:p>
        </w:tc>
      </w:tr>
    </w:tbl>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rPr>
          <w:rFonts w:hint="eastAsia" w:ascii="仿宋" w:hAnsi="仿宋" w:eastAsia="仿宋" w:cs="仿宋"/>
          <w:color w:val="000000" w:themeColor="text1"/>
          <w:sz w:val="28"/>
          <w:szCs w:val="28"/>
          <w:highlight w:val="none"/>
          <w14:textFill>
            <w14:solidFill>
              <w14:schemeClr w14:val="tx1"/>
            </w14:solidFill>
          </w14:textFill>
        </w:rPr>
      </w:pPr>
    </w:p>
    <w:tbl>
      <w:tblPr>
        <w:tblStyle w:val="21"/>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lang w:eastAsia="zh-CN"/>
                <w14:textFill>
                  <w14:solidFill>
                    <w14:schemeClr w14:val="tx1"/>
                  </w14:solidFill>
                </w14:textFill>
              </w:rPr>
            </w:pPr>
            <w:r>
              <w:rPr>
                <w:rFonts w:hint="eastAsia" w:ascii="仿宋" w:hAnsi="仿宋" w:eastAsia="仿宋" w:cs="仿宋"/>
                <w:b/>
                <w:bCs/>
                <w:color w:val="000000" w:themeColor="text1"/>
                <w:sz w:val="30"/>
                <w:szCs w:val="30"/>
                <w:highlight w:val="none"/>
                <w:lang w:eastAsia="zh-CN"/>
                <w14:textFill>
                  <w14:solidFill>
                    <w14:schemeClr w14:val="tx1"/>
                  </w14:solidFill>
                </w14:textFill>
              </w:rPr>
              <w:t>打款凭证</w:t>
            </w:r>
          </w:p>
        </w:tc>
      </w:tr>
    </w:tbl>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pStyle w:val="7"/>
        <w:shd w:val="clear" w:color="auto" w:fill="auto"/>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政府采购投标担保函 （项目用）</w:t>
      </w:r>
    </w:p>
    <w:p>
      <w:pPr>
        <w:shd w:val="clear" w:color="auto" w:fil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编号：</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 xml:space="preserve"> </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（采购人或采购代理机构）：</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鉴于</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（以下简称“投标人”）拟参加编号为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的</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项目（以下简称“本项目”）投标，根据本项目</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一、保证责任的情形及保证金额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1．中标后投标人无正当理由不与采购人或者采购代理机构签订《政府采购合同》；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（二）我方承担保证责任的最高金额为人民币</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元（大写</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），即本项目的投标保证金金额。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二、保证的方式及保证期间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我方保证的方式为：连带责任保证。</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我方的保证期间为：自本保函生效之日起</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个月止。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三、承担保证责任的程序</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2．我方在收到索赔通知及相关证明材料后，在</w:t>
      </w:r>
      <w:r>
        <w:rPr>
          <w:rFonts w:hint="eastAsia" w:ascii="仿宋" w:hAnsi="仿宋" w:eastAsia="仿宋" w:cs="仿宋"/>
          <w:color w:val="000000" w:themeColor="text1"/>
          <w:sz w:val="22"/>
          <w:szCs w:val="22"/>
          <w:highlight w:val="none"/>
          <w:u w:val="single"/>
          <w14:textFill>
            <w14:solidFill>
              <w14:schemeClr w14:val="tx1"/>
            </w14:solidFill>
          </w14:textFill>
        </w:rPr>
        <w:t>　　　</w:t>
      </w:r>
      <w:r>
        <w:rPr>
          <w:rFonts w:hint="eastAsia" w:ascii="仿宋" w:hAnsi="仿宋" w:eastAsia="仿宋" w:cs="仿宋"/>
          <w:color w:val="000000" w:themeColor="text1"/>
          <w:sz w:val="22"/>
          <w:szCs w:val="22"/>
          <w:highlight w:val="none"/>
          <w14:textFill>
            <w14:solidFill>
              <w14:schemeClr w14:val="tx1"/>
            </w14:solidFill>
          </w14:textFill>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四、保证责任的终止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五、免责条款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4．你方或其他有权机关对</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六、争议的解决</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法院。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七、保函的生效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本保函自我方加盖公章之日起生效。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909" w:firstLineChars="265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保证人：（公章）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832" w:firstLineChars="2400"/>
        <w:textAlignment w:val="auto"/>
        <w:rPr>
          <w:rFonts w:hint="eastAsia" w:ascii="仿宋" w:hAnsi="仿宋" w:eastAsia="仿宋" w:cs="仿宋"/>
          <w:color w:val="000000" w:themeColor="text1"/>
          <w:highlight w:val="none"/>
          <w14:textFill>
            <w14:solidFill>
              <w14:schemeClr w14:val="tx1"/>
            </w14:solidFill>
          </w14:textFill>
        </w:rPr>
        <w:sectPr>
          <w:headerReference r:id="rId7" w:type="default"/>
          <w:footerReference r:id="rId8" w:type="default"/>
          <w:pgSz w:w="11905" w:h="16838"/>
          <w:pgMar w:top="1440" w:right="1417" w:bottom="1440" w:left="1417" w:header="850" w:footer="992" w:gutter="0"/>
          <w:pgNumType w:fmt="decimal"/>
          <w:cols w:space="0" w:num="1"/>
          <w:rtlGutter w:val="0"/>
          <w:docGrid w:type="linesAndChars" w:linePitch="325" w:charSpace="635"/>
        </w:sectPr>
      </w:pPr>
      <w:r>
        <w:rPr>
          <w:rFonts w:hint="eastAsia" w:ascii="仿宋" w:hAnsi="仿宋" w:eastAsia="仿宋" w:cs="仿宋"/>
          <w:color w:val="000000" w:themeColor="text1"/>
          <w:highlight w:val="none"/>
          <w14:textFill>
            <w14:solidFill>
              <w14:schemeClr w14:val="tx1"/>
            </w14:solidFill>
          </w14:textFill>
        </w:rPr>
        <w:t>年     月      日</w:t>
      </w:r>
    </w:p>
    <w:p>
      <w:pPr>
        <w:pStyle w:val="28"/>
        <w:rPr>
          <w:rFonts w:hint="eastAsia" w:ascii="仿宋" w:hAnsi="仿宋" w:eastAsia="仿宋" w:cs="仿宋"/>
          <w:color w:val="000000" w:themeColor="text1"/>
          <w:sz w:val="24"/>
          <w:highlight w:val="none"/>
          <w14:textFill>
            <w14:solidFill>
              <w14:schemeClr w14:val="tx1"/>
            </w14:solidFill>
          </w14:textFill>
        </w:rPr>
      </w:pPr>
    </w:p>
    <w:p>
      <w:pPr>
        <w:pStyle w:val="28"/>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6" w:firstLineChars="200"/>
        <w:jc w:val="left"/>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6、</w:t>
      </w:r>
      <w:r>
        <w:rPr>
          <w:rFonts w:hint="eastAsia" w:ascii="仿宋" w:hAnsi="仿宋" w:eastAsia="仿宋" w:cs="仿宋"/>
          <w:b/>
          <w:bCs/>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b/>
          <w:bCs/>
          <w:color w:val="000000" w:themeColor="text1"/>
          <w:lang w:eastAsia="zh-CN"/>
          <w14:textFill>
            <w14:solidFill>
              <w14:schemeClr w14:val="tx1"/>
            </w14:solidFill>
          </w14:textFill>
        </w:rPr>
        <w:t>。</w:t>
      </w:r>
    </w:p>
    <w:p>
      <w:pPr>
        <w:pStyle w:val="6"/>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8"/>
        <w:rPr>
          <w:rFonts w:hint="eastAsia" w:ascii="仿宋" w:hAnsi="仿宋" w:eastAsia="仿宋" w:cs="仿宋"/>
          <w:b/>
          <w:bCs/>
          <w:color w:val="000000" w:themeColor="text1"/>
          <w14:textFill>
            <w14:solidFill>
              <w14:schemeClr w14:val="tx1"/>
            </w14:solidFill>
          </w14:textFill>
        </w:rPr>
      </w:pPr>
    </w:p>
    <w:p>
      <w:pPr>
        <w:pStyle w:val="28"/>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left"/>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7、</w:t>
      </w:r>
      <w:r>
        <w:rPr>
          <w:rFonts w:hint="eastAsia" w:ascii="仿宋" w:hAnsi="仿宋" w:eastAsia="仿宋" w:cs="仿宋"/>
          <w:b/>
          <w:bCs/>
          <w:color w:val="000000" w:themeColor="text1"/>
          <w14:textFill>
            <w14:solidFill>
              <w14:schemeClr w14:val="tx1"/>
            </w14:solidFill>
          </w14:textFill>
        </w:rPr>
        <w:t>投标人须知资料表要求的其他资格证明文件</w:t>
      </w:r>
    </w:p>
    <w:p>
      <w:pPr>
        <w:pStyle w:val="6"/>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6"/>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
        <w:rPr>
          <w:rFonts w:hint="eastAsia"/>
        </w:rPr>
      </w:pPr>
    </w:p>
    <w:p>
      <w:pPr>
        <w:rPr>
          <w:rFonts w:hint="eastAsia" w:ascii="仿宋" w:hAnsi="仿宋" w:eastAsia="仿宋" w:cs="仿宋"/>
          <w:b/>
          <w:bCs/>
          <w:color w:val="000000" w:themeColor="text1"/>
          <w14:textFill>
            <w14:solidFill>
              <w14:schemeClr w14:val="tx1"/>
            </w14:solidFill>
          </w14:textFill>
        </w:rPr>
      </w:pPr>
    </w:p>
    <w:p>
      <w:pPr>
        <w:pStyle w:val="2"/>
        <w:rPr>
          <w:rFonts w:hint="eastAsia"/>
        </w:rPr>
      </w:pPr>
    </w:p>
    <w:p>
      <w:pPr>
        <w:pStyle w:val="3"/>
        <w:rPr>
          <w:rFonts w:hint="eastAsia" w:ascii="仿宋" w:hAnsi="仿宋" w:eastAsia="仿宋" w:cs="仿宋"/>
          <w:b/>
          <w:bCs/>
          <w:color w:val="000000" w:themeColor="text1"/>
          <w14:textFill>
            <w14:solidFill>
              <w14:schemeClr w14:val="tx1"/>
            </w14:solidFill>
          </w14:textFill>
        </w:rPr>
      </w:pPr>
    </w:p>
    <w:p>
      <w:pPr>
        <w:pStyle w:val="3"/>
        <w:rPr>
          <w:rFonts w:hint="eastAsia" w:ascii="仿宋" w:hAnsi="仿宋" w:eastAsia="仿宋" w:cs="仿宋"/>
          <w:b/>
          <w:bCs/>
          <w:color w:val="000000" w:themeColor="text1"/>
          <w14:textFill>
            <w14:solidFill>
              <w14:schemeClr w14:val="tx1"/>
            </w14:solidFill>
          </w14:textFill>
        </w:rPr>
      </w:pPr>
    </w:p>
    <w:p>
      <w:pPr>
        <w:pStyle w:val="3"/>
        <w:rPr>
          <w:rFonts w:hint="eastAsia" w:ascii="仿宋" w:hAnsi="仿宋" w:eastAsia="仿宋" w:cs="仿宋"/>
          <w:b/>
          <w:bCs/>
          <w:color w:val="000000" w:themeColor="text1"/>
          <w14:textFill>
            <w14:solidFill>
              <w14:schemeClr w14:val="tx1"/>
            </w14:solidFill>
          </w14:textFill>
        </w:rPr>
      </w:pPr>
    </w:p>
    <w:p>
      <w:pPr>
        <w:pStyle w:val="3"/>
        <w:rPr>
          <w:rFonts w:hint="eastAsia" w:ascii="仿宋" w:hAnsi="仿宋" w:eastAsia="仿宋" w:cs="仿宋"/>
          <w:b/>
          <w:bCs/>
          <w:color w:val="000000" w:themeColor="text1"/>
          <w14:textFill>
            <w14:solidFill>
              <w14:schemeClr w14:val="tx1"/>
            </w14:solidFill>
          </w14:textFill>
        </w:rPr>
      </w:pPr>
    </w:p>
    <w:p>
      <w:pPr>
        <w:pStyle w:val="3"/>
        <w:rPr>
          <w:rFonts w:hint="eastAsia" w:ascii="仿宋" w:hAnsi="仿宋" w:eastAsia="仿宋" w:cs="仿宋"/>
          <w:b/>
          <w:bCs/>
          <w:color w:val="000000" w:themeColor="text1"/>
          <w14:textFill>
            <w14:solidFill>
              <w14:schemeClr w14:val="tx1"/>
            </w14:solidFill>
          </w14:textFill>
        </w:rPr>
      </w:pPr>
    </w:p>
    <w:p>
      <w:pPr>
        <w:pStyle w:val="11"/>
        <w:shd w:val="clear" w:color="auto" w:fill="auto"/>
        <w:tabs>
          <w:tab w:val="left" w:pos="5580"/>
        </w:tabs>
        <w:spacing w:line="240" w:lineRule="atLeast"/>
        <w:ind w:firstLine="486" w:firstLineChars="200"/>
        <w:rPr>
          <w:rFonts w:hint="eastAsia" w:ascii="仿宋" w:hAnsi="仿宋" w:eastAsia="仿宋" w:cs="仿宋"/>
          <w:color w:val="000000" w:themeColor="text1"/>
          <w:sz w:val="24"/>
          <w:highlight w:val="none"/>
          <w14:textFill>
            <w14:solidFill>
              <w14:schemeClr w14:val="tx1"/>
            </w14:solidFill>
          </w14:textFill>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仿宋" w:hAnsi="仿宋" w:eastAsia="仿宋" w:cs="仿宋"/>
          <w:color w:val="auto"/>
          <w:sz w:val="32"/>
          <w:szCs w:val="32"/>
          <w:highlight w:val="none"/>
        </w:rPr>
      </w:pPr>
      <w:bookmarkStart w:id="73" w:name="_Toc5695"/>
      <w:bookmarkStart w:id="74" w:name="_Toc11180"/>
      <w:bookmarkStart w:id="75" w:name="_Toc22967"/>
      <w:bookmarkStart w:id="76" w:name="_Toc515647816"/>
      <w:r>
        <w:rPr>
          <w:rFonts w:hint="eastAsia" w:ascii="仿宋" w:hAnsi="仿宋" w:eastAsia="仿宋" w:cs="仿宋"/>
          <w:color w:val="auto"/>
          <w:sz w:val="32"/>
          <w:szCs w:val="32"/>
          <w:highlight w:val="none"/>
        </w:rPr>
        <w:t>第二部分  商务及技术文件</w:t>
      </w:r>
      <w:bookmarkEnd w:id="73"/>
      <w:bookmarkEnd w:id="74"/>
      <w:bookmarkEnd w:id="75"/>
      <w:bookmarkEnd w:id="76"/>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w:t>
      </w:r>
      <w:r>
        <w:rPr>
          <w:rFonts w:hint="eastAsia" w:ascii="仿宋" w:hAnsi="仿宋" w:eastAsia="仿宋" w:cs="仿宋"/>
          <w:color w:val="auto"/>
          <w:sz w:val="24"/>
          <w:highlight w:val="none"/>
          <w:lang w:eastAsia="zh-CN"/>
        </w:rPr>
        <w:t>函</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lang w:val="en-US" w:eastAsia="zh-CN"/>
        </w:rPr>
      </w:pPr>
      <w:r>
        <w:rPr>
          <w:rFonts w:hint="eastAsia" w:ascii="仿宋" w:hAnsi="仿宋" w:eastAsia="仿宋" w:cs="仿宋"/>
          <w:lang w:val="en-US" w:eastAsia="zh-CN"/>
        </w:rPr>
        <w:t>2、开标一览表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pPr>
      <w:r>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t>3、货物说明一览表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、投标分项报价表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、技术规格偏离表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、商务条款偏离表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7、投标人基本情况表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8、类似项目业绩表</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eastAsia="zh-CN"/>
        </w:rPr>
        <w:t>货物</w:t>
      </w:r>
      <w:r>
        <w:rPr>
          <w:rFonts w:hint="eastAsia" w:ascii="仿宋" w:hAnsi="仿宋" w:eastAsia="仿宋" w:cs="仿宋"/>
          <w:color w:val="auto"/>
          <w:sz w:val="24"/>
          <w:highlight w:val="none"/>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《残疾人福利性单位声明函》</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评分标准和细则中技术部分证明材料</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评分标准和细则中技术部分证明材料（格式自拟）</w:t>
      </w:r>
    </w:p>
    <w:p>
      <w:pPr>
        <w:pStyle w:val="11"/>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eastAsia="zh-CN"/>
        </w:rPr>
        <w:t>投标人认为有必要提供的其他证明材料（格式自拟）</w:t>
      </w:r>
    </w:p>
    <w:p>
      <w:pPr>
        <w:pStyle w:val="11"/>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9"/>
        <w:numPr>
          <w:ilvl w:val="0"/>
          <w:numId w:val="0"/>
        </w:numPr>
        <w:kinsoku w:val="0"/>
        <w:overflowPunct w:val="0"/>
        <w:spacing w:before="130" w:line="355" w:lineRule="auto"/>
        <w:ind w:left="480" w:leftChars="0" w:right="7" w:rightChars="0"/>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、投标函</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u w:val="single"/>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为响应你方组织的</w:t>
      </w:r>
      <w:r>
        <w:rPr>
          <w:rFonts w:hint="eastAsia" w:ascii="仿宋" w:hAnsi="仿宋" w:eastAsia="仿宋" w:cs="仿宋"/>
          <w:kern w:val="0"/>
          <w:sz w:val="24"/>
          <w:u w:val="single"/>
        </w:rPr>
        <w:t xml:space="preserve">                   </w:t>
      </w:r>
      <w:r>
        <w:rPr>
          <w:rFonts w:hint="eastAsia" w:ascii="仿宋" w:hAnsi="仿宋" w:eastAsia="仿宋" w:cs="仿宋"/>
          <w:kern w:val="0"/>
          <w:sz w:val="24"/>
        </w:rPr>
        <w:t>项目的招标[项目编号为：</w:t>
      </w:r>
      <w:r>
        <w:rPr>
          <w:rFonts w:hint="eastAsia" w:ascii="仿宋" w:hAnsi="仿宋" w:eastAsia="仿宋" w:cs="仿宋"/>
          <w:kern w:val="0"/>
          <w:sz w:val="24"/>
          <w:u w:val="single"/>
        </w:rPr>
        <w:t xml:space="preserve">                      </w:t>
      </w:r>
      <w:r>
        <w:rPr>
          <w:rFonts w:hint="eastAsia" w:ascii="仿宋" w:hAnsi="仿宋" w:eastAsia="仿宋" w:cs="仿宋"/>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我方确认收到贵方提供的</w:t>
      </w:r>
      <w:r>
        <w:rPr>
          <w:rFonts w:hint="eastAsia" w:ascii="仿宋" w:hAnsi="仿宋" w:eastAsia="仿宋" w:cs="仿宋"/>
          <w:kern w:val="0"/>
          <w:sz w:val="24"/>
          <w:u w:val="single"/>
        </w:rPr>
        <w:t xml:space="preserve">                                     </w:t>
      </w:r>
      <w:r>
        <w:rPr>
          <w:rFonts w:hint="eastAsia" w:ascii="仿宋" w:hAnsi="仿宋" w:eastAsia="仿宋" w:cs="仿宋"/>
          <w:kern w:val="0"/>
          <w:sz w:val="24"/>
          <w:u w:val="none"/>
        </w:rPr>
        <w:t>招标</w:t>
      </w:r>
      <w:r>
        <w:rPr>
          <w:rFonts w:hint="eastAsia" w:ascii="仿宋" w:hAnsi="仿宋" w:eastAsia="仿宋" w:cs="仿宋"/>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u w:val="single"/>
        </w:rPr>
        <w:t xml:space="preserve">      (投标人名称)      </w:t>
      </w:r>
      <w:r>
        <w:rPr>
          <w:rFonts w:hint="eastAsia" w:ascii="仿宋" w:hAnsi="仿宋" w:eastAsia="仿宋" w:cs="仿宋"/>
          <w:kern w:val="0"/>
          <w:sz w:val="24"/>
        </w:rPr>
        <w:t>作为投标人正式授权</w:t>
      </w:r>
      <w:r>
        <w:rPr>
          <w:rFonts w:hint="eastAsia" w:ascii="仿宋" w:hAnsi="仿宋" w:eastAsia="仿宋" w:cs="仿宋"/>
          <w:kern w:val="0"/>
          <w:sz w:val="24"/>
          <w:u w:val="single"/>
        </w:rPr>
        <w:t xml:space="preserve">  (授权代表全名, 职务)  </w:t>
      </w:r>
      <w:r>
        <w:rPr>
          <w:rFonts w:hint="eastAsia" w:ascii="仿宋" w:hAnsi="仿宋" w:eastAsia="仿宋" w:cs="仿宋"/>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我方已完全明白招标文件的所有条款要求，并申明如下：</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（一）按招标文件提供的全部货物与相关服务的投标总价详见《报价一览表》。</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（二）本投标文件的有效期为投标截止时间起</w:t>
      </w:r>
      <w:r>
        <w:rPr>
          <w:rFonts w:hint="eastAsia" w:ascii="仿宋" w:hAnsi="仿宋" w:eastAsia="仿宋" w:cs="仿宋"/>
          <w:kern w:val="0"/>
          <w:sz w:val="24"/>
          <w:u w:val="single"/>
          <w:lang w:val="en-US" w:eastAsia="zh-CN"/>
        </w:rPr>
        <w:t>60</w:t>
      </w:r>
      <w:r>
        <w:rPr>
          <w:rFonts w:hint="eastAsia" w:ascii="仿宋" w:hAnsi="仿宋" w:eastAsia="仿宋" w:cs="仿宋"/>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（三）我方同意按照贵方可能提出的要求而提供与投标有关的任何其它数据、信息或资料。</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四</w:t>
      </w:r>
      <w:r>
        <w:rPr>
          <w:rFonts w:hint="eastAsia" w:ascii="仿宋" w:hAnsi="仿宋" w:eastAsia="仿宋" w:cs="仿宋"/>
          <w:kern w:val="0"/>
          <w:sz w:val="24"/>
        </w:rPr>
        <w:t>）我方理解贵方不一定接受最低投标价或任何贵方可能收到的投标。</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五</w:t>
      </w:r>
      <w:r>
        <w:rPr>
          <w:rFonts w:hint="eastAsia" w:ascii="仿宋" w:hAnsi="仿宋" w:eastAsia="仿宋" w:cs="仿宋"/>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六</w:t>
      </w:r>
      <w:r>
        <w:rPr>
          <w:rFonts w:hint="eastAsia" w:ascii="仿宋" w:hAnsi="仿宋" w:eastAsia="仿宋" w:cs="仿宋"/>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七</w:t>
      </w:r>
      <w:r>
        <w:rPr>
          <w:rFonts w:hint="eastAsia" w:ascii="仿宋" w:hAnsi="仿宋" w:eastAsia="仿宋" w:cs="仿宋"/>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八</w:t>
      </w:r>
      <w:r>
        <w:rPr>
          <w:rFonts w:hint="eastAsia" w:ascii="仿宋" w:hAnsi="仿宋" w:eastAsia="仿宋" w:cs="仿宋"/>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九</w:t>
      </w:r>
      <w:r>
        <w:rPr>
          <w:rFonts w:hint="eastAsia" w:ascii="仿宋" w:hAnsi="仿宋" w:eastAsia="仿宋" w:cs="仿宋"/>
          <w:kern w:val="0"/>
          <w:sz w:val="24"/>
        </w:rPr>
        <w:t>）我方与其他投标人不存在单位负责人为同一人或者存在直接控股、管理关系。</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（十）我方承诺未为本项目提供整体设计、规范编制或者项目管理、监理、检测等服务。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w:t>
      </w:r>
      <w:r>
        <w:rPr>
          <w:rFonts w:hint="eastAsia" w:ascii="仿宋" w:hAnsi="仿宋" w:eastAsia="仿宋" w:cs="仿宋"/>
          <w:kern w:val="0"/>
          <w:sz w:val="24"/>
          <w:lang w:eastAsia="zh-CN"/>
        </w:rPr>
        <w:t>一</w:t>
      </w:r>
      <w:r>
        <w:rPr>
          <w:rFonts w:hint="eastAsia" w:ascii="仿宋" w:hAnsi="仿宋" w:eastAsia="仿宋" w:cs="仿宋"/>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地    址：</w:t>
      </w:r>
      <w:r>
        <w:rPr>
          <w:rFonts w:hint="eastAsia" w:ascii="仿宋" w:hAnsi="仿宋" w:eastAsia="仿宋" w:cs="仿宋"/>
          <w:kern w:val="0"/>
          <w:sz w:val="24"/>
          <w:u w:val="single"/>
        </w:rPr>
        <w:t xml:space="preserve">                             </w:t>
      </w:r>
      <w:r>
        <w:rPr>
          <w:rFonts w:hint="eastAsia" w:ascii="仿宋" w:hAnsi="仿宋" w:eastAsia="仿宋" w:cs="仿宋"/>
          <w:kern w:val="0"/>
          <w:sz w:val="24"/>
        </w:rPr>
        <w:t>.邮政编码：</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电    话：</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    真：</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代表姓名：</w:t>
      </w:r>
      <w:r>
        <w:rPr>
          <w:rFonts w:hint="eastAsia" w:ascii="仿宋" w:hAnsi="仿宋" w:eastAsia="仿宋" w:cs="仿宋"/>
          <w:kern w:val="0"/>
          <w:sz w:val="24"/>
          <w:u w:val="single"/>
        </w:rPr>
        <w:t xml:space="preserve">                             </w:t>
      </w:r>
      <w:r>
        <w:rPr>
          <w:rFonts w:hint="eastAsia" w:ascii="仿宋" w:hAnsi="仿宋" w:eastAsia="仿宋" w:cs="仿宋"/>
          <w:kern w:val="0"/>
          <w:sz w:val="24"/>
        </w:rPr>
        <w:t>.职    务：</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r>
        <w:rPr>
          <w:rFonts w:hint="eastAsia" w:ascii="仿宋" w:hAnsi="仿宋" w:eastAsia="仿宋" w:cs="仿宋"/>
          <w:kern w:val="0"/>
          <w:sz w:val="24"/>
        </w:rPr>
        <w:t>投标人：</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法定代表人或委托人：</w:t>
      </w:r>
      <w:r>
        <w:rPr>
          <w:rFonts w:hint="eastAsia" w:ascii="仿宋" w:hAnsi="仿宋" w:eastAsia="仿宋" w:cs="仿宋"/>
          <w:kern w:val="0"/>
          <w:sz w:val="24"/>
        </w:rPr>
        <w:tab/>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签章</w:t>
      </w:r>
      <w:r>
        <w:rPr>
          <w:rFonts w:hint="eastAsia" w:ascii="仿宋" w:hAnsi="仿宋" w:eastAsia="仿宋" w:cs="仿宋"/>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rPr>
        <w:tab/>
      </w:r>
      <w:r>
        <w:rPr>
          <w:rFonts w:hint="eastAsia" w:ascii="仿宋" w:hAnsi="仿宋" w:eastAsia="仿宋" w:cs="仿宋"/>
          <w:kern w:val="0"/>
          <w:sz w:val="24"/>
        </w:rPr>
        <w:t>年</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pStyle w:val="28"/>
        <w:rPr>
          <w:rFonts w:hint="eastAsia" w:ascii="仿宋" w:hAnsi="仿宋" w:eastAsia="仿宋" w:cs="仿宋"/>
          <w:color w:val="auto"/>
          <w:sz w:val="24"/>
          <w:highlight w:val="none"/>
        </w:rPr>
      </w:pPr>
      <w:r>
        <w:rPr>
          <w:rFonts w:hint="eastAsia" w:ascii="仿宋" w:hAnsi="仿宋" w:eastAsia="仿宋" w:cs="仿宋"/>
        </w:rPr>
        <w:br w:type="page"/>
      </w:r>
    </w:p>
    <w:p>
      <w:pPr>
        <w:pStyle w:val="7"/>
        <w:shd w:val="clear" w:color="auto" w:fill="auto"/>
        <w:tabs>
          <w:tab w:val="left" w:pos="5580"/>
        </w:tabs>
        <w:spacing w:line="240" w:lineRule="atLeast"/>
        <w:ind w:firstLine="3364" w:firstLineChars="927"/>
        <w:jc w:val="both"/>
        <w:rPr>
          <w:rFonts w:hint="eastAsia" w:ascii="仿宋" w:hAnsi="仿宋" w:eastAsia="仿宋" w:cs="仿宋"/>
          <w:color w:val="auto"/>
          <w:highlight w:val="none"/>
        </w:rPr>
      </w:pPr>
      <w:r>
        <w:rPr>
          <w:rFonts w:hint="eastAsia" w:ascii="仿宋" w:hAnsi="仿宋" w:eastAsia="仿宋" w:cs="仿宋"/>
          <w:b w:val="0"/>
          <w:bCs/>
          <w:color w:val="auto"/>
          <w:sz w:val="36"/>
          <w:szCs w:val="24"/>
          <w:highlight w:val="none"/>
          <w:lang w:val="en-US" w:eastAsia="zh-CN"/>
        </w:rPr>
        <w:t>2</w:t>
      </w:r>
      <w:r>
        <w:rPr>
          <w:rFonts w:hint="eastAsia" w:ascii="仿宋" w:hAnsi="仿宋" w:eastAsia="仿宋" w:cs="仿宋"/>
          <w:b w:val="0"/>
          <w:bCs/>
          <w:color w:val="auto"/>
          <w:sz w:val="36"/>
          <w:szCs w:val="24"/>
          <w:highlight w:val="none"/>
          <w:lang w:eastAsia="zh-CN"/>
        </w:rPr>
        <w:t>、</w:t>
      </w:r>
      <w:r>
        <w:rPr>
          <w:rFonts w:hint="eastAsia" w:ascii="仿宋" w:hAnsi="仿宋" w:eastAsia="仿宋" w:cs="仿宋"/>
          <w:b w:val="0"/>
          <w:bCs/>
          <w:color w:val="auto"/>
          <w:sz w:val="36"/>
          <w:szCs w:val="24"/>
          <w:highlight w:val="none"/>
        </w:rPr>
        <w:t>开标一览表</w:t>
      </w:r>
      <w:r>
        <w:rPr>
          <w:rFonts w:hint="eastAsia" w:ascii="仿宋" w:hAnsi="仿宋" w:eastAsia="仿宋" w:cs="仿宋"/>
          <w:b w:val="0"/>
          <w:bCs/>
          <w:color w:val="auto"/>
          <w:sz w:val="36"/>
          <w:szCs w:val="24"/>
          <w:highlight w:val="none"/>
        </w:rPr>
        <w:cr/>
      </w:r>
    </w:p>
    <w:p>
      <w:pPr>
        <w:shd w:val="clear" w:color="auto" w:fill="auto"/>
        <w:adjustRightInd w:val="0"/>
        <w:snapToGrid w:val="0"/>
        <w:spacing w:line="50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招标项目名称： </w:t>
      </w:r>
      <w:r>
        <w:rPr>
          <w:rFonts w:hint="eastAsia" w:ascii="仿宋" w:hAnsi="仿宋" w:eastAsia="仿宋" w:cs="仿宋"/>
          <w:color w:val="auto"/>
          <w:szCs w:val="21"/>
          <w:highlight w:val="none"/>
          <w:u w:val="single"/>
        </w:rPr>
        <w:t xml:space="preserve">                         </w:t>
      </w:r>
    </w:p>
    <w:p>
      <w:pPr>
        <w:shd w:val="clear" w:color="auto" w:fill="auto"/>
        <w:adjustRightInd w:val="0"/>
        <w:snapToGrid w:val="0"/>
        <w:spacing w:line="500" w:lineRule="exact"/>
        <w:rPr>
          <w:rFonts w:hint="eastAsia" w:ascii="仿宋" w:hAnsi="仿宋" w:eastAsia="仿宋" w:cs="仿宋"/>
          <w:i/>
          <w:iCs/>
          <w:color w:val="auto"/>
          <w:szCs w:val="21"/>
          <w:highlight w:val="none"/>
        </w:rPr>
      </w:pPr>
      <w:r>
        <w:rPr>
          <w:rFonts w:hint="eastAsia" w:ascii="仿宋" w:hAnsi="仿宋" w:eastAsia="仿宋" w:cs="仿宋"/>
          <w:color w:val="auto"/>
          <w:szCs w:val="21"/>
          <w:highlight w:val="none"/>
        </w:rPr>
        <w:t>招标项目编号：</w:t>
      </w:r>
      <w:r>
        <w:rPr>
          <w:rFonts w:hint="eastAsia" w:ascii="仿宋" w:hAnsi="仿宋" w:eastAsia="仿宋" w:cs="仿宋"/>
          <w:i/>
          <w:iCs/>
          <w:color w:val="auto"/>
          <w:szCs w:val="21"/>
          <w:highlight w:val="none"/>
        </w:rPr>
        <w:t xml:space="preserve"> </w:t>
      </w:r>
      <w:r>
        <w:rPr>
          <w:rFonts w:hint="eastAsia" w:ascii="仿宋" w:hAnsi="仿宋" w:eastAsia="仿宋" w:cs="仿宋"/>
          <w:color w:val="auto"/>
          <w:szCs w:val="21"/>
          <w:highlight w:val="none"/>
          <w:u w:val="single"/>
        </w:rPr>
        <w:t xml:space="preserve">                         </w:t>
      </w:r>
    </w:p>
    <w:p>
      <w:pPr>
        <w:shd w:val="clear" w:color="auto" w:fill="auto"/>
        <w:spacing w:line="5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单位：元（人民币）</w:t>
      </w:r>
      <w:r>
        <w:rPr>
          <w:rFonts w:hint="eastAsia" w:ascii="仿宋" w:hAnsi="仿宋" w:eastAsia="仿宋" w:cs="仿宋"/>
          <w:color w:val="auto"/>
          <w:szCs w:val="21"/>
          <w:highlight w:val="none"/>
          <w:lang w:val="en-US" w:eastAsia="zh-CN"/>
        </w:rPr>
        <w:t>/套</w:t>
      </w:r>
    </w:p>
    <w:tbl>
      <w:tblPr>
        <w:tblStyle w:val="21"/>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投标项目名称</w:t>
            </w:r>
          </w:p>
        </w:tc>
        <w:tc>
          <w:tcPr>
            <w:tcW w:w="6185" w:type="dxa"/>
            <w:noWrap w:val="0"/>
            <w:vAlign w:val="center"/>
          </w:tcPr>
          <w:p>
            <w:pPr>
              <w:shd w:val="clear" w:color="auto" w:fill="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供货及安装期</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6185" w:type="dxa"/>
            <w:noWrap w:val="0"/>
            <w:vAlign w:val="center"/>
          </w:tcPr>
          <w:p>
            <w:pPr>
              <w:shd w:val="clear" w:color="auto" w:fill="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仿宋" w:hAnsi="仿宋" w:eastAsia="仿宋" w:cs="仿宋"/>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大写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bl>
    <w:p>
      <w:pPr>
        <w:shd w:val="clear" w:color="auto" w:fill="auto"/>
        <w:spacing w:line="500" w:lineRule="exact"/>
        <w:ind w:firstLine="475"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填写说明：</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.投标</w:t>
      </w:r>
      <w:r>
        <w:rPr>
          <w:rFonts w:hint="eastAsia" w:ascii="仿宋" w:hAnsi="仿宋" w:eastAsia="仿宋" w:cs="仿宋"/>
          <w:color w:val="auto"/>
          <w:szCs w:val="21"/>
          <w:highlight w:val="none"/>
          <w:lang w:eastAsia="zh-CN"/>
        </w:rPr>
        <w:t>综合</w:t>
      </w:r>
      <w:r>
        <w:rPr>
          <w:rFonts w:hint="eastAsia" w:ascii="仿宋" w:hAnsi="仿宋" w:eastAsia="仿宋" w:cs="仿宋"/>
          <w:color w:val="auto"/>
          <w:szCs w:val="21"/>
          <w:highlight w:val="none"/>
        </w:rPr>
        <w:t>总价为招标范围所列全部招标项目的报价总和，并应与投标报价明细表及分项价格表保持一致。</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.投标报价不得填报选择性报价。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r>
        <w:rPr>
          <w:rFonts w:hint="eastAsia" w:ascii="仿宋" w:hAnsi="仿宋" w:eastAsia="仿宋" w:cs="仿宋"/>
          <w:color w:val="auto"/>
          <w:szCs w:val="21"/>
          <w:highlight w:val="none"/>
          <w:u w:val="single"/>
        </w:rPr>
        <w:t xml:space="preserve">    （加盖公章）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授权代表签字或盖章：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000000"/>
          <w:spacing w:val="0"/>
          <w:w w:val="100"/>
          <w:position w:val="0"/>
          <w:lang w:val="en-US" w:eastAsia="zh-CN"/>
        </w:rPr>
      </w:pPr>
      <w:r>
        <w:rPr>
          <w:rFonts w:hint="eastAsia" w:ascii="仿宋" w:hAnsi="仿宋" w:eastAsia="仿宋" w:cs="仿宋"/>
          <w:color w:val="auto"/>
          <w:szCs w:val="21"/>
          <w:highlight w:val="none"/>
        </w:rPr>
        <w:t>签署日期：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p>
    <w:p>
      <w:pP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br w:type="page"/>
      </w: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3、货物说明一览表</w:t>
      </w:r>
    </w:p>
    <w:p>
      <w:pPr>
        <w:pStyle w:val="11"/>
        <w:shd w:val="clear" w:color="auto" w:fill="auto"/>
        <w:spacing w:line="240" w:lineRule="atLeast"/>
        <w:ind w:left="1164" w:leftChars="257" w:hanging="540"/>
        <w:rPr>
          <w:rFonts w:hint="eastAsia" w:ascii="仿宋" w:hAnsi="仿宋" w:eastAsia="仿宋" w:cs="仿宋"/>
          <w:color w:val="auto"/>
          <w:sz w:val="24"/>
          <w:highlight w:val="none"/>
        </w:rPr>
      </w:pPr>
    </w:p>
    <w:p>
      <w:pPr>
        <w:pStyle w:val="11"/>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11"/>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包号:                      </w:t>
      </w:r>
    </w:p>
    <w:p>
      <w:pPr>
        <w:pStyle w:val="11"/>
        <w:shd w:val="clear" w:color="auto" w:fill="auto"/>
        <w:spacing w:line="240" w:lineRule="atLeast"/>
        <w:ind w:left="1164" w:leftChars="257" w:hanging="540"/>
        <w:rPr>
          <w:rFonts w:hint="eastAsia" w:ascii="仿宋" w:hAnsi="仿宋" w:eastAsia="仿宋" w:cs="仿宋"/>
          <w:color w:val="auto"/>
          <w:sz w:val="24"/>
          <w:highlight w:val="none"/>
        </w:rPr>
      </w:pPr>
    </w:p>
    <w:tbl>
      <w:tblPr>
        <w:tblStyle w:val="21"/>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交货期</w:t>
            </w:r>
          </w:p>
        </w:tc>
        <w:tc>
          <w:tcPr>
            <w:tcW w:w="125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6"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1"/>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bl>
    <w:p>
      <w:pPr>
        <w:pStyle w:val="11"/>
        <w:shd w:val="clear" w:color="auto" w:fill="auto"/>
        <w:spacing w:line="240" w:lineRule="atLeast"/>
        <w:ind w:left="1164" w:leftChars="257" w:hanging="540"/>
        <w:rPr>
          <w:rFonts w:hint="eastAsia" w:ascii="仿宋" w:hAnsi="仿宋" w:eastAsia="仿宋" w:cs="仿宋"/>
          <w:color w:val="auto"/>
          <w:sz w:val="24"/>
          <w:highlight w:val="none"/>
        </w:rPr>
      </w:pPr>
    </w:p>
    <w:p>
      <w:pPr>
        <w:pStyle w:val="11"/>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仿宋" w:hAnsi="仿宋" w:eastAsia="仿宋" w:cs="仿宋"/>
          <w:color w:val="auto"/>
          <w:sz w:val="24"/>
          <w:highlight w:val="none"/>
        </w:rPr>
        <w:t>法定代表人或其委托代理人签字: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r>
        <w:rPr>
          <w:rFonts w:hint="eastAsia" w:ascii="宋体" w:hAnsi="宋体" w:eastAsia="宋体" w:cs="宋体"/>
          <w:color w:val="auto"/>
          <w:sz w:val="24"/>
          <w:highlight w:val="none"/>
          <w:u w:val="single"/>
        </w:rPr>
        <w:t xml:space="preserve">         </w:t>
      </w:r>
    </w:p>
    <w:p>
      <w:pPr>
        <w:pStyle w:val="11"/>
        <w:shd w:val="clear" w:color="auto" w:fill="auto"/>
        <w:tabs>
          <w:tab w:val="left" w:pos="5370"/>
        </w:tabs>
        <w:spacing w:line="240" w:lineRule="atLeast"/>
        <w:ind w:left="1164"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1"/>
        <w:shd w:val="clear" w:color="auto" w:fill="auto"/>
        <w:spacing w:line="240" w:lineRule="atLeast"/>
        <w:ind w:left="1164" w:leftChars="257" w:hanging="540"/>
        <w:rPr>
          <w:rFonts w:hint="eastAsia" w:ascii="宋体" w:hAnsi="宋体" w:eastAsia="宋体" w:cs="宋体"/>
          <w:color w:val="auto"/>
          <w:sz w:val="24"/>
          <w:highlight w:val="none"/>
        </w:rPr>
      </w:pPr>
    </w:p>
    <w:p>
      <w:pPr>
        <w:pStyle w:val="11"/>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1"/>
        <w:shd w:val="clear" w:color="auto" w:fill="auto"/>
        <w:spacing w:line="240" w:lineRule="atLeast"/>
        <w:ind w:left="1164" w:leftChars="257" w:hanging="540"/>
        <w:jc w:val="center"/>
        <w:rPr>
          <w:rFonts w:hint="eastAsia" w:ascii="宋体" w:hAnsi="宋体" w:eastAsia="宋体" w:cs="宋体"/>
          <w:color w:val="auto"/>
          <w:sz w:val="24"/>
          <w:highlight w:val="none"/>
        </w:rPr>
      </w:pPr>
    </w:p>
    <w:p>
      <w:pPr>
        <w:pStyle w:val="11"/>
        <w:shd w:val="clear" w:color="auto" w:fill="auto"/>
        <w:spacing w:line="240" w:lineRule="atLeast"/>
        <w:ind w:left="1164" w:leftChars="257" w:hanging="540"/>
        <w:jc w:val="center"/>
        <w:rPr>
          <w:rFonts w:hint="eastAsia" w:ascii="宋体" w:hAnsi="宋体" w:eastAsia="宋体" w:cs="宋体"/>
          <w:color w:val="auto"/>
          <w:sz w:val="24"/>
          <w:highlight w:val="none"/>
        </w:rPr>
        <w:sectPr>
          <w:footerReference r:id="rId9" w:type="default"/>
          <w:pgSz w:w="11905" w:h="16838"/>
          <w:pgMar w:top="1440" w:right="1797" w:bottom="1440" w:left="1797" w:header="850" w:footer="992" w:gutter="0"/>
          <w:pgNumType w:fmt="decimal"/>
          <w:cols w:space="720" w:num="1"/>
          <w:rtlGutter w:val="0"/>
          <w:docGrid w:type="linesAndChars" w:linePitch="325" w:charSpace="635"/>
        </w:sect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lang w:val="en-US" w:eastAsia="zh-CN"/>
        </w:rPr>
        <w:t>4</w:t>
      </w:r>
      <w:r>
        <w:rPr>
          <w:rFonts w:hint="eastAsia" w:ascii="仿宋" w:hAnsi="仿宋" w:eastAsia="仿宋" w:cs="仿宋"/>
          <w:color w:val="000000"/>
          <w:spacing w:val="0"/>
          <w:w w:val="100"/>
          <w:position w:val="0"/>
          <w:lang w:eastAsia="zh-CN"/>
        </w:rPr>
        <w:t>、</w:t>
      </w:r>
      <w:r>
        <w:rPr>
          <w:rFonts w:hint="eastAsia" w:ascii="仿宋" w:hAnsi="仿宋" w:eastAsia="仿宋" w:cs="仿宋"/>
          <w:color w:val="000000"/>
          <w:spacing w:val="0"/>
          <w:w w:val="100"/>
          <w:position w:val="0"/>
        </w:rPr>
        <w:t>投标报价明细表</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包号: 　 </w:t>
      </w:r>
    </w:p>
    <w:p>
      <w:pPr>
        <w:pStyle w:val="11"/>
        <w:shd w:val="clear" w:color="auto" w:fill="auto"/>
        <w:spacing w:line="240" w:lineRule="atLeast"/>
        <w:ind w:left="1157" w:leftChars="257" w:hanging="54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w:t>
      </w:r>
      <w:r>
        <w:rPr>
          <w:rFonts w:hint="eastAsia" w:ascii="仿宋" w:hAnsi="仿宋" w:eastAsia="仿宋" w:cs="仿宋"/>
          <w:color w:val="auto"/>
          <w:szCs w:val="21"/>
        </w:rPr>
        <w:t>元（人民币）</w:t>
      </w:r>
      <w:r>
        <w:rPr>
          <w:rFonts w:hint="eastAsia" w:ascii="仿宋" w:hAnsi="仿宋" w:eastAsia="仿宋" w:cs="仿宋"/>
          <w:color w:val="auto"/>
          <w:szCs w:val="21"/>
          <w:lang w:val="en-US" w:eastAsia="zh-CN"/>
        </w:rPr>
        <w:t>/套</w:t>
      </w:r>
    </w:p>
    <w:tbl>
      <w:tblPr>
        <w:tblStyle w:val="21"/>
        <w:tblW w:w="97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751"/>
        <w:gridCol w:w="664"/>
        <w:gridCol w:w="664"/>
        <w:gridCol w:w="819"/>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lang w:eastAsia="zh-CN"/>
              </w:rPr>
            </w:pPr>
            <w:r>
              <w:rPr>
                <w:rFonts w:hint="eastAsia" w:ascii="仿宋" w:hAnsi="仿宋" w:eastAsia="仿宋" w:cs="仿宋"/>
                <w:color w:val="auto"/>
                <w:szCs w:val="21"/>
              </w:rPr>
              <w:t>交货</w:t>
            </w:r>
            <w:r>
              <w:rPr>
                <w:rFonts w:hint="eastAsia" w:ascii="仿宋" w:hAnsi="仿宋" w:eastAsia="仿宋" w:cs="仿宋"/>
                <w:color w:val="auto"/>
                <w:szCs w:val="21"/>
                <w:lang w:eastAsia="zh-CN"/>
              </w:rPr>
              <w:t>及安装期</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交货地点</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有效</w:t>
            </w:r>
            <w:r>
              <w:rPr>
                <w:rFonts w:hint="eastAsia" w:ascii="仿宋" w:hAnsi="仿宋" w:eastAsia="仿宋" w:cs="仿宋"/>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单价</w:t>
            </w:r>
          </w:p>
        </w:tc>
        <w:tc>
          <w:tcPr>
            <w:tcW w:w="819"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总价</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70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rPr>
              <w:t>合计（总价）</w:t>
            </w:r>
            <w:r>
              <w:rPr>
                <w:rFonts w:hint="eastAsia" w:ascii="仿宋" w:hAnsi="仿宋" w:eastAsia="仿宋" w:cs="仿宋"/>
                <w:color w:val="auto"/>
                <w:szCs w:val="21"/>
                <w:lang w:eastAsia="zh-CN"/>
              </w:rPr>
              <w:t>：元</w:t>
            </w:r>
            <w:r>
              <w:rPr>
                <w:rFonts w:hint="eastAsia" w:ascii="仿宋" w:hAnsi="仿宋" w:eastAsia="仿宋" w:cs="仿宋"/>
                <w:color w:val="auto"/>
                <w:szCs w:val="21"/>
                <w:lang w:val="en-US" w:eastAsia="zh-CN"/>
              </w:rPr>
              <w:t>/套</w:t>
            </w:r>
          </w:p>
        </w:tc>
      </w:tr>
    </w:tbl>
    <w:p>
      <w:pPr>
        <w:pStyle w:val="36"/>
        <w:keepNext w:val="0"/>
        <w:keepLines w:val="0"/>
        <w:widowControl w:val="0"/>
        <w:shd w:val="clear" w:color="auto" w:fill="auto"/>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说明：</w:t>
      </w:r>
      <w:r>
        <w:rPr>
          <w:rFonts w:hint="eastAsia" w:ascii="仿宋" w:hAnsi="仿宋" w:eastAsia="仿宋" w:cs="仿宋"/>
          <w:color w:val="000000"/>
          <w:spacing w:val="0"/>
          <w:w w:val="100"/>
          <w:position w:val="0"/>
          <w:sz w:val="24"/>
          <w:szCs w:val="24"/>
          <w:lang w:val="en-US" w:eastAsia="en-US" w:bidi="en-US"/>
        </w:rPr>
        <w:t>1.</w:t>
      </w:r>
      <w:r>
        <w:rPr>
          <w:rFonts w:hint="eastAsia" w:ascii="仿宋" w:hAnsi="仿宋" w:eastAsia="仿宋" w:cs="仿宋"/>
          <w:color w:val="000000"/>
          <w:spacing w:val="0"/>
          <w:w w:val="100"/>
          <w:position w:val="0"/>
          <w:sz w:val="24"/>
          <w:szCs w:val="24"/>
        </w:rPr>
        <w:t>所有价格均用人民币表示，单位为元</w:t>
      </w:r>
      <w:r>
        <w:rPr>
          <w:rFonts w:hint="eastAsia" w:ascii="仿宋" w:hAnsi="仿宋" w:eastAsia="仿宋" w:cs="仿宋"/>
          <w:color w:val="000000"/>
          <w:spacing w:val="0"/>
          <w:w w:val="100"/>
          <w:position w:val="0"/>
          <w:sz w:val="24"/>
          <w:szCs w:val="24"/>
          <w:lang w:val="en-US" w:eastAsia="zh-CN"/>
        </w:rPr>
        <w:t>/套</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7"/>
        </w:numPr>
        <w:shd w:val="clear" w:color="auto" w:fill="auto"/>
        <w:tabs>
          <w:tab w:val="left" w:pos="378"/>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报价总计价格必须与《</w:t>
      </w:r>
      <w:r>
        <w:rPr>
          <w:rFonts w:hint="eastAsia" w:ascii="仿宋" w:hAnsi="仿宋" w:eastAsia="仿宋" w:cs="仿宋"/>
          <w:color w:val="000000"/>
          <w:spacing w:val="0"/>
          <w:w w:val="100"/>
          <w:position w:val="0"/>
          <w:sz w:val="24"/>
          <w:szCs w:val="24"/>
          <w:lang w:eastAsia="zh-CN"/>
        </w:rPr>
        <w:t>投标报价单</w:t>
      </w:r>
      <w:r>
        <w:rPr>
          <w:rFonts w:hint="eastAsia" w:ascii="仿宋" w:hAnsi="仿宋" w:eastAsia="仿宋" w:cs="仿宋"/>
          <w:color w:val="000000"/>
          <w:spacing w:val="0"/>
          <w:w w:val="100"/>
          <w:position w:val="0"/>
          <w:sz w:val="24"/>
          <w:szCs w:val="24"/>
        </w:rPr>
        <w:t>》报价一致。</w:t>
      </w:r>
    </w:p>
    <w:p>
      <w:pPr>
        <w:pStyle w:val="36"/>
        <w:keepNext w:val="0"/>
        <w:keepLines w:val="0"/>
        <w:widowControl w:val="0"/>
        <w:numPr>
          <w:ilvl w:val="0"/>
          <w:numId w:val="7"/>
        </w:numPr>
        <w:shd w:val="clear" w:color="auto" w:fill="auto"/>
        <w:tabs>
          <w:tab w:val="left" w:pos="490"/>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如果不提供详细的分项报价表将被视为没有实质性</w:t>
      </w:r>
      <w:r>
        <w:rPr>
          <w:rFonts w:hint="eastAsia" w:ascii="仿宋" w:hAnsi="仿宋" w:eastAsia="仿宋" w:cs="仿宋"/>
          <w:color w:val="000000"/>
          <w:spacing w:val="0"/>
          <w:w w:val="100"/>
          <w:position w:val="0"/>
          <w:sz w:val="24"/>
          <w:szCs w:val="24"/>
          <w:lang w:eastAsia="zh-CN"/>
        </w:rPr>
        <w:t>投标文件</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7"/>
        </w:numPr>
        <w:shd w:val="clear" w:color="auto" w:fill="auto"/>
        <w:tabs>
          <w:tab w:val="left" w:pos="493"/>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投标人必须按此表格式中的对应栏目内容填写，若需增加栏目，请在栏目</w:t>
      </w:r>
      <w:r>
        <w:rPr>
          <w:rFonts w:hint="eastAsia" w:ascii="仿宋" w:hAnsi="仿宋" w:eastAsia="仿宋" w:cs="仿宋"/>
          <w:color w:val="000000"/>
          <w:spacing w:val="0"/>
          <w:w w:val="100"/>
          <w:position w:val="0"/>
          <w:sz w:val="24"/>
          <w:szCs w:val="24"/>
          <w:lang w:val="zh-CN" w:eastAsia="zh-CN" w:bidi="zh-CN"/>
        </w:rPr>
        <w:t>“其</w:t>
      </w:r>
      <w:r>
        <w:rPr>
          <w:rFonts w:hint="eastAsia" w:ascii="仿宋" w:hAnsi="仿宋" w:eastAsia="仿宋" w:cs="仿宋"/>
          <w:color w:val="000000"/>
          <w:spacing w:val="0"/>
          <w:w w:val="100"/>
          <w:position w:val="0"/>
          <w:sz w:val="24"/>
          <w:szCs w:val="24"/>
        </w:rPr>
        <w:t>它”中填写，并作详细说明。</w:t>
      </w: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9"/>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9"/>
        <w:numPr>
          <w:ilvl w:val="0"/>
          <w:numId w:val="0"/>
        </w:numPr>
        <w:kinsoku w:val="0"/>
        <w:overflowPunct w:val="0"/>
        <w:spacing w:before="34" w:line="357" w:lineRule="auto"/>
        <w:ind w:left="480" w:leftChars="0" w:right="126" w:rightChars="0"/>
        <w:jc w:val="center"/>
        <w:rPr>
          <w:rFonts w:hint="eastAsia" w:ascii="仿宋" w:hAnsi="仿宋" w:eastAsia="仿宋" w:cs="仿宋"/>
          <w:b/>
          <w:bCs/>
          <w:sz w:val="36"/>
          <w:szCs w:val="36"/>
          <w:lang w:eastAsia="zh-CN"/>
        </w:r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5、技术条款偏离表</w:t>
      </w:r>
    </w:p>
    <w:tbl>
      <w:tblPr>
        <w:tblStyle w:val="21"/>
        <w:tblW w:w="75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35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货物名称</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招标文件要求规格</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投标规格</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偏离</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r>
              <w:rPr>
                <w:rFonts w:hint="eastAsia" w:ascii="仿宋" w:hAnsi="仿宋" w:eastAsia="仿宋" w:cs="仿宋"/>
                <w:bCs/>
                <w:sz w:val="24"/>
                <w:szCs w:val="24"/>
                <w:lang w:val="en-US" w:eastAsia="zh-CN"/>
              </w:rPr>
              <w:t>如有正偏离需提供证明材料，证明材料附后(并注明页码)</w:t>
            </w: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bl>
    <w:p>
      <w:pPr>
        <w:spacing w:line="360" w:lineRule="auto"/>
        <w:ind w:firstLine="475" w:firstLineChars="198"/>
        <w:jc w:val="left"/>
        <w:rPr>
          <w:rFonts w:hint="eastAsia" w:ascii="仿宋" w:hAnsi="仿宋" w:eastAsia="仿宋" w:cs="仿宋"/>
          <w:sz w:val="24"/>
          <w:szCs w:val="24"/>
        </w:rPr>
      </w:pPr>
      <w:r>
        <w:rPr>
          <w:rFonts w:hint="eastAsia" w:ascii="仿宋" w:hAnsi="仿宋" w:eastAsia="仿宋" w:cs="仿宋"/>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1"/>
        <w:tabs>
          <w:tab w:val="left" w:pos="5580"/>
        </w:tabs>
        <w:spacing w:line="360" w:lineRule="auto"/>
        <w:ind w:firstLine="3120" w:firstLineChars="1300"/>
        <w:rPr>
          <w:rFonts w:hint="eastAsia" w:ascii="仿宋" w:hAnsi="仿宋" w:eastAsia="仿宋" w:cs="仿宋"/>
          <w:sz w:val="24"/>
        </w:rPr>
      </w:pPr>
    </w:p>
    <w:p>
      <w:pPr>
        <w:pStyle w:val="11"/>
        <w:tabs>
          <w:tab w:val="left" w:pos="5580"/>
        </w:tabs>
        <w:spacing w:line="360" w:lineRule="auto"/>
        <w:ind w:firstLine="3120" w:firstLineChars="1300"/>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11"/>
        <w:tabs>
          <w:tab w:val="left" w:pos="5580"/>
        </w:tabs>
        <w:spacing w:line="360" w:lineRule="auto"/>
        <w:ind w:firstLine="3120" w:firstLineChars="1300"/>
        <w:rPr>
          <w:rFonts w:hint="eastAsia" w:ascii="仿宋" w:hAnsi="仿宋" w:eastAsia="仿宋" w:cs="仿宋"/>
          <w:kern w:val="0"/>
          <w:sz w:val="24"/>
          <w:szCs w:val="24"/>
          <w:u w:val="single"/>
          <w:lang w:val="en-US" w:eastAsia="zh-CN"/>
        </w:rPr>
      </w:pPr>
      <w:r>
        <w:rPr>
          <w:rFonts w:hint="eastAsia" w:ascii="仿宋" w:hAnsi="仿宋" w:eastAsia="仿宋" w:cs="仿宋"/>
          <w:sz w:val="24"/>
          <w:lang w:eastAsia="zh-CN"/>
        </w:rPr>
        <w:t>法定代表人或</w:t>
      </w:r>
      <w:r>
        <w:rPr>
          <w:rFonts w:hint="eastAsia" w:ascii="仿宋" w:hAnsi="仿宋" w:eastAsia="仿宋" w:cs="仿宋"/>
          <w:kern w:val="0"/>
          <w:sz w:val="24"/>
          <w:szCs w:val="24"/>
        </w:rPr>
        <w:t>委托代理人</w:t>
      </w:r>
      <w:r>
        <w:rPr>
          <w:rFonts w:hint="eastAsia" w:ascii="仿宋" w:hAnsi="仿宋" w:eastAsia="仿宋" w:cs="仿宋"/>
          <w:sz w:val="24"/>
          <w:lang w:eastAsia="zh-CN"/>
        </w:rPr>
        <w:t>（签章）</w:t>
      </w:r>
      <w:r>
        <w:rPr>
          <w:rFonts w:hint="eastAsia" w:ascii="仿宋" w:hAnsi="仿宋" w:eastAsia="仿宋" w:cs="仿宋"/>
          <w:kern w:val="0"/>
          <w:sz w:val="24"/>
          <w:szCs w:val="24"/>
          <w:lang w:eastAsia="zh-CN"/>
        </w:rPr>
        <w:t>：</w:t>
      </w:r>
      <w:r>
        <w:rPr>
          <w:rFonts w:hint="eastAsia" w:ascii="仿宋" w:hAnsi="仿宋" w:eastAsia="仿宋" w:cs="仿宋"/>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日期：       年   月   日</w:t>
      </w:r>
    </w:p>
    <w:p>
      <w:pPr>
        <w:pStyle w:val="6"/>
        <w:rPr>
          <w:rFonts w:hint="eastAsia" w:ascii="仿宋" w:hAnsi="仿宋" w:eastAsia="仿宋" w:cs="仿宋"/>
          <w:b/>
          <w:bCs/>
          <w:sz w:val="36"/>
          <w:szCs w:val="36"/>
        </w:rPr>
      </w:pPr>
    </w:p>
    <w:p>
      <w:pPr>
        <w:rPr>
          <w:rFonts w:hint="eastAsia" w:ascii="仿宋" w:hAnsi="仿宋" w:eastAsia="仿宋" w:cs="仿宋"/>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r>
        <w:rPr>
          <w:rFonts w:hint="eastAsia" w:ascii="仿宋" w:hAnsi="仿宋" w:eastAsia="仿宋" w:cs="仿宋"/>
          <w:color w:val="000000"/>
          <w:spacing w:val="0"/>
          <w:w w:val="100"/>
          <w:position w:val="0"/>
          <w:sz w:val="36"/>
          <w:szCs w:val="36"/>
          <w:lang w:val="en-US" w:eastAsia="zh-CN"/>
        </w:rPr>
        <w:t>6</w:t>
      </w:r>
      <w:r>
        <w:rPr>
          <w:rFonts w:hint="eastAsia" w:ascii="仿宋" w:hAnsi="仿宋" w:eastAsia="仿宋" w:cs="仿宋"/>
          <w:color w:val="000000"/>
          <w:spacing w:val="0"/>
          <w:w w:val="100"/>
          <w:position w:val="0"/>
          <w:sz w:val="36"/>
          <w:szCs w:val="36"/>
        </w:rPr>
        <w:t>、</w:t>
      </w:r>
      <w:r>
        <w:rPr>
          <w:rFonts w:hint="eastAsia" w:ascii="仿宋" w:hAnsi="仿宋" w:eastAsia="仿宋" w:cs="仿宋"/>
          <w:color w:val="000000"/>
          <w:spacing w:val="0"/>
          <w:w w:val="100"/>
          <w:position w:val="0"/>
          <w:sz w:val="36"/>
          <w:szCs w:val="36"/>
          <w:lang w:eastAsia="zh-CN"/>
        </w:rPr>
        <w:t>商务条款偏离表</w:t>
      </w:r>
    </w:p>
    <w:tbl>
      <w:tblPr>
        <w:tblStyle w:val="2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序号</w:t>
            </w:r>
          </w:p>
        </w:tc>
        <w:tc>
          <w:tcPr>
            <w:tcW w:w="2154"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招标文件条款号</w:t>
            </w:r>
          </w:p>
        </w:tc>
        <w:tc>
          <w:tcPr>
            <w:tcW w:w="2477"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招标文件的商务条款</w:t>
            </w:r>
          </w:p>
        </w:tc>
        <w:tc>
          <w:tcPr>
            <w:tcW w:w="2454"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投标文件的商务条款</w:t>
            </w:r>
          </w:p>
        </w:tc>
        <w:tc>
          <w:tcPr>
            <w:tcW w:w="1130" w:type="dxa"/>
            <w:noWrap w:val="0"/>
            <w:vAlign w:val="top"/>
          </w:tcPr>
          <w:p>
            <w:pPr>
              <w:pStyle w:val="11"/>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9</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10</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注：请在“偏离说明”栏内扼要说明偏离情况，如无偏离则不需列明。</w:t>
      </w: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color w:val="000000"/>
          <w:spacing w:val="0"/>
          <w:w w:val="100"/>
          <w:position w:val="0"/>
          <w:sz w:val="36"/>
          <w:szCs w:val="36"/>
          <w:lang w:val="en-US" w:eastAsia="zh-CN"/>
        </w:rPr>
        <w:t>7、投标人基本情况表</w:t>
      </w:r>
    </w:p>
    <w:p>
      <w:pPr>
        <w:pStyle w:val="9"/>
        <w:numPr>
          <w:ilvl w:val="0"/>
          <w:numId w:val="0"/>
        </w:numPr>
        <w:kinsoku w:val="0"/>
        <w:overflowPunct w:val="0"/>
        <w:spacing w:before="5"/>
        <w:ind w:leftChars="0" w:right="0" w:rightChars="0"/>
        <w:rPr>
          <w:rFonts w:hint="eastAsia" w:ascii="仿宋" w:hAnsi="仿宋" w:eastAsia="仿宋" w:cs="仿宋"/>
          <w:b/>
          <w:bCs/>
          <w:sz w:val="6"/>
          <w:szCs w:val="6"/>
        </w:rPr>
      </w:pPr>
    </w:p>
    <w:tbl>
      <w:tblPr>
        <w:tblStyle w:val="21"/>
        <w:tblW w:w="8714" w:type="dxa"/>
        <w:jc w:val="center"/>
        <w:tblInd w:w="0" w:type="dxa"/>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66"/>
              <w:rPr>
                <w:rFonts w:hint="eastAsia" w:ascii="仿宋" w:hAnsi="仿宋" w:eastAsia="仿宋" w:cs="仿宋"/>
              </w:rPr>
            </w:pPr>
            <w:r>
              <w:rPr>
                <w:rFonts w:hint="eastAsia" w:ascii="仿宋" w:hAnsi="仿宋" w:eastAsia="仿宋" w:cs="仿宋"/>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83"/>
              <w:rPr>
                <w:rFonts w:hint="eastAsia" w:ascii="仿宋" w:hAnsi="仿宋" w:eastAsia="仿宋" w:cs="仿宋"/>
              </w:rPr>
            </w:pPr>
            <w:r>
              <w:rPr>
                <w:rFonts w:hint="eastAsia" w:ascii="仿宋" w:hAnsi="仿宋" w:eastAsia="仿宋" w:cs="仿宋"/>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118"/>
              <w:rPr>
                <w:rFonts w:hint="eastAsia" w:ascii="仿宋" w:hAnsi="仿宋" w:eastAsia="仿宋" w:cs="仿宋"/>
              </w:rPr>
            </w:pPr>
            <w:r>
              <w:rPr>
                <w:rFonts w:hint="eastAsia" w:ascii="仿宋" w:hAnsi="仿宋" w:eastAsia="仿宋" w:cs="仿宋"/>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r>
              <w:rPr>
                <w:rFonts w:hint="eastAsia" w:ascii="仿宋" w:hAnsi="仿宋" w:eastAsia="仿宋" w:cs="仿宋"/>
              </w:rPr>
              <w:t>单位行政和技术负责人</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r>
              <w:rPr>
                <w:rFonts w:hint="eastAsia" w:ascii="仿宋" w:hAnsi="仿宋" w:eastAsia="仿宋" w:cs="仿宋"/>
              </w:rPr>
              <w:t>专</w:t>
            </w:r>
            <w:r>
              <w:rPr>
                <w:rFonts w:hint="eastAsia" w:ascii="仿宋" w:hAnsi="仿宋" w:eastAsia="仿宋" w:cs="仿宋"/>
              </w:rPr>
              <w:tab/>
            </w:r>
            <w:r>
              <w:rPr>
                <w:rFonts w:hint="eastAsia" w:ascii="仿宋" w:hAnsi="仿宋" w:eastAsia="仿宋" w:cs="仿宋"/>
              </w:rPr>
              <w:t>业</w:t>
            </w:r>
          </w:p>
        </w:tc>
      </w:tr>
      <w:tr>
        <w:tblPrEx>
          <w:tblLayout w:type="fixed"/>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
              <w:rPr>
                <w:rFonts w:hint="eastAsia" w:ascii="仿宋" w:hAnsi="仿宋" w:eastAsia="仿宋" w:cs="仿宋"/>
                <w:b/>
                <w:bCs/>
                <w:sz w:val="23"/>
                <w:szCs w:val="23"/>
              </w:rPr>
            </w:pPr>
          </w:p>
          <w:p>
            <w:pPr>
              <w:pStyle w:val="37"/>
              <w:kinsoku w:val="0"/>
              <w:overflowPunct w:val="0"/>
              <w:spacing w:line="237" w:lineRule="auto"/>
              <w:ind w:left="497" w:right="493"/>
              <w:jc w:val="both"/>
              <w:rPr>
                <w:rFonts w:hint="eastAsia" w:ascii="仿宋" w:hAnsi="仿宋" w:eastAsia="仿宋" w:cs="仿宋"/>
              </w:rPr>
            </w:pPr>
            <w:r>
              <w:rPr>
                <w:rFonts w:hint="eastAsia" w:ascii="仿宋" w:hAnsi="仿宋" w:eastAsia="仿宋" w:cs="仿宋"/>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bl>
    <w:p>
      <w:pPr>
        <w:pStyle w:val="34"/>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w:t>
      </w:r>
      <w:r>
        <w:rPr>
          <w:rFonts w:hint="eastAsia" w:ascii="仿宋" w:hAnsi="仿宋" w:eastAsia="仿宋" w:cs="仿宋"/>
          <w:sz w:val="24"/>
          <w:szCs w:val="24"/>
        </w:rPr>
        <w:t>：营业执照</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34"/>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sz w:val="30"/>
          <w:szCs w:val="30"/>
        </w:rPr>
      </w:pPr>
    </w:p>
    <w:p>
      <w:pPr>
        <w:pStyle w:val="9"/>
        <w:numPr>
          <w:ilvl w:val="0"/>
          <w:numId w:val="0"/>
        </w:numPr>
        <w:kinsoku w:val="0"/>
        <w:overflowPunct w:val="0"/>
        <w:spacing w:before="34" w:line="357" w:lineRule="auto"/>
        <w:ind w:left="480" w:leftChars="0" w:right="126" w:rightChars="0"/>
        <w:jc w:val="center"/>
        <w:rPr>
          <w:rFonts w:hint="eastAsia" w:ascii="仿宋" w:hAnsi="仿宋" w:eastAsia="仿宋" w:cs="仿宋"/>
          <w:b w:val="0"/>
          <w:bCs/>
          <w:color w:val="auto"/>
          <w:kern w:val="0"/>
          <w:sz w:val="36"/>
          <w:szCs w:val="36"/>
          <w:lang w:val="en-US" w:eastAsia="zh-CN"/>
        </w:rPr>
      </w:pPr>
    </w:p>
    <w:p>
      <w:pPr>
        <w:rPr>
          <w:rFonts w:hint="eastAsia"/>
          <w:lang w:val="en-US" w:eastAsia="zh-CN"/>
        </w:rPr>
      </w:pPr>
    </w:p>
    <w:p>
      <w:pPr>
        <w:pStyle w:val="9"/>
        <w:numPr>
          <w:ilvl w:val="0"/>
          <w:numId w:val="0"/>
        </w:numPr>
        <w:kinsoku w:val="0"/>
        <w:overflowPunct w:val="0"/>
        <w:spacing w:before="34" w:line="357" w:lineRule="auto"/>
        <w:ind w:left="480" w:leftChars="0" w:right="126" w:rightChars="0"/>
        <w:jc w:val="center"/>
        <w:rPr>
          <w:rFonts w:hint="eastAsia" w:ascii="仿宋" w:hAnsi="仿宋" w:eastAsia="仿宋" w:cs="仿宋"/>
          <w:b/>
          <w:bCs/>
          <w:w w:val="90"/>
          <w:lang w:eastAsia="zh-CN"/>
        </w:rPr>
      </w:pPr>
      <w:r>
        <w:rPr>
          <w:rFonts w:hint="eastAsia" w:ascii="仿宋" w:hAnsi="仿宋" w:eastAsia="仿宋" w:cs="仿宋"/>
          <w:b w:val="0"/>
          <w:bCs/>
          <w:color w:val="auto"/>
          <w:kern w:val="0"/>
          <w:sz w:val="36"/>
          <w:szCs w:val="36"/>
          <w:lang w:val="en-US" w:eastAsia="zh-CN"/>
        </w:rPr>
        <w:t>8、</w:t>
      </w:r>
      <w:r>
        <w:rPr>
          <w:rFonts w:hint="eastAsia" w:ascii="仿宋" w:hAnsi="仿宋" w:eastAsia="仿宋" w:cs="仿宋"/>
          <w:b/>
          <w:bCs/>
          <w:w w:val="90"/>
          <w:sz w:val="36"/>
          <w:szCs w:val="36"/>
        </w:rPr>
        <w:t>类似项目业绩</w:t>
      </w:r>
      <w:r>
        <w:rPr>
          <w:rFonts w:hint="eastAsia" w:ascii="仿宋" w:hAnsi="仿宋" w:eastAsia="仿宋" w:cs="仿宋"/>
          <w:b/>
          <w:bCs/>
          <w:w w:val="90"/>
          <w:sz w:val="36"/>
          <w:szCs w:val="36"/>
          <w:lang w:eastAsia="zh-CN"/>
        </w:rPr>
        <w:t>表</w:t>
      </w:r>
    </w:p>
    <w:p>
      <w:pPr>
        <w:pStyle w:val="9"/>
        <w:numPr>
          <w:ilvl w:val="0"/>
          <w:numId w:val="0"/>
        </w:numPr>
        <w:kinsoku w:val="0"/>
        <w:overflowPunct w:val="0"/>
        <w:ind w:leftChars="0" w:right="0" w:rightChars="0"/>
        <w:rPr>
          <w:rFonts w:hint="eastAsia" w:ascii="仿宋" w:hAnsi="仿宋" w:eastAsia="仿宋" w:cs="仿宋"/>
          <w:b/>
          <w:bCs/>
          <w:sz w:val="20"/>
          <w:szCs w:val="20"/>
        </w:rPr>
      </w:pPr>
    </w:p>
    <w:tbl>
      <w:tblPr>
        <w:tblStyle w:val="21"/>
        <w:tblW w:w="9115" w:type="dxa"/>
        <w:jc w:val="center"/>
        <w:tblInd w:w="0" w:type="dxa"/>
        <w:tblLayout w:type="fixed"/>
        <w:tblCellMar>
          <w:top w:w="0" w:type="dxa"/>
          <w:left w:w="10" w:type="dxa"/>
          <w:bottom w:w="0" w:type="dxa"/>
          <w:right w:w="10" w:type="dxa"/>
        </w:tblCellMar>
      </w:tblPr>
      <w:tblGrid>
        <w:gridCol w:w="1919"/>
        <w:gridCol w:w="7196"/>
      </w:tblGrid>
      <w:tr>
        <w:tblPrEx>
          <w:tblLayout w:type="fixed"/>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20"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06"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注：每个</w:t>
      </w:r>
      <w:r>
        <w:rPr>
          <w:rFonts w:hint="eastAsia" w:ascii="仿宋" w:hAnsi="仿宋" w:eastAsia="仿宋" w:cs="仿宋"/>
          <w:spacing w:val="-1"/>
          <w:kern w:val="0"/>
          <w:sz w:val="24"/>
          <w:lang w:eastAsia="zh-CN"/>
        </w:rPr>
        <w:t>业绩</w:t>
      </w:r>
      <w:r>
        <w:rPr>
          <w:rFonts w:hint="eastAsia" w:ascii="仿宋" w:hAnsi="仿宋" w:eastAsia="仿宋" w:cs="仿宋"/>
          <w:spacing w:val="-1"/>
          <w:kern w:val="0"/>
          <w:sz w:val="24"/>
        </w:rPr>
        <w:t>须单独附表，并附上</w:t>
      </w:r>
      <w:r>
        <w:rPr>
          <w:rFonts w:hint="eastAsia" w:ascii="仿宋" w:hAnsi="仿宋" w:eastAsia="仿宋" w:cs="仿宋"/>
          <w:spacing w:val="-1"/>
          <w:kern w:val="0"/>
          <w:sz w:val="24"/>
          <w:lang w:eastAsia="zh-CN"/>
        </w:rPr>
        <w:t>合同和中标通知书</w:t>
      </w:r>
      <w:r>
        <w:rPr>
          <w:rFonts w:hint="eastAsia" w:ascii="仿宋" w:hAnsi="仿宋" w:eastAsia="仿宋" w:cs="仿宋"/>
          <w:spacing w:val="-1"/>
          <w:kern w:val="0"/>
          <w:sz w:val="24"/>
        </w:rPr>
        <w:t>相关证明材料，否则专家在评审时将不予采信。</w:t>
      </w: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 xml:space="preserve">   </w:t>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9"/>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w:t>
      </w:r>
      <w:r>
        <w:rPr>
          <w:rFonts w:hint="eastAsia" w:ascii="仿宋" w:hAnsi="仿宋" w:eastAsia="仿宋" w:cs="仿宋"/>
          <w:w w:val="95"/>
          <w:sz w:val="24"/>
          <w:szCs w:val="24"/>
        </w:rPr>
        <w:t>签</w:t>
      </w:r>
      <w:r>
        <w:rPr>
          <w:rFonts w:hint="eastAsia" w:ascii="仿宋" w:hAnsi="仿宋" w:eastAsia="仿宋" w:cs="仿宋"/>
          <w:w w:val="95"/>
          <w:sz w:val="24"/>
          <w:szCs w:val="24"/>
          <w:lang w:eastAsia="zh-CN"/>
        </w:rPr>
        <w:t>章</w:t>
      </w:r>
      <w:r>
        <w:rPr>
          <w:rFonts w:hint="eastAsia" w:ascii="仿宋" w:hAnsi="仿宋" w:eastAsia="仿宋" w:cs="仿宋"/>
          <w:w w:val="95"/>
          <w:sz w:val="24"/>
          <w:szCs w:val="24"/>
        </w:rPr>
        <w:t>）</w:t>
      </w:r>
    </w:p>
    <w:p>
      <w:pPr>
        <w:pStyle w:val="9"/>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000000"/>
          <w:spacing w:val="0"/>
          <w:w w:val="100"/>
          <w:position w:val="0"/>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rPr>
      </w:pPr>
      <w:r>
        <w:rPr>
          <w:rFonts w:hint="eastAsia" w:ascii="仿宋" w:hAnsi="仿宋" w:eastAsia="仿宋" w:cs="仿宋"/>
          <w:b w:val="0"/>
          <w:bCs/>
          <w:color w:val="auto"/>
          <w:kern w:val="0"/>
          <w:sz w:val="36"/>
          <w:szCs w:val="36"/>
          <w:lang w:val="en-US" w:eastAsia="zh-CN"/>
        </w:rPr>
        <w:t>9</w:t>
      </w:r>
      <w:r>
        <w:rPr>
          <w:rFonts w:hint="eastAsia" w:ascii="仿宋" w:hAnsi="仿宋" w:eastAsia="仿宋" w:cs="仿宋"/>
          <w:b w:val="0"/>
          <w:bCs/>
          <w:color w:val="auto"/>
          <w:kern w:val="0"/>
          <w:sz w:val="36"/>
          <w:szCs w:val="36"/>
        </w:rPr>
        <w:t>、中小企业声明函(</w:t>
      </w:r>
      <w:r>
        <w:rPr>
          <w:rFonts w:hint="eastAsia" w:ascii="仿宋" w:hAnsi="仿宋" w:eastAsia="仿宋" w:cs="仿宋"/>
          <w:b w:val="0"/>
          <w:bCs/>
          <w:color w:val="auto"/>
          <w:kern w:val="0"/>
          <w:sz w:val="36"/>
          <w:szCs w:val="36"/>
          <w:lang w:eastAsia="zh-CN"/>
        </w:rPr>
        <w:t>货物</w:t>
      </w:r>
      <w:r>
        <w:rPr>
          <w:rFonts w:hint="eastAsia" w:ascii="仿宋" w:hAnsi="仿宋" w:eastAsia="仿宋" w:cs="仿宋"/>
          <w:b w:val="0"/>
          <w:bCs/>
          <w:color w:val="auto"/>
          <w:kern w:val="0"/>
          <w:sz w:val="36"/>
          <w:szCs w:val="36"/>
        </w:rPr>
        <w:t>)</w:t>
      </w:r>
    </w:p>
    <w:p>
      <w:pPr>
        <w:ind w:left="1280"/>
        <w:rPr>
          <w:rFonts w:hint="eastAsia" w:ascii="仿宋" w:hAnsi="仿宋" w:eastAsia="仿宋" w:cs="仿宋"/>
          <w:sz w:val="32"/>
          <w:szCs w:val="32"/>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560" w:firstLineChars="19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企业名称（盖章）：</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日期：</w:t>
      </w: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pStyle w:val="15"/>
        <w:rPr>
          <w:rFonts w:hint="eastAsia" w:ascii="仿宋" w:hAnsi="仿宋" w:eastAsia="仿宋" w:cs="仿宋"/>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spacing w:val="6"/>
          <w:kern w:val="0"/>
          <w:sz w:val="36"/>
          <w:szCs w:val="36"/>
        </w:rPr>
      </w:pPr>
      <w:r>
        <w:rPr>
          <w:rFonts w:hint="eastAsia" w:ascii="仿宋" w:hAnsi="仿宋" w:eastAsia="仿宋" w:cs="仿宋"/>
          <w:color w:val="000000"/>
          <w:spacing w:val="0"/>
          <w:w w:val="100"/>
          <w:position w:val="0"/>
          <w:sz w:val="36"/>
          <w:szCs w:val="36"/>
          <w:lang w:val="en-US" w:eastAsia="zh-CN"/>
        </w:rPr>
        <w:t>10</w:t>
      </w:r>
      <w:r>
        <w:rPr>
          <w:rFonts w:hint="eastAsia" w:ascii="仿宋" w:hAnsi="仿宋" w:eastAsia="仿宋" w:cs="仿宋"/>
          <w:color w:val="000000"/>
          <w:spacing w:val="0"/>
          <w:w w:val="100"/>
          <w:position w:val="0"/>
          <w:sz w:val="36"/>
          <w:szCs w:val="36"/>
          <w:lang w:eastAsia="zh-CN"/>
        </w:rPr>
        <w:t>、</w:t>
      </w:r>
      <w:r>
        <w:rPr>
          <w:rFonts w:hint="eastAsia" w:ascii="仿宋" w:hAnsi="仿宋" w:eastAsia="仿宋" w:cs="仿宋"/>
          <w:b/>
          <w:bCs/>
          <w:spacing w:val="6"/>
          <w:kern w:val="0"/>
          <w:sz w:val="36"/>
          <w:szCs w:val="36"/>
        </w:rPr>
        <w:t>残疾人福利性单位声明函</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w:t>
      </w:r>
    </w:p>
    <w:p>
      <w:pPr>
        <w:widowControl/>
        <w:adjustRightInd w:val="0"/>
        <w:snapToGrid w:val="0"/>
        <w:spacing w:line="440" w:lineRule="exact"/>
        <w:ind w:firstLine="5544" w:firstLineChars="2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单位名称（盖章）：</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日  期：</w:t>
      </w: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11、评分标准和细则中技术部分证明材料（格式自拟</w:t>
      </w:r>
      <w:r>
        <w:rPr>
          <w:rFonts w:hint="eastAsia" w:ascii="仿宋" w:hAnsi="仿宋" w:eastAsia="仿宋" w:cs="仿宋"/>
          <w:color w:val="000000"/>
          <w:spacing w:val="0"/>
          <w:w w:val="100"/>
          <w:position w:val="0"/>
          <w:sz w:val="36"/>
          <w:szCs w:val="36"/>
          <w:lang w:val="en-US" w:eastAsia="zh-CN"/>
        </w:rPr>
        <w:t>）</w:t>
      </w:r>
    </w:p>
    <w:p>
      <w:pPr>
        <w:pStyle w:val="5"/>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pStyle w:val="11"/>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（主要包括：技术指标、参数；项目实施方案；供货方案；交货及安装期等）</w:t>
      </w:r>
      <w:r>
        <w:rPr>
          <w:rFonts w:hint="eastAsia" w:ascii="仿宋" w:hAnsi="仿宋" w:eastAsia="仿宋" w:cs="仿宋"/>
          <w:color w:val="auto"/>
          <w:sz w:val="24"/>
          <w:highlight w:val="none"/>
        </w:rPr>
        <w:t>。</w:t>
      </w:r>
    </w:p>
    <w:p>
      <w:pPr>
        <w:pStyle w:val="11"/>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6"/>
        <w:shd w:val="clear" w:color="auto" w:fil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lang w:val="en-US" w:eastAsia="zh-CN"/>
        </w:rPr>
      </w:pPr>
    </w:p>
    <w:p>
      <w:pPr>
        <w:pStyle w:val="5"/>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12、评分标准和细则中商务部分证明材料（格式自拟）</w:t>
      </w:r>
    </w:p>
    <w:p>
      <w:pPr>
        <w:pStyle w:val="11"/>
        <w:shd w:val="clear" w:color="auto" w:fill="auto"/>
        <w:tabs>
          <w:tab w:val="left" w:pos="5580"/>
        </w:tabs>
        <w:spacing w:line="240" w:lineRule="atLeast"/>
        <w:rPr>
          <w:rFonts w:hint="eastAsia" w:ascii="仿宋" w:hAnsi="仿宋" w:eastAsia="仿宋" w:cs="仿宋"/>
          <w:color w:val="auto"/>
          <w:sz w:val="24"/>
          <w:highlight w:val="none"/>
        </w:rPr>
      </w:pPr>
    </w:p>
    <w:p>
      <w:pPr>
        <w:pStyle w:val="11"/>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（主要包括：类似；业绩投标企业信誉；售后服务体系；培训计划等）</w:t>
      </w:r>
      <w:r>
        <w:rPr>
          <w:rFonts w:hint="eastAsia" w:ascii="仿宋" w:hAnsi="仿宋" w:eastAsia="仿宋" w:cs="仿宋"/>
          <w:color w:val="auto"/>
          <w:sz w:val="24"/>
          <w:highlight w:val="none"/>
        </w:rPr>
        <w:t>。</w:t>
      </w:r>
    </w:p>
    <w:p>
      <w:pPr>
        <w:pStyle w:val="11"/>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9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13、</w:t>
      </w:r>
      <w:r>
        <w:rPr>
          <w:rFonts w:hint="eastAsia" w:ascii="仿宋" w:hAnsi="仿宋" w:eastAsia="仿宋" w:cs="仿宋"/>
          <w:b/>
          <w:bCs/>
          <w:color w:val="000000"/>
          <w:spacing w:val="0"/>
          <w:w w:val="90"/>
          <w:position w:val="0"/>
          <w:sz w:val="36"/>
          <w:szCs w:val="36"/>
          <w:lang w:val="en-US" w:eastAsia="zh-CN"/>
        </w:rPr>
        <w:t>投标人认为有必要提供的其他证明材料（格式自拟）</w:t>
      </w:r>
    </w:p>
    <w:p>
      <w:pPr>
        <w:pStyle w:val="11"/>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p>
    <w:p>
      <w:pPr>
        <w:pStyle w:val="11"/>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说明：复印件上应加盖本单位章（自然人投标的无需盖章，需要签字）。</w:t>
      </w:r>
    </w:p>
    <w:p>
      <w:pPr>
        <w:pStyle w:val="12"/>
        <w:rPr>
          <w:rFonts w:hint="eastAsia"/>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pr9a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mv1rgEAAE0D&#10;AAAOAAAAAAAAAAEAIAAAAB4BAABkcnMvZTJvRG9jLnhtbFBLBQYAAAAABgAGAFkBAAA+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WFDa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OVYUNrgEAAE0D&#10;AAAOAAAAAAAAAAEAIAAAAB4BAABkcnMvZTJvRG9jLnhtbFBLBQYAAAAABgAGAFkBAAA+BQAAAAA=&#10;">
              <v:fill on="f" focussize="0,0"/>
              <v:stroke on="f"/>
              <v:imagedata o:title=""/>
              <o:lock v:ext="edit" aspectratio="f"/>
              <v:textbox inset="0mm,0mm,0mm,0mm" style="mso-fit-shape-to-text:t;">
                <w:txbxContent>
                  <w:p>
                    <w:pPr>
                      <w:pStyle w:val="13"/>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7pK8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PKWsyA9zej09cvp24/T98+MfNSgMWJLeY+RMvP0CiYa9OxHchbdk0m+fEkR&#10;ozi1+nhtr54yU+XRarlaNRRSFJsvhC+enseE+bUGz4rR8UTzq22Vh7eYz6lzSqkW4ME6V2fowm8O&#10;wiweUbifORYrT9vpImgL/ZH0jDT6jgfaTc7cm0CdLVsyG2k2trOxj8nuhrpGpR7Gl/tMJCq3UuEM&#10;eylMM6vqLvtVluLXe816+gs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e7pK8BAABN&#10;AwAADgAAAAAAAAABACAAAAAeAQAAZHJzL2Uyb0RvYy54bWxQSwUGAAAAAAYABgBZAQAAPwUAAAAA&#10;">
              <v:fill on="f" focussize="0,0"/>
              <v:stroke on="f"/>
              <v:imagedata o:title=""/>
              <o:lock v:ext="edit" aspectratio="f"/>
              <v:textbox inset="0mm,0mm,0mm,0mm" style="mso-fit-shape-to-text:t;">
                <w:txbxContent>
                  <w:p>
                    <w:pPr>
                      <w:pStyle w:val="13"/>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1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3"/>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3"/>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00000D"/>
    <w:multiLevelType w:val="multilevel"/>
    <w:tmpl w:val="0000000D"/>
    <w:lvl w:ilvl="0" w:tentative="0">
      <w:start w:val="1"/>
      <w:numFmt w:val="decimal"/>
      <w:pStyle w:val="9"/>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2">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796A1B45"/>
    <w:multiLevelType w:val="singleLevel"/>
    <w:tmpl w:val="796A1B45"/>
    <w:lvl w:ilvl="0" w:tentative="0">
      <w:start w:val="5"/>
      <w:numFmt w:val="chineseCounting"/>
      <w:suff w:val="space"/>
      <w:lvlText w:val="第%1章"/>
      <w:lvlJc w:val="left"/>
      <w:rPr>
        <w:rFonts w:hint="eastAsia"/>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OWRjMTRjMTFiNDkyMDQ1M2RmNWZjZjE1NDljOTIifQ=="/>
  </w:docVars>
  <w:rsids>
    <w:rsidRoot w:val="430832B2"/>
    <w:rsid w:val="00036274"/>
    <w:rsid w:val="00FD7651"/>
    <w:rsid w:val="0123584C"/>
    <w:rsid w:val="012B1C39"/>
    <w:rsid w:val="013439C6"/>
    <w:rsid w:val="01E44B68"/>
    <w:rsid w:val="0201160A"/>
    <w:rsid w:val="02C1356F"/>
    <w:rsid w:val="03120DC1"/>
    <w:rsid w:val="042A106A"/>
    <w:rsid w:val="04503042"/>
    <w:rsid w:val="047A5DAD"/>
    <w:rsid w:val="05782849"/>
    <w:rsid w:val="05925A9A"/>
    <w:rsid w:val="05CE725F"/>
    <w:rsid w:val="05E47398"/>
    <w:rsid w:val="06141E47"/>
    <w:rsid w:val="063B7194"/>
    <w:rsid w:val="06402B0A"/>
    <w:rsid w:val="065A2827"/>
    <w:rsid w:val="06DF6F5E"/>
    <w:rsid w:val="071836A4"/>
    <w:rsid w:val="072B5291"/>
    <w:rsid w:val="07B04D73"/>
    <w:rsid w:val="08002443"/>
    <w:rsid w:val="08314CF2"/>
    <w:rsid w:val="08323FEC"/>
    <w:rsid w:val="085D5AE7"/>
    <w:rsid w:val="091D420B"/>
    <w:rsid w:val="09231976"/>
    <w:rsid w:val="093F2ABC"/>
    <w:rsid w:val="0A982D0F"/>
    <w:rsid w:val="0AEC1713"/>
    <w:rsid w:val="0B213EE8"/>
    <w:rsid w:val="0B2F3756"/>
    <w:rsid w:val="0B9E39F1"/>
    <w:rsid w:val="0BF26C44"/>
    <w:rsid w:val="0E4A4418"/>
    <w:rsid w:val="0E547045"/>
    <w:rsid w:val="0E835B7C"/>
    <w:rsid w:val="0F957915"/>
    <w:rsid w:val="10685029"/>
    <w:rsid w:val="10F32216"/>
    <w:rsid w:val="120510DA"/>
    <w:rsid w:val="124A603B"/>
    <w:rsid w:val="130308CA"/>
    <w:rsid w:val="13725EDE"/>
    <w:rsid w:val="14D93E23"/>
    <w:rsid w:val="1525173B"/>
    <w:rsid w:val="153C6A85"/>
    <w:rsid w:val="15E839EB"/>
    <w:rsid w:val="15F01C71"/>
    <w:rsid w:val="15F67994"/>
    <w:rsid w:val="167B61DA"/>
    <w:rsid w:val="171F0B4E"/>
    <w:rsid w:val="17EB3771"/>
    <w:rsid w:val="180F353B"/>
    <w:rsid w:val="181F6553"/>
    <w:rsid w:val="18770500"/>
    <w:rsid w:val="18FE29CF"/>
    <w:rsid w:val="1910625E"/>
    <w:rsid w:val="19791440"/>
    <w:rsid w:val="198D3D53"/>
    <w:rsid w:val="1A6037CA"/>
    <w:rsid w:val="1AA14F3E"/>
    <w:rsid w:val="1AA6468B"/>
    <w:rsid w:val="1B414DF5"/>
    <w:rsid w:val="1BE65325"/>
    <w:rsid w:val="1C2B5E2C"/>
    <w:rsid w:val="1C752FA8"/>
    <w:rsid w:val="1D2C3D70"/>
    <w:rsid w:val="1DCE13A6"/>
    <w:rsid w:val="1E3C684F"/>
    <w:rsid w:val="1E6813A9"/>
    <w:rsid w:val="1ECE4F82"/>
    <w:rsid w:val="1EE5064C"/>
    <w:rsid w:val="1F232690"/>
    <w:rsid w:val="1F5B26D6"/>
    <w:rsid w:val="1F6007D8"/>
    <w:rsid w:val="212C1059"/>
    <w:rsid w:val="22965E6B"/>
    <w:rsid w:val="22A87B2E"/>
    <w:rsid w:val="22F917C9"/>
    <w:rsid w:val="236A6D03"/>
    <w:rsid w:val="23781A8E"/>
    <w:rsid w:val="23874BA3"/>
    <w:rsid w:val="247B2157"/>
    <w:rsid w:val="24F20F0E"/>
    <w:rsid w:val="25002F8D"/>
    <w:rsid w:val="25546BA5"/>
    <w:rsid w:val="25550156"/>
    <w:rsid w:val="26655E3B"/>
    <w:rsid w:val="267D2FA7"/>
    <w:rsid w:val="26D37563"/>
    <w:rsid w:val="27682218"/>
    <w:rsid w:val="27DD0E3E"/>
    <w:rsid w:val="283D072F"/>
    <w:rsid w:val="28454E5F"/>
    <w:rsid w:val="285C7E68"/>
    <w:rsid w:val="286B44D3"/>
    <w:rsid w:val="28CC38DB"/>
    <w:rsid w:val="2907142C"/>
    <w:rsid w:val="291A16F8"/>
    <w:rsid w:val="291C049E"/>
    <w:rsid w:val="293F68AF"/>
    <w:rsid w:val="29973AC1"/>
    <w:rsid w:val="29C7128D"/>
    <w:rsid w:val="29D358D6"/>
    <w:rsid w:val="2A2953D2"/>
    <w:rsid w:val="2A5276B0"/>
    <w:rsid w:val="2A6F2C28"/>
    <w:rsid w:val="2AB303AA"/>
    <w:rsid w:val="2AF552B4"/>
    <w:rsid w:val="2B137500"/>
    <w:rsid w:val="2B762634"/>
    <w:rsid w:val="2C061FF9"/>
    <w:rsid w:val="2C30148D"/>
    <w:rsid w:val="2C852121"/>
    <w:rsid w:val="2D1B0C53"/>
    <w:rsid w:val="2D567383"/>
    <w:rsid w:val="2D6A0F15"/>
    <w:rsid w:val="2DF1140A"/>
    <w:rsid w:val="2E1B0C2F"/>
    <w:rsid w:val="2E764B34"/>
    <w:rsid w:val="2F563B1F"/>
    <w:rsid w:val="2FA50B1C"/>
    <w:rsid w:val="2FCA119B"/>
    <w:rsid w:val="31C54436"/>
    <w:rsid w:val="333D0859"/>
    <w:rsid w:val="335C76C1"/>
    <w:rsid w:val="3464452F"/>
    <w:rsid w:val="34AC63E7"/>
    <w:rsid w:val="350A7768"/>
    <w:rsid w:val="35286B09"/>
    <w:rsid w:val="35391CB2"/>
    <w:rsid w:val="35427B0F"/>
    <w:rsid w:val="36104FF7"/>
    <w:rsid w:val="36AA5E0A"/>
    <w:rsid w:val="3774205F"/>
    <w:rsid w:val="37D44BCF"/>
    <w:rsid w:val="38083993"/>
    <w:rsid w:val="38C56C0D"/>
    <w:rsid w:val="38D8647A"/>
    <w:rsid w:val="3A1273C6"/>
    <w:rsid w:val="3A4D1B8A"/>
    <w:rsid w:val="3AE06945"/>
    <w:rsid w:val="3C756255"/>
    <w:rsid w:val="3CA827C1"/>
    <w:rsid w:val="3CAD59EE"/>
    <w:rsid w:val="3CFE338E"/>
    <w:rsid w:val="3D1C4922"/>
    <w:rsid w:val="3D751F42"/>
    <w:rsid w:val="3DBF59D9"/>
    <w:rsid w:val="408E72C3"/>
    <w:rsid w:val="408E7BCF"/>
    <w:rsid w:val="40B26236"/>
    <w:rsid w:val="41681350"/>
    <w:rsid w:val="416F668A"/>
    <w:rsid w:val="419F6662"/>
    <w:rsid w:val="41A72D03"/>
    <w:rsid w:val="41BC55E0"/>
    <w:rsid w:val="41BD4CA4"/>
    <w:rsid w:val="420B7389"/>
    <w:rsid w:val="423563C7"/>
    <w:rsid w:val="42C57370"/>
    <w:rsid w:val="430832B2"/>
    <w:rsid w:val="43E507BC"/>
    <w:rsid w:val="44254A04"/>
    <w:rsid w:val="445769C9"/>
    <w:rsid w:val="44740DA7"/>
    <w:rsid w:val="45125CCB"/>
    <w:rsid w:val="454815E5"/>
    <w:rsid w:val="457C2033"/>
    <w:rsid w:val="46A95479"/>
    <w:rsid w:val="46F77B89"/>
    <w:rsid w:val="4743767B"/>
    <w:rsid w:val="47503B46"/>
    <w:rsid w:val="47E77823"/>
    <w:rsid w:val="48977829"/>
    <w:rsid w:val="49726A4B"/>
    <w:rsid w:val="4A061E93"/>
    <w:rsid w:val="4AD478BF"/>
    <w:rsid w:val="4AE7284A"/>
    <w:rsid w:val="4BA92AF2"/>
    <w:rsid w:val="4BB73B85"/>
    <w:rsid w:val="4BF478AD"/>
    <w:rsid w:val="4C17384D"/>
    <w:rsid w:val="4C257A37"/>
    <w:rsid w:val="4C472193"/>
    <w:rsid w:val="4C82766A"/>
    <w:rsid w:val="4DB266B9"/>
    <w:rsid w:val="4DF50B78"/>
    <w:rsid w:val="4E6938E7"/>
    <w:rsid w:val="4E701DC0"/>
    <w:rsid w:val="4F006719"/>
    <w:rsid w:val="4F2E489B"/>
    <w:rsid w:val="4F5166AD"/>
    <w:rsid w:val="4F5D25FD"/>
    <w:rsid w:val="4FB41D44"/>
    <w:rsid w:val="507C59AC"/>
    <w:rsid w:val="50BF6E81"/>
    <w:rsid w:val="50E542D5"/>
    <w:rsid w:val="51206F38"/>
    <w:rsid w:val="513F080C"/>
    <w:rsid w:val="51A04E60"/>
    <w:rsid w:val="5262131C"/>
    <w:rsid w:val="52654DCD"/>
    <w:rsid w:val="52CD0741"/>
    <w:rsid w:val="5306542C"/>
    <w:rsid w:val="533662E6"/>
    <w:rsid w:val="53390376"/>
    <w:rsid w:val="539D7E0F"/>
    <w:rsid w:val="54B5309D"/>
    <w:rsid w:val="54D501BD"/>
    <w:rsid w:val="553813F1"/>
    <w:rsid w:val="55BD7B2D"/>
    <w:rsid w:val="56493792"/>
    <w:rsid w:val="56B85046"/>
    <w:rsid w:val="58417C95"/>
    <w:rsid w:val="58C3061C"/>
    <w:rsid w:val="58E42340"/>
    <w:rsid w:val="59954F4B"/>
    <w:rsid w:val="59BD150F"/>
    <w:rsid w:val="59CD5363"/>
    <w:rsid w:val="5AE0581C"/>
    <w:rsid w:val="5BE43388"/>
    <w:rsid w:val="5CD53D28"/>
    <w:rsid w:val="5D2366CB"/>
    <w:rsid w:val="5D3331A6"/>
    <w:rsid w:val="5DA87520"/>
    <w:rsid w:val="5DBE1E1C"/>
    <w:rsid w:val="5E135BA1"/>
    <w:rsid w:val="5E1D1079"/>
    <w:rsid w:val="5EDA6373"/>
    <w:rsid w:val="5F96233B"/>
    <w:rsid w:val="5FAA48A7"/>
    <w:rsid w:val="601F4136"/>
    <w:rsid w:val="609A2942"/>
    <w:rsid w:val="612919FA"/>
    <w:rsid w:val="621D02BE"/>
    <w:rsid w:val="62C5683B"/>
    <w:rsid w:val="62F37D50"/>
    <w:rsid w:val="634A483E"/>
    <w:rsid w:val="638D2353"/>
    <w:rsid w:val="642B45E0"/>
    <w:rsid w:val="64604EAC"/>
    <w:rsid w:val="64740A1C"/>
    <w:rsid w:val="648E2BE1"/>
    <w:rsid w:val="66457796"/>
    <w:rsid w:val="66A5387A"/>
    <w:rsid w:val="67656B1B"/>
    <w:rsid w:val="67AE419D"/>
    <w:rsid w:val="67B22635"/>
    <w:rsid w:val="683769EB"/>
    <w:rsid w:val="68DB72BC"/>
    <w:rsid w:val="68EB4DA6"/>
    <w:rsid w:val="698C50B9"/>
    <w:rsid w:val="69D47128"/>
    <w:rsid w:val="6A6A3520"/>
    <w:rsid w:val="6ADE7537"/>
    <w:rsid w:val="6B221B0E"/>
    <w:rsid w:val="6C7543E1"/>
    <w:rsid w:val="6C963B87"/>
    <w:rsid w:val="6CA96079"/>
    <w:rsid w:val="6CAC1F8A"/>
    <w:rsid w:val="6CC81EA4"/>
    <w:rsid w:val="6D37776E"/>
    <w:rsid w:val="6DFC153C"/>
    <w:rsid w:val="6FFC5967"/>
    <w:rsid w:val="704838FD"/>
    <w:rsid w:val="709119F6"/>
    <w:rsid w:val="70E221A5"/>
    <w:rsid w:val="70F85E07"/>
    <w:rsid w:val="71F7318A"/>
    <w:rsid w:val="721A3870"/>
    <w:rsid w:val="72DB435C"/>
    <w:rsid w:val="73025D8D"/>
    <w:rsid w:val="739641CD"/>
    <w:rsid w:val="74373814"/>
    <w:rsid w:val="75851E7A"/>
    <w:rsid w:val="75AB1C93"/>
    <w:rsid w:val="761B163F"/>
    <w:rsid w:val="76810114"/>
    <w:rsid w:val="76C9631C"/>
    <w:rsid w:val="76E41762"/>
    <w:rsid w:val="7717316E"/>
    <w:rsid w:val="77514BED"/>
    <w:rsid w:val="77603777"/>
    <w:rsid w:val="77901BB9"/>
    <w:rsid w:val="77C7479C"/>
    <w:rsid w:val="786C0A89"/>
    <w:rsid w:val="788B6526"/>
    <w:rsid w:val="788E3223"/>
    <w:rsid w:val="789675EF"/>
    <w:rsid w:val="78E06AB0"/>
    <w:rsid w:val="798E0318"/>
    <w:rsid w:val="7A121D4F"/>
    <w:rsid w:val="7A9B5501"/>
    <w:rsid w:val="7AD93877"/>
    <w:rsid w:val="7BB35B1D"/>
    <w:rsid w:val="7BFC0690"/>
    <w:rsid w:val="7CC540BD"/>
    <w:rsid w:val="7CF42F0C"/>
    <w:rsid w:val="7D423759"/>
    <w:rsid w:val="7D695F1A"/>
    <w:rsid w:val="7DD956AA"/>
    <w:rsid w:val="7E002C11"/>
    <w:rsid w:val="7E2D5B39"/>
    <w:rsid w:val="7ED160D1"/>
    <w:rsid w:val="7F494F04"/>
    <w:rsid w:val="7FA8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0"/>
    <w:pPr>
      <w:keepNext/>
      <w:keepLines/>
      <w:spacing w:line="360" w:lineRule="auto"/>
      <w:jc w:val="center"/>
      <w:outlineLvl w:val="0"/>
    </w:pPr>
    <w:rPr>
      <w:b/>
      <w:bCs/>
      <w:kern w:val="44"/>
      <w:sz w:val="44"/>
      <w:szCs w:val="44"/>
    </w:rPr>
  </w:style>
  <w:style w:type="paragraph" w:styleId="5">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character" w:default="1" w:styleId="23">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8">
    <w:name w:val="toa heading"/>
    <w:basedOn w:val="1"/>
    <w:next w:val="1"/>
    <w:qFormat/>
    <w:uiPriority w:val="0"/>
    <w:pPr>
      <w:spacing w:before="120"/>
    </w:pPr>
    <w:rPr>
      <w:rFonts w:ascii="Cambria" w:hAnsi="Cambria"/>
      <w:sz w:val="24"/>
      <w:szCs w:val="20"/>
    </w:rPr>
  </w:style>
  <w:style w:type="paragraph" w:styleId="9">
    <w:name w:val="Body Text"/>
    <w:basedOn w:val="1"/>
    <w:next w:val="1"/>
    <w:qFormat/>
    <w:uiPriority w:val="99"/>
    <w:pPr>
      <w:numPr>
        <w:ilvl w:val="0"/>
        <w:numId w:val="2"/>
      </w:numPr>
      <w:tabs>
        <w:tab w:val="clear" w:pos="780"/>
      </w:tabs>
      <w:ind w:left="0" w:firstLine="0"/>
    </w:pPr>
    <w:rPr>
      <w:rFonts w:ascii="黑体" w:eastAsia="黑体"/>
      <w:sz w:val="22"/>
    </w:rPr>
  </w:style>
  <w:style w:type="paragraph" w:styleId="10">
    <w:name w:val="Body Text Indent"/>
    <w:basedOn w:val="1"/>
    <w:next w:val="1"/>
    <w:qFormat/>
    <w:uiPriority w:val="0"/>
    <w:pPr>
      <w:spacing w:after="120"/>
      <w:ind w:left="200" w:leftChars="200"/>
    </w:pPr>
  </w:style>
  <w:style w:type="paragraph" w:styleId="11">
    <w:name w:val="Plain Text"/>
    <w:basedOn w:val="1"/>
    <w:next w:val="12"/>
    <w:qFormat/>
    <w:uiPriority w:val="0"/>
    <w:rPr>
      <w:rFonts w:ascii="宋体"/>
      <w:color w:val="000000"/>
      <w:szCs w:val="20"/>
      <w:u w:val="none" w:color="000000"/>
    </w:rPr>
  </w:style>
  <w:style w:type="paragraph" w:styleId="12">
    <w:name w:val="index 7"/>
    <w:basedOn w:val="1"/>
    <w:next w:val="1"/>
    <w:qFormat/>
    <w:uiPriority w:val="0"/>
    <w:pPr>
      <w:autoSpaceDE/>
      <w:autoSpaceDN/>
      <w:adjustRightInd/>
      <w:ind w:left="1200" w:leftChars="1200"/>
    </w:pPr>
    <w:rPr>
      <w:color w:val="auto"/>
      <w:kern w:val="2"/>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note text"/>
    <w:basedOn w:val="1"/>
    <w:semiHidden/>
    <w:unhideWhenUsed/>
    <w:qFormat/>
    <w:uiPriority w:val="99"/>
    <w:pPr>
      <w:snapToGrid w:val="0"/>
      <w:jc w:val="left"/>
    </w:pPr>
    <w:rPr>
      <w:sz w:val="18"/>
      <w:szCs w:val="18"/>
    </w:rPr>
  </w:style>
  <w:style w:type="paragraph" w:styleId="16">
    <w:name w:val="Body Text 2"/>
    <w:basedOn w:val="1"/>
    <w:qFormat/>
    <w:uiPriority w:val="0"/>
    <w:pPr>
      <w:tabs>
        <w:tab w:val="left" w:pos="0"/>
      </w:tabs>
      <w:spacing w:line="400" w:lineRule="atLeast"/>
    </w:pPr>
    <w:rPr>
      <w:rFonts w:ascii="Arial" w:hAnsi="Arial"/>
      <w:color w:val="000000"/>
    </w:rPr>
  </w:style>
  <w:style w:type="paragraph" w:styleId="17">
    <w:name w:val="Normal (Web)"/>
    <w:basedOn w:val="1"/>
    <w:next w:val="18"/>
    <w:qFormat/>
    <w:uiPriority w:val="99"/>
    <w:pPr>
      <w:widowControl/>
      <w:jc w:val="left"/>
    </w:pPr>
    <w:rPr>
      <w:rFonts w:ascii="宋体" w:hAnsi="宋体" w:eastAsia="宋体" w:cs="宋体"/>
      <w:kern w:val="0"/>
      <w:sz w:val="24"/>
      <w:szCs w:val="24"/>
    </w:rPr>
  </w:style>
  <w:style w:type="paragraph" w:customStyle="1" w:styleId="18">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9">
    <w:name w:val="Body Text First Indent"/>
    <w:basedOn w:val="9"/>
    <w:qFormat/>
    <w:uiPriority w:val="0"/>
    <w:pPr>
      <w:tabs>
        <w:tab w:val="left" w:pos="780"/>
      </w:tabs>
      <w:spacing w:line="360" w:lineRule="auto"/>
      <w:ind w:firstLine="200" w:firstLineChars="200"/>
    </w:pPr>
    <w:rPr>
      <w:rFonts w:ascii="仿宋_GB2312" w:eastAsia="仿宋_GB2312"/>
      <w:sz w:val="30"/>
      <w:szCs w:val="30"/>
    </w:rPr>
  </w:style>
  <w:style w:type="paragraph" w:styleId="20">
    <w:name w:val="Body Text First Indent 2"/>
    <w:basedOn w:val="10"/>
    <w:qFormat/>
    <w:uiPriority w:val="0"/>
    <w:pPr>
      <w:ind w:left="1588" w:leftChars="832" w:firstLine="433"/>
    </w:pPr>
    <w:rPr>
      <w:rFonts w:eastAsia="仿宋_GB2312"/>
      <w:spacing w:val="15"/>
      <w:kern w:val="10"/>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Strong"/>
    <w:basedOn w:val="23"/>
    <w:qFormat/>
    <w:uiPriority w:val="0"/>
    <w:rPr>
      <w:b/>
      <w:bCs/>
    </w:rPr>
  </w:style>
  <w:style w:type="character" w:styleId="25">
    <w:name w:val="Hyperlink"/>
    <w:basedOn w:val="23"/>
    <w:qFormat/>
    <w:uiPriority w:val="99"/>
    <w:rPr>
      <w:color w:val="0000FF"/>
      <w:u w:val="single"/>
    </w:rPr>
  </w:style>
  <w:style w:type="character" w:styleId="26">
    <w:name w:val="footnote reference"/>
    <w:basedOn w:val="23"/>
    <w:semiHidden/>
    <w:unhideWhenUsed/>
    <w:qFormat/>
    <w:uiPriority w:val="99"/>
    <w:rPr>
      <w:vertAlign w:val="superscript"/>
    </w:rPr>
  </w:style>
  <w:style w:type="paragraph" w:customStyle="1" w:styleId="27">
    <w:name w:val="正文1"/>
    <w:basedOn w:val="1"/>
    <w:next w:val="1"/>
    <w:qFormat/>
    <w:uiPriority w:val="0"/>
    <w:pPr>
      <w:ind w:firstLine="880"/>
      <w:jc w:val="left"/>
    </w:pPr>
    <w:rPr>
      <w:kern w:val="0"/>
      <w:szCs w:val="20"/>
    </w:rPr>
  </w:style>
  <w:style w:type="paragraph" w:customStyle="1" w:styleId="28">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29">
    <w:name w:val="文档正文"/>
    <w:basedOn w:val="7"/>
    <w:qFormat/>
    <w:uiPriority w:val="0"/>
    <w:pPr>
      <w:spacing w:line="360" w:lineRule="auto"/>
    </w:pPr>
    <w:rPr>
      <w:rFonts w:ascii="宋体" w:hAnsi="宋体"/>
      <w:b/>
      <w:bCs/>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_Style 2"/>
    <w:basedOn w:val="4"/>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3">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4">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5">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6">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8">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9">
    <w:name w:val="图例"/>
    <w:basedOn w:val="1"/>
    <w:qFormat/>
    <w:uiPriority w:val="0"/>
    <w:pPr>
      <w:spacing w:before="120" w:beforeLines="0" w:after="120" w:afterLines="0" w:line="360" w:lineRule="auto"/>
      <w:jc w:val="center"/>
    </w:pPr>
    <w:rPr>
      <w:rFonts w:eastAsia="仿宋_GB2312"/>
      <w:b/>
      <w:sz w:val="24"/>
    </w:rPr>
  </w:style>
  <w:style w:type="paragraph" w:customStyle="1" w:styleId="40">
    <w:name w:val="WPS Plain"/>
    <w:qFormat/>
    <w:uiPriority w:val="0"/>
    <w:rPr>
      <w:rFonts w:ascii="Times New Roman" w:hAnsi="Times New Roman" w:eastAsia="宋体" w:cs="Times New Roman"/>
      <w:lang w:val="en-US" w:eastAsia="zh-CN" w:bidi="ar-SA"/>
    </w:rPr>
  </w:style>
  <w:style w:type="paragraph" w:customStyle="1" w:styleId="41">
    <w:name w:val="样式 左侧:  0 厘米 悬挂缩进: 2.5 字符"/>
    <w:basedOn w:val="1"/>
    <w:qFormat/>
    <w:uiPriority w:val="0"/>
    <w:pPr>
      <w:ind w:left="525" w:hanging="525" w:hangingChars="250"/>
    </w:pPr>
    <w:rPr>
      <w:szCs w:val="20"/>
    </w:rPr>
  </w:style>
  <w:style w:type="character" w:customStyle="1" w:styleId="42">
    <w:name w:val="font11"/>
    <w:basedOn w:val="23"/>
    <w:qFormat/>
    <w:uiPriority w:val="0"/>
    <w:rPr>
      <w:rFonts w:ascii="Calibri" w:hAnsi="Calibri" w:cs="Calibri"/>
      <w:color w:val="000000"/>
      <w:sz w:val="20"/>
      <w:szCs w:val="20"/>
      <w:u w:val="none"/>
    </w:rPr>
  </w:style>
  <w:style w:type="paragraph" w:customStyle="1" w:styleId="43">
    <w:name w:val="正文缩进1"/>
    <w:basedOn w:val="1"/>
    <w:qFormat/>
    <w:uiPriority w:val="0"/>
    <w:pPr>
      <w:autoSpaceDE w:val="0"/>
      <w:autoSpaceDN w:val="0"/>
      <w:ind w:firstLine="420" w:firstLineChars="200"/>
      <w:jc w:val="left"/>
    </w:pPr>
    <w:rPr>
      <w:rFonts w:ascii="宋体" w:hAnsi="宋体" w:cs="宋体"/>
      <w:kern w:val="0"/>
      <w:sz w:val="22"/>
      <w:szCs w:val="22"/>
      <w:lang w:val="zh-CN" w:bidi="zh-CN"/>
    </w:rPr>
  </w:style>
  <w:style w:type="paragraph" w:styleId="44">
    <w:name w:val="No Spacing"/>
    <w:qFormat/>
    <w:uiPriority w:val="1"/>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41071</Words>
  <Characters>43931</Characters>
  <Lines>0</Lines>
  <Paragraphs>0</Paragraphs>
  <TotalTime>13</TotalTime>
  <ScaleCrop>false</ScaleCrop>
  <LinksUpToDate>false</LinksUpToDate>
  <CharactersWithSpaces>47294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2022-05-07T02:03:00Z</cp:lastPrinted>
  <dcterms:modified xsi:type="dcterms:W3CDTF">2022-09-30T09:11:52Z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2EAD5E8CE30A430C9219DFA2E1BF1D2D</vt:lpwstr>
  </property>
</Properties>
</file>