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23CBA">
      <w:pPr>
        <w:pStyle w:val="20"/>
        <w:numPr>
          <w:ilvl w:val="0"/>
          <w:numId w:val="0"/>
        </w:numPr>
        <w:ind w:leftChars="0"/>
        <w:jc w:val="cente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阿克陶县农业灌溉与牧草产量提升增水</w:t>
      </w:r>
    </w:p>
    <w:p w14:paraId="1402DBE6">
      <w:pPr>
        <w:pStyle w:val="20"/>
        <w:numPr>
          <w:ilvl w:val="0"/>
          <w:numId w:val="0"/>
        </w:numPr>
        <w:ind w:leftChars="0"/>
        <w:jc w:val="center"/>
        <w:rPr>
          <w:rFonts w:hint="default"/>
          <w:color w:val="auto"/>
          <w:sz w:val="21"/>
          <w:szCs w:val="24"/>
          <w:highlight w:val="none"/>
          <w:lang w:val="en-US" w:eastAsia="zh-CN"/>
        </w:rPr>
      </w:pPr>
      <w:r>
        <w:rPr>
          <w:rFonts w:hint="eastAsia" w:ascii="宋体" w:hAnsi="宋体" w:cs="宋体"/>
          <w:b/>
          <w:bCs/>
          <w:color w:val="auto"/>
          <w:sz w:val="44"/>
          <w:szCs w:val="44"/>
          <w:highlight w:val="none"/>
          <w:lang w:val="en-US" w:eastAsia="zh-CN"/>
        </w:rPr>
        <w:t>保障项目</w:t>
      </w:r>
    </w:p>
    <w:p w14:paraId="17DCC4FC">
      <w:pPr>
        <w:pStyle w:val="27"/>
        <w:rPr>
          <w:rFonts w:hint="default"/>
          <w:color w:val="auto"/>
          <w:highlight w:val="none"/>
          <w:lang w:val="en-US" w:eastAsia="zh-CN"/>
        </w:rPr>
      </w:pPr>
    </w:p>
    <w:p w14:paraId="1894B9FC">
      <w:pPr>
        <w:widowControl/>
        <w:tabs>
          <w:tab w:val="left" w:pos="6013"/>
        </w:tabs>
        <w:autoSpaceDE w:val="0"/>
        <w:autoSpaceDN w:val="0"/>
        <w:ind w:right="-26"/>
        <w:jc w:val="center"/>
        <w:textAlignment w:val="bottom"/>
        <w:rPr>
          <w:rFonts w:hint="default" w:ascii="宋体" w:hAnsi="宋体" w:cs="宋体"/>
          <w:b/>
          <w:bCs/>
          <w:color w:val="auto"/>
          <w:kern w:val="0"/>
          <w:sz w:val="32"/>
          <w:szCs w:val="32"/>
          <w:highlight w:val="none"/>
          <w:shd w:val="clear" w:color="auto" w:fill="FFFFFF"/>
          <w:lang w:val="en-US" w:eastAsia="zh-CN"/>
        </w:rPr>
      </w:pPr>
      <w:r>
        <w:rPr>
          <w:rFonts w:hint="eastAsia" w:ascii="宋体" w:hAnsi="宋体" w:cs="宋体"/>
          <w:b/>
          <w:bCs/>
          <w:color w:val="auto"/>
          <w:kern w:val="0"/>
          <w:sz w:val="32"/>
          <w:szCs w:val="32"/>
          <w:highlight w:val="none"/>
          <w:shd w:val="clear" w:color="auto" w:fill="FFFFFF"/>
        </w:rPr>
        <w:t>项目编号：</w:t>
      </w:r>
      <w:r>
        <w:rPr>
          <w:rFonts w:hint="eastAsia" w:ascii="宋体" w:hAnsi="宋体" w:cs="宋体"/>
          <w:b/>
          <w:bCs/>
          <w:color w:val="auto"/>
          <w:kern w:val="0"/>
          <w:sz w:val="32"/>
          <w:szCs w:val="32"/>
          <w:highlight w:val="none"/>
          <w:shd w:val="clear" w:color="auto" w:fill="FFFFFF"/>
          <w:lang w:val="en-US" w:eastAsia="zh-CN"/>
        </w:rPr>
        <w:t>AKTZBCG-2025032</w:t>
      </w:r>
    </w:p>
    <w:p w14:paraId="1DD252C7">
      <w:pPr>
        <w:pStyle w:val="15"/>
        <w:rPr>
          <w:rFonts w:hint="default"/>
          <w:color w:val="auto"/>
          <w:highlight w:val="none"/>
          <w:lang w:val="en-US" w:eastAsia="zh-CN"/>
        </w:rPr>
      </w:pPr>
    </w:p>
    <w:p w14:paraId="1D2B6C39">
      <w:pPr>
        <w:widowControl/>
        <w:tabs>
          <w:tab w:val="left" w:pos="6013"/>
        </w:tabs>
        <w:autoSpaceDE w:val="0"/>
        <w:autoSpaceDN w:val="0"/>
        <w:ind w:right="-26"/>
        <w:jc w:val="center"/>
        <w:textAlignment w:val="bottom"/>
        <w:rPr>
          <w:rFonts w:hint="eastAsia" w:ascii="宋体" w:hAnsi="宋体"/>
          <w:b/>
          <w:color w:val="auto"/>
          <w:sz w:val="84"/>
          <w:szCs w:val="84"/>
          <w:highlight w:val="none"/>
          <w:lang w:eastAsia="zh-CN"/>
        </w:rPr>
      </w:pPr>
      <w:r>
        <w:rPr>
          <w:rFonts w:hint="eastAsia" w:ascii="宋体" w:hAnsi="宋体"/>
          <w:b/>
          <w:color w:val="auto"/>
          <w:sz w:val="84"/>
          <w:szCs w:val="84"/>
          <w:highlight w:val="none"/>
          <w:lang w:val="en-US" w:eastAsia="zh-CN"/>
        </w:rPr>
        <w:t>谈</w:t>
      </w:r>
    </w:p>
    <w:p w14:paraId="4C739927">
      <w:pPr>
        <w:widowControl/>
        <w:tabs>
          <w:tab w:val="left" w:pos="6013"/>
        </w:tabs>
        <w:autoSpaceDE w:val="0"/>
        <w:autoSpaceDN w:val="0"/>
        <w:ind w:right="-26"/>
        <w:jc w:val="center"/>
        <w:textAlignment w:val="bottom"/>
        <w:rPr>
          <w:rFonts w:hint="eastAsia" w:ascii="宋体" w:hAnsi="宋体" w:eastAsia="宋体"/>
          <w:b/>
          <w:color w:val="auto"/>
          <w:sz w:val="84"/>
          <w:szCs w:val="84"/>
          <w:highlight w:val="none"/>
          <w:lang w:eastAsia="zh-CN"/>
        </w:rPr>
      </w:pPr>
      <w:r>
        <w:rPr>
          <w:rFonts w:hint="eastAsia" w:ascii="宋体" w:hAnsi="宋体"/>
          <w:b/>
          <w:color w:val="auto"/>
          <w:sz w:val="84"/>
          <w:szCs w:val="84"/>
          <w:highlight w:val="none"/>
          <w:lang w:val="en-US" w:eastAsia="zh-CN"/>
        </w:rPr>
        <w:t>判</w:t>
      </w:r>
    </w:p>
    <w:p w14:paraId="58690AC0">
      <w:pPr>
        <w:widowControl/>
        <w:tabs>
          <w:tab w:val="left" w:pos="4502"/>
          <w:tab w:val="center" w:pos="4832"/>
        </w:tabs>
        <w:autoSpaceDE w:val="0"/>
        <w:autoSpaceDN w:val="0"/>
        <w:ind w:right="-26"/>
        <w:jc w:val="center"/>
        <w:textAlignment w:val="bottom"/>
        <w:rPr>
          <w:rFonts w:hint="eastAsia" w:ascii="宋体" w:hAnsi="宋体"/>
          <w:b/>
          <w:color w:val="auto"/>
          <w:sz w:val="84"/>
          <w:szCs w:val="84"/>
          <w:highlight w:val="none"/>
        </w:rPr>
      </w:pPr>
      <w:r>
        <w:rPr>
          <w:rFonts w:hint="eastAsia" w:ascii="宋体" w:hAnsi="宋体"/>
          <w:b/>
          <w:color w:val="auto"/>
          <w:sz w:val="84"/>
          <w:szCs w:val="84"/>
          <w:highlight w:val="none"/>
        </w:rPr>
        <w:t>文</w:t>
      </w:r>
    </w:p>
    <w:p w14:paraId="0758995E">
      <w:pPr>
        <w:widowControl/>
        <w:autoSpaceDE w:val="0"/>
        <w:autoSpaceDN w:val="0"/>
        <w:ind w:right="-26"/>
        <w:jc w:val="center"/>
        <w:textAlignment w:val="bottom"/>
        <w:rPr>
          <w:rFonts w:hint="eastAsia" w:ascii="宋体" w:hAnsi="宋体"/>
          <w:b/>
          <w:color w:val="auto"/>
          <w:sz w:val="52"/>
          <w:szCs w:val="52"/>
          <w:highlight w:val="none"/>
        </w:rPr>
      </w:pPr>
      <w:r>
        <w:rPr>
          <w:rFonts w:hint="eastAsia" w:ascii="宋体" w:hAnsi="宋体"/>
          <w:b/>
          <w:color w:val="auto"/>
          <w:sz w:val="84"/>
          <w:szCs w:val="84"/>
          <w:highlight w:val="none"/>
        </w:rPr>
        <w:t>件</w:t>
      </w:r>
    </w:p>
    <w:p w14:paraId="3AF612D4">
      <w:pPr>
        <w:pStyle w:val="28"/>
        <w:rPr>
          <w:rFonts w:hint="eastAsia"/>
          <w:color w:val="auto"/>
          <w:highlight w:val="none"/>
        </w:rPr>
      </w:pPr>
    </w:p>
    <w:p w14:paraId="6B0DFFDA">
      <w:pPr>
        <w:pStyle w:val="28"/>
        <w:rPr>
          <w:rFonts w:hint="eastAsia"/>
          <w:color w:val="auto"/>
          <w:highlight w:val="none"/>
        </w:rPr>
      </w:pPr>
    </w:p>
    <w:p w14:paraId="5AB5B853">
      <w:pPr>
        <w:pStyle w:val="28"/>
        <w:rPr>
          <w:rFonts w:hint="eastAsia"/>
          <w:color w:val="auto"/>
          <w:highlight w:val="none"/>
        </w:rPr>
      </w:pPr>
    </w:p>
    <w:p w14:paraId="65A76438">
      <w:pPr>
        <w:keepNext w:val="0"/>
        <w:keepLines w:val="0"/>
        <w:pageBreakBefore w:val="0"/>
        <w:widowControl/>
        <w:kinsoku/>
        <w:wordWrap/>
        <w:overflowPunct/>
        <w:topLinePunct w:val="0"/>
        <w:autoSpaceDE w:val="0"/>
        <w:autoSpaceDN w:val="0"/>
        <w:bidi w:val="0"/>
        <w:adjustRightInd/>
        <w:snapToGrid/>
        <w:spacing w:line="740" w:lineRule="exact"/>
        <w:ind w:right="-26" w:firstLine="557"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采 购 人：阿克陶县人工影响天气工作办公室   （盖章）</w:t>
      </w:r>
    </w:p>
    <w:p w14:paraId="5428486F">
      <w:pPr>
        <w:keepNext w:val="0"/>
        <w:keepLines w:val="0"/>
        <w:pageBreakBefore w:val="0"/>
        <w:widowControl/>
        <w:kinsoku/>
        <w:wordWrap/>
        <w:overflowPunct/>
        <w:topLinePunct w:val="0"/>
        <w:autoSpaceDE w:val="0"/>
        <w:autoSpaceDN w:val="0"/>
        <w:bidi w:val="0"/>
        <w:adjustRightInd/>
        <w:snapToGrid/>
        <w:spacing w:line="740" w:lineRule="exact"/>
        <w:ind w:right="-26" w:firstLine="557"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联 系 人：郝女士     联系电话：15276803608</w:t>
      </w:r>
    </w:p>
    <w:p w14:paraId="5436FCE4">
      <w:pPr>
        <w:keepNext w:val="0"/>
        <w:keepLines w:val="0"/>
        <w:pageBreakBefore w:val="0"/>
        <w:widowControl/>
        <w:kinsoku/>
        <w:wordWrap/>
        <w:overflowPunct/>
        <w:topLinePunct w:val="0"/>
        <w:autoSpaceDE w:val="0"/>
        <w:autoSpaceDN w:val="0"/>
        <w:bidi w:val="0"/>
        <w:adjustRightInd/>
        <w:snapToGrid/>
        <w:spacing w:line="740" w:lineRule="exact"/>
        <w:ind w:right="-26" w:firstLine="557" w:firstLineChars="196"/>
        <w:textAlignment w:val="bottom"/>
        <w:rPr>
          <w:rFonts w:hint="eastAsia" w:ascii="宋体" w:hAnsi="宋体"/>
          <w:b/>
          <w:color w:val="auto"/>
          <w:sz w:val="28"/>
          <w:szCs w:val="28"/>
          <w:highlight w:val="none"/>
          <w:lang w:val="en-US" w:eastAsia="zh-CN"/>
        </w:rPr>
      </w:pPr>
    </w:p>
    <w:p w14:paraId="094361AF">
      <w:pPr>
        <w:keepNext w:val="0"/>
        <w:keepLines w:val="0"/>
        <w:pageBreakBefore w:val="0"/>
        <w:widowControl/>
        <w:kinsoku/>
        <w:wordWrap/>
        <w:overflowPunct/>
        <w:topLinePunct w:val="0"/>
        <w:autoSpaceDE w:val="0"/>
        <w:autoSpaceDN w:val="0"/>
        <w:bidi w:val="0"/>
        <w:adjustRightInd/>
        <w:snapToGrid/>
        <w:spacing w:line="740" w:lineRule="exact"/>
        <w:ind w:right="-26" w:firstLine="557" w:firstLineChars="196"/>
        <w:textAlignment w:val="bottom"/>
        <w:rPr>
          <w:rFonts w:hint="eastAsia" w:ascii="宋体" w:hAnsi="宋体" w:eastAsia="Times New Roman" w:cs="Times New Roman"/>
          <w:b/>
          <w:color w:val="auto"/>
          <w:sz w:val="28"/>
          <w:szCs w:val="28"/>
          <w:highlight w:val="none"/>
          <w:lang w:val="en-US" w:eastAsia="zh-CN"/>
        </w:rPr>
      </w:pPr>
      <w:r>
        <w:rPr>
          <w:rFonts w:hint="eastAsia" w:ascii="宋体" w:hAnsi="宋体" w:eastAsia="Times New Roman" w:cs="Times New Roman"/>
          <w:b/>
          <w:color w:val="auto"/>
          <w:sz w:val="28"/>
          <w:szCs w:val="28"/>
          <w:highlight w:val="none"/>
          <w:lang w:val="en-US" w:eastAsia="zh-CN"/>
        </w:rPr>
        <w:t>代理机构：新疆誉诚信工程项目管理有限责任公司（盖章）</w:t>
      </w:r>
    </w:p>
    <w:p w14:paraId="107233B7">
      <w:pPr>
        <w:keepNext w:val="0"/>
        <w:keepLines w:val="0"/>
        <w:pageBreakBefore w:val="0"/>
        <w:widowControl/>
        <w:kinsoku/>
        <w:wordWrap/>
        <w:overflowPunct/>
        <w:topLinePunct w:val="0"/>
        <w:autoSpaceDE w:val="0"/>
        <w:autoSpaceDN w:val="0"/>
        <w:bidi w:val="0"/>
        <w:adjustRightInd/>
        <w:snapToGrid/>
        <w:spacing w:line="740" w:lineRule="exact"/>
        <w:ind w:right="-26" w:firstLine="557" w:firstLineChars="196"/>
        <w:textAlignment w:val="bottom"/>
        <w:rPr>
          <w:rFonts w:hint="eastAsia" w:ascii="宋体" w:hAnsi="宋体"/>
          <w:b/>
          <w:color w:val="auto"/>
          <w:sz w:val="28"/>
          <w:szCs w:val="28"/>
          <w:highlight w:val="none"/>
          <w:lang w:eastAsia="zh-CN"/>
        </w:rPr>
      </w:pPr>
      <w:r>
        <w:rPr>
          <w:rFonts w:hint="eastAsia" w:ascii="宋体" w:hAnsi="宋体" w:eastAsia="Times New Roman" w:cs="Times New Roman"/>
          <w:b/>
          <w:color w:val="auto"/>
          <w:sz w:val="28"/>
          <w:szCs w:val="28"/>
          <w:highlight w:val="none"/>
          <w:lang w:val="en-US" w:eastAsia="zh-CN"/>
        </w:rPr>
        <w:t>联 系 人：张女士     联系电话: 13279975155</w:t>
      </w:r>
      <w:r>
        <w:rPr>
          <w:rFonts w:hint="eastAsia" w:ascii="宋体" w:hAnsi="宋体"/>
          <w:b/>
          <w:color w:val="auto"/>
          <w:sz w:val="28"/>
          <w:szCs w:val="28"/>
          <w:highlight w:val="none"/>
          <w:lang w:eastAsia="zh-CN"/>
        </w:rPr>
        <w:t xml:space="preserve"> </w:t>
      </w:r>
    </w:p>
    <w:p w14:paraId="2358D987">
      <w:pPr>
        <w:pStyle w:val="29"/>
        <w:spacing w:before="0" w:line="360" w:lineRule="auto"/>
        <w:jc w:val="center"/>
        <w:rPr>
          <w:rFonts w:hint="eastAsia" w:ascii="仿宋" w:hAnsi="仿宋" w:eastAsia="仿宋" w:cs="仿宋"/>
          <w:color w:val="auto"/>
          <w:sz w:val="44"/>
          <w:szCs w:val="44"/>
          <w:highlight w:val="none"/>
          <w:lang w:val="zh-CN"/>
        </w:rPr>
      </w:pPr>
    </w:p>
    <w:p w14:paraId="32257103">
      <w:pPr>
        <w:pStyle w:val="29"/>
        <w:spacing w:before="0" w:line="360" w:lineRule="auto"/>
        <w:jc w:val="center"/>
        <w:rPr>
          <w:rFonts w:ascii="仿宋" w:hAnsi="仿宋" w:eastAsia="仿宋" w:cs="仿宋"/>
          <w:color w:val="auto"/>
          <w:sz w:val="44"/>
          <w:szCs w:val="44"/>
          <w:highlight w:val="none"/>
          <w:lang w:val="zh-CN"/>
        </w:rPr>
      </w:pPr>
      <w:r>
        <w:rPr>
          <w:rFonts w:hint="eastAsia" w:ascii="仿宋" w:hAnsi="仿宋" w:eastAsia="仿宋" w:cs="仿宋"/>
          <w:color w:val="auto"/>
          <w:sz w:val="44"/>
          <w:szCs w:val="44"/>
          <w:highlight w:val="none"/>
          <w:lang w:val="zh-CN"/>
        </w:rPr>
        <w:t>目    录</w:t>
      </w:r>
    </w:p>
    <w:p w14:paraId="3EA9D809">
      <w:pPr>
        <w:rPr>
          <w:rFonts w:ascii="仿宋" w:hAnsi="仿宋" w:eastAsia="仿宋" w:cs="仿宋"/>
          <w:color w:val="auto"/>
          <w:sz w:val="30"/>
          <w:szCs w:val="30"/>
          <w:highlight w:val="none"/>
          <w:lang w:val="zh-CN"/>
        </w:rPr>
      </w:pPr>
    </w:p>
    <w:p w14:paraId="4C0C649E">
      <w:pPr>
        <w:spacing w:line="360" w:lineRule="auto"/>
        <w:rPr>
          <w:rFonts w:ascii="仿宋" w:hAnsi="仿宋" w:eastAsia="仿宋" w:cs="仿宋"/>
          <w:color w:val="auto"/>
          <w:sz w:val="30"/>
          <w:szCs w:val="30"/>
          <w:highlight w:val="none"/>
        </w:rPr>
      </w:pPr>
    </w:p>
    <w:p w14:paraId="6D4E9F3F">
      <w:pPr>
        <w:widowControl/>
        <w:rPr>
          <w:rFonts w:ascii="仿宋" w:hAnsi="仿宋" w:eastAsia="仿宋" w:cs="仿宋"/>
          <w:color w:val="auto"/>
          <w:sz w:val="30"/>
          <w:szCs w:val="30"/>
          <w:highlight w:val="none"/>
        </w:rPr>
      </w:pPr>
    </w:p>
    <w:p w14:paraId="357EE61D">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竞争性</w:t>
      </w:r>
      <w:r>
        <w:rPr>
          <w:rFonts w:hint="eastAsia" w:ascii="仿宋" w:hAnsi="仿宋" w:eastAsia="仿宋" w:cs="仿宋"/>
          <w:b/>
          <w:color w:val="auto"/>
          <w:sz w:val="30"/>
          <w:szCs w:val="30"/>
          <w:highlight w:val="none"/>
          <w:lang w:eastAsia="zh-CN"/>
        </w:rPr>
        <w:t>谈判</w:t>
      </w:r>
      <w:r>
        <w:rPr>
          <w:rFonts w:hint="eastAsia" w:ascii="仿宋" w:hAnsi="仿宋" w:eastAsia="仿宋" w:cs="仿宋"/>
          <w:b/>
          <w:color w:val="auto"/>
          <w:sz w:val="30"/>
          <w:szCs w:val="30"/>
          <w:highlight w:val="none"/>
        </w:rPr>
        <w:t>公告</w:t>
      </w:r>
    </w:p>
    <w:p w14:paraId="70F7BE65">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第二部分      供应商须知</w:t>
      </w:r>
    </w:p>
    <w:p w14:paraId="1F1EDC5A">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第三部分      </w:t>
      </w:r>
      <w:r>
        <w:rPr>
          <w:rFonts w:hint="eastAsia" w:ascii="仿宋" w:hAnsi="仿宋" w:eastAsia="仿宋" w:cs="仿宋"/>
          <w:b/>
          <w:color w:val="auto"/>
          <w:sz w:val="30"/>
          <w:szCs w:val="30"/>
          <w:highlight w:val="none"/>
          <w:lang w:eastAsia="zh-CN"/>
        </w:rPr>
        <w:t>技术要</w:t>
      </w:r>
      <w:r>
        <w:rPr>
          <w:rFonts w:hint="eastAsia" w:ascii="仿宋" w:hAnsi="仿宋" w:eastAsia="仿宋" w:cs="仿宋"/>
          <w:b/>
          <w:color w:val="auto"/>
          <w:sz w:val="30"/>
          <w:szCs w:val="30"/>
          <w:highlight w:val="none"/>
        </w:rPr>
        <w:t>求</w:t>
      </w:r>
    </w:p>
    <w:p w14:paraId="2A263235">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第四部分      合同文本（参考）</w:t>
      </w:r>
    </w:p>
    <w:p w14:paraId="77CE0A73">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第五部分      响应文件格式</w:t>
      </w:r>
    </w:p>
    <w:p w14:paraId="2F870B2D">
      <w:pPr>
        <w:pStyle w:val="7"/>
        <w:numPr>
          <w:ilvl w:val="0"/>
          <w:numId w:val="0"/>
        </w:numPr>
        <w:tabs>
          <w:tab w:val="clear" w:pos="780"/>
        </w:tabs>
        <w:rPr>
          <w:rFonts w:ascii="仿宋" w:hAnsi="仿宋" w:eastAsia="仿宋" w:cs="仿宋"/>
          <w:color w:val="auto"/>
          <w:highlight w:val="none"/>
        </w:rPr>
      </w:pPr>
    </w:p>
    <w:p w14:paraId="228A3CA8">
      <w:pPr>
        <w:rPr>
          <w:rFonts w:ascii="仿宋" w:hAnsi="仿宋" w:eastAsia="仿宋" w:cs="仿宋"/>
          <w:color w:val="auto"/>
          <w:highlight w:val="none"/>
        </w:rPr>
      </w:pPr>
    </w:p>
    <w:p w14:paraId="226C8D0A">
      <w:pPr>
        <w:pStyle w:val="5"/>
        <w:rPr>
          <w:rFonts w:ascii="仿宋" w:hAnsi="仿宋" w:eastAsia="仿宋" w:cs="仿宋"/>
          <w:color w:val="auto"/>
          <w:highlight w:val="none"/>
          <w:lang w:eastAsia="zh-CN"/>
        </w:rPr>
      </w:pPr>
    </w:p>
    <w:p w14:paraId="0413E098">
      <w:pPr>
        <w:rPr>
          <w:rFonts w:ascii="仿宋" w:hAnsi="仿宋" w:eastAsia="仿宋" w:cs="仿宋"/>
          <w:color w:val="auto"/>
          <w:highlight w:val="none"/>
        </w:rPr>
      </w:pPr>
    </w:p>
    <w:p w14:paraId="78A95C1D">
      <w:pPr>
        <w:rPr>
          <w:rFonts w:ascii="仿宋" w:hAnsi="仿宋" w:eastAsia="仿宋" w:cs="仿宋"/>
          <w:color w:val="auto"/>
          <w:highlight w:val="none"/>
        </w:rPr>
      </w:pPr>
    </w:p>
    <w:p w14:paraId="6733200B">
      <w:pPr>
        <w:pStyle w:val="5"/>
        <w:rPr>
          <w:rFonts w:ascii="仿宋" w:hAnsi="仿宋" w:eastAsia="仿宋" w:cs="仿宋"/>
          <w:color w:val="auto"/>
          <w:highlight w:val="none"/>
        </w:rPr>
      </w:pPr>
    </w:p>
    <w:p w14:paraId="7BD393DC">
      <w:pPr>
        <w:rPr>
          <w:rFonts w:ascii="仿宋" w:hAnsi="仿宋" w:eastAsia="仿宋" w:cs="仿宋"/>
          <w:color w:val="auto"/>
          <w:highlight w:val="none"/>
        </w:rPr>
      </w:pPr>
    </w:p>
    <w:p w14:paraId="7BDE26FC">
      <w:pPr>
        <w:pStyle w:val="5"/>
        <w:rPr>
          <w:rFonts w:ascii="仿宋" w:hAnsi="仿宋" w:eastAsia="仿宋" w:cs="仿宋"/>
          <w:color w:val="auto"/>
          <w:highlight w:val="none"/>
        </w:rPr>
      </w:pPr>
    </w:p>
    <w:p w14:paraId="1F0A8037">
      <w:pPr>
        <w:rPr>
          <w:rFonts w:ascii="仿宋" w:hAnsi="仿宋" w:eastAsia="仿宋" w:cs="仿宋"/>
          <w:color w:val="auto"/>
          <w:highlight w:val="none"/>
        </w:rPr>
      </w:pPr>
    </w:p>
    <w:p w14:paraId="2570DF32">
      <w:pPr>
        <w:pStyle w:val="30"/>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highlight w:val="none"/>
          <w:lang w:eastAsia="zh-CN"/>
        </w:rPr>
      </w:pPr>
    </w:p>
    <w:p w14:paraId="4D911F74">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highlight w:val="none"/>
        </w:rPr>
      </w:pPr>
    </w:p>
    <w:p w14:paraId="751B4007">
      <w:pPr>
        <w:pStyle w:val="30"/>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highlight w:val="none"/>
          <w:lang w:eastAsia="zh-CN"/>
        </w:rPr>
        <w:sectPr>
          <w:footerReference r:id="rId3" w:type="default"/>
          <w:pgSz w:w="11905" w:h="16838"/>
          <w:pgMar w:top="1417" w:right="1417" w:bottom="1134" w:left="1417" w:header="850" w:footer="992" w:gutter="0"/>
          <w:pgBorders>
            <w:top w:val="none" w:sz="0" w:space="0"/>
            <w:left w:val="none" w:sz="0" w:space="0"/>
            <w:bottom w:val="none" w:sz="0" w:space="0"/>
            <w:right w:val="none" w:sz="0" w:space="0"/>
          </w:pgBorders>
          <w:pgNumType w:fmt="decimal" w:start="1"/>
          <w:cols w:space="0" w:num="1"/>
          <w:rtlGutter w:val="0"/>
          <w:docGrid w:type="linesAndChars" w:linePitch="332" w:charSpace="1057"/>
        </w:sectPr>
      </w:pPr>
    </w:p>
    <w:p w14:paraId="4E8B0454">
      <w:pPr>
        <w:pStyle w:val="30"/>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第一部分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竞争性谈判公告</w:t>
      </w:r>
      <w:bookmarkStart w:id="0" w:name="_Toc28359001"/>
      <w:bookmarkStart w:id="1" w:name="_Toc35393789"/>
    </w:p>
    <w:bookmarkEnd w:id="0"/>
    <w:bookmarkEnd w:id="1"/>
    <w:p w14:paraId="715B45D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新宋体" w:hAnsi="新宋体" w:eastAsia="新宋体" w:cs="新宋体"/>
          <w:b/>
          <w:bCs/>
          <w:color w:val="auto"/>
          <w:kern w:val="0"/>
          <w:sz w:val="36"/>
          <w:szCs w:val="36"/>
          <w:highlight w:val="none"/>
          <w:u w:val="none"/>
          <w:lang w:val="en-US" w:eastAsia="zh-CN" w:bidi="ar"/>
        </w:rPr>
      </w:pPr>
      <w:r>
        <w:rPr>
          <w:rFonts w:hint="eastAsia" w:ascii="新宋体" w:hAnsi="新宋体" w:eastAsia="新宋体" w:cs="新宋体"/>
          <w:b/>
          <w:bCs/>
          <w:color w:val="auto"/>
          <w:kern w:val="0"/>
          <w:sz w:val="36"/>
          <w:szCs w:val="36"/>
          <w:highlight w:val="none"/>
          <w:u w:val="none"/>
          <w:lang w:val="en-US" w:eastAsia="zh-CN" w:bidi="ar"/>
        </w:rPr>
        <w:t>阿克陶县农业灌溉与牧草产量提升增水保障项目</w:t>
      </w:r>
    </w:p>
    <w:p w14:paraId="534B7A5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default" w:ascii="Times New Roman" w:hAnsi="Times New Roman" w:cs="Times New Roman"/>
          <w:i w:val="0"/>
          <w:iCs w:val="0"/>
          <w:caps w:val="0"/>
          <w:color w:val="auto"/>
          <w:spacing w:val="0"/>
          <w:sz w:val="28"/>
          <w:szCs w:val="28"/>
          <w:highlight w:val="none"/>
        </w:rPr>
      </w:pPr>
      <w:r>
        <w:rPr>
          <w:rFonts w:hint="eastAsia" w:ascii="新宋体" w:hAnsi="新宋体" w:eastAsia="新宋体" w:cs="新宋体"/>
          <w:b/>
          <w:bCs/>
          <w:color w:val="auto"/>
          <w:kern w:val="0"/>
          <w:sz w:val="36"/>
          <w:szCs w:val="36"/>
          <w:highlight w:val="none"/>
          <w:u w:val="none"/>
          <w:lang w:val="en-US" w:eastAsia="zh-CN" w:bidi="ar"/>
        </w:rPr>
        <w:t>竞争性谈判公告</w:t>
      </w:r>
    </w:p>
    <w:p w14:paraId="372A79CD">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i w:val="0"/>
          <w:caps w:val="0"/>
          <w:color w:val="auto"/>
          <w:spacing w:val="0"/>
          <w:kern w:val="0"/>
          <w:sz w:val="21"/>
          <w:szCs w:val="21"/>
          <w:highlight w:val="none"/>
        </w:rPr>
        <w:t>项目概况</w:t>
      </w:r>
    </w:p>
    <w:p w14:paraId="1517185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宋体" w:hAnsi="宋体" w:eastAsia="宋体" w:cs="宋体"/>
          <w:i w:val="0"/>
          <w:iCs w:val="0"/>
          <w:caps w:val="0"/>
          <w:color w:val="333333"/>
          <w:spacing w:val="0"/>
          <w:sz w:val="24"/>
          <w:szCs w:val="24"/>
        </w:rPr>
      </w:pPr>
      <w:r>
        <w:rPr>
          <w:rFonts w:hint="eastAsia" w:ascii="新宋体" w:hAnsi="新宋体" w:eastAsia="新宋体" w:cs="新宋体"/>
          <w:i w:val="0"/>
          <w:caps w:val="0"/>
          <w:color w:val="auto"/>
          <w:spacing w:val="0"/>
          <w:kern w:val="0"/>
          <w:sz w:val="21"/>
          <w:szCs w:val="21"/>
          <w:highlight w:val="none"/>
          <w:lang w:val="en-US" w:eastAsia="zh-CN"/>
        </w:rPr>
        <w:t>阿克陶县农业灌溉与牧草产量提升增水保障项目采购项目的潜在供应商应在登陆政采云平台http://www.zcygov.cn/，在线申请（登录政府采购云平台 → 项目采购 → 获取竞争性谈判文件→申请，审核通过后可下载竞争性谈判文件，如有操作性问题，可与政采云在线客服进行咨询，咨询电话：95763）获取采购文件，并于2025年08月04日 10:30（北京时间）前提交响应文件。</w:t>
      </w:r>
    </w:p>
    <w:p w14:paraId="7A7946BF">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0" w:lineRule="exact"/>
        <w:ind w:left="0" w:right="0" w:firstLine="430" w:firstLineChars="200"/>
        <w:jc w:val="both"/>
        <w:textAlignment w:val="auto"/>
        <w:rPr>
          <w:rFonts w:hint="eastAsia" w:ascii="新宋体" w:hAnsi="新宋体" w:eastAsia="新宋体" w:cs="新宋体"/>
          <w:b/>
          <w:bCs/>
          <w:i w:val="0"/>
          <w:caps w:val="0"/>
          <w:color w:val="auto"/>
          <w:spacing w:val="0"/>
          <w:sz w:val="21"/>
          <w:szCs w:val="21"/>
          <w:highlight w:val="none"/>
        </w:rPr>
      </w:pPr>
      <w:r>
        <w:rPr>
          <w:rFonts w:hint="eastAsia" w:ascii="新宋体" w:hAnsi="新宋体" w:eastAsia="新宋体" w:cs="新宋体"/>
          <w:b/>
          <w:bCs/>
          <w:i w:val="0"/>
          <w:caps w:val="0"/>
          <w:color w:val="auto"/>
          <w:spacing w:val="0"/>
          <w:sz w:val="21"/>
          <w:szCs w:val="21"/>
          <w:highlight w:val="none"/>
        </w:rPr>
        <w:t>一、项目基本情况</w:t>
      </w:r>
    </w:p>
    <w:p w14:paraId="547C6F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项目编号：AKTZBCG-2025032</w:t>
      </w:r>
    </w:p>
    <w:p w14:paraId="362753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项目名称：阿克陶县农业灌溉与牧草产量提升增水保障项目</w:t>
      </w:r>
    </w:p>
    <w:p w14:paraId="6397945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采购方式：竞争性谈判</w:t>
      </w:r>
    </w:p>
    <w:p w14:paraId="1349B3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预算金额（元）：1800000.00</w:t>
      </w:r>
    </w:p>
    <w:p w14:paraId="6DFD981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最高限价（元）：1800000.00</w:t>
      </w:r>
    </w:p>
    <w:p w14:paraId="0B0896A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采购需求：</w:t>
      </w:r>
    </w:p>
    <w:p w14:paraId="6AFD763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标项名称:阿克陶县农业灌溉与牧草产量提升增水保障项目</w:t>
      </w:r>
    </w:p>
    <w:p w14:paraId="7F9FBDD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14:paraId="476CF5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预算金额（元）：1800000.00</w:t>
      </w:r>
    </w:p>
    <w:p w14:paraId="088B277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单位：批</w:t>
      </w:r>
    </w:p>
    <w:p w14:paraId="693731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简要规格描述或项目基本概况介绍、用途：奥依塔克镇和布伦口乡山区布设6套催化增雨(雪)设施装备，每座占地面积48平方(含基础设施配套)。</w:t>
      </w:r>
    </w:p>
    <w:p w14:paraId="137E778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备注：具体内容详见竞争性谈判文件</w:t>
      </w:r>
    </w:p>
    <w:p w14:paraId="44F852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合同履行期限：标项1，详见竞争性谈判文件  </w:t>
      </w:r>
    </w:p>
    <w:p w14:paraId="6DC770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本项目（否）接受联合体投标</w:t>
      </w:r>
    </w:p>
    <w:p w14:paraId="285FB30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b/>
          <w:bCs/>
          <w:i w:val="0"/>
          <w:caps w:val="0"/>
          <w:color w:val="auto"/>
          <w:spacing w:val="0"/>
          <w:kern w:val="0"/>
          <w:sz w:val="21"/>
          <w:szCs w:val="21"/>
          <w:highlight w:val="none"/>
          <w:lang w:val="en-US" w:eastAsia="zh-CN"/>
        </w:rPr>
      </w:pPr>
      <w:r>
        <w:rPr>
          <w:rFonts w:hint="eastAsia" w:ascii="新宋体" w:hAnsi="新宋体" w:eastAsia="新宋体" w:cs="新宋体"/>
          <w:b/>
          <w:bCs/>
          <w:i w:val="0"/>
          <w:caps w:val="0"/>
          <w:color w:val="auto"/>
          <w:spacing w:val="0"/>
          <w:kern w:val="0"/>
          <w:sz w:val="21"/>
          <w:szCs w:val="21"/>
          <w:highlight w:val="none"/>
          <w:lang w:val="en-US" w:eastAsia="zh-CN"/>
        </w:rPr>
        <w:t>二、申请人的资格要求：</w:t>
      </w:r>
    </w:p>
    <w:p w14:paraId="05D28F0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1.满足《中华人民共和国政府采购法》第二十二条规定；</w:t>
      </w:r>
    </w:p>
    <w:p w14:paraId="666AC94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2.落实政府采购政策需满足的资格要求：标项1：供应商为中小企业。 </w:t>
      </w:r>
    </w:p>
    <w:p w14:paraId="53E5CD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3.本项目的特定资格要求：标项1： </w:t>
      </w:r>
    </w:p>
    <w:p w14:paraId="1999DA5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（1）具备三证合一营业执照副本；</w:t>
      </w:r>
      <w:r>
        <w:rPr>
          <w:rFonts w:hint="eastAsia" w:ascii="新宋体" w:hAnsi="新宋体" w:eastAsia="新宋体" w:cs="新宋体"/>
          <w:i w:val="0"/>
          <w:caps w:val="0"/>
          <w:color w:val="auto"/>
          <w:spacing w:val="0"/>
          <w:kern w:val="0"/>
          <w:sz w:val="21"/>
          <w:szCs w:val="21"/>
          <w:highlight w:val="none"/>
          <w:lang w:val="en-US" w:eastAsia="zh-CN"/>
        </w:rPr>
        <w:tab/>
      </w:r>
    </w:p>
    <w:p w14:paraId="445404E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（2）法定代表人投标需提供法定代表人资格证明书，委托代理人投标需提供法定代表人授权委托书；</w:t>
      </w:r>
    </w:p>
    <w:p w14:paraId="7ADBB0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（3）投标企业须提供投标人（被授权在职人员）近6个月内任意一个月有效的社保证明；</w:t>
      </w:r>
    </w:p>
    <w:p w14:paraId="61B984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（4）未被“信用中国”（www.creditchina.gov.cn）、中国政府采购网（www.ccgp.gov.cn）列入失信被执行人、重大税收违法案件当事人名单、政府采购严重违法失信行为记录名单；</w:t>
      </w:r>
    </w:p>
    <w:p w14:paraId="1563F40E">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三、获取采购文件</w:t>
      </w:r>
    </w:p>
    <w:p w14:paraId="6A3E728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时间：2025年07月25日至2025年07月29日，每天上午10:00至14:00，下午16:00至20：00（北京时间，法定节假日除外）</w:t>
      </w:r>
    </w:p>
    <w:p w14:paraId="5B9348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地点：登陆政采云平台http://www.zcygov.cn/，在线申请（登录政府采购云平台 → 项目采购 → 获取竞争性谈判文件→申请，审核通过后可下载竞争性谈判文件，如有操作性问题，可与政采云在线客服进行咨询，咨询电话：95763） </w:t>
      </w:r>
    </w:p>
    <w:p w14:paraId="7ED7B81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方式：供应商登录政采云平台https://www.zcygov.cn/在线申请获取竞争性谈判文件（进入“项目采购”应用，在获取竞争性谈判文件菜单中选择项目，申请获取竞争性谈判文件）。</w:t>
      </w:r>
    </w:p>
    <w:p w14:paraId="22D444CB">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14:paraId="5341FA82">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四、响应文件提交</w:t>
      </w:r>
    </w:p>
    <w:p w14:paraId="0CE61358">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截止时间：2025年08月04日 10:30（北京时间）</w:t>
      </w:r>
    </w:p>
    <w:p w14:paraId="6DA3C031">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地点：请登录政采云投标客户端投标</w:t>
      </w:r>
    </w:p>
    <w:p w14:paraId="3C59C08A">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五、响应文件开启</w:t>
      </w:r>
    </w:p>
    <w:p w14:paraId="0AFAA5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开启时间：</w:t>
      </w:r>
      <w:r>
        <w:rPr>
          <w:rFonts w:hint="eastAsia" w:ascii="新宋体" w:hAnsi="新宋体" w:eastAsia="新宋体" w:cs="新宋体"/>
          <w:b w:val="0"/>
          <w:bCs w:val="0"/>
          <w:color w:val="auto"/>
          <w:kern w:val="0"/>
          <w:sz w:val="21"/>
          <w:szCs w:val="21"/>
          <w:highlight w:val="none"/>
          <w:u w:val="none"/>
          <w:lang w:val="en-US" w:eastAsia="zh-CN" w:bidi="ar"/>
        </w:rPr>
        <w:t>2025年08月04日 10:30</w:t>
      </w:r>
      <w:r>
        <w:rPr>
          <w:rFonts w:hint="eastAsia" w:ascii="新宋体" w:hAnsi="新宋体" w:eastAsia="新宋体" w:cs="新宋体"/>
          <w:i w:val="0"/>
          <w:caps w:val="0"/>
          <w:color w:val="auto"/>
          <w:spacing w:val="0"/>
          <w:kern w:val="0"/>
          <w:sz w:val="21"/>
          <w:szCs w:val="21"/>
          <w:highlight w:val="none"/>
          <w:lang w:val="en-US" w:eastAsia="zh-CN"/>
        </w:rPr>
        <w:t>（北京时间）</w:t>
      </w:r>
    </w:p>
    <w:p w14:paraId="3511697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地点：投标人登录政采云平台https://www.zcygov.cn/，进入“项目采购-开标评标-右边选择对应项目点击“进入项目”进入开标大厅</w:t>
      </w:r>
    </w:p>
    <w:p w14:paraId="74E76FD1">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六、公告期限</w:t>
      </w:r>
    </w:p>
    <w:p w14:paraId="4A0E3B60">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自本公告发布之日起3个工作日</w:t>
      </w:r>
    </w:p>
    <w:p w14:paraId="0786A374">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七、其他补充事宜</w:t>
      </w:r>
    </w:p>
    <w:p w14:paraId="26F4826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1、本项目实行网上投标，采用电子投标文件。</w:t>
      </w:r>
    </w:p>
    <w:p w14:paraId="5BF9EB1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2FA565F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0DF1A5C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4、其他事项：/</w:t>
      </w:r>
    </w:p>
    <w:p w14:paraId="067BF44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特别提示：</w:t>
      </w:r>
    </w:p>
    <w:p w14:paraId="0B09E7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1、采购限额标准以上，200万元以下的货物和服务采购项目、400万元以下的工程采购项目，适宜由中小企业提供的，采购人应当专门面向中小企业采购。</w:t>
      </w:r>
    </w:p>
    <w:p w14:paraId="34F6444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2、超过200万元的货物和服务采购项目，预留该部分采购项目预算总额的30%以上专门面向中小企业采购，其中预留给小微企业的比例不低于60%。</w:t>
      </w:r>
    </w:p>
    <w:p w14:paraId="15E6FEB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3、超过400万元的工程采购项目中适宜由中小企业提供的，预留该部分采购项目预算总额的40%以上专门面向中小企业采购，其中预留给小微企业的比例不低于60%。</w:t>
      </w:r>
    </w:p>
    <w:p w14:paraId="24F36EA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27C386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3167277">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八、凡对本次招标提出询问，请按以下方式联系 </w:t>
      </w:r>
      <w:r>
        <w:rPr>
          <w:rFonts w:hint="eastAsia" w:ascii="新宋体" w:hAnsi="新宋体" w:eastAsia="新宋体" w:cs="新宋体"/>
          <w:color w:val="auto"/>
          <w:kern w:val="0"/>
          <w:sz w:val="21"/>
          <w:szCs w:val="21"/>
          <w:highlight w:val="none"/>
          <w:u w:val="none"/>
          <w:lang w:val="en-US" w:eastAsia="zh-CN" w:bidi="ar"/>
        </w:rPr>
        <w:t xml:space="preserve">        </w:t>
      </w:r>
    </w:p>
    <w:p w14:paraId="5E056C98">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1.采购人信息</w:t>
      </w:r>
    </w:p>
    <w:p w14:paraId="15764974">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 xml:space="preserve">名 称：阿克陶县人工影响天气工作办公室      </w:t>
      </w:r>
    </w:p>
    <w:p w14:paraId="776D7FB0">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地 址：阿克陶县人民东路43号</w:t>
      </w:r>
    </w:p>
    <w:p w14:paraId="172FC7EC">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联系方式：15276803608</w:t>
      </w:r>
    </w:p>
    <w:p w14:paraId="411DC7FA">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2.采购代理机构信息</w:t>
      </w:r>
    </w:p>
    <w:p w14:paraId="078E207F">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 xml:space="preserve">名    称：新疆誉诚信工程项目管理有限责任公司    </w:t>
      </w:r>
    </w:p>
    <w:p w14:paraId="547F3848">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 xml:space="preserve">地    址：阿图什市友谊路141号         </w:t>
      </w:r>
    </w:p>
    <w:p w14:paraId="6F834FC6">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 xml:space="preserve">联系方式：13279975155 </w:t>
      </w:r>
    </w:p>
    <w:p w14:paraId="601B7C72">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3.项目联系方式</w:t>
      </w:r>
    </w:p>
    <w:p w14:paraId="21EF4FEE">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项目联系人：张女士</w:t>
      </w:r>
      <w:bookmarkStart w:id="45" w:name="_GoBack"/>
      <w:bookmarkEnd w:id="45"/>
    </w:p>
    <w:p w14:paraId="106C4079">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default" w:ascii="新宋体" w:hAnsi="新宋体" w:eastAsia="新宋体" w:cs="新宋体"/>
          <w:color w:val="auto"/>
          <w:kern w:val="0"/>
          <w:sz w:val="21"/>
          <w:szCs w:val="21"/>
          <w:highlight w:val="none"/>
          <w:u w:val="none"/>
          <w:lang w:val="en-US" w:eastAsia="zh-CN" w:bidi="ar"/>
        </w:rPr>
        <w:t>电 话：13279975155</w:t>
      </w:r>
    </w:p>
    <w:p w14:paraId="197B2D01">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p>
    <w:p w14:paraId="5F0F982F">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p>
    <w:p w14:paraId="3CAF6E09">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46A88A73">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2C497557">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504C3514">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6B093B77">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4291C6C6">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5766A335">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5BF2542F">
      <w:pPr>
        <w:pageBreakBefore w:val="0"/>
        <w:kinsoku/>
        <w:wordWrap/>
        <w:overflowPunct/>
        <w:topLinePunct w:val="0"/>
        <w:autoSpaceDE/>
        <w:autoSpaceDN/>
        <w:bidi w:val="0"/>
        <w:spacing w:line="440" w:lineRule="exact"/>
        <w:ind w:firstLine="365" w:firstLineChars="100"/>
        <w:jc w:val="center"/>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第二部分供应商须知</w:t>
      </w:r>
    </w:p>
    <w:p w14:paraId="12E0E218">
      <w:pPr>
        <w:pStyle w:val="31"/>
        <w:spacing w:after="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tbl>
      <w:tblPr>
        <w:tblStyle w:val="22"/>
        <w:tblW w:w="9888" w:type="dxa"/>
        <w:jc w:val="center"/>
        <w:tblLayout w:type="fixed"/>
        <w:tblCellMar>
          <w:top w:w="0" w:type="dxa"/>
          <w:left w:w="108" w:type="dxa"/>
          <w:bottom w:w="0" w:type="dxa"/>
          <w:right w:w="108" w:type="dxa"/>
        </w:tblCellMar>
      </w:tblPr>
      <w:tblGrid>
        <w:gridCol w:w="784"/>
        <w:gridCol w:w="1818"/>
        <w:gridCol w:w="7286"/>
      </w:tblGrid>
      <w:tr w14:paraId="68968CB6">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C13FE78">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 号</w:t>
            </w:r>
          </w:p>
        </w:tc>
        <w:tc>
          <w:tcPr>
            <w:tcW w:w="1818" w:type="dxa"/>
            <w:tcBorders>
              <w:top w:val="single" w:color="auto" w:sz="4" w:space="0"/>
              <w:left w:val="single" w:color="auto" w:sz="4" w:space="0"/>
              <w:bottom w:val="single" w:color="auto" w:sz="4" w:space="0"/>
              <w:right w:val="single" w:color="auto" w:sz="4" w:space="0"/>
            </w:tcBorders>
            <w:vAlign w:val="center"/>
          </w:tcPr>
          <w:p w14:paraId="6F344702">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  称</w:t>
            </w:r>
          </w:p>
        </w:tc>
        <w:tc>
          <w:tcPr>
            <w:tcW w:w="7286" w:type="dxa"/>
            <w:tcBorders>
              <w:top w:val="single" w:color="auto" w:sz="4" w:space="0"/>
              <w:left w:val="single" w:color="auto" w:sz="4" w:space="0"/>
              <w:bottom w:val="single" w:color="auto" w:sz="4" w:space="0"/>
              <w:right w:val="single" w:color="auto" w:sz="4" w:space="0"/>
            </w:tcBorders>
            <w:vAlign w:val="center"/>
          </w:tcPr>
          <w:p w14:paraId="2FE8B9AC">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3237DB8D">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28FACE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w:t>
            </w:r>
          </w:p>
        </w:tc>
        <w:tc>
          <w:tcPr>
            <w:tcW w:w="1818" w:type="dxa"/>
            <w:tcBorders>
              <w:top w:val="single" w:color="auto" w:sz="4" w:space="0"/>
              <w:left w:val="single" w:color="auto" w:sz="4" w:space="0"/>
              <w:bottom w:val="single" w:color="auto" w:sz="4" w:space="0"/>
              <w:right w:val="single" w:color="auto" w:sz="4" w:space="0"/>
            </w:tcBorders>
            <w:vAlign w:val="center"/>
          </w:tcPr>
          <w:p w14:paraId="2390D090">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项目名称</w:t>
            </w:r>
          </w:p>
          <w:p w14:paraId="3E4B5FFC">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项目编号</w:t>
            </w:r>
          </w:p>
          <w:p w14:paraId="4A18681F">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采购内容</w:t>
            </w:r>
          </w:p>
          <w:p w14:paraId="3BFDA5AE">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供货期</w:t>
            </w:r>
          </w:p>
        </w:tc>
        <w:tc>
          <w:tcPr>
            <w:tcW w:w="7286" w:type="dxa"/>
            <w:tcBorders>
              <w:top w:val="single" w:color="auto" w:sz="4" w:space="0"/>
              <w:left w:val="single" w:color="auto" w:sz="4" w:space="0"/>
              <w:bottom w:val="single" w:color="auto" w:sz="4" w:space="0"/>
              <w:right w:val="single" w:color="auto" w:sz="4" w:space="0"/>
            </w:tcBorders>
            <w:vAlign w:val="center"/>
          </w:tcPr>
          <w:p w14:paraId="63F143EF">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项目名称：阿克陶县农业灌溉与牧草产量提升增水保障项目</w:t>
            </w:r>
          </w:p>
          <w:p w14:paraId="0856D374">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项目编号：</w:t>
            </w:r>
            <w:r>
              <w:rPr>
                <w:rFonts w:hint="eastAsia" w:ascii="新宋体" w:hAnsi="新宋体" w:eastAsia="新宋体" w:cs="新宋体"/>
                <w:i w:val="0"/>
                <w:caps w:val="0"/>
                <w:color w:val="auto"/>
                <w:spacing w:val="0"/>
                <w:kern w:val="0"/>
                <w:sz w:val="21"/>
                <w:szCs w:val="21"/>
                <w:highlight w:val="none"/>
                <w:lang w:val="en-US" w:eastAsia="zh-CN"/>
              </w:rPr>
              <w:t>AKTZBCG-2025032</w:t>
            </w:r>
            <w:r>
              <w:rPr>
                <w:rFonts w:hint="eastAsia" w:ascii="宋体" w:hAnsi="宋体" w:eastAsia="宋体" w:cs="宋体"/>
                <w:color w:val="auto"/>
                <w:sz w:val="21"/>
                <w:szCs w:val="21"/>
                <w:highlight w:val="none"/>
                <w:u w:val="none" w:color="000000"/>
                <w:lang w:val="en-US" w:eastAsia="zh-CN" w:bidi="en-US"/>
              </w:rPr>
              <w:t xml:space="preserve"> </w:t>
            </w:r>
          </w:p>
          <w:p w14:paraId="47F1F11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采购内容：奥依塔克镇和布伦口乡山区布设6套催化增雨(雪)设施装备，每座占地面积48平方(含基础设施配套)。（具体内容详见竞争性谈判文件）</w:t>
            </w:r>
          </w:p>
          <w:p w14:paraId="377E410D">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供货期：</w:t>
            </w:r>
            <w:r>
              <w:rPr>
                <w:rFonts w:hint="eastAsia" w:ascii="宋体" w:hAnsi="宋体" w:eastAsia="宋体" w:cs="宋体"/>
                <w:b w:val="0"/>
                <w:bCs/>
                <w:color w:val="auto"/>
                <w:kern w:val="0"/>
                <w:sz w:val="21"/>
                <w:szCs w:val="21"/>
                <w:highlight w:val="none"/>
                <w:lang w:val="en-US" w:eastAsia="zh-CN" w:bidi="ar-SA"/>
              </w:rPr>
              <w:t>合同签订后100个工作日内完成供货及安装（具体以签订合同内容为准）。</w:t>
            </w:r>
            <w:r>
              <w:rPr>
                <w:rFonts w:hint="eastAsia" w:ascii="宋体" w:hAnsi="宋体" w:eastAsia="宋体" w:cs="宋体"/>
                <w:color w:val="auto"/>
                <w:sz w:val="21"/>
                <w:szCs w:val="21"/>
                <w:highlight w:val="none"/>
                <w:u w:val="none" w:color="000000"/>
                <w:lang w:val="en-US" w:eastAsia="zh-CN" w:bidi="en-US"/>
              </w:rPr>
              <w:t xml:space="preserve"> </w:t>
            </w:r>
          </w:p>
        </w:tc>
      </w:tr>
      <w:tr w14:paraId="5C934260">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A243E5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w:t>
            </w:r>
          </w:p>
        </w:tc>
        <w:tc>
          <w:tcPr>
            <w:tcW w:w="1818" w:type="dxa"/>
            <w:tcBorders>
              <w:top w:val="single" w:color="auto" w:sz="4" w:space="0"/>
              <w:left w:val="single" w:color="auto" w:sz="4" w:space="0"/>
              <w:bottom w:val="single" w:color="auto" w:sz="4" w:space="0"/>
              <w:right w:val="single" w:color="auto" w:sz="4" w:space="0"/>
            </w:tcBorders>
            <w:vAlign w:val="center"/>
          </w:tcPr>
          <w:p w14:paraId="20F9413F">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采购人信息</w:t>
            </w:r>
          </w:p>
        </w:tc>
        <w:tc>
          <w:tcPr>
            <w:tcW w:w="7286" w:type="dxa"/>
            <w:tcBorders>
              <w:top w:val="single" w:color="auto" w:sz="4" w:space="0"/>
              <w:left w:val="single" w:color="auto" w:sz="4" w:space="0"/>
              <w:bottom w:val="single" w:color="auto" w:sz="4" w:space="0"/>
              <w:right w:val="single" w:color="auto" w:sz="4" w:space="0"/>
            </w:tcBorders>
            <w:vAlign w:val="center"/>
          </w:tcPr>
          <w:p w14:paraId="03D700A4">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名  称：阿克陶县人工影响天气工作办公室   </w:t>
            </w:r>
          </w:p>
          <w:p w14:paraId="53CF7075">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联系人：郝女士      电  话：15276803608</w:t>
            </w:r>
          </w:p>
        </w:tc>
      </w:tr>
      <w:tr w14:paraId="0AC5DFF8">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915C3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w:t>
            </w:r>
          </w:p>
        </w:tc>
        <w:tc>
          <w:tcPr>
            <w:tcW w:w="1818" w:type="dxa"/>
            <w:tcBorders>
              <w:top w:val="single" w:color="auto" w:sz="4" w:space="0"/>
              <w:left w:val="single" w:color="auto" w:sz="4" w:space="0"/>
              <w:bottom w:val="single" w:color="auto" w:sz="4" w:space="0"/>
              <w:right w:val="single" w:color="auto" w:sz="4" w:space="0"/>
            </w:tcBorders>
            <w:vAlign w:val="center"/>
          </w:tcPr>
          <w:p w14:paraId="4EC3A634">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采购代理机构</w:t>
            </w:r>
          </w:p>
        </w:tc>
        <w:tc>
          <w:tcPr>
            <w:tcW w:w="7286" w:type="dxa"/>
            <w:tcBorders>
              <w:top w:val="single" w:color="auto" w:sz="4" w:space="0"/>
              <w:left w:val="single" w:color="auto" w:sz="4" w:space="0"/>
              <w:bottom w:val="single" w:color="auto" w:sz="4" w:space="0"/>
              <w:right w:val="single" w:color="auto" w:sz="4" w:space="0"/>
            </w:tcBorders>
            <w:vAlign w:val="center"/>
          </w:tcPr>
          <w:p w14:paraId="32A9DD19">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名  称：新疆誉诚信工程项目管理有限责任公司</w:t>
            </w:r>
          </w:p>
          <w:p w14:paraId="3F9AA47C">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地  址：阿图什市友谊路141号 </w:t>
            </w:r>
          </w:p>
          <w:p w14:paraId="6883E03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联系人：</w:t>
            </w:r>
            <w:r>
              <w:rPr>
                <w:rFonts w:hint="eastAsia" w:hAnsi="宋体" w:eastAsia="宋体" w:cs="宋体"/>
                <w:color w:val="auto"/>
                <w:sz w:val="21"/>
                <w:szCs w:val="21"/>
                <w:highlight w:val="none"/>
                <w:u w:val="none" w:color="000000"/>
                <w:lang w:val="en-US" w:eastAsia="zh-CN" w:bidi="en-US"/>
              </w:rPr>
              <w:t>张女士</w:t>
            </w:r>
            <w:r>
              <w:rPr>
                <w:rFonts w:hint="eastAsia" w:ascii="宋体" w:hAnsi="宋体" w:eastAsia="宋体" w:cs="宋体"/>
                <w:color w:val="auto"/>
                <w:sz w:val="21"/>
                <w:szCs w:val="21"/>
                <w:highlight w:val="none"/>
                <w:u w:val="none" w:color="000000"/>
                <w:lang w:val="en-US" w:eastAsia="zh-CN" w:bidi="en-US"/>
              </w:rPr>
              <w:t xml:space="preserve">  联系电话：</w:t>
            </w:r>
            <w:r>
              <w:rPr>
                <w:rFonts w:hint="eastAsia" w:hAnsi="宋体" w:eastAsia="宋体" w:cs="宋体"/>
                <w:color w:val="auto"/>
                <w:sz w:val="21"/>
                <w:szCs w:val="21"/>
                <w:highlight w:val="none"/>
                <w:u w:val="none" w:color="000000"/>
                <w:lang w:val="en-US" w:eastAsia="zh-CN" w:bidi="en-US"/>
              </w:rPr>
              <w:t>13279975155</w:t>
            </w:r>
          </w:p>
        </w:tc>
      </w:tr>
      <w:tr w14:paraId="50A7622B">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BB08118">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4</w:t>
            </w:r>
          </w:p>
        </w:tc>
        <w:tc>
          <w:tcPr>
            <w:tcW w:w="1818" w:type="dxa"/>
            <w:tcBorders>
              <w:top w:val="single" w:color="auto" w:sz="4" w:space="0"/>
              <w:left w:val="single" w:color="auto" w:sz="4" w:space="0"/>
              <w:bottom w:val="single" w:color="auto" w:sz="4" w:space="0"/>
              <w:right w:val="single" w:color="auto" w:sz="4" w:space="0"/>
            </w:tcBorders>
            <w:vAlign w:val="center"/>
          </w:tcPr>
          <w:p w14:paraId="66D6B120">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最终交货地点</w:t>
            </w:r>
          </w:p>
        </w:tc>
        <w:tc>
          <w:tcPr>
            <w:tcW w:w="7286" w:type="dxa"/>
            <w:tcBorders>
              <w:top w:val="single" w:color="auto" w:sz="4" w:space="0"/>
              <w:left w:val="single" w:color="auto" w:sz="4" w:space="0"/>
              <w:bottom w:val="single" w:color="auto" w:sz="4" w:space="0"/>
              <w:right w:val="single" w:color="auto" w:sz="4" w:space="0"/>
            </w:tcBorders>
            <w:vAlign w:val="center"/>
          </w:tcPr>
          <w:p w14:paraId="49D5F240">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采购单位指定地点</w:t>
            </w:r>
          </w:p>
        </w:tc>
      </w:tr>
      <w:tr w14:paraId="3A1FB1BE">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FA8F4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5</w:t>
            </w:r>
          </w:p>
        </w:tc>
        <w:tc>
          <w:tcPr>
            <w:tcW w:w="1818" w:type="dxa"/>
            <w:tcBorders>
              <w:top w:val="single" w:color="auto" w:sz="4" w:space="0"/>
              <w:left w:val="single" w:color="auto" w:sz="4" w:space="0"/>
              <w:bottom w:val="single" w:color="auto" w:sz="4" w:space="0"/>
              <w:right w:val="single" w:color="auto" w:sz="4" w:space="0"/>
            </w:tcBorders>
            <w:vAlign w:val="center"/>
          </w:tcPr>
          <w:p w14:paraId="504A6248">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资格要求</w:t>
            </w:r>
          </w:p>
        </w:tc>
        <w:tc>
          <w:tcPr>
            <w:tcW w:w="7286" w:type="dxa"/>
            <w:tcBorders>
              <w:top w:val="single" w:color="auto" w:sz="4" w:space="0"/>
              <w:left w:val="single" w:color="auto" w:sz="4" w:space="0"/>
              <w:bottom w:val="single" w:color="auto" w:sz="4" w:space="0"/>
              <w:right w:val="single" w:color="auto" w:sz="4" w:space="0"/>
            </w:tcBorders>
            <w:vAlign w:val="center"/>
          </w:tcPr>
          <w:p w14:paraId="7B0B0AF9">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1.满足《中华人民共和国政府采购法》第二十二条规定；</w:t>
            </w:r>
          </w:p>
          <w:p w14:paraId="2BDEE9BF">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2.落实政府采购政策需满足的资格要求：供应商为中小企业。 </w:t>
            </w:r>
          </w:p>
          <w:p w14:paraId="27E752CA">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3.本项目的特定资格要求：</w:t>
            </w:r>
          </w:p>
          <w:p w14:paraId="7D889AED">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（1）具备三证合一营业执照副本；</w:t>
            </w:r>
            <w:r>
              <w:rPr>
                <w:rFonts w:hint="eastAsia" w:ascii="宋体" w:hAnsi="宋体" w:eastAsia="宋体" w:cs="宋体"/>
                <w:color w:val="auto"/>
                <w:sz w:val="21"/>
                <w:szCs w:val="21"/>
                <w:highlight w:val="none"/>
                <w:u w:val="none" w:color="000000"/>
                <w:lang w:val="en-US" w:eastAsia="zh-CN" w:bidi="en-US"/>
              </w:rPr>
              <w:tab/>
            </w:r>
          </w:p>
          <w:p w14:paraId="621B6CF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（2）法定代表人投标需提供法定代表人资格证明书，委托代理人投标需提供法定代表人授权委托书；</w:t>
            </w:r>
          </w:p>
          <w:p w14:paraId="1E0713B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（3）投标企业须提供投标人（被授权在职人员）近6个月内任意一个月有效的社保证明；</w:t>
            </w:r>
          </w:p>
          <w:p w14:paraId="78A622CA">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（4）未被“信用中国”（www.creditchina.gov.cn）、中国政府采购网（www.ccgp.gov.cn）列入失信被执行人、重大税收违法案件当事人名单、政府采购严重违法失信行为记录名单；</w:t>
            </w:r>
          </w:p>
          <w:p w14:paraId="53BD4B70">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w:t>
            </w:r>
            <w:r>
              <w:rPr>
                <w:rFonts w:hint="eastAsia" w:hAnsi="宋体" w:eastAsia="宋体" w:cs="宋体"/>
                <w:color w:val="auto"/>
                <w:sz w:val="21"/>
                <w:szCs w:val="21"/>
                <w:highlight w:val="none"/>
                <w:u w:val="none" w:color="000000"/>
                <w:lang w:val="en-US" w:eastAsia="zh-CN" w:bidi="en-US"/>
              </w:rPr>
              <w:t>5</w:t>
            </w:r>
            <w:r>
              <w:rPr>
                <w:rFonts w:hint="eastAsia" w:ascii="宋体" w:hAnsi="宋体" w:eastAsia="宋体" w:cs="宋体"/>
                <w:color w:val="auto"/>
                <w:sz w:val="21"/>
                <w:szCs w:val="21"/>
                <w:highlight w:val="none"/>
                <w:u w:val="none" w:color="000000"/>
                <w:lang w:val="en-US" w:eastAsia="zh-CN" w:bidi="en-US"/>
              </w:rPr>
              <w:t>）供应商须提供中小企业声明函；</w:t>
            </w:r>
          </w:p>
          <w:p w14:paraId="6DBBE40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w:t>
            </w:r>
            <w:r>
              <w:rPr>
                <w:rFonts w:hint="eastAsia" w:hAnsi="宋体" w:eastAsia="宋体" w:cs="宋体"/>
                <w:color w:val="auto"/>
                <w:sz w:val="21"/>
                <w:szCs w:val="21"/>
                <w:highlight w:val="none"/>
                <w:u w:val="none" w:color="000000"/>
                <w:lang w:val="en-US" w:eastAsia="zh-CN" w:bidi="en-US"/>
              </w:rPr>
              <w:t>6</w:t>
            </w:r>
            <w:r>
              <w:rPr>
                <w:rFonts w:hint="eastAsia" w:ascii="宋体" w:hAnsi="宋体" w:eastAsia="宋体" w:cs="宋体"/>
                <w:color w:val="auto"/>
                <w:sz w:val="21"/>
                <w:szCs w:val="21"/>
                <w:highlight w:val="none"/>
                <w:u w:val="none" w:color="000000"/>
                <w:lang w:val="en-US" w:eastAsia="zh-CN" w:bidi="en-US"/>
              </w:rPr>
              <w:t>）投标保证金缴纳凭证或保函等票据。</w:t>
            </w:r>
          </w:p>
          <w:p w14:paraId="4BF552E9">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4.本项目不接受联合体投标。</w:t>
            </w:r>
          </w:p>
        </w:tc>
      </w:tr>
      <w:tr w14:paraId="0EE7B473">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793E480">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6</w:t>
            </w:r>
          </w:p>
        </w:tc>
        <w:tc>
          <w:tcPr>
            <w:tcW w:w="1818" w:type="dxa"/>
            <w:tcBorders>
              <w:top w:val="single" w:color="auto" w:sz="4" w:space="0"/>
              <w:left w:val="single" w:color="auto" w:sz="4" w:space="0"/>
              <w:bottom w:val="single" w:color="auto" w:sz="4" w:space="0"/>
              <w:right w:val="single" w:color="auto" w:sz="4" w:space="0"/>
            </w:tcBorders>
            <w:vAlign w:val="center"/>
          </w:tcPr>
          <w:p w14:paraId="0C470453">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资金来源</w:t>
            </w:r>
          </w:p>
        </w:tc>
        <w:tc>
          <w:tcPr>
            <w:tcW w:w="7286" w:type="dxa"/>
            <w:tcBorders>
              <w:top w:val="single" w:color="auto" w:sz="4" w:space="0"/>
              <w:left w:val="single" w:color="auto" w:sz="4" w:space="0"/>
              <w:bottom w:val="single" w:color="auto" w:sz="4" w:space="0"/>
              <w:right w:val="single" w:color="auto" w:sz="4" w:space="0"/>
            </w:tcBorders>
            <w:vAlign w:val="center"/>
          </w:tcPr>
          <w:p w14:paraId="2A46CE47">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2025年巩固拓展脱贫攻坚成果和乡村振兴有效衔接资金</w:t>
            </w:r>
          </w:p>
        </w:tc>
      </w:tr>
      <w:tr w14:paraId="47C6510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36A54D">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7</w:t>
            </w:r>
          </w:p>
        </w:tc>
        <w:tc>
          <w:tcPr>
            <w:tcW w:w="1818" w:type="dxa"/>
            <w:tcBorders>
              <w:top w:val="single" w:color="auto" w:sz="4" w:space="0"/>
              <w:left w:val="single" w:color="auto" w:sz="4" w:space="0"/>
              <w:bottom w:val="single" w:color="auto" w:sz="4" w:space="0"/>
              <w:right w:val="single" w:color="auto" w:sz="4" w:space="0"/>
            </w:tcBorders>
            <w:vAlign w:val="center"/>
          </w:tcPr>
          <w:p w14:paraId="45C86ADB">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招标方式</w:t>
            </w:r>
          </w:p>
        </w:tc>
        <w:tc>
          <w:tcPr>
            <w:tcW w:w="7286" w:type="dxa"/>
            <w:tcBorders>
              <w:top w:val="single" w:color="auto" w:sz="4" w:space="0"/>
              <w:left w:val="single" w:color="auto" w:sz="4" w:space="0"/>
              <w:bottom w:val="single" w:color="auto" w:sz="4" w:space="0"/>
              <w:right w:val="single" w:color="auto" w:sz="4" w:space="0"/>
            </w:tcBorders>
            <w:vAlign w:val="center"/>
          </w:tcPr>
          <w:p w14:paraId="1460BDBC">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竞争性谈判(本项目采用网上电子招投标)  </w:t>
            </w:r>
          </w:p>
        </w:tc>
      </w:tr>
      <w:tr w14:paraId="36EF8D9A">
        <w:tblPrEx>
          <w:tblCellMar>
            <w:top w:w="0" w:type="dxa"/>
            <w:left w:w="108" w:type="dxa"/>
            <w:bottom w:w="0" w:type="dxa"/>
            <w:right w:w="108" w:type="dxa"/>
          </w:tblCellMar>
        </w:tblPrEx>
        <w:trPr>
          <w:trHeight w:val="52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41E9A44">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8</w:t>
            </w:r>
          </w:p>
        </w:tc>
        <w:tc>
          <w:tcPr>
            <w:tcW w:w="1818" w:type="dxa"/>
            <w:tcBorders>
              <w:top w:val="single" w:color="auto" w:sz="4" w:space="0"/>
              <w:left w:val="single" w:color="auto" w:sz="4" w:space="0"/>
              <w:bottom w:val="single" w:color="auto" w:sz="4" w:space="0"/>
              <w:right w:val="single" w:color="auto" w:sz="4" w:space="0"/>
            </w:tcBorders>
            <w:vAlign w:val="center"/>
          </w:tcPr>
          <w:p w14:paraId="57A22D6D">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供应商信用查询</w:t>
            </w:r>
          </w:p>
        </w:tc>
        <w:tc>
          <w:tcPr>
            <w:tcW w:w="7286" w:type="dxa"/>
            <w:tcBorders>
              <w:top w:val="single" w:color="auto" w:sz="4" w:space="0"/>
              <w:left w:val="single" w:color="auto" w:sz="4" w:space="0"/>
              <w:bottom w:val="single" w:color="auto" w:sz="4" w:space="0"/>
              <w:right w:val="single" w:color="auto" w:sz="4" w:space="0"/>
            </w:tcBorders>
            <w:vAlign w:val="center"/>
          </w:tcPr>
          <w:p w14:paraId="4198030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1、查询渠道：信用中国（网址：http://www.creditchina.gov.cn）、中国政府采购网(网址：http://www.ccgp.gov.cn）。</w:t>
            </w:r>
          </w:p>
          <w:p w14:paraId="1A2659AA">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2、截止时点：开标后评标前。</w:t>
            </w:r>
          </w:p>
          <w:p w14:paraId="1FED7022">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3、信用信息查询记录和证据留存的具体方式：由采购组织机构在规定查询时间内打印信用信息查询记录并归入项目档案。</w:t>
            </w:r>
          </w:p>
          <w:p w14:paraId="2E7C618D">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93E80BD">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972E89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9</w:t>
            </w:r>
          </w:p>
        </w:tc>
        <w:tc>
          <w:tcPr>
            <w:tcW w:w="1818" w:type="dxa"/>
            <w:tcBorders>
              <w:top w:val="single" w:color="auto" w:sz="4" w:space="0"/>
              <w:left w:val="single" w:color="auto" w:sz="4" w:space="0"/>
              <w:bottom w:val="single" w:color="auto" w:sz="4" w:space="0"/>
              <w:right w:val="single" w:color="auto" w:sz="4" w:space="0"/>
            </w:tcBorders>
            <w:vAlign w:val="center"/>
          </w:tcPr>
          <w:p w14:paraId="7DA813F0">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是否接受联合体投标</w:t>
            </w:r>
          </w:p>
        </w:tc>
        <w:tc>
          <w:tcPr>
            <w:tcW w:w="7286" w:type="dxa"/>
            <w:tcBorders>
              <w:top w:val="single" w:color="auto" w:sz="4" w:space="0"/>
              <w:left w:val="single" w:color="auto" w:sz="4" w:space="0"/>
              <w:bottom w:val="single" w:color="auto" w:sz="4" w:space="0"/>
              <w:right w:val="single" w:color="auto" w:sz="4" w:space="0"/>
            </w:tcBorders>
            <w:vAlign w:val="center"/>
          </w:tcPr>
          <w:p w14:paraId="7F9A207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☑不接受</w:t>
            </w:r>
          </w:p>
          <w:p w14:paraId="2CC346C7">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□接  受</w:t>
            </w:r>
          </w:p>
        </w:tc>
      </w:tr>
      <w:tr w14:paraId="4C54D0DF">
        <w:tblPrEx>
          <w:tblCellMar>
            <w:top w:w="0" w:type="dxa"/>
            <w:left w:w="108" w:type="dxa"/>
            <w:bottom w:w="0" w:type="dxa"/>
            <w:right w:w="108" w:type="dxa"/>
          </w:tblCellMar>
        </w:tblPrEx>
        <w:trPr>
          <w:trHeight w:val="46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0426226">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10</w:t>
            </w:r>
          </w:p>
        </w:tc>
        <w:tc>
          <w:tcPr>
            <w:tcW w:w="1818" w:type="dxa"/>
            <w:tcBorders>
              <w:top w:val="single" w:color="auto" w:sz="4" w:space="0"/>
              <w:left w:val="single" w:color="auto" w:sz="4" w:space="0"/>
              <w:bottom w:val="single" w:color="auto" w:sz="4" w:space="0"/>
              <w:right w:val="single" w:color="auto" w:sz="4" w:space="0"/>
            </w:tcBorders>
            <w:vAlign w:val="center"/>
          </w:tcPr>
          <w:p w14:paraId="7425C836">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踏勘现场</w:t>
            </w:r>
          </w:p>
        </w:tc>
        <w:tc>
          <w:tcPr>
            <w:tcW w:w="7286" w:type="dxa"/>
            <w:tcBorders>
              <w:top w:val="single" w:color="auto" w:sz="4" w:space="0"/>
              <w:left w:val="single" w:color="auto" w:sz="4" w:space="0"/>
              <w:bottom w:val="single" w:color="auto" w:sz="4" w:space="0"/>
              <w:right w:val="single" w:color="auto" w:sz="4" w:space="0"/>
            </w:tcBorders>
            <w:vAlign w:val="center"/>
          </w:tcPr>
          <w:p w14:paraId="686C8E0A">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不组织,投标人自行组织踏勘现场。</w:t>
            </w:r>
          </w:p>
        </w:tc>
      </w:tr>
      <w:tr w14:paraId="3820D13E">
        <w:tblPrEx>
          <w:tblCellMar>
            <w:top w:w="0" w:type="dxa"/>
            <w:left w:w="108" w:type="dxa"/>
            <w:bottom w:w="0" w:type="dxa"/>
            <w:right w:w="108" w:type="dxa"/>
          </w:tblCellMar>
        </w:tblPrEx>
        <w:trPr>
          <w:trHeight w:val="63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2251DF7">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11</w:t>
            </w:r>
          </w:p>
        </w:tc>
        <w:tc>
          <w:tcPr>
            <w:tcW w:w="1818" w:type="dxa"/>
            <w:tcBorders>
              <w:top w:val="single" w:color="auto" w:sz="4" w:space="0"/>
              <w:left w:val="single" w:color="auto" w:sz="4" w:space="0"/>
              <w:bottom w:val="single" w:color="auto" w:sz="4" w:space="0"/>
              <w:right w:val="single" w:color="auto" w:sz="4" w:space="0"/>
            </w:tcBorders>
            <w:vAlign w:val="center"/>
          </w:tcPr>
          <w:p w14:paraId="7E937937">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投标截止时间 （开标时间）</w:t>
            </w:r>
          </w:p>
        </w:tc>
        <w:tc>
          <w:tcPr>
            <w:tcW w:w="7286" w:type="dxa"/>
            <w:tcBorders>
              <w:top w:val="single" w:color="auto" w:sz="4" w:space="0"/>
              <w:left w:val="single" w:color="auto" w:sz="4" w:space="0"/>
              <w:bottom w:val="single" w:color="auto" w:sz="4" w:space="0"/>
              <w:right w:val="single" w:color="auto" w:sz="4" w:space="0"/>
            </w:tcBorders>
            <w:vAlign w:val="center"/>
          </w:tcPr>
          <w:p w14:paraId="2FF22B5C">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截止时间：2025年</w:t>
            </w:r>
            <w:r>
              <w:rPr>
                <w:rFonts w:hint="eastAsia" w:hAnsi="宋体" w:eastAsia="宋体" w:cs="宋体"/>
                <w:color w:val="auto"/>
                <w:sz w:val="21"/>
                <w:szCs w:val="21"/>
                <w:highlight w:val="none"/>
                <w:u w:val="none" w:color="000000"/>
                <w:lang w:val="en-US" w:eastAsia="zh-CN" w:bidi="en-US"/>
              </w:rPr>
              <w:t>08</w:t>
            </w:r>
            <w:r>
              <w:rPr>
                <w:rFonts w:hint="eastAsia" w:ascii="宋体" w:hAnsi="宋体" w:eastAsia="宋体" w:cs="宋体"/>
                <w:color w:val="auto"/>
                <w:sz w:val="21"/>
                <w:szCs w:val="21"/>
                <w:highlight w:val="none"/>
                <w:u w:val="none" w:color="000000"/>
                <w:lang w:val="en-US" w:eastAsia="zh-CN" w:bidi="en-US"/>
              </w:rPr>
              <w:t>月</w:t>
            </w:r>
            <w:r>
              <w:rPr>
                <w:rFonts w:hint="eastAsia" w:hAnsi="宋体" w:eastAsia="宋体" w:cs="宋体"/>
                <w:color w:val="auto"/>
                <w:sz w:val="21"/>
                <w:szCs w:val="21"/>
                <w:highlight w:val="none"/>
                <w:u w:val="none" w:color="000000"/>
                <w:lang w:val="en-US" w:eastAsia="zh-CN" w:bidi="en-US"/>
              </w:rPr>
              <w:t>04</w:t>
            </w:r>
            <w:r>
              <w:rPr>
                <w:rFonts w:hint="eastAsia" w:ascii="宋体" w:hAnsi="宋体" w:eastAsia="宋体" w:cs="宋体"/>
                <w:color w:val="auto"/>
                <w:sz w:val="21"/>
                <w:szCs w:val="21"/>
                <w:highlight w:val="none"/>
                <w:u w:val="none" w:color="000000"/>
                <w:lang w:val="en-US" w:eastAsia="zh-CN" w:bidi="en-US"/>
              </w:rPr>
              <w:t>日上午10时30分（北京时间）</w:t>
            </w:r>
          </w:p>
        </w:tc>
      </w:tr>
      <w:tr w14:paraId="13F802F9">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AC2B09">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12</w:t>
            </w:r>
          </w:p>
        </w:tc>
        <w:tc>
          <w:tcPr>
            <w:tcW w:w="1818" w:type="dxa"/>
            <w:tcBorders>
              <w:top w:val="single" w:color="auto" w:sz="4" w:space="0"/>
              <w:left w:val="single" w:color="auto" w:sz="4" w:space="0"/>
              <w:bottom w:val="single" w:color="auto" w:sz="4" w:space="0"/>
              <w:right w:val="single" w:color="auto" w:sz="4" w:space="0"/>
            </w:tcBorders>
            <w:vAlign w:val="center"/>
          </w:tcPr>
          <w:p w14:paraId="6CAD7F12">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投标有效期</w:t>
            </w:r>
          </w:p>
        </w:tc>
        <w:tc>
          <w:tcPr>
            <w:tcW w:w="7286" w:type="dxa"/>
            <w:tcBorders>
              <w:top w:val="single" w:color="auto" w:sz="4" w:space="0"/>
              <w:left w:val="single" w:color="auto" w:sz="4" w:space="0"/>
              <w:bottom w:val="single" w:color="auto" w:sz="4" w:space="0"/>
              <w:right w:val="single" w:color="auto" w:sz="4" w:space="0"/>
            </w:tcBorders>
            <w:vAlign w:val="center"/>
          </w:tcPr>
          <w:p w14:paraId="1BC6B01C">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投标有效期为 60 日历天（从投标截止之日算起）。在此期限内，凡符合本谈判文件要求的响应文件均保持有效。</w:t>
            </w:r>
          </w:p>
        </w:tc>
      </w:tr>
      <w:tr w14:paraId="1CD53FB7">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99B071">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13</w:t>
            </w:r>
          </w:p>
        </w:tc>
        <w:tc>
          <w:tcPr>
            <w:tcW w:w="1818" w:type="dxa"/>
            <w:tcBorders>
              <w:top w:val="single" w:color="auto" w:sz="4" w:space="0"/>
              <w:left w:val="single" w:color="auto" w:sz="4" w:space="0"/>
              <w:bottom w:val="single" w:color="auto" w:sz="4" w:space="0"/>
              <w:right w:val="single" w:color="auto" w:sz="4" w:space="0"/>
            </w:tcBorders>
            <w:vAlign w:val="center"/>
          </w:tcPr>
          <w:p w14:paraId="2C676035">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投标保证金</w:t>
            </w:r>
          </w:p>
        </w:tc>
        <w:tc>
          <w:tcPr>
            <w:tcW w:w="7286" w:type="dxa"/>
            <w:tcBorders>
              <w:top w:val="single" w:color="auto" w:sz="4" w:space="0"/>
              <w:left w:val="single" w:color="auto" w:sz="4" w:space="0"/>
              <w:bottom w:val="single" w:color="auto" w:sz="4" w:space="0"/>
              <w:right w:val="single" w:color="auto" w:sz="4" w:space="0"/>
            </w:tcBorders>
            <w:vAlign w:val="center"/>
          </w:tcPr>
          <w:p w14:paraId="7FD37AE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投标保证金缴纳方式：投标保证金应当以支票、汇票、本票、网上银行支付或者金融机构、担保机构出具的保函等非现金形式缴纳。</w:t>
            </w:r>
          </w:p>
          <w:p w14:paraId="7D47916F">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投标保证金的金额：30000元（叁万元整） </w:t>
            </w:r>
          </w:p>
          <w:p w14:paraId="1D515F17">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投标保证金缴纳要求：</w:t>
            </w:r>
          </w:p>
          <w:p w14:paraId="169A1FC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default" w:ascii="宋体" w:hAnsi="宋体" w:eastAsia="宋体" w:cs="宋体"/>
                <w:color w:val="auto"/>
                <w:sz w:val="21"/>
                <w:szCs w:val="21"/>
                <w:highlight w:val="none"/>
                <w:u w:val="none" w:color="000000"/>
                <w:lang w:val="en-US" w:eastAsia="zh-CN" w:bidi="en-US"/>
              </w:rPr>
              <w:t>1</w:t>
            </w:r>
            <w:r>
              <w:rPr>
                <w:rFonts w:hint="eastAsia" w:ascii="宋体" w:hAnsi="宋体" w:eastAsia="宋体" w:cs="宋体"/>
                <w:color w:val="auto"/>
                <w:sz w:val="21"/>
                <w:szCs w:val="21"/>
                <w:highlight w:val="none"/>
                <w:u w:val="none" w:color="000000"/>
                <w:lang w:val="en-US" w:eastAsia="zh-CN" w:bidi="en-US"/>
              </w:rPr>
              <w:t>、投标保证金以电汇、网银形式提交的，应在投标截止时间</w:t>
            </w:r>
            <w:r>
              <w:rPr>
                <w:rFonts w:hint="eastAsia" w:hAnsi="宋体" w:eastAsia="宋体" w:cs="宋体"/>
                <w:color w:val="auto"/>
                <w:sz w:val="21"/>
                <w:szCs w:val="21"/>
                <w:highlight w:val="none"/>
                <w:u w:val="none" w:color="000000"/>
                <w:lang w:val="en-US" w:eastAsia="zh-CN" w:bidi="en-US"/>
              </w:rPr>
              <w:t>前</w:t>
            </w:r>
            <w:r>
              <w:rPr>
                <w:rFonts w:hint="eastAsia" w:ascii="宋体" w:hAnsi="宋体" w:eastAsia="宋体" w:cs="宋体"/>
                <w:color w:val="auto"/>
                <w:sz w:val="21"/>
                <w:szCs w:val="21"/>
                <w:highlight w:val="none"/>
                <w:u w:val="none" w:color="000000"/>
                <w:lang w:val="en-US" w:eastAsia="zh-CN" w:bidi="en-US"/>
              </w:rPr>
              <w:t>以总公司的基本账户一次性汇入指定账户（以到账时间为准），不接受现金及任何个人汇款。汇款凭证或保函作为该项目投标保证金的缴纳依据。</w:t>
            </w:r>
          </w:p>
          <w:p w14:paraId="190E3730">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default" w:ascii="宋体" w:hAnsi="宋体" w:eastAsia="宋体" w:cs="宋体"/>
                <w:color w:val="auto"/>
                <w:sz w:val="21"/>
                <w:szCs w:val="21"/>
                <w:highlight w:val="none"/>
                <w:u w:val="none" w:color="000000"/>
                <w:lang w:val="en-US" w:eastAsia="zh-CN" w:bidi="en-US"/>
              </w:rPr>
              <w:t>2</w:t>
            </w:r>
            <w:r>
              <w:rPr>
                <w:rFonts w:hint="eastAsia" w:ascii="宋体" w:hAnsi="宋体" w:eastAsia="宋体" w:cs="宋体"/>
                <w:color w:val="auto"/>
                <w:sz w:val="21"/>
                <w:szCs w:val="21"/>
                <w:highlight w:val="none"/>
                <w:u w:val="none" w:color="000000"/>
                <w:lang w:val="en-US" w:eastAsia="zh-CN" w:bidi="en-US"/>
              </w:rPr>
              <w:t xml:space="preserve">、其它特殊情况处理：有效投标保证金成功交纳后，截止开标时间，供应 </w:t>
            </w:r>
          </w:p>
          <w:p w14:paraId="0F531BA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商无正当理由不参加该项目投标且不递交弃标函，投标保证金不予退还。</w:t>
            </w:r>
          </w:p>
          <w:p w14:paraId="75E95C83">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户名:阿克陶县政务服务和公共资源交易中心</w:t>
            </w:r>
          </w:p>
          <w:p w14:paraId="175113F9">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账 号:30465101040026944</w:t>
            </w:r>
          </w:p>
          <w:p w14:paraId="30A103B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行 名:中国农业银行阿克陶县支行营业部</w:t>
            </w:r>
          </w:p>
          <w:p w14:paraId="64457CED">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行 号:103893246513</w:t>
            </w:r>
          </w:p>
          <w:p w14:paraId="788D240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联系人:邓先生</w:t>
            </w:r>
          </w:p>
          <w:p w14:paraId="34D35222">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电话:18719937118 0908-5724161</w:t>
            </w:r>
          </w:p>
          <w:p w14:paraId="32E0859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（备注：须写清楚某某公司某某项目保证金）</w:t>
            </w:r>
          </w:p>
          <w:p w14:paraId="6FEDA1E9">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投标企业退投标保证金，需要的资料有：</w:t>
            </w:r>
          </w:p>
          <w:p w14:paraId="7FE2345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default" w:ascii="宋体" w:hAnsi="宋体" w:eastAsia="宋体" w:cs="宋体"/>
                <w:color w:val="auto"/>
                <w:sz w:val="21"/>
                <w:szCs w:val="21"/>
                <w:highlight w:val="none"/>
                <w:u w:val="none" w:color="000000"/>
                <w:lang w:val="en-US" w:eastAsia="zh-CN" w:bidi="en-US"/>
              </w:rPr>
              <w:t xml:space="preserve">1. </w:t>
            </w:r>
            <w:r>
              <w:rPr>
                <w:rFonts w:hint="eastAsia" w:ascii="宋体" w:hAnsi="宋体" w:eastAsia="宋体" w:cs="宋体"/>
                <w:color w:val="auto"/>
                <w:sz w:val="21"/>
                <w:szCs w:val="21"/>
                <w:highlight w:val="none"/>
                <w:u w:val="none" w:color="000000"/>
                <w:lang w:val="en-US" w:eastAsia="zh-CN" w:bidi="en-US"/>
              </w:rPr>
              <w:t xml:space="preserve">投标企业提供公司收款收据原件（盖公章） </w:t>
            </w:r>
          </w:p>
          <w:p w14:paraId="246AA29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default" w:ascii="宋体" w:hAnsi="宋体" w:eastAsia="宋体" w:cs="宋体"/>
                <w:color w:val="auto"/>
                <w:sz w:val="21"/>
                <w:szCs w:val="21"/>
                <w:highlight w:val="none"/>
                <w:u w:val="none" w:color="000000"/>
                <w:lang w:val="en-US" w:eastAsia="zh-CN" w:bidi="en-US"/>
              </w:rPr>
              <w:t xml:space="preserve">2. </w:t>
            </w:r>
            <w:r>
              <w:rPr>
                <w:rFonts w:hint="eastAsia" w:ascii="宋体" w:hAnsi="宋体" w:eastAsia="宋体" w:cs="宋体"/>
                <w:color w:val="auto"/>
                <w:sz w:val="21"/>
                <w:szCs w:val="21"/>
                <w:highlight w:val="none"/>
                <w:u w:val="none" w:color="000000"/>
                <w:lang w:val="en-US" w:eastAsia="zh-CN" w:bidi="en-US"/>
              </w:rPr>
              <w:t xml:space="preserve">投标公司开户信息（复印件） </w:t>
            </w:r>
          </w:p>
          <w:p w14:paraId="7F6C4C1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default" w:ascii="宋体" w:hAnsi="宋体" w:eastAsia="宋体" w:cs="宋体"/>
                <w:color w:val="auto"/>
                <w:sz w:val="21"/>
                <w:szCs w:val="21"/>
                <w:highlight w:val="none"/>
                <w:u w:val="none" w:color="000000"/>
                <w:lang w:val="en-US" w:eastAsia="zh-CN" w:bidi="en-US"/>
              </w:rPr>
              <w:t xml:space="preserve">3. </w:t>
            </w:r>
            <w:r>
              <w:rPr>
                <w:rFonts w:hint="eastAsia" w:ascii="宋体" w:hAnsi="宋体" w:eastAsia="宋体" w:cs="宋体"/>
                <w:color w:val="auto"/>
                <w:sz w:val="21"/>
                <w:szCs w:val="21"/>
                <w:highlight w:val="none"/>
                <w:u w:val="none" w:color="000000"/>
                <w:lang w:val="en-US" w:eastAsia="zh-CN" w:bidi="en-US"/>
              </w:rPr>
              <w:t xml:space="preserve">系统给公司开具的收款收据（复印件） </w:t>
            </w:r>
          </w:p>
          <w:p w14:paraId="4BC1D9E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default" w:ascii="宋体" w:hAnsi="宋体" w:eastAsia="宋体" w:cs="宋体"/>
                <w:color w:val="auto"/>
                <w:sz w:val="21"/>
                <w:szCs w:val="21"/>
                <w:highlight w:val="none"/>
                <w:u w:val="none" w:color="000000"/>
                <w:lang w:val="en-US" w:eastAsia="zh-CN" w:bidi="en-US"/>
              </w:rPr>
              <w:t xml:space="preserve">4. </w:t>
            </w:r>
            <w:r>
              <w:rPr>
                <w:rFonts w:hint="eastAsia" w:ascii="宋体" w:hAnsi="宋体" w:eastAsia="宋体" w:cs="宋体"/>
                <w:color w:val="auto"/>
                <w:sz w:val="21"/>
                <w:szCs w:val="21"/>
                <w:highlight w:val="none"/>
                <w:u w:val="none" w:color="000000"/>
                <w:lang w:val="en-US" w:eastAsia="zh-CN" w:bidi="en-US"/>
              </w:rPr>
              <w:t>中标</w:t>
            </w:r>
            <w:r>
              <w:rPr>
                <w:rFonts w:hint="eastAsia" w:hAnsi="宋体" w:eastAsia="宋体" w:cs="宋体"/>
                <w:color w:val="auto"/>
                <w:sz w:val="21"/>
                <w:szCs w:val="21"/>
                <w:highlight w:val="none"/>
                <w:u w:val="none" w:color="000000"/>
                <w:lang w:val="en-US" w:eastAsia="zh-CN" w:bidi="en-US"/>
              </w:rPr>
              <w:t>（成交）</w:t>
            </w:r>
            <w:r>
              <w:rPr>
                <w:rFonts w:hint="eastAsia" w:ascii="宋体" w:hAnsi="宋体" w:eastAsia="宋体" w:cs="宋体"/>
                <w:color w:val="auto"/>
                <w:sz w:val="21"/>
                <w:szCs w:val="21"/>
                <w:highlight w:val="none"/>
                <w:u w:val="none" w:color="000000"/>
                <w:lang w:val="en-US" w:eastAsia="zh-CN" w:bidi="en-US"/>
              </w:rPr>
              <w:t>企业退投标保证金需持合同（复印件）</w:t>
            </w:r>
          </w:p>
          <w:p w14:paraId="77FE2735">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注：如投标企业无法到场办理请联系交易中心工作人员。 </w:t>
            </w:r>
          </w:p>
          <w:p w14:paraId="6FF41B3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联系人：邓先生 </w:t>
            </w:r>
          </w:p>
          <w:p w14:paraId="51AB8FC5">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电 话：</w:t>
            </w:r>
            <w:r>
              <w:rPr>
                <w:rFonts w:hint="default" w:ascii="宋体" w:hAnsi="宋体" w:eastAsia="宋体" w:cs="宋体"/>
                <w:color w:val="auto"/>
                <w:sz w:val="21"/>
                <w:szCs w:val="21"/>
                <w:highlight w:val="none"/>
                <w:u w:val="none" w:color="000000"/>
                <w:lang w:val="en-US" w:eastAsia="zh-CN" w:bidi="en-US"/>
              </w:rPr>
              <w:t xml:space="preserve">18719937118 </w:t>
            </w:r>
            <w:r>
              <w:rPr>
                <w:rFonts w:hint="eastAsia" w:ascii="宋体" w:hAnsi="宋体" w:eastAsia="宋体" w:cs="宋体"/>
                <w:color w:val="auto"/>
                <w:sz w:val="21"/>
                <w:szCs w:val="21"/>
                <w:highlight w:val="none"/>
                <w:u w:val="none" w:color="000000"/>
                <w:lang w:val="en-US" w:eastAsia="zh-CN" w:bidi="en-US"/>
              </w:rPr>
              <w:t xml:space="preserve">  </w:t>
            </w:r>
            <w:r>
              <w:rPr>
                <w:rFonts w:hint="default" w:ascii="宋体" w:hAnsi="宋体" w:eastAsia="宋体" w:cs="宋体"/>
                <w:color w:val="auto"/>
                <w:sz w:val="21"/>
                <w:szCs w:val="21"/>
                <w:highlight w:val="none"/>
                <w:u w:val="none" w:color="000000"/>
                <w:lang w:val="en-US" w:eastAsia="zh-CN" w:bidi="en-US"/>
              </w:rPr>
              <w:t>0908-5724161</w:t>
            </w:r>
            <w:r>
              <w:rPr>
                <w:rFonts w:hint="eastAsia" w:ascii="宋体" w:hAnsi="宋体" w:eastAsia="宋体" w:cs="宋体"/>
                <w:color w:val="auto"/>
                <w:sz w:val="21"/>
                <w:szCs w:val="21"/>
                <w:highlight w:val="none"/>
                <w:u w:val="none" w:color="000000"/>
                <w:lang w:val="en-US" w:eastAsia="zh-CN" w:bidi="en-US"/>
              </w:rPr>
              <w:t xml:space="preserve">    </w:t>
            </w:r>
          </w:p>
        </w:tc>
      </w:tr>
      <w:tr w14:paraId="2C1F3352">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F69D2C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14</w:t>
            </w:r>
          </w:p>
        </w:tc>
        <w:tc>
          <w:tcPr>
            <w:tcW w:w="1818" w:type="dxa"/>
            <w:tcBorders>
              <w:top w:val="single" w:color="auto" w:sz="4" w:space="0"/>
              <w:left w:val="single" w:color="auto" w:sz="4" w:space="0"/>
              <w:bottom w:val="single" w:color="auto" w:sz="4" w:space="0"/>
              <w:right w:val="single" w:color="auto" w:sz="4" w:space="0"/>
            </w:tcBorders>
            <w:vAlign w:val="center"/>
          </w:tcPr>
          <w:p w14:paraId="32E0A44E">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是否允许递交备选  投标方案</w:t>
            </w:r>
          </w:p>
        </w:tc>
        <w:tc>
          <w:tcPr>
            <w:tcW w:w="7286" w:type="dxa"/>
            <w:tcBorders>
              <w:top w:val="single" w:color="auto" w:sz="4" w:space="0"/>
              <w:left w:val="single" w:color="auto" w:sz="4" w:space="0"/>
              <w:bottom w:val="single" w:color="auto" w:sz="4" w:space="0"/>
              <w:right w:val="single" w:color="auto" w:sz="4" w:space="0"/>
            </w:tcBorders>
            <w:vAlign w:val="center"/>
          </w:tcPr>
          <w:p w14:paraId="14DE3972">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☑不允许</w:t>
            </w:r>
          </w:p>
          <w:p w14:paraId="2E2194BC">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□允  许</w:t>
            </w:r>
          </w:p>
        </w:tc>
      </w:tr>
      <w:tr w14:paraId="646418B7">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0EAD7F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15</w:t>
            </w:r>
          </w:p>
        </w:tc>
        <w:tc>
          <w:tcPr>
            <w:tcW w:w="1818" w:type="dxa"/>
            <w:tcBorders>
              <w:top w:val="single" w:color="auto" w:sz="4" w:space="0"/>
              <w:left w:val="single" w:color="auto" w:sz="4" w:space="0"/>
              <w:bottom w:val="single" w:color="auto" w:sz="4" w:space="0"/>
              <w:right w:val="single" w:color="auto" w:sz="4" w:space="0"/>
            </w:tcBorders>
            <w:vAlign w:val="center"/>
          </w:tcPr>
          <w:p w14:paraId="6B014290">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谈判文件领取</w:t>
            </w:r>
          </w:p>
        </w:tc>
        <w:tc>
          <w:tcPr>
            <w:tcW w:w="7286" w:type="dxa"/>
            <w:tcBorders>
              <w:top w:val="single" w:color="auto" w:sz="4" w:space="0"/>
              <w:left w:val="single" w:color="auto" w:sz="4" w:space="0"/>
              <w:bottom w:val="single" w:color="auto" w:sz="4" w:space="0"/>
              <w:right w:val="single" w:color="auto" w:sz="4" w:space="0"/>
            </w:tcBorders>
            <w:vAlign w:val="center"/>
          </w:tcPr>
          <w:p w14:paraId="5D7C03D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时间：2025年07月25日至2025年07月29日，每天上午10:00至14:00，下午16:00至20：00（北京时间，法定节假日除外）</w:t>
            </w:r>
          </w:p>
          <w:p w14:paraId="0C3C1AB3">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地点：登陆政采云平台http://www.zcygov.cn/，在线申请（登录政府采购云平台 → 项目采购 → 获取竞争性谈判文件→申请，审核通过后可下载竞争性谈判文件，如有操作性问题，可与政采云在线客服进行咨询，咨询电话：95763） </w:t>
            </w:r>
          </w:p>
          <w:p w14:paraId="2D69477F">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方式：供应商登录政采云平台https://www.zcygov.cn/在线申请获取竞争性谈判文件（进入“项目采购”应用，在获取竞争性谈判文件菜单中选择项目，申请获取竞争性谈判文件）。</w:t>
            </w:r>
          </w:p>
        </w:tc>
      </w:tr>
      <w:tr w14:paraId="0B0A3820">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BB0A1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16</w:t>
            </w:r>
          </w:p>
        </w:tc>
        <w:tc>
          <w:tcPr>
            <w:tcW w:w="1818" w:type="dxa"/>
            <w:tcBorders>
              <w:top w:val="single" w:color="auto" w:sz="4" w:space="0"/>
              <w:left w:val="single" w:color="auto" w:sz="4" w:space="0"/>
              <w:bottom w:val="single" w:color="auto" w:sz="4" w:space="0"/>
              <w:right w:val="single" w:color="auto" w:sz="4" w:space="0"/>
            </w:tcBorders>
            <w:vAlign w:val="center"/>
          </w:tcPr>
          <w:p w14:paraId="03F34653">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响应文件形式</w:t>
            </w:r>
          </w:p>
        </w:tc>
        <w:tc>
          <w:tcPr>
            <w:tcW w:w="7286" w:type="dxa"/>
            <w:tcBorders>
              <w:top w:val="single" w:color="auto" w:sz="4" w:space="0"/>
              <w:left w:val="single" w:color="auto" w:sz="4" w:space="0"/>
              <w:bottom w:val="single" w:color="auto" w:sz="4" w:space="0"/>
              <w:right w:val="single" w:color="auto" w:sz="4" w:space="0"/>
            </w:tcBorders>
            <w:vAlign w:val="center"/>
          </w:tcPr>
          <w:p w14:paraId="3C0C046F">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电子响应文件包括“电子加密响应文件”和“备份响应文件”，在响应文件编制完成后同时生成。</w:t>
            </w:r>
          </w:p>
          <w:p w14:paraId="288485D3">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1、“电子加密响应文件”是指通过“政采云电子交易客户端”完成响应文件编制后生成并加密的数据电文形式的响应文件。</w:t>
            </w:r>
          </w:p>
          <w:p w14:paraId="5ECB4BCC">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2、“备份响应文件”是指与“电子加密响应文件”同时生成的数据电文形式的电子文件（备份标书，用于供应商标书解密异常时应急使用），其他方式编制的备份响应文件视为无效备份响应文件。</w:t>
            </w:r>
          </w:p>
        </w:tc>
      </w:tr>
      <w:tr w14:paraId="0D62BE6C">
        <w:tblPrEx>
          <w:tblCellMar>
            <w:top w:w="0" w:type="dxa"/>
            <w:left w:w="108" w:type="dxa"/>
            <w:bottom w:w="0" w:type="dxa"/>
            <w:right w:w="108" w:type="dxa"/>
          </w:tblCellMar>
        </w:tblPrEx>
        <w:trPr>
          <w:trHeight w:val="99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C07B70F">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17</w:t>
            </w:r>
          </w:p>
        </w:tc>
        <w:tc>
          <w:tcPr>
            <w:tcW w:w="1818" w:type="dxa"/>
            <w:tcBorders>
              <w:top w:val="single" w:color="auto" w:sz="4" w:space="0"/>
              <w:left w:val="single" w:color="auto" w:sz="4" w:space="0"/>
              <w:bottom w:val="single" w:color="auto" w:sz="4" w:space="0"/>
              <w:right w:val="single" w:color="auto" w:sz="4" w:space="0"/>
            </w:tcBorders>
            <w:vAlign w:val="center"/>
          </w:tcPr>
          <w:p w14:paraId="41DE929A">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响应文件份数及要求</w:t>
            </w:r>
          </w:p>
        </w:tc>
        <w:tc>
          <w:tcPr>
            <w:tcW w:w="7286" w:type="dxa"/>
            <w:tcBorders>
              <w:top w:val="single" w:color="auto" w:sz="4" w:space="0"/>
              <w:left w:val="single" w:color="auto" w:sz="4" w:space="0"/>
              <w:bottom w:val="single" w:color="auto" w:sz="4" w:space="0"/>
              <w:right w:val="single" w:color="auto" w:sz="4" w:space="0"/>
            </w:tcBorders>
            <w:vAlign w:val="center"/>
          </w:tcPr>
          <w:p w14:paraId="27C0007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1、一份电子加密标书（“.jmbs”格式），一份备份标书文件（“.bfbs”格式）。</w:t>
            </w:r>
          </w:p>
          <w:p w14:paraId="5008DBB2">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2、每份电子响应文件应包括资格证明文件和商务及技术文件两部分。</w:t>
            </w:r>
          </w:p>
        </w:tc>
      </w:tr>
      <w:tr w14:paraId="1EACE6CE">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2045B84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18</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14:paraId="00D40142">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响应文件的上传和递交</w:t>
            </w:r>
          </w:p>
        </w:tc>
        <w:tc>
          <w:tcPr>
            <w:tcW w:w="7286" w:type="dxa"/>
            <w:tcBorders>
              <w:top w:val="single" w:color="auto" w:sz="4" w:space="0"/>
              <w:left w:val="single" w:color="auto" w:sz="4" w:space="0"/>
              <w:bottom w:val="single" w:color="auto" w:sz="4" w:space="0"/>
              <w:right w:val="single" w:color="auto" w:sz="4" w:space="0"/>
            </w:tcBorders>
            <w:vAlign w:val="center"/>
          </w:tcPr>
          <w:p w14:paraId="74BF874D">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1.电子加密响应文件：响应文件制作完成并生成加密标书，在投标截止时间前，供应商需将加密的响应文件上传至政采云平台，在开标时间开始后，待采购组织机构发出解密通知后30分钟内解密响应文件。</w:t>
            </w:r>
          </w:p>
          <w:p w14:paraId="4E05A159">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a.供应商未能在投标截止时间前成功上传电子加密响应文件的投标无效。</w:t>
            </w:r>
          </w:p>
          <w:p w14:paraId="2B989BE7">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b.供应商成功上传电子加密响应文件后，可自行打印响应文件接收回执。</w:t>
            </w:r>
          </w:p>
        </w:tc>
      </w:tr>
      <w:tr w14:paraId="410A3A3B">
        <w:tblPrEx>
          <w:tblCellMar>
            <w:top w:w="0" w:type="dxa"/>
            <w:left w:w="108" w:type="dxa"/>
            <w:bottom w:w="0" w:type="dxa"/>
            <w:right w:w="108" w:type="dxa"/>
          </w:tblCellMar>
        </w:tblPrEx>
        <w:trPr>
          <w:trHeight w:val="73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FAEF29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1E040B27">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p>
        </w:tc>
        <w:tc>
          <w:tcPr>
            <w:tcW w:w="7286" w:type="dxa"/>
            <w:tcBorders>
              <w:top w:val="single" w:color="auto" w:sz="4" w:space="0"/>
              <w:left w:val="single" w:color="auto" w:sz="4" w:space="0"/>
              <w:bottom w:val="single" w:color="auto" w:sz="4" w:space="0"/>
              <w:right w:val="single" w:color="auto" w:sz="4" w:space="0"/>
            </w:tcBorders>
            <w:vAlign w:val="center"/>
          </w:tcPr>
          <w:p w14:paraId="177CF617">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2.备份响应文件：供应商在投标截止时间前将加密的响应文件上传至政府采购云平台，还可以在投标截止时间前以电子邮件方式提供备份响应文件1份（接收人邮箱：</w:t>
            </w:r>
            <w:r>
              <w:rPr>
                <w:rFonts w:hint="eastAsia" w:hAnsi="宋体" w:eastAsia="宋体" w:cs="宋体"/>
                <w:color w:val="auto"/>
                <w:sz w:val="21"/>
                <w:szCs w:val="21"/>
                <w:highlight w:val="none"/>
                <w:u w:val="none" w:color="000000"/>
                <w:lang w:val="en-US" w:eastAsia="zh-CN" w:bidi="en-US"/>
              </w:rPr>
              <w:t>906745310@qq.com</w:t>
            </w:r>
            <w:r>
              <w:rPr>
                <w:rFonts w:hint="eastAsia" w:ascii="宋体" w:hAnsi="宋体" w:eastAsia="宋体" w:cs="宋体"/>
                <w:color w:val="auto"/>
                <w:sz w:val="21"/>
                <w:szCs w:val="21"/>
                <w:highlight w:val="none"/>
                <w:u w:val="none" w:color="000000"/>
                <w:lang w:val="en-US" w:eastAsia="zh-CN" w:bidi="en-US"/>
              </w:rPr>
              <w:t>，接收人：</w:t>
            </w:r>
            <w:r>
              <w:rPr>
                <w:rFonts w:hint="eastAsia" w:hAnsi="宋体" w:eastAsia="宋体" w:cs="宋体"/>
                <w:color w:val="auto"/>
                <w:sz w:val="21"/>
                <w:szCs w:val="21"/>
                <w:highlight w:val="none"/>
                <w:u w:val="none" w:color="000000"/>
                <w:lang w:val="en-US" w:eastAsia="zh-CN" w:bidi="en-US"/>
              </w:rPr>
              <w:t>张女士</w:t>
            </w:r>
            <w:r>
              <w:rPr>
                <w:rFonts w:hint="eastAsia" w:ascii="宋体" w:hAnsi="宋体" w:eastAsia="宋体" w:cs="宋体"/>
                <w:color w:val="auto"/>
                <w:sz w:val="21"/>
                <w:szCs w:val="21"/>
                <w:highlight w:val="none"/>
                <w:u w:val="none" w:color="000000"/>
                <w:lang w:val="en-US" w:eastAsia="zh-CN" w:bidi="en-US"/>
              </w:rPr>
              <w:t>，电话：</w:t>
            </w:r>
            <w:r>
              <w:rPr>
                <w:rFonts w:hint="eastAsia" w:hAnsi="宋体" w:eastAsia="宋体" w:cs="宋体"/>
                <w:color w:val="auto"/>
                <w:sz w:val="21"/>
                <w:szCs w:val="21"/>
                <w:highlight w:val="none"/>
                <w:u w:val="none" w:color="000000"/>
                <w:lang w:val="en-US" w:eastAsia="zh-CN" w:bidi="en-US"/>
              </w:rPr>
              <w:t>13279975155</w:t>
            </w:r>
            <w:r>
              <w:rPr>
                <w:rFonts w:hint="eastAsia" w:ascii="宋体" w:hAnsi="宋体" w:eastAsia="宋体" w:cs="宋体"/>
                <w:color w:val="auto"/>
                <w:sz w:val="21"/>
                <w:szCs w:val="21"/>
                <w:highlight w:val="none"/>
                <w:u w:val="none" w:color="000000"/>
                <w:lang w:val="en-US" w:eastAsia="zh-CN" w:bidi="en-US"/>
              </w:rPr>
              <w:t>），“备份响应文件”由供应商自愿提供，谈判文件不作强制性要求；如不提供或未按要求提供的，当电子响应文件无法解密时，将导致无备份响应文件而失去投标资格。</w:t>
            </w:r>
          </w:p>
          <w:p w14:paraId="48D91FE4">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5CD53B2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A99EACE">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828941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19</w:t>
            </w:r>
          </w:p>
        </w:tc>
        <w:tc>
          <w:tcPr>
            <w:tcW w:w="1818" w:type="dxa"/>
            <w:tcBorders>
              <w:top w:val="single" w:color="auto" w:sz="4" w:space="0"/>
              <w:left w:val="single" w:color="auto" w:sz="4" w:space="0"/>
              <w:bottom w:val="single" w:color="auto" w:sz="4" w:space="0"/>
              <w:right w:val="single" w:color="auto" w:sz="4" w:space="0"/>
            </w:tcBorders>
            <w:vAlign w:val="center"/>
          </w:tcPr>
          <w:p w14:paraId="0DE8E629">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评标委员会的组建</w:t>
            </w:r>
          </w:p>
        </w:tc>
        <w:tc>
          <w:tcPr>
            <w:tcW w:w="7286" w:type="dxa"/>
            <w:tcBorders>
              <w:top w:val="single" w:color="auto" w:sz="4" w:space="0"/>
              <w:left w:val="single" w:color="auto" w:sz="4" w:space="0"/>
              <w:bottom w:val="single" w:color="auto" w:sz="4" w:space="0"/>
              <w:right w:val="single" w:color="auto" w:sz="4" w:space="0"/>
            </w:tcBorders>
            <w:vAlign w:val="center"/>
          </w:tcPr>
          <w:p w14:paraId="0F26627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评标委员会由招标人依法组建，由采购人代表1人，评审专家2人，共3人组成。</w:t>
            </w:r>
          </w:p>
          <w:p w14:paraId="7226C06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zh-CN" w:eastAsia="zh-CN" w:bidi="en-US"/>
              </w:rPr>
            </w:pPr>
            <w:r>
              <w:rPr>
                <w:rFonts w:hint="eastAsia" w:ascii="宋体" w:hAnsi="宋体" w:eastAsia="宋体" w:cs="宋体"/>
                <w:color w:val="auto"/>
                <w:sz w:val="21"/>
                <w:szCs w:val="21"/>
                <w:highlight w:val="none"/>
                <w:u w:val="none" w:color="000000"/>
                <w:lang w:val="en-US" w:eastAsia="zh-CN" w:bidi="en-US"/>
              </w:rPr>
              <w:t>评审专家确定方式：从政采云专家库中随机抽取。</w:t>
            </w:r>
          </w:p>
        </w:tc>
      </w:tr>
      <w:tr w14:paraId="3037415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0E913B">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20</w:t>
            </w:r>
          </w:p>
        </w:tc>
        <w:tc>
          <w:tcPr>
            <w:tcW w:w="1818" w:type="dxa"/>
            <w:tcBorders>
              <w:top w:val="single" w:color="auto" w:sz="4" w:space="0"/>
              <w:left w:val="single" w:color="auto" w:sz="4" w:space="0"/>
              <w:bottom w:val="single" w:color="auto" w:sz="4" w:space="0"/>
              <w:right w:val="single" w:color="auto" w:sz="4" w:space="0"/>
            </w:tcBorders>
            <w:vAlign w:val="center"/>
          </w:tcPr>
          <w:p w14:paraId="5688A743">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是否授权评标委员会确定中标</w:t>
            </w:r>
            <w:r>
              <w:rPr>
                <w:rFonts w:hint="eastAsia" w:hAnsi="宋体" w:eastAsia="宋体" w:cs="宋体"/>
                <w:color w:val="auto"/>
                <w:sz w:val="21"/>
                <w:szCs w:val="21"/>
                <w:highlight w:val="none"/>
                <w:u w:val="none" w:color="000000"/>
                <w:lang w:val="en-US" w:eastAsia="zh-CN" w:bidi="en-US"/>
              </w:rPr>
              <w:t>（成交）</w:t>
            </w:r>
            <w:r>
              <w:rPr>
                <w:rFonts w:hint="eastAsia" w:ascii="宋体" w:hAnsi="宋体" w:eastAsia="宋体" w:cs="宋体"/>
                <w:color w:val="auto"/>
                <w:sz w:val="21"/>
                <w:szCs w:val="21"/>
                <w:highlight w:val="none"/>
                <w:u w:val="none" w:color="000000"/>
                <w:lang w:val="en-US" w:eastAsia="zh-CN" w:bidi="en-US"/>
              </w:rPr>
              <w:t>候选人</w:t>
            </w:r>
          </w:p>
        </w:tc>
        <w:tc>
          <w:tcPr>
            <w:tcW w:w="7286" w:type="dxa"/>
            <w:tcBorders>
              <w:top w:val="single" w:color="auto" w:sz="4" w:space="0"/>
              <w:left w:val="single" w:color="auto" w:sz="4" w:space="0"/>
              <w:bottom w:val="single" w:color="auto" w:sz="4" w:space="0"/>
              <w:right w:val="single" w:color="auto" w:sz="4" w:space="0"/>
            </w:tcBorders>
            <w:vAlign w:val="center"/>
          </w:tcPr>
          <w:p w14:paraId="600ABD5C">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zh-CN" w:eastAsia="zh-CN" w:bidi="en-US"/>
              </w:rPr>
            </w:pPr>
            <w:r>
              <w:rPr>
                <w:rFonts w:hint="eastAsia" w:ascii="宋体" w:hAnsi="宋体" w:eastAsia="宋体" w:cs="宋体"/>
                <w:color w:val="auto"/>
                <w:sz w:val="21"/>
                <w:szCs w:val="21"/>
                <w:highlight w:val="none"/>
                <w:u w:val="none" w:color="000000"/>
                <w:lang w:val="en-US" w:eastAsia="zh-CN" w:bidi="en-US"/>
              </w:rPr>
              <w:t>是。</w:t>
            </w:r>
          </w:p>
        </w:tc>
      </w:tr>
      <w:tr w14:paraId="3609087D">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70012B">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21</w:t>
            </w:r>
          </w:p>
        </w:tc>
        <w:tc>
          <w:tcPr>
            <w:tcW w:w="1818" w:type="dxa"/>
            <w:tcBorders>
              <w:top w:val="single" w:color="auto" w:sz="4" w:space="0"/>
              <w:left w:val="single" w:color="auto" w:sz="4" w:space="0"/>
              <w:bottom w:val="single" w:color="auto" w:sz="4" w:space="0"/>
              <w:right w:val="single" w:color="auto" w:sz="4" w:space="0"/>
            </w:tcBorders>
            <w:vAlign w:val="center"/>
          </w:tcPr>
          <w:p w14:paraId="22D1ACD7">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递交响应文件地点</w:t>
            </w:r>
          </w:p>
        </w:tc>
        <w:tc>
          <w:tcPr>
            <w:tcW w:w="7286" w:type="dxa"/>
            <w:tcBorders>
              <w:top w:val="single" w:color="auto" w:sz="4" w:space="0"/>
              <w:left w:val="single" w:color="auto" w:sz="4" w:space="0"/>
              <w:bottom w:val="single" w:color="auto" w:sz="4" w:space="0"/>
              <w:right w:val="single" w:color="auto" w:sz="4" w:space="0"/>
            </w:tcBorders>
            <w:vAlign w:val="center"/>
          </w:tcPr>
          <w:p w14:paraId="7C440CC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截止时间：</w:t>
            </w:r>
            <w:r>
              <w:rPr>
                <w:rFonts w:hint="eastAsia" w:hAnsi="宋体" w:eastAsia="宋体" w:cs="宋体"/>
                <w:color w:val="auto"/>
                <w:sz w:val="21"/>
                <w:szCs w:val="21"/>
                <w:highlight w:val="none"/>
                <w:u w:val="none" w:color="000000"/>
                <w:lang w:val="en-US" w:eastAsia="zh-CN" w:bidi="en-US"/>
              </w:rPr>
              <w:t>2025</w:t>
            </w:r>
            <w:r>
              <w:rPr>
                <w:rFonts w:hint="eastAsia" w:ascii="宋体" w:hAnsi="宋体" w:eastAsia="宋体" w:cs="宋体"/>
                <w:color w:val="auto"/>
                <w:sz w:val="21"/>
                <w:szCs w:val="21"/>
                <w:highlight w:val="none"/>
                <w:u w:val="none" w:color="000000"/>
                <w:lang w:val="en-US" w:eastAsia="zh-CN" w:bidi="en-US"/>
              </w:rPr>
              <w:t>年</w:t>
            </w:r>
            <w:r>
              <w:rPr>
                <w:rFonts w:hint="eastAsia" w:hAnsi="宋体" w:eastAsia="宋体" w:cs="宋体"/>
                <w:color w:val="auto"/>
                <w:sz w:val="21"/>
                <w:szCs w:val="21"/>
                <w:highlight w:val="none"/>
                <w:u w:val="none" w:color="000000"/>
                <w:lang w:val="en-US" w:eastAsia="zh-CN" w:bidi="en-US"/>
              </w:rPr>
              <w:t>08</w:t>
            </w:r>
            <w:r>
              <w:rPr>
                <w:rFonts w:hint="eastAsia" w:ascii="宋体" w:hAnsi="宋体" w:eastAsia="宋体" w:cs="宋体"/>
                <w:color w:val="auto"/>
                <w:sz w:val="21"/>
                <w:szCs w:val="21"/>
                <w:highlight w:val="none"/>
                <w:u w:val="none" w:color="000000"/>
                <w:lang w:val="en-US" w:eastAsia="zh-CN" w:bidi="en-US"/>
              </w:rPr>
              <w:t>月</w:t>
            </w:r>
            <w:r>
              <w:rPr>
                <w:rFonts w:hint="eastAsia" w:hAnsi="宋体" w:eastAsia="宋体" w:cs="宋体"/>
                <w:color w:val="auto"/>
                <w:sz w:val="21"/>
                <w:szCs w:val="21"/>
                <w:highlight w:val="none"/>
                <w:u w:val="none" w:color="000000"/>
                <w:lang w:val="en-US" w:eastAsia="zh-CN" w:bidi="en-US"/>
              </w:rPr>
              <w:t>04</w:t>
            </w:r>
            <w:r>
              <w:rPr>
                <w:rFonts w:hint="eastAsia" w:ascii="宋体" w:hAnsi="宋体" w:eastAsia="宋体" w:cs="宋体"/>
                <w:color w:val="auto"/>
                <w:sz w:val="21"/>
                <w:szCs w:val="21"/>
                <w:highlight w:val="none"/>
                <w:u w:val="none" w:color="000000"/>
                <w:lang w:val="en-US" w:eastAsia="zh-CN" w:bidi="en-US"/>
              </w:rPr>
              <w:t>日上午10时30分（北京时间）</w:t>
            </w:r>
          </w:p>
          <w:p w14:paraId="242ACBD0">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投标地点：请登录政采云投标客户端投标</w:t>
            </w:r>
          </w:p>
        </w:tc>
      </w:tr>
      <w:tr w14:paraId="089D24F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4D58961">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22</w:t>
            </w:r>
          </w:p>
        </w:tc>
        <w:tc>
          <w:tcPr>
            <w:tcW w:w="1818" w:type="dxa"/>
            <w:tcBorders>
              <w:top w:val="single" w:color="auto" w:sz="4" w:space="0"/>
              <w:left w:val="single" w:color="auto" w:sz="4" w:space="0"/>
              <w:bottom w:val="single" w:color="auto" w:sz="4" w:space="0"/>
              <w:right w:val="single" w:color="auto" w:sz="4" w:space="0"/>
            </w:tcBorders>
            <w:vAlign w:val="center"/>
          </w:tcPr>
          <w:p w14:paraId="0021717D">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开标时间和地点</w:t>
            </w:r>
          </w:p>
        </w:tc>
        <w:tc>
          <w:tcPr>
            <w:tcW w:w="7286" w:type="dxa"/>
            <w:tcBorders>
              <w:top w:val="single" w:color="auto" w:sz="4" w:space="0"/>
              <w:left w:val="single" w:color="auto" w:sz="4" w:space="0"/>
              <w:bottom w:val="single" w:color="auto" w:sz="4" w:space="0"/>
              <w:right w:val="single" w:color="auto" w:sz="4" w:space="0"/>
            </w:tcBorders>
            <w:vAlign w:val="center"/>
          </w:tcPr>
          <w:p w14:paraId="5D7854E0">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开标时间：</w:t>
            </w:r>
            <w:r>
              <w:rPr>
                <w:rFonts w:hint="eastAsia" w:hAnsi="宋体" w:eastAsia="宋体" w:cs="宋体"/>
                <w:color w:val="auto"/>
                <w:sz w:val="21"/>
                <w:szCs w:val="21"/>
                <w:highlight w:val="none"/>
                <w:u w:val="none" w:color="000000"/>
                <w:lang w:val="en-US" w:eastAsia="zh-CN" w:bidi="en-US"/>
              </w:rPr>
              <w:t>2025</w:t>
            </w:r>
            <w:r>
              <w:rPr>
                <w:rFonts w:hint="eastAsia" w:ascii="宋体" w:hAnsi="宋体" w:eastAsia="宋体" w:cs="宋体"/>
                <w:color w:val="auto"/>
                <w:sz w:val="21"/>
                <w:szCs w:val="21"/>
                <w:highlight w:val="none"/>
                <w:u w:val="none" w:color="000000"/>
                <w:lang w:val="en-US" w:eastAsia="zh-CN" w:bidi="en-US"/>
              </w:rPr>
              <w:t>年</w:t>
            </w:r>
            <w:r>
              <w:rPr>
                <w:rFonts w:hint="eastAsia" w:hAnsi="宋体" w:eastAsia="宋体" w:cs="宋体"/>
                <w:color w:val="auto"/>
                <w:sz w:val="21"/>
                <w:szCs w:val="21"/>
                <w:highlight w:val="none"/>
                <w:u w:val="none" w:color="000000"/>
                <w:lang w:val="en-US" w:eastAsia="zh-CN" w:bidi="en-US"/>
              </w:rPr>
              <w:t>08</w:t>
            </w:r>
            <w:r>
              <w:rPr>
                <w:rFonts w:hint="eastAsia" w:ascii="宋体" w:hAnsi="宋体" w:eastAsia="宋体" w:cs="宋体"/>
                <w:color w:val="auto"/>
                <w:sz w:val="21"/>
                <w:szCs w:val="21"/>
                <w:highlight w:val="none"/>
                <w:u w:val="none" w:color="000000"/>
                <w:lang w:val="en-US" w:eastAsia="zh-CN" w:bidi="en-US"/>
              </w:rPr>
              <w:t>月</w:t>
            </w:r>
            <w:r>
              <w:rPr>
                <w:rFonts w:hint="eastAsia" w:hAnsi="宋体" w:eastAsia="宋体" w:cs="宋体"/>
                <w:color w:val="auto"/>
                <w:sz w:val="21"/>
                <w:szCs w:val="21"/>
                <w:highlight w:val="none"/>
                <w:u w:val="none" w:color="000000"/>
                <w:lang w:val="en-US" w:eastAsia="zh-CN" w:bidi="en-US"/>
              </w:rPr>
              <w:t>04</w:t>
            </w:r>
            <w:r>
              <w:rPr>
                <w:rFonts w:hint="eastAsia" w:ascii="宋体" w:hAnsi="宋体" w:eastAsia="宋体" w:cs="宋体"/>
                <w:color w:val="auto"/>
                <w:sz w:val="21"/>
                <w:szCs w:val="21"/>
                <w:highlight w:val="none"/>
                <w:u w:val="none" w:color="000000"/>
                <w:lang w:val="en-US" w:eastAsia="zh-CN" w:bidi="en-US"/>
              </w:rPr>
              <w:t>日上午10时30分（北京时间）</w:t>
            </w:r>
          </w:p>
          <w:p w14:paraId="0E104694">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开标地点：投标人登录政采云平台https://www.zcygov.cn/，进入“项目采购-开标评标-右边选择对应项目点击“进入项目”进入开标大厅。         </w:t>
            </w:r>
          </w:p>
        </w:tc>
      </w:tr>
      <w:tr w14:paraId="25F6F305">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30266A47">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23</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14:paraId="76334099">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重要说明</w:t>
            </w:r>
          </w:p>
        </w:tc>
        <w:tc>
          <w:tcPr>
            <w:tcW w:w="7286" w:type="dxa"/>
            <w:tcBorders>
              <w:top w:val="single" w:color="auto" w:sz="4" w:space="0"/>
              <w:left w:val="single" w:color="auto" w:sz="4" w:space="0"/>
              <w:bottom w:val="single" w:color="auto" w:sz="4" w:space="0"/>
              <w:right w:val="single" w:color="auto" w:sz="4" w:space="0"/>
            </w:tcBorders>
            <w:vAlign w:val="center"/>
          </w:tcPr>
          <w:p w14:paraId="3141B045">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1.本项目采用全流程不见面电子开评标，投标供应商需要使用CA加密设备，供应商可通过新疆数字证书认证中心官网（https://www.xjca.com.cn/）或下载“新疆政务通”APP自行进行申领。</w:t>
            </w:r>
          </w:p>
          <w:p w14:paraId="4D4A972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2.本项目实行网上投标，采用加密电子响应文件(供应商须使用CA加密设备通过政采云电子投标客户端制作响应文件)。若供应商参与投标，自行承担投标一切费用。</w:t>
            </w:r>
          </w:p>
          <w:p w14:paraId="260181A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BE5D1C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70A7C9D2">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5.供应商在开标时须使用制作加密电子响应文件所使用的CA锁及电脑，电脑须提前配置好浏览器（建议使用谷歌浏览器），以便开标时解锁。</w:t>
            </w:r>
          </w:p>
          <w:p w14:paraId="2455D7E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F5EB1F7">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7.为了保证开评标顺利进行，政采云线上开标功能完全实现，供应商开标所使用的电脑设备须具有视频及语音功能。</w:t>
            </w:r>
          </w:p>
        </w:tc>
      </w:tr>
      <w:tr w14:paraId="206589B1">
        <w:tblPrEx>
          <w:tblCellMar>
            <w:top w:w="0" w:type="dxa"/>
            <w:left w:w="108" w:type="dxa"/>
            <w:bottom w:w="0" w:type="dxa"/>
            <w:right w:w="108" w:type="dxa"/>
          </w:tblCellMar>
        </w:tblPrEx>
        <w:trPr>
          <w:trHeight w:val="710"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478065EB">
            <w:pPr>
              <w:spacing w:line="360" w:lineRule="auto"/>
              <w:rPr>
                <w:rFonts w:hint="eastAsia" w:ascii="新宋体" w:hAnsi="新宋体" w:eastAsia="新宋体" w:cs="新宋体"/>
                <w:i w:val="0"/>
                <w:caps w:val="0"/>
                <w:color w:val="auto"/>
                <w:spacing w:val="0"/>
                <w:kern w:val="0"/>
                <w:sz w:val="21"/>
                <w:szCs w:val="21"/>
                <w:highlight w:val="none"/>
                <w:lang w:val="en-US" w:eastAsia="zh-CN" w:bidi="en-US"/>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7F6D3871">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p>
        </w:tc>
        <w:tc>
          <w:tcPr>
            <w:tcW w:w="7286" w:type="dxa"/>
            <w:tcBorders>
              <w:top w:val="single" w:color="auto" w:sz="4" w:space="0"/>
              <w:left w:val="single" w:color="auto" w:sz="4" w:space="0"/>
              <w:bottom w:val="single" w:color="auto" w:sz="4" w:space="0"/>
              <w:right w:val="single" w:color="auto" w:sz="4" w:space="0"/>
            </w:tcBorders>
            <w:vAlign w:val="center"/>
          </w:tcPr>
          <w:p w14:paraId="7693302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1、电子招投标情况说明：</w:t>
            </w:r>
          </w:p>
          <w:p w14:paraId="49BA7D8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（1）电子招投标：本项目以数据电文形式，依托“政府采购云平台（www.zcygov.cn）”进行招投标活动。</w:t>
            </w:r>
          </w:p>
          <w:p w14:paraId="38BCB07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1F2A86A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（3）谈判文件的获取：使用账号登录或者短信验证码或者使用CA登录政采云平台；进入“项目采购”应用，在获取谈判文件 菜单中选择项目，获取谈判文件 。</w:t>
            </w:r>
          </w:p>
          <w:p w14:paraId="7B5235E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（4）响应文件的制作：在“政采云电子交易客户端”中完成“填写基本信息”、“导入响应文件”、“标书关联”、“标书检查”、“电子签名”、“生成电子标书”等操作。</w:t>
            </w:r>
          </w:p>
          <w:p w14:paraId="1277E11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（5）响应文件的传输递交：供应商在投标截止时间前将加密的响应文件上传至政府采购云平台，还可以在投标截止时间前以电子邮件方式提供备份响应文件1份（接收人邮箱：</w:t>
            </w:r>
            <w:r>
              <w:rPr>
                <w:rFonts w:hint="eastAsia" w:hAnsi="宋体" w:eastAsia="宋体" w:cs="宋体"/>
                <w:color w:val="auto"/>
                <w:sz w:val="21"/>
                <w:szCs w:val="21"/>
                <w:highlight w:val="none"/>
                <w:u w:val="none" w:color="000000"/>
                <w:lang w:val="en-US" w:eastAsia="zh-CN" w:bidi="en-US"/>
              </w:rPr>
              <w:t>906745310@qq.com</w:t>
            </w:r>
            <w:r>
              <w:rPr>
                <w:rFonts w:hint="eastAsia" w:ascii="宋体" w:hAnsi="宋体" w:eastAsia="宋体" w:cs="宋体"/>
                <w:color w:val="auto"/>
                <w:sz w:val="21"/>
                <w:szCs w:val="21"/>
                <w:highlight w:val="none"/>
                <w:u w:val="none" w:color="000000"/>
                <w:lang w:val="en-US" w:eastAsia="zh-CN" w:bidi="en-US"/>
              </w:rPr>
              <w:t>，接收人：</w:t>
            </w:r>
            <w:r>
              <w:rPr>
                <w:rFonts w:hint="eastAsia" w:hAnsi="宋体" w:eastAsia="宋体" w:cs="宋体"/>
                <w:color w:val="auto"/>
                <w:sz w:val="21"/>
                <w:szCs w:val="21"/>
                <w:highlight w:val="none"/>
                <w:u w:val="none" w:color="000000"/>
                <w:lang w:val="en-US" w:eastAsia="zh-CN" w:bidi="en-US"/>
              </w:rPr>
              <w:t>张女士</w:t>
            </w:r>
            <w:r>
              <w:rPr>
                <w:rFonts w:hint="eastAsia" w:ascii="宋体" w:hAnsi="宋体" w:eastAsia="宋体" w:cs="宋体"/>
                <w:color w:val="auto"/>
                <w:sz w:val="21"/>
                <w:szCs w:val="21"/>
                <w:highlight w:val="none"/>
                <w:u w:val="none" w:color="000000"/>
                <w:lang w:val="en-US" w:eastAsia="zh-CN" w:bidi="en-US"/>
              </w:rPr>
              <w:t>，电话：</w:t>
            </w:r>
            <w:r>
              <w:rPr>
                <w:rFonts w:hint="eastAsia" w:hAnsi="宋体" w:eastAsia="宋体" w:cs="宋体"/>
                <w:color w:val="auto"/>
                <w:sz w:val="21"/>
                <w:szCs w:val="21"/>
                <w:highlight w:val="none"/>
                <w:u w:val="none" w:color="000000"/>
                <w:lang w:val="en-US" w:eastAsia="zh-CN" w:bidi="en-US"/>
              </w:rPr>
              <w:t>13279975155</w:t>
            </w:r>
            <w:r>
              <w:rPr>
                <w:rFonts w:hint="eastAsia" w:ascii="宋体" w:hAnsi="宋体" w:eastAsia="宋体" w:cs="宋体"/>
                <w:color w:val="auto"/>
                <w:sz w:val="21"/>
                <w:szCs w:val="21"/>
                <w:highlight w:val="none"/>
                <w:u w:val="none" w:color="000000"/>
                <w:lang w:val="en-US" w:eastAsia="zh-CN" w:bidi="en-US"/>
              </w:rPr>
              <w:t>），备份响应文件可以打包压缩并加密，压缩包命名为“XX单位备份响应文件”，加密密码由供应商自行保管（“备份响应文件”由供应商自愿提供，谈判文件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07C19CF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1327F0C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（7）具体操作指南：详见政采云平台“服务中心-帮助文档-项目采购-操作流程-电子招投标-政府采购项目电子交易管理操作指南-供应商”。</w:t>
            </w:r>
          </w:p>
          <w:p w14:paraId="785AEF0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（8）供应商在进行上述操作时，如遇技术问题可登录政采云（https://</w:t>
            </w:r>
            <w:r>
              <w:rPr>
                <w:rFonts w:hint="eastAsia" w:ascii="宋体" w:hAnsi="宋体" w:eastAsia="宋体" w:cs="宋体"/>
                <w:color w:val="auto"/>
                <w:sz w:val="21"/>
                <w:szCs w:val="21"/>
                <w:highlight w:val="none"/>
                <w:u w:val="none" w:color="000000"/>
                <w:lang w:val="en-US" w:eastAsia="zh-CN" w:bidi="en-US"/>
              </w:rPr>
              <w:fldChar w:fldCharType="begin"/>
            </w:r>
            <w:r>
              <w:rPr>
                <w:rFonts w:hint="eastAsia" w:ascii="宋体" w:hAnsi="宋体" w:eastAsia="宋体" w:cs="宋体"/>
                <w:color w:val="auto"/>
                <w:sz w:val="21"/>
                <w:szCs w:val="21"/>
                <w:highlight w:val="none"/>
                <w:u w:val="none" w:color="000000"/>
                <w:lang w:val="en-US" w:eastAsia="zh-CN" w:bidi="en-US"/>
              </w:rPr>
              <w:instrText xml:space="preserve"> HYPERLINK "http://www.zcygov.cn/" \h </w:instrText>
            </w:r>
            <w:r>
              <w:rPr>
                <w:rFonts w:hint="eastAsia" w:ascii="宋体" w:hAnsi="宋体" w:eastAsia="宋体" w:cs="宋体"/>
                <w:color w:val="auto"/>
                <w:sz w:val="21"/>
                <w:szCs w:val="21"/>
                <w:highlight w:val="none"/>
                <w:u w:val="none" w:color="000000"/>
                <w:lang w:val="en-US" w:eastAsia="zh-CN" w:bidi="en-US"/>
              </w:rPr>
              <w:fldChar w:fldCharType="separate"/>
            </w:r>
            <w:r>
              <w:rPr>
                <w:rFonts w:hint="eastAsia" w:ascii="宋体" w:hAnsi="宋体" w:eastAsia="宋体" w:cs="宋体"/>
                <w:color w:val="auto"/>
                <w:sz w:val="21"/>
                <w:szCs w:val="21"/>
                <w:highlight w:val="none"/>
                <w:u w:val="none" w:color="000000"/>
                <w:lang w:val="en-US" w:eastAsia="zh-CN" w:bidi="en-US"/>
              </w:rPr>
              <w:t>www.zcygov.cn/</w:t>
            </w:r>
            <w:r>
              <w:rPr>
                <w:rFonts w:hint="eastAsia" w:ascii="宋体" w:hAnsi="宋体" w:eastAsia="宋体" w:cs="宋体"/>
                <w:color w:val="auto"/>
                <w:sz w:val="21"/>
                <w:szCs w:val="21"/>
                <w:highlight w:val="none"/>
                <w:u w:val="none" w:color="000000"/>
                <w:lang w:val="en-US" w:eastAsia="zh-CN" w:bidi="en-US"/>
              </w:rPr>
              <w:fldChar w:fldCharType="end"/>
            </w:r>
            <w:r>
              <w:rPr>
                <w:rFonts w:hint="eastAsia" w:ascii="宋体" w:hAnsi="宋体" w:eastAsia="宋体" w:cs="宋体"/>
                <w:color w:val="auto"/>
                <w:sz w:val="21"/>
                <w:szCs w:val="21"/>
                <w:highlight w:val="none"/>
                <w:u w:val="none" w:color="000000"/>
                <w:lang w:val="en-US" w:eastAsia="zh-CN" w:bidi="en-US"/>
              </w:rPr>
              <w:t>），点击右侧咨询小采，获取采小蜜智能服务管家帮助，或拨打政采云服务热线 95763 获取热线服务帮助。</w:t>
            </w:r>
          </w:p>
          <w:p w14:paraId="5426CCF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温馨提醒：供应商应提前上传，以便在上传时遇到技术问题，有充足的时间请教平台的技术人员。</w:t>
            </w:r>
          </w:p>
          <w:p w14:paraId="3789F81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或逾期提出的不予受理、答复。</w:t>
            </w:r>
          </w:p>
        </w:tc>
      </w:tr>
      <w:tr w14:paraId="54A8B0E9">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27D91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24</w:t>
            </w:r>
          </w:p>
        </w:tc>
        <w:tc>
          <w:tcPr>
            <w:tcW w:w="1818" w:type="dxa"/>
            <w:tcBorders>
              <w:top w:val="single" w:color="auto" w:sz="4" w:space="0"/>
              <w:left w:val="single" w:color="auto" w:sz="4" w:space="0"/>
              <w:bottom w:val="single" w:color="auto" w:sz="4" w:space="0"/>
              <w:right w:val="single" w:color="auto" w:sz="4" w:space="0"/>
            </w:tcBorders>
            <w:vAlign w:val="center"/>
          </w:tcPr>
          <w:p w14:paraId="0DC8BB29">
            <w:pPr>
              <w:pStyle w:val="9"/>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成交候选人公示媒介</w:t>
            </w:r>
          </w:p>
        </w:tc>
        <w:tc>
          <w:tcPr>
            <w:tcW w:w="7286" w:type="dxa"/>
            <w:tcBorders>
              <w:top w:val="single" w:color="auto" w:sz="4" w:space="0"/>
              <w:left w:val="single" w:color="auto" w:sz="4" w:space="0"/>
              <w:bottom w:val="single" w:color="auto" w:sz="4" w:space="0"/>
              <w:right w:val="single" w:color="auto" w:sz="4" w:space="0"/>
            </w:tcBorders>
            <w:vAlign w:val="center"/>
          </w:tcPr>
          <w:p w14:paraId="7812380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新疆政府采购网、克州公共资源交易网，公示期为一个工作日。</w:t>
            </w:r>
          </w:p>
        </w:tc>
      </w:tr>
      <w:tr w14:paraId="7706C205">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51FE747">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25</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7312E913">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招标代理服务费</w:t>
            </w:r>
          </w:p>
        </w:tc>
      </w:tr>
      <w:tr w14:paraId="711759A9">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40DDA42">
            <w:pPr>
              <w:spacing w:line="360" w:lineRule="auto"/>
              <w:rPr>
                <w:rFonts w:hint="eastAsia" w:ascii="新宋体" w:hAnsi="新宋体" w:eastAsia="新宋体" w:cs="新宋体"/>
                <w:i w:val="0"/>
                <w:caps w:val="0"/>
                <w:color w:val="auto"/>
                <w:spacing w:val="0"/>
                <w:kern w:val="0"/>
                <w:sz w:val="21"/>
                <w:szCs w:val="21"/>
                <w:highlight w:val="none"/>
                <w:lang w:val="en-US" w:eastAsia="zh-CN" w:bidi="en-US"/>
              </w:rPr>
            </w:pP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2953A0F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招标代理费依据《关于进一步放开建设项目专业服务价格的通知》（发改价格[2015]299 号）按中标价计算后收取。</w:t>
            </w:r>
          </w:p>
        </w:tc>
      </w:tr>
      <w:tr w14:paraId="27FF4B7D">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45F4FD4">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26</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51F1F8D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评标办法：本项目采用最低评标价法</w:t>
            </w:r>
          </w:p>
        </w:tc>
      </w:tr>
      <w:tr w14:paraId="1BE08BAA">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9195ECD">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27</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0FC6CE2F">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不管投标结果如何，投标人均应承担自己投标所需一切费用。</w:t>
            </w:r>
          </w:p>
        </w:tc>
      </w:tr>
      <w:tr w14:paraId="7769168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B30656F">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28</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50D20D37">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b/>
                <w:bCs/>
                <w:color w:val="auto"/>
                <w:sz w:val="21"/>
                <w:szCs w:val="21"/>
                <w:highlight w:val="none"/>
                <w:u w:val="none" w:color="000000"/>
                <w:lang w:val="en-US" w:eastAsia="zh-CN" w:bidi="en-US"/>
              </w:rPr>
              <w:t>本次招标预算价：1</w:t>
            </w:r>
            <w:r>
              <w:rPr>
                <w:rFonts w:hint="eastAsia" w:hAnsi="宋体" w:eastAsia="宋体" w:cs="宋体"/>
                <w:b/>
                <w:bCs/>
                <w:color w:val="auto"/>
                <w:sz w:val="21"/>
                <w:szCs w:val="21"/>
                <w:highlight w:val="none"/>
                <w:u w:val="none" w:color="000000"/>
                <w:lang w:val="en-US" w:eastAsia="zh-CN" w:bidi="en-US"/>
              </w:rPr>
              <w:t>8</w:t>
            </w:r>
            <w:r>
              <w:rPr>
                <w:rFonts w:hint="eastAsia" w:ascii="宋体" w:hAnsi="宋体" w:eastAsia="宋体" w:cs="宋体"/>
                <w:b/>
                <w:bCs/>
                <w:color w:val="auto"/>
                <w:sz w:val="21"/>
                <w:szCs w:val="21"/>
                <w:highlight w:val="none"/>
                <w:u w:val="none" w:color="000000"/>
                <w:lang w:val="en-US" w:eastAsia="zh-CN" w:bidi="en-US"/>
              </w:rPr>
              <w:t>00000.00元，投标总报价超过招标预算价的按废标处理。</w:t>
            </w:r>
          </w:p>
        </w:tc>
      </w:tr>
      <w:tr w14:paraId="75EFB6EE">
        <w:tblPrEx>
          <w:tblCellMar>
            <w:top w:w="0" w:type="dxa"/>
            <w:left w:w="108" w:type="dxa"/>
            <w:bottom w:w="0" w:type="dxa"/>
            <w:right w:w="108" w:type="dxa"/>
          </w:tblCellMar>
        </w:tblPrEx>
        <w:trPr>
          <w:trHeight w:val="4352"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146F884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29</w:t>
            </w:r>
          </w:p>
        </w:tc>
        <w:tc>
          <w:tcPr>
            <w:tcW w:w="1818" w:type="dxa"/>
            <w:tcBorders>
              <w:top w:val="single" w:color="auto" w:sz="4" w:space="0"/>
              <w:left w:val="single" w:color="auto" w:sz="4" w:space="0"/>
              <w:bottom w:val="single" w:color="auto" w:sz="4" w:space="0"/>
              <w:right w:val="single" w:color="auto" w:sz="4" w:space="0"/>
            </w:tcBorders>
            <w:vAlign w:val="center"/>
          </w:tcPr>
          <w:p w14:paraId="443762B5">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中小微企业政策文件</w:t>
            </w:r>
          </w:p>
        </w:tc>
        <w:tc>
          <w:tcPr>
            <w:tcW w:w="7286" w:type="dxa"/>
            <w:tcBorders>
              <w:top w:val="single" w:color="auto" w:sz="4" w:space="0"/>
              <w:left w:val="single" w:color="auto" w:sz="4" w:space="0"/>
              <w:bottom w:val="single" w:color="auto" w:sz="4" w:space="0"/>
              <w:right w:val="single" w:color="auto" w:sz="4" w:space="0"/>
            </w:tcBorders>
            <w:vAlign w:val="center"/>
          </w:tcPr>
          <w:p w14:paraId="6DFCB35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根据财政部、工业和信息化部关于印发《政府采购促进中小企业发展管理办法》的通知（财库[2020]46号）和关于进一步加大政府采购支持中小企业力度的通知-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货物）》。</w:t>
            </w:r>
          </w:p>
          <w:p w14:paraId="625383F2">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2B3F9AD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6AB41840">
        <w:tblPrEx>
          <w:tblCellMar>
            <w:top w:w="0" w:type="dxa"/>
            <w:left w:w="108" w:type="dxa"/>
            <w:bottom w:w="0" w:type="dxa"/>
            <w:right w:w="108" w:type="dxa"/>
          </w:tblCellMar>
        </w:tblPrEx>
        <w:trPr>
          <w:trHeight w:val="312"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6EEC9F30">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p>
        </w:tc>
        <w:tc>
          <w:tcPr>
            <w:tcW w:w="1818" w:type="dxa"/>
            <w:tcBorders>
              <w:top w:val="single" w:color="auto" w:sz="4" w:space="0"/>
              <w:left w:val="single" w:color="auto" w:sz="4" w:space="0"/>
              <w:bottom w:val="single" w:color="auto" w:sz="4" w:space="0"/>
              <w:right w:val="single" w:color="auto" w:sz="4" w:space="0"/>
            </w:tcBorders>
            <w:vAlign w:val="center"/>
          </w:tcPr>
          <w:p w14:paraId="4E9173E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中小微企业政策文件说明</w:t>
            </w:r>
          </w:p>
        </w:tc>
        <w:tc>
          <w:tcPr>
            <w:tcW w:w="7286" w:type="dxa"/>
            <w:tcBorders>
              <w:top w:val="single" w:color="auto" w:sz="4" w:space="0"/>
              <w:left w:val="single" w:color="auto" w:sz="4" w:space="0"/>
              <w:bottom w:val="single" w:color="auto" w:sz="4" w:space="0"/>
              <w:right w:val="single" w:color="auto" w:sz="4" w:space="0"/>
            </w:tcBorders>
            <w:vAlign w:val="center"/>
          </w:tcPr>
          <w:p w14:paraId="6FC80A9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1.本项目为专门面向中小企业项目，</w:t>
            </w:r>
            <w:r>
              <w:rPr>
                <w:rFonts w:hint="eastAsia" w:ascii="宋体" w:hAnsi="宋体" w:eastAsia="宋体" w:cs="宋体"/>
                <w:b/>
                <w:bCs/>
                <w:color w:val="auto"/>
                <w:sz w:val="21"/>
                <w:szCs w:val="21"/>
                <w:highlight w:val="none"/>
                <w:u w:val="none" w:color="000000"/>
                <w:lang w:val="en-US" w:eastAsia="zh-CN" w:bidi="en-US"/>
              </w:rPr>
              <w:t>资金为全部预留。</w:t>
            </w:r>
          </w:p>
          <w:p w14:paraId="1A05B339">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2.本采购项目中小企业划分标准所属行业为：工业。</w:t>
            </w:r>
          </w:p>
          <w:p w14:paraId="53909357">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b/>
                <w:bCs/>
                <w:color w:val="auto"/>
                <w:sz w:val="21"/>
                <w:szCs w:val="21"/>
                <w:highlight w:val="none"/>
                <w:u w:val="none" w:color="000000"/>
                <w:lang w:val="en-US" w:eastAsia="zh-CN" w:bidi="en-US"/>
              </w:rPr>
              <w:t>3.着重提醒：投标供应商在提供《中小企业声明函》时，必须将</w:t>
            </w:r>
            <w:r>
              <w:rPr>
                <w:rFonts w:hint="eastAsia" w:hAnsi="宋体" w:eastAsia="宋体" w:cs="宋体"/>
                <w:b/>
                <w:bCs/>
                <w:color w:val="auto"/>
                <w:sz w:val="21"/>
                <w:szCs w:val="21"/>
                <w:highlight w:val="none"/>
                <w:u w:val="none" w:color="000000"/>
                <w:lang w:val="en-US" w:eastAsia="zh-CN" w:bidi="en-US"/>
              </w:rPr>
              <w:t>谈判</w:t>
            </w:r>
            <w:r>
              <w:rPr>
                <w:rFonts w:hint="eastAsia" w:ascii="宋体" w:hAnsi="宋体" w:eastAsia="宋体" w:cs="宋体"/>
                <w:b/>
                <w:bCs/>
                <w:color w:val="auto"/>
                <w:sz w:val="21"/>
                <w:szCs w:val="21"/>
                <w:highlight w:val="none"/>
                <w:u w:val="none" w:color="000000"/>
                <w:lang w:val="en-US" w:eastAsia="zh-CN" w:bidi="en-US"/>
              </w:rPr>
              <w:t>文件采购标的</w:t>
            </w:r>
            <w:r>
              <w:rPr>
                <w:rFonts w:hint="eastAsia" w:hAnsi="宋体" w:eastAsia="宋体" w:cs="宋体"/>
                <w:b/>
                <w:bCs/>
                <w:color w:val="auto"/>
                <w:sz w:val="21"/>
                <w:szCs w:val="21"/>
                <w:highlight w:val="none"/>
                <w:u w:val="none" w:color="000000"/>
                <w:lang w:val="en-US" w:eastAsia="zh-CN" w:bidi="en-US"/>
              </w:rPr>
              <w:t>名称</w:t>
            </w:r>
            <w:r>
              <w:rPr>
                <w:rFonts w:hint="eastAsia" w:ascii="宋体" w:hAnsi="宋体" w:eastAsia="宋体" w:cs="宋体"/>
                <w:b/>
                <w:bCs/>
                <w:color w:val="auto"/>
                <w:sz w:val="21"/>
                <w:szCs w:val="21"/>
                <w:highlight w:val="none"/>
                <w:u w:val="none" w:color="000000"/>
                <w:lang w:val="en-US" w:eastAsia="zh-CN" w:bidi="en-US"/>
              </w:rPr>
              <w:t>全部列入《中小企业声明函》，否则按废标处理。</w:t>
            </w:r>
          </w:p>
        </w:tc>
      </w:tr>
      <w:tr w14:paraId="39F2A843">
        <w:tblPrEx>
          <w:tblCellMar>
            <w:top w:w="0" w:type="dxa"/>
            <w:left w:w="108" w:type="dxa"/>
            <w:bottom w:w="0" w:type="dxa"/>
            <w:right w:w="108" w:type="dxa"/>
          </w:tblCellMar>
        </w:tblPrEx>
        <w:trPr>
          <w:trHeight w:val="31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6AAC823">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30</w:t>
            </w:r>
          </w:p>
        </w:tc>
        <w:tc>
          <w:tcPr>
            <w:tcW w:w="1818" w:type="dxa"/>
            <w:tcBorders>
              <w:top w:val="single" w:color="auto" w:sz="4" w:space="0"/>
              <w:left w:val="single" w:color="auto" w:sz="4" w:space="0"/>
              <w:bottom w:val="single" w:color="auto" w:sz="4" w:space="0"/>
              <w:right w:val="single" w:color="auto" w:sz="4" w:space="0"/>
            </w:tcBorders>
            <w:vAlign w:val="center"/>
          </w:tcPr>
          <w:p w14:paraId="13B46258">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Times New Roman"/>
                <w:color w:val="auto"/>
                <w:kern w:val="2"/>
                <w:sz w:val="21"/>
                <w:szCs w:val="21"/>
                <w:highlight w:val="none"/>
                <w:lang w:val="en-US" w:eastAsia="zh-CN" w:bidi="ar-SA"/>
              </w:rPr>
              <w:t>各行业划型标准为：</w:t>
            </w:r>
          </w:p>
        </w:tc>
        <w:tc>
          <w:tcPr>
            <w:tcW w:w="7286" w:type="dxa"/>
            <w:tcBorders>
              <w:top w:val="single" w:color="auto" w:sz="4" w:space="0"/>
              <w:left w:val="single" w:color="auto" w:sz="4" w:space="0"/>
              <w:bottom w:val="single" w:color="auto" w:sz="4" w:space="0"/>
              <w:right w:val="single" w:color="auto" w:sz="4" w:space="0"/>
            </w:tcBorders>
            <w:vAlign w:val="center"/>
          </w:tcPr>
          <w:p w14:paraId="297CDF11">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C10C81">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5BE1F5F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2B9E5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607C97">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4D71EF">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192688">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9E61A0">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ACF08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97E308">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620A1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2D871B">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D1347F">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078648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2A055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CB155B">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0F845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658AB3E">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五、企业类型的划分以统计部门的统计数据为依据。</w:t>
            </w:r>
          </w:p>
          <w:p w14:paraId="64F9D92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六、本规定适用于在中华人民共和国境内依法设立的各类所有制和各种组织形式的企业。个体工商户和本规定以外的行业，参照本规定进行划型。</w:t>
            </w:r>
          </w:p>
          <w:p w14:paraId="2F993CFB">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5A095CAC">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八、本规定由工业和信息化部、国家统计局会同有关部门根据《国民经济行业分类》修订情况和企业发展变化情况适时修订。</w:t>
            </w:r>
          </w:p>
          <w:p w14:paraId="746B5684">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九、本规定由工业和信息化部、国家统计局会同有关部门负责解释。</w:t>
            </w:r>
          </w:p>
          <w:p w14:paraId="3935343F">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Times New Roman"/>
                <w:color w:val="auto"/>
                <w:kern w:val="2"/>
                <w:sz w:val="21"/>
                <w:szCs w:val="21"/>
                <w:highlight w:val="none"/>
                <w:lang w:val="en-US" w:eastAsia="zh-CN" w:bidi="ar-SA"/>
              </w:rPr>
              <w:t>十、本规定自发布之日起执行，原国家经贸委、原国家计委、财政部和国家统计局2003年颁布的《中小企业标准暂行规定》同时废止。</w:t>
            </w:r>
          </w:p>
        </w:tc>
      </w:tr>
      <w:tr w14:paraId="4D3E6DCF">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78CB4BC">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31</w:t>
            </w:r>
          </w:p>
        </w:tc>
        <w:tc>
          <w:tcPr>
            <w:tcW w:w="1818" w:type="dxa"/>
            <w:tcBorders>
              <w:top w:val="single" w:color="auto" w:sz="4" w:space="0"/>
              <w:left w:val="single" w:color="auto" w:sz="4" w:space="0"/>
              <w:bottom w:val="single" w:color="auto" w:sz="4" w:space="0"/>
              <w:right w:val="single" w:color="auto" w:sz="4" w:space="0"/>
            </w:tcBorders>
            <w:vAlign w:val="center"/>
          </w:tcPr>
          <w:p w14:paraId="595E5F09">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履约保证金</w:t>
            </w:r>
          </w:p>
        </w:tc>
        <w:tc>
          <w:tcPr>
            <w:tcW w:w="7286" w:type="dxa"/>
            <w:tcBorders>
              <w:top w:val="single" w:color="auto" w:sz="4" w:space="0"/>
              <w:left w:val="single" w:color="auto" w:sz="4" w:space="0"/>
              <w:bottom w:val="single" w:color="auto" w:sz="4" w:space="0"/>
              <w:right w:val="single" w:color="auto" w:sz="4" w:space="0"/>
            </w:tcBorders>
            <w:vAlign w:val="center"/>
          </w:tcPr>
          <w:p w14:paraId="4E99BFA1">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hAnsi="宋体" w:eastAsia="宋体" w:cs="宋体"/>
                <w:color w:val="auto"/>
                <w:sz w:val="21"/>
                <w:szCs w:val="21"/>
                <w:highlight w:val="none"/>
                <w:u w:val="none" w:color="000000"/>
                <w:lang w:val="en-US" w:eastAsia="zh-CN" w:bidi="en-US"/>
              </w:rPr>
              <w:t>1、</w:t>
            </w:r>
            <w:r>
              <w:rPr>
                <w:rFonts w:hint="eastAsia" w:ascii="宋体" w:hAnsi="宋体" w:eastAsia="宋体" w:cs="宋体"/>
                <w:color w:val="auto"/>
                <w:sz w:val="21"/>
                <w:szCs w:val="21"/>
                <w:highlight w:val="none"/>
                <w:u w:val="none" w:color="000000"/>
                <w:lang w:val="zh-CN" w:eastAsia="zh-CN" w:bidi="en-US"/>
              </w:rPr>
              <w:t>成交人</w:t>
            </w:r>
            <w:r>
              <w:rPr>
                <w:rFonts w:hint="eastAsia" w:ascii="宋体" w:hAnsi="宋体" w:eastAsia="宋体" w:cs="宋体"/>
                <w:color w:val="auto"/>
                <w:sz w:val="21"/>
                <w:szCs w:val="21"/>
                <w:highlight w:val="none"/>
                <w:u w:val="none" w:color="000000"/>
                <w:lang w:val="en-US" w:eastAsia="zh-CN" w:bidi="en-US"/>
              </w:rPr>
              <w:t>应在领取《成交通知书》后的十个日历日内，办理履约保证金，</w:t>
            </w:r>
            <w:r>
              <w:rPr>
                <w:rFonts w:hint="eastAsia" w:ascii="宋体" w:hAnsi="宋体" w:eastAsia="宋体" w:cs="宋体"/>
                <w:color w:val="auto"/>
                <w:sz w:val="21"/>
                <w:szCs w:val="21"/>
                <w:highlight w:val="none"/>
                <w:u w:val="none" w:color="000000"/>
                <w:lang w:val="zh-CN" w:eastAsia="zh-CN" w:bidi="en-US"/>
              </w:rPr>
              <w:t>金额为不超过合同总价的</w:t>
            </w:r>
            <w:r>
              <w:rPr>
                <w:rFonts w:hint="eastAsia" w:hAnsi="宋体" w:eastAsia="宋体" w:cs="宋体"/>
                <w:color w:val="auto"/>
                <w:sz w:val="21"/>
                <w:szCs w:val="21"/>
                <w:highlight w:val="none"/>
                <w:u w:val="none" w:color="000000"/>
                <w:lang w:val="en-US" w:eastAsia="zh-CN" w:bidi="en-US"/>
              </w:rPr>
              <w:t>5</w:t>
            </w:r>
            <w:r>
              <w:rPr>
                <w:rFonts w:hint="eastAsia" w:ascii="宋体" w:hAnsi="宋体" w:eastAsia="宋体" w:cs="宋体"/>
                <w:color w:val="auto"/>
                <w:sz w:val="21"/>
                <w:szCs w:val="21"/>
                <w:highlight w:val="none"/>
                <w:u w:val="none" w:color="000000"/>
                <w:lang w:val="zh-CN" w:eastAsia="zh-CN" w:bidi="en-US"/>
              </w:rPr>
              <w:t>%，</w:t>
            </w:r>
            <w:r>
              <w:rPr>
                <w:rFonts w:hint="eastAsia" w:ascii="宋体" w:hAnsi="宋体" w:eastAsia="宋体" w:cs="宋体"/>
                <w:color w:val="auto"/>
                <w:sz w:val="21"/>
                <w:szCs w:val="21"/>
                <w:highlight w:val="none"/>
                <w:u w:val="none" w:color="000000"/>
                <w:lang w:val="en-US" w:eastAsia="zh-CN" w:bidi="en-US"/>
              </w:rPr>
              <w:t>否则招标人可取消</w:t>
            </w:r>
            <w:r>
              <w:rPr>
                <w:rFonts w:hint="eastAsia" w:ascii="宋体" w:hAnsi="宋体" w:eastAsia="宋体" w:cs="宋体"/>
                <w:color w:val="auto"/>
                <w:sz w:val="21"/>
                <w:szCs w:val="21"/>
                <w:highlight w:val="none"/>
                <w:u w:val="none" w:color="000000"/>
                <w:lang w:val="zh-CN" w:eastAsia="zh-CN" w:bidi="en-US"/>
              </w:rPr>
              <w:t>成交人</w:t>
            </w:r>
            <w:r>
              <w:rPr>
                <w:rFonts w:hint="eastAsia" w:ascii="宋体" w:hAnsi="宋体" w:eastAsia="宋体" w:cs="宋体"/>
                <w:color w:val="auto"/>
                <w:sz w:val="21"/>
                <w:szCs w:val="21"/>
                <w:highlight w:val="none"/>
                <w:u w:val="none" w:color="000000"/>
                <w:lang w:val="en-US" w:eastAsia="zh-CN" w:bidi="en-US"/>
              </w:rPr>
              <w:t>的</w:t>
            </w:r>
            <w:r>
              <w:rPr>
                <w:rFonts w:hint="eastAsia" w:ascii="宋体" w:hAnsi="宋体" w:eastAsia="宋体" w:cs="宋体"/>
                <w:color w:val="auto"/>
                <w:sz w:val="21"/>
                <w:szCs w:val="21"/>
                <w:highlight w:val="none"/>
                <w:u w:val="none" w:color="000000"/>
                <w:lang w:val="zh-CN" w:eastAsia="zh-CN" w:bidi="en-US"/>
              </w:rPr>
              <w:t>成交</w:t>
            </w:r>
            <w:r>
              <w:rPr>
                <w:rFonts w:hint="eastAsia" w:ascii="宋体" w:hAnsi="宋体" w:eastAsia="宋体" w:cs="宋体"/>
                <w:color w:val="auto"/>
                <w:sz w:val="21"/>
                <w:szCs w:val="21"/>
                <w:highlight w:val="none"/>
                <w:u w:val="none" w:color="000000"/>
                <w:lang w:val="en-US" w:eastAsia="zh-CN" w:bidi="en-US"/>
              </w:rPr>
              <w:t>资格，并没收其投标保证金。</w:t>
            </w:r>
          </w:p>
          <w:p w14:paraId="344AE11A">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（本项目履约保证金接收保函形式；若以电汇、银行转账方式提交的，必须转到采购人的指定账户），如果</w:t>
            </w:r>
            <w:r>
              <w:rPr>
                <w:rFonts w:hint="eastAsia" w:ascii="宋体" w:hAnsi="宋体" w:eastAsia="宋体" w:cs="宋体"/>
                <w:color w:val="auto"/>
                <w:sz w:val="21"/>
                <w:szCs w:val="21"/>
                <w:highlight w:val="none"/>
                <w:u w:val="none" w:color="000000"/>
                <w:lang w:val="zh-CN" w:eastAsia="zh-CN" w:bidi="en-US"/>
              </w:rPr>
              <w:t>成交</w:t>
            </w:r>
            <w:r>
              <w:rPr>
                <w:rFonts w:hint="eastAsia" w:ascii="宋体" w:hAnsi="宋体" w:eastAsia="宋体" w:cs="宋体"/>
                <w:color w:val="auto"/>
                <w:sz w:val="21"/>
                <w:szCs w:val="21"/>
                <w:highlight w:val="none"/>
                <w:u w:val="none" w:color="000000"/>
                <w:lang w:val="en-US" w:eastAsia="zh-CN" w:bidi="en-US"/>
              </w:rPr>
              <w:t>供应商在建设期内没有涉及采购人的应付而未付金额或违约行为，采购人在项目验收合格后或提前终止合同后全额无息退还履约保证金。</w:t>
            </w:r>
          </w:p>
          <w:p w14:paraId="4212BB34">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2、签订合同后，如</w:t>
            </w:r>
            <w:r>
              <w:rPr>
                <w:rFonts w:hint="eastAsia" w:hAnsi="宋体" w:eastAsia="宋体" w:cs="宋体"/>
                <w:color w:val="auto"/>
                <w:sz w:val="21"/>
                <w:szCs w:val="21"/>
                <w:highlight w:val="none"/>
                <w:u w:val="none" w:color="000000"/>
                <w:lang w:val="en-US" w:eastAsia="zh-CN" w:bidi="en-US"/>
              </w:rPr>
              <w:t>成交</w:t>
            </w:r>
            <w:r>
              <w:rPr>
                <w:rFonts w:hint="eastAsia" w:ascii="宋体" w:hAnsi="宋体" w:eastAsia="宋体" w:cs="宋体"/>
                <w:color w:val="auto"/>
                <w:sz w:val="21"/>
                <w:szCs w:val="21"/>
                <w:highlight w:val="none"/>
                <w:u w:val="none" w:color="000000"/>
                <w:lang w:val="en-US" w:eastAsia="zh-CN" w:bidi="en-US"/>
              </w:rPr>
              <w:t>供应商不按合同约定履约的，履约保证金不予退还，履约保证金不足以赔偿损失的，按实际损失赔偿。</w:t>
            </w:r>
          </w:p>
          <w:p w14:paraId="6777EF34">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3、如果</w:t>
            </w:r>
            <w:r>
              <w:rPr>
                <w:rFonts w:hint="eastAsia" w:hAnsi="宋体" w:eastAsia="宋体" w:cs="宋体"/>
                <w:color w:val="auto"/>
                <w:sz w:val="21"/>
                <w:szCs w:val="21"/>
                <w:highlight w:val="none"/>
                <w:u w:val="none" w:color="000000"/>
                <w:lang w:val="en-US" w:eastAsia="zh-CN" w:bidi="en-US"/>
              </w:rPr>
              <w:t>成交</w:t>
            </w:r>
            <w:r>
              <w:rPr>
                <w:rFonts w:hint="eastAsia" w:ascii="宋体" w:hAnsi="宋体" w:eastAsia="宋体" w:cs="宋体"/>
                <w:color w:val="auto"/>
                <w:sz w:val="21"/>
                <w:szCs w:val="21"/>
                <w:highlight w:val="none"/>
                <w:u w:val="none" w:color="000000"/>
                <w:lang w:val="en-US" w:eastAsia="zh-CN" w:bidi="en-US"/>
              </w:rPr>
              <w:t>供应商在供货期内没有涉及采购人的应付而未付金额或违约行为，采购人在项目验收合格后或提前终止合同后全额无息退还履约保证金。</w:t>
            </w:r>
          </w:p>
        </w:tc>
      </w:tr>
      <w:tr w14:paraId="7B3A38EC">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23CB7E5">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备注</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5718CCA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1、着重提醒各投标人注意，并认真查看采购文件中的每一个条款及要求，因误读采购文件而造成的后果，招标人概不负责。</w:t>
            </w:r>
          </w:p>
          <w:p w14:paraId="2D72CC37">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除法律、法规和规章规定外，采购文件中用“拒绝”、“不接受”、“无效”、“不得”等文字规定，对其中任何一条的偏离，在评审时将其视为无效文件。未用上述文字规定或符号标注的条款为非实质性要求条款(即一般条款)。</w:t>
            </w:r>
          </w:p>
          <w:p w14:paraId="56876310">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除非另有特殊说明，若本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670A08AA">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CB2A03E">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5、投标人使用相同IP地址的，一经发现，相关部门将进一步核实，查实后按串通投标处理。</w:t>
            </w:r>
          </w:p>
          <w:p w14:paraId="78D20C42">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请供应商正确填写报价。</w:t>
            </w:r>
          </w:p>
          <w:p w14:paraId="66D7652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7、其他：</w:t>
            </w:r>
          </w:p>
          <w:p w14:paraId="78BBA7CB">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（1）投标企业严格遵守国家的法律法规及招标纪律，无违法违纪及商业贿赂行为。</w:t>
            </w:r>
          </w:p>
          <w:p w14:paraId="06D9D07C">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（2）不管投标结果如何，供应商均应自行承担投标所需一切费用。</w:t>
            </w:r>
          </w:p>
          <w:p w14:paraId="14A3C385">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（3）供应商应以书面形式保证成交后由本公司组织实施，不得以任何理由将项目转包给其他机构。</w:t>
            </w:r>
          </w:p>
          <w:p w14:paraId="7930BAD6">
            <w:pPr>
              <w:pStyle w:val="9"/>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（4）采购文件中如出现前后不一致情况，均以前附表内容为准。</w:t>
            </w:r>
          </w:p>
        </w:tc>
      </w:tr>
    </w:tbl>
    <w:p w14:paraId="3F67CAC5">
      <w:pPr>
        <w:pStyle w:val="26"/>
        <w:ind w:left="0" w:leftChars="0" w:firstLine="0" w:firstLineChars="0"/>
        <w:rPr>
          <w:rFonts w:hint="eastAsia" w:ascii="新宋体" w:hAnsi="新宋体" w:eastAsia="新宋体" w:cs="新宋体"/>
          <w:i w:val="0"/>
          <w:caps w:val="0"/>
          <w:color w:val="auto"/>
          <w:spacing w:val="0"/>
          <w:kern w:val="0"/>
          <w:sz w:val="21"/>
          <w:szCs w:val="21"/>
          <w:highlight w:val="none"/>
          <w:lang w:val="en-US" w:eastAsia="zh-CN" w:bidi="en-US"/>
        </w:rPr>
      </w:pPr>
    </w:p>
    <w:p w14:paraId="53717E0F">
      <w:pPr>
        <w:rPr>
          <w:rFonts w:hint="eastAsia"/>
          <w:color w:val="auto"/>
          <w:highlight w:val="none"/>
        </w:rPr>
      </w:pPr>
    </w:p>
    <w:p w14:paraId="37D4C743">
      <w:pPr>
        <w:rPr>
          <w:rFonts w:hint="eastAsia"/>
          <w:color w:val="auto"/>
          <w:highlight w:val="none"/>
        </w:rPr>
      </w:pPr>
    </w:p>
    <w:p w14:paraId="5A66B8FA">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w:t>
      </w:r>
    </w:p>
    <w:p w14:paraId="0D2C79C9">
      <w:pPr>
        <w:pStyle w:val="19"/>
        <w:snapToGrid w:val="0"/>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rPr>
        <w:t>（一）项目名称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阿克陶县农业灌溉与牧草产量提升增水保障项目</w:t>
      </w:r>
    </w:p>
    <w:p w14:paraId="4D66C67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（二）采购方式</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本项目采取</w:t>
      </w:r>
      <w:r>
        <w:rPr>
          <w:rFonts w:hint="eastAsia" w:ascii="仿宋" w:hAnsi="仿宋" w:eastAsia="仿宋" w:cs="仿宋"/>
          <w:color w:val="auto"/>
          <w:sz w:val="24"/>
          <w:szCs w:val="24"/>
          <w:highlight w:val="none"/>
          <w:u w:val="single"/>
          <w:lang w:eastAsia="zh-CN"/>
        </w:rPr>
        <w:t>竞争性谈判</w:t>
      </w:r>
      <w:r>
        <w:rPr>
          <w:rFonts w:hint="eastAsia" w:ascii="仿宋" w:hAnsi="仿宋" w:eastAsia="仿宋" w:cs="仿宋"/>
          <w:color w:val="auto"/>
          <w:sz w:val="24"/>
          <w:szCs w:val="24"/>
          <w:highlight w:val="none"/>
        </w:rPr>
        <w:t>方式采购。</w:t>
      </w:r>
    </w:p>
    <w:p w14:paraId="04E3A7EB">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（三）合格的供应商</w:t>
      </w:r>
    </w:p>
    <w:p w14:paraId="1E5B71EE">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详见供应商须知前附表</w:t>
      </w:r>
    </w:p>
    <w:p w14:paraId="2463B96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（四）适用法律</w:t>
      </w:r>
    </w:p>
    <w:p w14:paraId="366911FD">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本次招标及由本次招标产生的合同受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sz w:val="24"/>
          <w:szCs w:val="24"/>
          <w:highlight w:val="none"/>
          <w:lang w:eastAsia="zh-CN"/>
        </w:rPr>
        <w:t>政府采购非招标采购方式管理办法【74号】</w:t>
      </w:r>
      <w:r>
        <w:rPr>
          <w:rFonts w:hint="eastAsia" w:ascii="仿宋" w:hAnsi="仿宋" w:eastAsia="仿宋" w:cs="仿宋"/>
          <w:color w:val="auto"/>
          <w:sz w:val="24"/>
          <w:szCs w:val="24"/>
          <w:highlight w:val="none"/>
        </w:rPr>
        <w:t>》等相关法律、法规制约和保护。</w:t>
      </w:r>
    </w:p>
    <w:p w14:paraId="674763A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（五）招标费用</w:t>
      </w:r>
    </w:p>
    <w:p w14:paraId="03646B56">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供应商应自行承担所有参加招标有关的费用。</w:t>
      </w:r>
    </w:p>
    <w:p w14:paraId="35A4985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的约束力</w:t>
      </w:r>
    </w:p>
    <w:p w14:paraId="271408A5">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供应商一旦报名参加本项目投标，即被认为接受了本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中的所有条件和规定。</w:t>
      </w:r>
    </w:p>
    <w:p w14:paraId="35DD0F72">
      <w:pPr>
        <w:pStyle w:val="4"/>
        <w:rPr>
          <w:rFonts w:hint="eastAsia" w:ascii="仿宋" w:hAnsi="仿宋" w:eastAsia="仿宋" w:cs="仿宋"/>
          <w:color w:val="auto"/>
          <w:sz w:val="28"/>
          <w:szCs w:val="28"/>
          <w:highlight w:val="none"/>
        </w:rPr>
      </w:pPr>
      <w:bookmarkStart w:id="2" w:name="_Toc497129137"/>
      <w:bookmarkStart w:id="3" w:name="_Toc452657552"/>
      <w:r>
        <w:rPr>
          <w:rFonts w:hint="eastAsia" w:ascii="仿宋" w:hAnsi="仿宋" w:eastAsia="仿宋" w:cs="仿宋"/>
          <w:color w:val="auto"/>
          <w:sz w:val="28"/>
          <w:szCs w:val="28"/>
          <w:highlight w:val="none"/>
        </w:rPr>
        <w:t>二、</w:t>
      </w:r>
      <w:bookmarkEnd w:id="2"/>
      <w:bookmarkEnd w:id="3"/>
      <w:r>
        <w:rPr>
          <w:rFonts w:hint="eastAsia" w:ascii="仿宋" w:hAnsi="仿宋" w:eastAsia="仿宋" w:cs="仿宋"/>
          <w:color w:val="auto"/>
          <w:sz w:val="28"/>
          <w:szCs w:val="28"/>
          <w:highlight w:val="none"/>
          <w:lang w:eastAsia="zh-CN"/>
        </w:rPr>
        <w:t>谈判文件</w:t>
      </w:r>
    </w:p>
    <w:p w14:paraId="6B49347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构成</w:t>
      </w:r>
    </w:p>
    <w:p w14:paraId="37DA1FD2">
      <w:pPr>
        <w:snapToGrid w:val="0"/>
        <w:spacing w:line="360" w:lineRule="auto"/>
        <w:ind w:firstLine="49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竞争性谈判</w:t>
      </w:r>
      <w:r>
        <w:rPr>
          <w:rFonts w:hint="eastAsia" w:ascii="仿宋" w:hAnsi="仿宋" w:eastAsia="仿宋" w:cs="仿宋"/>
          <w:color w:val="auto"/>
          <w:sz w:val="24"/>
          <w:szCs w:val="24"/>
          <w:highlight w:val="none"/>
        </w:rPr>
        <w:t>公</w:t>
      </w:r>
      <w:r>
        <w:rPr>
          <w:rFonts w:hint="eastAsia" w:ascii="仿宋" w:hAnsi="仿宋" w:eastAsia="仿宋" w:cs="仿宋"/>
          <w:color w:val="auto"/>
          <w:sz w:val="24"/>
          <w:szCs w:val="24"/>
          <w:highlight w:val="none"/>
          <w:lang w:eastAsia="zh-CN"/>
        </w:rPr>
        <w:t>告</w:t>
      </w:r>
    </w:p>
    <w:p w14:paraId="2BD9D5A9">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2.供应商须知</w:t>
      </w:r>
    </w:p>
    <w:p w14:paraId="51980F83">
      <w:pPr>
        <w:adjustRightInd w:val="0"/>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3.技术要求</w:t>
      </w:r>
    </w:p>
    <w:p w14:paraId="09CDC539">
      <w:pPr>
        <w:adjustRightInd w:val="0"/>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4.合同文本（参考）</w:t>
      </w:r>
    </w:p>
    <w:p w14:paraId="1DA28F50">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5.响应文件格式</w:t>
      </w:r>
    </w:p>
    <w:p w14:paraId="201DDE7E">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供应商获取</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后，应仔细检查文件页数和附件数量，如发现有缺漏，请及时与采购代理机构联系补全。如果供应商不按上述要求操作而造成不良后果，采购代理机构不承担责任。</w:t>
      </w:r>
    </w:p>
    <w:p w14:paraId="25D4B68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的澄清</w:t>
      </w:r>
    </w:p>
    <w:p w14:paraId="1D038F8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任何要求对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澄清的供应商，均应在响应文件接收截止时间5日之前，</w:t>
      </w:r>
      <w:r>
        <w:rPr>
          <w:rFonts w:hint="eastAsia" w:ascii="仿宋" w:hAnsi="仿宋" w:eastAsia="仿宋" w:cs="仿宋"/>
          <w:color w:val="auto"/>
          <w:sz w:val="24"/>
          <w:szCs w:val="24"/>
          <w:highlight w:val="none"/>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highlight w:val="none"/>
          <w:u w:val="single"/>
          <w:lang w:eastAsia="zh-CN"/>
        </w:rPr>
        <w:t>阿克陶县农业灌溉与牧草产量提升增水保障项目</w:t>
      </w:r>
      <w:r>
        <w:rPr>
          <w:rFonts w:hint="eastAsia" w:ascii="仿宋" w:hAnsi="仿宋" w:eastAsia="仿宋" w:cs="仿宋"/>
          <w:color w:val="auto"/>
          <w:sz w:val="24"/>
          <w:szCs w:val="24"/>
          <w:highlight w:val="none"/>
          <w:lang w:eastAsia="zh-CN"/>
        </w:rPr>
        <w:t>澄清或质疑使用”字样，并由身份证持有人签章确认。上述资料均须加盖公章。</w:t>
      </w:r>
      <w:r>
        <w:rPr>
          <w:rFonts w:hint="eastAsia" w:ascii="仿宋" w:hAnsi="仿宋" w:eastAsia="仿宋" w:cs="仿宋"/>
          <w:color w:val="auto"/>
          <w:sz w:val="24"/>
          <w:szCs w:val="24"/>
          <w:highlight w:val="none"/>
        </w:rPr>
        <w:t>采购代理机构对规定时间内收到的澄清要求以书面形式予以答复，答复不包括问题的来源。</w:t>
      </w:r>
    </w:p>
    <w:p w14:paraId="0387416D">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的修改</w:t>
      </w:r>
    </w:p>
    <w:p w14:paraId="741F2C02">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1、在响应文件接收截止5日前，采购代理机构可以更正文件以补充文件的形式对</w:t>
      </w:r>
      <w:r>
        <w:rPr>
          <w:rFonts w:hint="eastAsia" w:ascii="仿宋" w:hAnsi="仿宋" w:eastAsia="仿宋" w:cs="仿宋"/>
          <w:bCs/>
          <w:color w:val="auto"/>
          <w:sz w:val="24"/>
          <w:szCs w:val="24"/>
          <w:highlight w:val="none"/>
          <w:lang w:eastAsia="zh-CN"/>
        </w:rPr>
        <w:t>竞争性谈判</w:t>
      </w:r>
      <w:r>
        <w:rPr>
          <w:rFonts w:hint="eastAsia" w:ascii="仿宋" w:hAnsi="仿宋" w:eastAsia="仿宋" w:cs="仿宋"/>
          <w:color w:val="auto"/>
          <w:sz w:val="24"/>
          <w:szCs w:val="24"/>
          <w:highlight w:val="none"/>
        </w:rPr>
        <w:t>进行修改。</w:t>
      </w:r>
    </w:p>
    <w:p w14:paraId="78970F84">
      <w:pPr>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2、为使供应商有充分的时间对</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的修改部分进行分析、研究，采购代理机构有权推迟响应文件接收截止日期和招标时间，并将此变更在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以变更通知的形式予以公布或以书面通知所有购买</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的供应商。</w:t>
      </w:r>
    </w:p>
    <w:p w14:paraId="6118507E">
      <w:pPr>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、采购代理机构发出的所有补充、修改和变更文件均作为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的组成部分，与</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具有同等法律效力。</w:t>
      </w:r>
    </w:p>
    <w:p w14:paraId="36DEEC72">
      <w:pPr>
        <w:pStyle w:val="4"/>
        <w:rPr>
          <w:rFonts w:hint="eastAsia" w:ascii="仿宋" w:hAnsi="仿宋" w:eastAsia="仿宋" w:cs="仿宋"/>
          <w:color w:val="auto"/>
          <w:sz w:val="28"/>
          <w:szCs w:val="28"/>
          <w:highlight w:val="none"/>
        </w:rPr>
      </w:pPr>
      <w:bookmarkStart w:id="4" w:name="_Toc452657553"/>
      <w:bookmarkStart w:id="5" w:name="_Toc497129138"/>
      <w:r>
        <w:rPr>
          <w:rFonts w:hint="eastAsia" w:ascii="仿宋" w:hAnsi="仿宋" w:eastAsia="仿宋" w:cs="仿宋"/>
          <w:color w:val="auto"/>
          <w:sz w:val="28"/>
          <w:szCs w:val="28"/>
          <w:highlight w:val="none"/>
        </w:rPr>
        <w:t>三、响应文件的编制</w:t>
      </w:r>
      <w:bookmarkEnd w:id="4"/>
      <w:bookmarkEnd w:id="5"/>
    </w:p>
    <w:p w14:paraId="6A38F8B4">
      <w:pPr>
        <w:snapToGrid w:val="0"/>
        <w:spacing w:line="360" w:lineRule="auto"/>
        <w:ind w:firstLine="245"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（十）响应文件的编制要求</w:t>
      </w:r>
    </w:p>
    <w:p w14:paraId="5B380E8E">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供应商应仔细阅读“</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”的所有内容，按“</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”的要求编制“响应文件”，并保证所提供的全部资料的真实性、完整性及有效性，以使其投标对“</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”做出</w:t>
      </w:r>
      <w:r>
        <w:rPr>
          <w:rFonts w:hint="eastAsia" w:ascii="仿宋" w:hAnsi="仿宋" w:eastAsia="仿宋" w:cs="仿宋"/>
          <w:b/>
          <w:color w:val="auto"/>
          <w:sz w:val="24"/>
          <w:szCs w:val="24"/>
          <w:highlight w:val="none"/>
        </w:rPr>
        <w:t>实质性响应</w:t>
      </w:r>
      <w:r>
        <w:rPr>
          <w:rFonts w:hint="eastAsia" w:ascii="仿宋" w:hAnsi="仿宋" w:eastAsia="仿宋" w:cs="仿宋"/>
          <w:color w:val="auto"/>
          <w:sz w:val="24"/>
          <w:szCs w:val="24"/>
          <w:highlight w:val="none"/>
        </w:rPr>
        <w:t>。否则，可能被拒绝。</w:t>
      </w:r>
    </w:p>
    <w:p w14:paraId="655F3AA4">
      <w:pPr>
        <w:snapToGrid w:val="0"/>
        <w:spacing w:line="360" w:lineRule="auto"/>
        <w:ind w:firstLine="245"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（十一）响应文件构成</w:t>
      </w:r>
    </w:p>
    <w:p w14:paraId="1058F965">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资格证明文件和商务及技术文件两部分</w:t>
      </w:r>
    </w:p>
    <w:p w14:paraId="6ACB03E1">
      <w:pPr>
        <w:snapToGrid w:val="0"/>
        <w:spacing w:line="360" w:lineRule="auto"/>
        <w:ind w:firstLine="490"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资格证明文件（包括但不限于）</w:t>
      </w:r>
    </w:p>
    <w:p w14:paraId="42EB7589">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资格证明文件是证明投标人有资格参加投标和成交后有能力履行合同的文件，这些文件应能满足招标的要求，否则作无效投标处理。</w:t>
      </w:r>
    </w:p>
    <w:p w14:paraId="70C2DCCE">
      <w:pPr>
        <w:numPr>
          <w:ilvl w:val="0"/>
          <w:numId w:val="0"/>
        </w:num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具备三证合一营业执照副本；</w:t>
      </w:r>
    </w:p>
    <w:p w14:paraId="0CF4001B">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2、法定代表人资格证明书；</w:t>
      </w:r>
    </w:p>
    <w:p w14:paraId="6F7EFF3E">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3、法定代表人授权书；</w:t>
      </w:r>
    </w:p>
    <w:p w14:paraId="4AB63E8F">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w:t>
      </w:r>
      <w:r>
        <w:rPr>
          <w:rFonts w:hint="eastAsia" w:ascii="仿宋" w:hAnsi="仿宋" w:eastAsia="仿宋" w:cs="仿宋"/>
          <w:b w:val="0"/>
          <w:bCs/>
          <w:color w:val="auto"/>
          <w:sz w:val="24"/>
          <w:szCs w:val="24"/>
          <w:highlight w:val="none"/>
          <w:lang w:val="en-US" w:eastAsia="zh-CN"/>
        </w:rPr>
        <w:t>投标保证金缴纳凭证或保函等票据</w:t>
      </w:r>
      <w:r>
        <w:rPr>
          <w:rFonts w:hint="eastAsia" w:ascii="仿宋" w:hAnsi="仿宋" w:eastAsia="仿宋" w:cs="仿宋"/>
          <w:b w:val="0"/>
          <w:bCs/>
          <w:color w:val="auto"/>
          <w:sz w:val="24"/>
          <w:szCs w:val="24"/>
          <w:highlight w:val="none"/>
          <w:lang w:eastAsia="zh-CN"/>
        </w:rPr>
        <w:t>；</w:t>
      </w:r>
    </w:p>
    <w:p w14:paraId="0E6D2774">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5、投标企业须提供投标人（被授权在职人员）近6个月内任意一个月有效的社保证明；</w:t>
      </w:r>
    </w:p>
    <w:p w14:paraId="7824D340">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未被“信用中国”（www.creditchina.gov.cn）、中国政府采购网（www.ccgp.gov.cn）列入失信被执行人、重大税收违法案件当事人名单、政府采购严重违法失信行为记录名单；</w:t>
      </w:r>
    </w:p>
    <w:p w14:paraId="4071F288">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lang w:eastAsia="zh-CN"/>
        </w:rPr>
        <w:t xml:space="preserve">投标人须知资料表要求的其他资格证明文件; </w:t>
      </w:r>
    </w:p>
    <w:p w14:paraId="7CF4EFA0">
      <w:pPr>
        <w:snapToGrid w:val="0"/>
        <w:spacing w:line="360" w:lineRule="auto"/>
        <w:ind w:firstLine="245"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（2）商务及技术文件（包括但不限于）</w:t>
      </w:r>
    </w:p>
    <w:p w14:paraId="4CBE4383">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w:t>
      </w:r>
    </w:p>
    <w:p w14:paraId="42A3CCCA">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2、开标一览表</w:t>
      </w:r>
    </w:p>
    <w:p w14:paraId="164F7ADC">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3、货物说明一览表</w:t>
      </w:r>
    </w:p>
    <w:p w14:paraId="7BDB3DAA">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4、投标分项报价明细表</w:t>
      </w:r>
    </w:p>
    <w:p w14:paraId="31E49760">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5、技术规格偏离表</w:t>
      </w:r>
    </w:p>
    <w:p w14:paraId="281CD5E4">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6、商务条款偏离表</w:t>
      </w:r>
    </w:p>
    <w:p w14:paraId="1F9788DD">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7、投标人基本情况表</w:t>
      </w:r>
    </w:p>
    <w:p w14:paraId="476AE2D5">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8、成交服务费支付承诺书</w:t>
      </w:r>
    </w:p>
    <w:p w14:paraId="1A3D9219">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9、中小企业声明函(货物)</w:t>
      </w:r>
    </w:p>
    <w:p w14:paraId="083C098C">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10、残疾人福利性单位声明函</w:t>
      </w:r>
    </w:p>
    <w:p w14:paraId="3FF91965">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11、质量保证及售后服务（格式自拟）</w:t>
      </w:r>
    </w:p>
    <w:p w14:paraId="1A592F46">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12、投标人认为有必要提供的其他证明材料</w:t>
      </w:r>
    </w:p>
    <w:p w14:paraId="3CFA622E">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highlight w:val="none"/>
          <w:lang w:val="en-US" w:eastAsia="zh-CN"/>
        </w:rPr>
        <w:t xml:space="preserve"> </w:t>
      </w:r>
    </w:p>
    <w:p w14:paraId="69EE448A">
      <w:pPr>
        <w:snapToGrid w:val="0"/>
        <w:spacing w:line="360" w:lineRule="auto"/>
        <w:ind w:firstLine="490"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u w:val="single"/>
          <w:lang w:val="en-US" w:eastAsia="zh-CN"/>
        </w:rPr>
        <w:t>2.以上材料须加盖单位公章。</w:t>
      </w:r>
      <w:r>
        <w:rPr>
          <w:rFonts w:hint="eastAsia" w:ascii="仿宋" w:hAnsi="仿宋" w:eastAsia="仿宋" w:cs="仿宋"/>
          <w:b/>
          <w:bCs/>
          <w:color w:val="auto"/>
          <w:sz w:val="24"/>
          <w:szCs w:val="24"/>
          <w:highlight w:val="none"/>
          <w:lang w:val="en-US" w:eastAsia="zh-CN"/>
        </w:rPr>
        <w:t xml:space="preserve"> </w:t>
      </w:r>
    </w:p>
    <w:p w14:paraId="7F31D604">
      <w:pPr>
        <w:snapToGrid w:val="0"/>
        <w:spacing w:line="360" w:lineRule="auto"/>
        <w:ind w:firstLine="490"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3.请各投标供应商根据项目实际需求，并结合企业自身情况以及相关评标办法进行编制。</w:t>
      </w:r>
    </w:p>
    <w:p w14:paraId="7AD3D5A5">
      <w:pPr>
        <w:snapToGrid w:val="0"/>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（十二）响应文件格式</w:t>
      </w:r>
    </w:p>
    <w:p w14:paraId="02F34CE3">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3A52F2DE">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（2）响应文件格式应按本谈判文件第五章格式要求编制，不得对谈判文件格式进行增删更改，否则按无效标处理。</w:t>
      </w:r>
    </w:p>
    <w:p w14:paraId="60EAB697">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（3）对谈判文件格式可更改的例外情况：谈判文件第五部分附件格式要求中明确规定表格中行数不够用时可按相同格式增加行数，其他一切内容和格式不得更改。 </w:t>
      </w:r>
    </w:p>
    <w:p w14:paraId="79160133">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（4）响应文件为电子响应文件，电子响应文件按“政采云供应商项目采购-电子招投标操作指南”及本谈判文件要求制作、加密传输。</w:t>
      </w:r>
    </w:p>
    <w:p w14:paraId="75D94B11">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（5）响应文件未在投标截止时间前完成传输的，视为响应文件撤回；响应文件未按时解密也未提供备份响应文件的，亦视为响应文件撤回。</w:t>
      </w:r>
    </w:p>
    <w:p w14:paraId="379CB09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（十三）</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报价</w:t>
      </w:r>
    </w:p>
    <w:p w14:paraId="1BF63B15">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报价为“招标范围”内的总报价。</w:t>
      </w:r>
    </w:p>
    <w:p w14:paraId="270B69A3">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2、凡要求供应商考虑在报价中的内容供应商在响应文件中没有考虑、没有计入的或未单独列出，采购人认为供应商已将此项费用涵盖在其它费用价格中。</w:t>
      </w:r>
    </w:p>
    <w:p w14:paraId="6B763FEA">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报价应包含项目实施过程中涉及到的一切费用。</w:t>
      </w:r>
    </w:p>
    <w:p w14:paraId="571FFCE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4、报价注意事项：</w:t>
      </w:r>
    </w:p>
    <w:p w14:paraId="7DD042B8">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供应商报价时应充分考虑所有可能影响到报价的报价因素，一旦招标结束最终成交，总价将固定，不予调整。如发生漏、缺、少项，都将被认为是成交人的报价让利行为，损失自负。</w:t>
      </w:r>
    </w:p>
    <w:p w14:paraId="10CED232">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（十四）投标有效期</w:t>
      </w:r>
    </w:p>
    <w:p w14:paraId="3099F4CD">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1、投标有效期为</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规定的供应商提交响应文件截止之日起</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lang w:eastAsia="zh-CN"/>
        </w:rPr>
        <w:t>0</w:t>
      </w:r>
      <w:r>
        <w:rPr>
          <w:rFonts w:hint="eastAsia" w:ascii="仿宋" w:hAnsi="仿宋" w:eastAsia="仿宋" w:cs="仿宋"/>
          <w:color w:val="auto"/>
          <w:sz w:val="24"/>
          <w:szCs w:val="24"/>
          <w:highlight w:val="none"/>
        </w:rPr>
        <w:t>天。投标有效期不满足</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要求的将视为非响应性文件而予以拒绝。</w:t>
      </w:r>
    </w:p>
    <w:p w14:paraId="4F825030">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5A5ADCB7">
      <w:pPr>
        <w:snapToGrid w:val="0"/>
        <w:spacing w:line="360" w:lineRule="auto"/>
        <w:ind w:firstLine="239" w:firstLineChars="98"/>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）响应文件</w:t>
      </w:r>
      <w:r>
        <w:rPr>
          <w:rFonts w:hint="eastAsia" w:ascii="仿宋" w:hAnsi="仿宋" w:eastAsia="仿宋" w:cs="仿宋"/>
          <w:b/>
          <w:bCs/>
          <w:color w:val="auto"/>
          <w:sz w:val="24"/>
          <w:szCs w:val="24"/>
          <w:highlight w:val="none"/>
          <w:lang w:eastAsia="zh-CN"/>
        </w:rPr>
        <w:t>的</w:t>
      </w:r>
      <w:r>
        <w:rPr>
          <w:rFonts w:hint="eastAsia" w:ascii="仿宋" w:hAnsi="仿宋" w:eastAsia="仿宋" w:cs="仿宋"/>
          <w:b/>
          <w:bCs/>
          <w:color w:val="auto"/>
          <w:sz w:val="24"/>
          <w:szCs w:val="24"/>
          <w:highlight w:val="none"/>
        </w:rPr>
        <w:t>签署</w:t>
      </w:r>
    </w:p>
    <w:p w14:paraId="4D36448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并加盖公章。</w:t>
      </w:r>
    </w:p>
    <w:p w14:paraId="5C4FFC58">
      <w:pPr>
        <w:snapToGrid w:val="0"/>
        <w:spacing w:line="360" w:lineRule="auto"/>
        <w:ind w:firstLine="490" w:firstLineChars="200"/>
        <w:rPr>
          <w:rFonts w:hint="eastAsia" w:ascii="仿宋" w:hAnsi="仿宋" w:eastAsia="仿宋" w:cs="仿宋"/>
          <w:color w:val="auto"/>
          <w:sz w:val="24"/>
          <w:szCs w:val="24"/>
          <w:highlight w:val="none"/>
        </w:rPr>
      </w:pPr>
    </w:p>
    <w:p w14:paraId="339F0C31">
      <w:pPr>
        <w:pStyle w:val="4"/>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的制作、上传及递交要求</w:t>
      </w:r>
    </w:p>
    <w:p w14:paraId="6E65E030">
      <w:pPr>
        <w:snapToGrid w:val="0"/>
        <w:spacing w:line="360" w:lineRule="auto"/>
        <w:ind w:firstLine="49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（十六）响应文件</w:t>
      </w:r>
      <w:r>
        <w:rPr>
          <w:rFonts w:hint="eastAsia" w:ascii="仿宋" w:hAnsi="仿宋" w:eastAsia="仿宋" w:cs="仿宋"/>
          <w:b/>
          <w:bCs/>
          <w:color w:val="auto"/>
          <w:sz w:val="24"/>
          <w:szCs w:val="24"/>
          <w:highlight w:val="none"/>
        </w:rPr>
        <w:t>的制作要求</w:t>
      </w:r>
    </w:p>
    <w:p w14:paraId="2B09D62D">
      <w:pPr>
        <w:pStyle w:val="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（1）供应商应按照</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组成内容及项目招标需求和</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政府采购云平台要求制作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，不按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政府采购云平台要求制作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的将视情况处理（拒收等），由此产生的责任由供应商自行承担。</w:t>
      </w:r>
    </w:p>
    <w:p w14:paraId="30046A68">
      <w:pPr>
        <w:pStyle w:val="2"/>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部分：供应商应根据“政采云供应商项目采购-电子招投标操作指南”及本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规定的格式和顺序编制电子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并进行关联定位。本文件《</w:t>
      </w:r>
      <w:r>
        <w:rPr>
          <w:rFonts w:hint="eastAsia" w:ascii="仿宋" w:hAnsi="仿宋" w:eastAsia="仿宋" w:cs="仿宋"/>
          <w:color w:val="auto"/>
          <w:sz w:val="24"/>
          <w:szCs w:val="24"/>
          <w:highlight w:val="none"/>
          <w:lang w:eastAsia="zh-CN"/>
        </w:rPr>
        <w:t>第五部分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highlight w:val="none"/>
          <w:lang w:eastAsia="zh-CN"/>
        </w:rPr>
        <w:t>第五部分响应文件</w:t>
      </w:r>
      <w:r>
        <w:rPr>
          <w:rFonts w:hint="eastAsia" w:ascii="仿宋" w:hAnsi="仿宋" w:eastAsia="仿宋" w:cs="仿宋"/>
          <w:color w:val="auto"/>
          <w:sz w:val="24"/>
          <w:szCs w:val="24"/>
          <w:highlight w:val="none"/>
        </w:rPr>
        <w:t>格式》未提供格式的，请供应商自行拟定格式，并加盖单位公章，否则视为未提供。</w:t>
      </w:r>
    </w:p>
    <w:p w14:paraId="30C6B312">
      <w:pPr>
        <w:pStyle w:val="2"/>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：通过“政采云”平台电子投标工具制作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所产生的备份文件。</w:t>
      </w:r>
    </w:p>
    <w:p w14:paraId="76218B44">
      <w:pPr>
        <w:pStyle w:val="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（2）供应商应对所提供的全部资料的真实性、有效性承担法律责任，电子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中所须加盖公章部分均采用CA签章。</w:t>
      </w:r>
    </w:p>
    <w:p w14:paraId="67CE15E8">
      <w:pPr>
        <w:pStyle w:val="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以及供应商与采购组织机构就有关投标事宜的所有来往函电，均应以中文汉语书写。除</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、盖章、专用名称等特殊情形外，以中文汉语以外的文字表述的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视同未提供。</w:t>
      </w:r>
    </w:p>
    <w:p w14:paraId="54C469E8">
      <w:pPr>
        <w:pStyle w:val="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（4）投标计量单位，</w:t>
      </w:r>
      <w:r>
        <w:rPr>
          <w:rFonts w:hint="eastAsia" w:ascii="仿宋" w:hAnsi="仿宋" w:eastAsia="仿宋" w:cs="仿宋"/>
          <w:color w:val="auto"/>
          <w:sz w:val="24"/>
          <w:szCs w:val="24"/>
          <w:highlight w:val="none"/>
          <w:lang w:eastAsia="zh-CN"/>
        </w:rPr>
        <w:t xml:space="preserve">谈判文件 </w:t>
      </w:r>
      <w:r>
        <w:rPr>
          <w:rFonts w:hint="eastAsia" w:ascii="仿宋" w:hAnsi="仿宋" w:eastAsia="仿宋" w:cs="仿宋"/>
          <w:color w:val="auto"/>
          <w:sz w:val="24"/>
          <w:szCs w:val="24"/>
          <w:highlight w:val="none"/>
        </w:rPr>
        <w:t>已有明确规定的，使用</w:t>
      </w:r>
      <w:r>
        <w:rPr>
          <w:rFonts w:hint="eastAsia" w:ascii="仿宋" w:hAnsi="仿宋" w:eastAsia="仿宋" w:cs="仿宋"/>
          <w:color w:val="auto"/>
          <w:sz w:val="24"/>
          <w:szCs w:val="24"/>
          <w:highlight w:val="none"/>
          <w:lang w:eastAsia="zh-CN"/>
        </w:rPr>
        <w:t xml:space="preserve">谈判文件 </w:t>
      </w:r>
      <w:r>
        <w:rPr>
          <w:rFonts w:hint="eastAsia" w:ascii="仿宋" w:hAnsi="仿宋" w:eastAsia="仿宋" w:cs="仿宋"/>
          <w:color w:val="auto"/>
          <w:sz w:val="24"/>
          <w:szCs w:val="24"/>
          <w:highlight w:val="none"/>
        </w:rPr>
        <w:t>规定的计量单位；</w:t>
      </w:r>
      <w:r>
        <w:rPr>
          <w:rFonts w:hint="eastAsia" w:ascii="仿宋" w:hAnsi="仿宋" w:eastAsia="仿宋" w:cs="仿宋"/>
          <w:color w:val="auto"/>
          <w:sz w:val="24"/>
          <w:szCs w:val="24"/>
          <w:highlight w:val="none"/>
          <w:lang w:eastAsia="zh-CN"/>
        </w:rPr>
        <w:t xml:space="preserve">谈判文件 </w:t>
      </w:r>
      <w:r>
        <w:rPr>
          <w:rFonts w:hint="eastAsia" w:ascii="仿宋" w:hAnsi="仿宋" w:eastAsia="仿宋" w:cs="仿宋"/>
          <w:color w:val="auto"/>
          <w:sz w:val="24"/>
          <w:szCs w:val="24"/>
          <w:highlight w:val="none"/>
        </w:rPr>
        <w:t>没有规定的，应采用中华人民共和国法定计量单位（货币单位：人民币元）。</w:t>
      </w:r>
    </w:p>
    <w:p w14:paraId="744C5B7C">
      <w:pPr>
        <w:pStyle w:val="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（5）若供应商不按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的要求提供资格审查材料，其风险由供应商自行承担。</w:t>
      </w:r>
    </w:p>
    <w:p w14:paraId="2870DF3D">
      <w:pPr>
        <w:pStyle w:val="2"/>
        <w:snapToGrid w:val="0"/>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（6）与本次投标无关的内容请不要制作在内，确保</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有针对性、简洁明</w:t>
      </w:r>
      <w:r>
        <w:rPr>
          <w:rFonts w:hint="eastAsia" w:ascii="仿宋" w:hAnsi="仿宋" w:eastAsia="仿宋" w:cs="仿宋"/>
          <w:bCs/>
          <w:color w:val="auto"/>
          <w:sz w:val="24"/>
          <w:szCs w:val="24"/>
          <w:highlight w:val="none"/>
        </w:rPr>
        <w:t>了。</w:t>
      </w:r>
    </w:p>
    <w:p w14:paraId="6B93B48F">
      <w:pPr>
        <w:snapToGrid w:val="0"/>
        <w:spacing w:line="360" w:lineRule="auto"/>
        <w:ind w:firstLine="49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（十七）响应文件</w:t>
      </w:r>
      <w:r>
        <w:rPr>
          <w:rFonts w:hint="eastAsia" w:ascii="仿宋" w:hAnsi="仿宋" w:eastAsia="仿宋" w:cs="仿宋"/>
          <w:b/>
          <w:bCs/>
          <w:color w:val="auto"/>
          <w:sz w:val="24"/>
          <w:szCs w:val="24"/>
          <w:highlight w:val="none"/>
        </w:rPr>
        <w:t>的上传</w:t>
      </w:r>
    </w:p>
    <w:p w14:paraId="7BF6DCF4">
      <w:pPr>
        <w:pStyle w:val="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（1）电子加密响应文件（“.jmbs”格式）：</w:t>
      </w:r>
    </w:p>
    <w:p w14:paraId="3E362671">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 供应商应在投标截止时间前将电子加密响应文件成功上传递交至新疆政府采购云平台，否则投标无效；</w:t>
      </w:r>
    </w:p>
    <w:p w14:paraId="21867991">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b.供应商成功上传电子加密响应文件后，可自行打印响应文件接收回执。</w:t>
      </w:r>
    </w:p>
    <w:p w14:paraId="6444C84C">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（2）备份响应文件（“.bfbs”格式）：</w:t>
      </w:r>
    </w:p>
    <w:p w14:paraId="045DE8D3">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highlight w:val="none"/>
        </w:rPr>
        <w:fldChar w:fldCharType="begin"/>
      </w:r>
      <w:r>
        <w:rPr>
          <w:color w:val="auto"/>
          <w:sz w:val="24"/>
          <w:szCs w:val="24"/>
          <w:highlight w:val="none"/>
        </w:rPr>
        <w:instrText xml:space="preserve"> HYPERLINK "mailto:1207446769@qq.com，接收人：陈加轲，电话：15157655122" </w:instrText>
      </w:r>
      <w:r>
        <w:rPr>
          <w:color w:val="auto"/>
          <w:sz w:val="24"/>
          <w:szCs w:val="24"/>
          <w:highlight w:val="none"/>
        </w:rPr>
        <w:fldChar w:fldCharType="separate"/>
      </w:r>
      <w:r>
        <w:rPr>
          <w:rFonts w:hint="eastAsia" w:ascii="仿宋" w:hAnsi="仿宋" w:eastAsia="仿宋" w:cs="仿宋"/>
          <w:color w:val="auto"/>
          <w:sz w:val="24"/>
          <w:szCs w:val="24"/>
          <w:highlight w:val="none"/>
          <w:lang w:val="en-US" w:eastAsia="zh-CN"/>
        </w:rPr>
        <w:t>906745310@qq.com</w:t>
      </w:r>
      <w:r>
        <w:rPr>
          <w:rFonts w:hint="eastAsia" w:ascii="仿宋" w:hAnsi="仿宋" w:eastAsia="仿宋" w:cs="仿宋"/>
          <w:color w:val="auto"/>
          <w:sz w:val="24"/>
          <w:szCs w:val="24"/>
          <w:highlight w:val="none"/>
        </w:rPr>
        <w:t>，接收人：</w:t>
      </w:r>
      <w:r>
        <w:rPr>
          <w:rFonts w:hint="eastAsia" w:ascii="仿宋" w:hAnsi="仿宋" w:eastAsia="仿宋" w:cs="仿宋"/>
          <w:color w:val="auto"/>
          <w:sz w:val="24"/>
          <w:szCs w:val="24"/>
          <w:highlight w:val="none"/>
          <w:lang w:val="en-US" w:eastAsia="zh-CN"/>
        </w:rPr>
        <w:t>张女士</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13279975155</w:t>
      </w:r>
      <w:r>
        <w:rPr>
          <w:rFonts w:hint="eastAsia" w:ascii="仿宋" w:hAnsi="仿宋" w:eastAsia="仿宋" w:cs="仿宋"/>
          <w:color w:val="auto"/>
          <w:sz w:val="24"/>
          <w:szCs w:val="24"/>
          <w:highlight w:val="none"/>
        </w:rPr>
        <w:t>）；</w:t>
      </w:r>
    </w:p>
    <w:p w14:paraId="42FDAB07">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7B4EC377">
      <w:pPr>
        <w:pStyle w:val="2"/>
        <w:snapToGrid w:val="0"/>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（十八）响应文件</w:t>
      </w:r>
      <w:r>
        <w:rPr>
          <w:rFonts w:hint="eastAsia" w:ascii="仿宋" w:hAnsi="仿宋" w:eastAsia="仿宋" w:cs="仿宋"/>
          <w:b/>
          <w:bCs/>
          <w:color w:val="auto"/>
          <w:sz w:val="24"/>
          <w:szCs w:val="24"/>
          <w:highlight w:val="none"/>
        </w:rPr>
        <w:t>的递交要求</w:t>
      </w:r>
    </w:p>
    <w:p w14:paraId="07B9196B">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和政采云平台的要求编制并加密</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递交截止时间以前完成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的传输递交，截止时间后递交的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，将被拒收。</w:t>
      </w:r>
    </w:p>
    <w:p w14:paraId="309C2DB9">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必须在投标截止时间前送达指定的投标地点。备份电子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在截止时间后提交，采购组织机构将拒绝接收。</w:t>
      </w:r>
    </w:p>
    <w:p w14:paraId="09C1D26D">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0BAD44FC">
      <w:pPr>
        <w:pStyle w:val="2"/>
        <w:snapToGrid w:val="0"/>
        <w:spacing w:line="360" w:lineRule="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（十九）响应文件的补充、修改与撤回</w:t>
      </w:r>
    </w:p>
    <w:p w14:paraId="1F6904AB">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撤回。投标截止时间后传输递交的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，“政府采购云平台”将予以拒收。投标截止时间后，供应商不得修改（补充）或撤回其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14:paraId="375E53FC">
      <w:pPr>
        <w:pStyle w:val="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五、无效标、废标条款</w:t>
      </w:r>
      <w:bookmarkStart w:id="6" w:name="_Toc452657556"/>
      <w:bookmarkStart w:id="7" w:name="_Toc497129141"/>
    </w:p>
    <w:p w14:paraId="4745F4DC">
      <w:pPr>
        <w:spacing w:line="440" w:lineRule="exact"/>
        <w:ind w:firstLine="245" w:firstLineChars="100"/>
        <w:rPr>
          <w:rFonts w:hint="eastAsia" w:ascii="仿宋" w:hAnsi="仿宋" w:eastAsia="仿宋" w:cs="仿宋"/>
          <w:b/>
          <w:bCs/>
          <w:color w:val="auto"/>
          <w:sz w:val="24"/>
          <w:szCs w:val="24"/>
          <w:highlight w:val="none"/>
          <w:lang w:val="en-US" w:eastAsia="zh-CN" w:bidi="en-US"/>
        </w:rPr>
      </w:pPr>
      <w:r>
        <w:rPr>
          <w:rFonts w:hint="eastAsia" w:ascii="仿宋" w:hAnsi="仿宋" w:eastAsia="仿宋" w:cs="仿宋"/>
          <w:b/>
          <w:bCs/>
          <w:color w:val="auto"/>
          <w:sz w:val="24"/>
          <w:szCs w:val="24"/>
          <w:highlight w:val="none"/>
          <w:lang w:val="en-US" w:eastAsia="zh-CN" w:bidi="en-US"/>
        </w:rPr>
        <w:t>（二十）无效标</w:t>
      </w:r>
    </w:p>
    <w:p w14:paraId="32030DC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有下列情形之一的，响应文件按无效标处理：</w:t>
      </w:r>
    </w:p>
    <w:p w14:paraId="259CEA0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报名的投标人与参加投标的投标人发生实质性变更的且未提供有效证明的；</w:t>
      </w:r>
    </w:p>
    <w:p w14:paraId="2C7E4B07">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投标人提交两份或两份以上内容不同的响应文件，未声明哪一份有效的；</w:t>
      </w:r>
    </w:p>
    <w:p w14:paraId="31F9F19B">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3、响应文件非投标人法定代表人签署的，未提供或提供无效的法定代表人授权书；</w:t>
      </w:r>
    </w:p>
    <w:p w14:paraId="424D055A">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4、响应文件内容未按谈判文件规定签章或盖章的；</w:t>
      </w:r>
    </w:p>
    <w:p w14:paraId="3DA764DB">
      <w:pPr>
        <w:spacing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、响应文件组成漏项或未按规定的格式编制或响应文件正、副本份数不足或内容不全或内容字迹模糊辨认不清的等而导致评标活动无法正常进行；</w:t>
      </w:r>
    </w:p>
    <w:p w14:paraId="32B0071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、投标人未按谈判文件变更通知更改响应文件的；</w:t>
      </w:r>
    </w:p>
    <w:p w14:paraId="4390773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、《开标一览表》和《投标分项报价表》内容不完整且不接受修正意见或字迹不能辨认的或未提供；</w:t>
      </w:r>
    </w:p>
    <w:p w14:paraId="0E900446">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、投标报价超过谈判文件规定的预算金额或最高限价；</w:t>
      </w:r>
    </w:p>
    <w:p w14:paraId="58D2F42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因投标人原因编制错误造成经评标委员会修正后的报价达到或超过投标报价的0.5%；</w:t>
      </w:r>
    </w:p>
    <w:p w14:paraId="19C5B51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、投标人的报价明显低于其他通过符合性审查投标人的报价，有可能影响产品质量或者不能诚信履约的，且在规定时间内不能合理说明原因并提供证明材料的；</w:t>
      </w:r>
    </w:p>
    <w:p w14:paraId="70FB5A3D">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未实质性响应谈判文件中条款要求的响应文件；</w:t>
      </w:r>
    </w:p>
    <w:p w14:paraId="1CE753A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、不符合招标范围、技术规格、技术标准的要求无法满足采购人使用要求；</w:t>
      </w:r>
    </w:p>
    <w:p w14:paraId="16965EA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、响应文件附有采购人不能接受的条款；</w:t>
      </w:r>
    </w:p>
    <w:p w14:paraId="5537E69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、响应文件中提供了赠品或者与本项目采购无关的其他商品、服务；</w:t>
      </w:r>
    </w:p>
    <w:p w14:paraId="016D75F1">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、响应文件中承诺的投标有效期少于谈判文件中载明的投标有效期；</w:t>
      </w:r>
    </w:p>
    <w:p w14:paraId="381265A2">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、投标人串通投标，妨碍其他投标人的竞争行为，损害采购人或者其他投标人的合法权益；</w:t>
      </w:r>
    </w:p>
    <w:p w14:paraId="4405F0EC">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、违反国家及政府部门相关法律、法规、文件规定或经评标委员会认定的其他属于重大偏离；</w:t>
      </w:r>
    </w:p>
    <w:p w14:paraId="7CB717BB">
      <w:pPr>
        <w:spacing w:line="440" w:lineRule="exact"/>
        <w:ind w:firstLine="245" w:firstLineChars="100"/>
        <w:rPr>
          <w:rFonts w:hint="eastAsia" w:ascii="仿宋" w:hAnsi="仿宋" w:eastAsia="仿宋" w:cs="仿宋"/>
          <w:b/>
          <w:bCs/>
          <w:color w:val="auto"/>
          <w:sz w:val="24"/>
          <w:szCs w:val="24"/>
          <w:highlight w:val="none"/>
          <w:lang w:val="en-US" w:eastAsia="zh-CN" w:bidi="en-US"/>
        </w:rPr>
      </w:pPr>
      <w:r>
        <w:rPr>
          <w:rFonts w:hint="eastAsia" w:ascii="仿宋" w:hAnsi="仿宋" w:eastAsia="仿宋" w:cs="仿宋"/>
          <w:b/>
          <w:bCs/>
          <w:color w:val="auto"/>
          <w:sz w:val="24"/>
          <w:szCs w:val="24"/>
          <w:highlight w:val="none"/>
          <w:lang w:val="en-US" w:eastAsia="zh-CN" w:bidi="en-US"/>
        </w:rPr>
        <w:t>（二十一）废标</w:t>
      </w:r>
    </w:p>
    <w:p w14:paraId="085EB151">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符合谈判文件规定废标情形的；</w:t>
      </w:r>
    </w:p>
    <w:p w14:paraId="37660057">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出现影响采购公正的违法、违规行为的；</w:t>
      </w:r>
    </w:p>
    <w:p w14:paraId="5FA5E134">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供应商的报价均超过了采购预算（或最高限价），采购人不能支付的;</w:t>
      </w:r>
    </w:p>
    <w:p w14:paraId="26F04F21">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因重大变故，采购任务取消的。</w:t>
      </w:r>
    </w:p>
    <w:p w14:paraId="3E1857C4">
      <w:pPr>
        <w:spacing w:line="440" w:lineRule="exact"/>
        <w:ind w:firstLine="245" w:firstLineChars="100"/>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（二十二）突发情况处理</w:t>
      </w:r>
    </w:p>
    <w:p w14:paraId="025A6251">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采购过程中出现以下情形，导致电子交易平台无法正常运行，或者无法保证电子交易的公平、公正和安全时，采购组织机构可中止电子交易活动：</w:t>
      </w:r>
    </w:p>
    <w:p w14:paraId="2A2B221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（1）电子交易平台发生故障而无法登录访问的； </w:t>
      </w:r>
    </w:p>
    <w:p w14:paraId="0F8AD6CC">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（2）电子交易平台应用或数据库出现错误，不能进行正常操作的；</w:t>
      </w:r>
    </w:p>
    <w:p w14:paraId="2777EDB3">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（3）电子交易平台发现严重安全漏洞，有潜在泄密危险的；</w:t>
      </w:r>
    </w:p>
    <w:p w14:paraId="7FCFF5A6">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（4）病毒发作导致不能进行正常操作的； </w:t>
      </w:r>
    </w:p>
    <w:p w14:paraId="70CA77C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（5）其他无法保证电子交易的公平、公正和安全的情况。</w:t>
      </w:r>
    </w:p>
    <w:p w14:paraId="0F776FA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8919D98">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采购代理机构或评审小组因不可抗力（不可抗力包括但不限于自然灾害、断电、传播疫病等）原因造成电子交易活动无法正常运行的，将采取以下措施：</w:t>
      </w:r>
    </w:p>
    <w:p w14:paraId="2B03EEB7">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（1）短时间内能消除不可抗力因素的，采购代理机构或评审小组在消除不可抗力因素后继续组织电子交易活动； </w:t>
      </w:r>
    </w:p>
    <w:p w14:paraId="5FA6DF7F">
      <w:pPr>
        <w:spacing w:line="440" w:lineRule="exact"/>
        <w:ind w:firstLine="245"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（2）长时间内无法消除不可抗力因素的，采购代理机构或评审小组将中止电子交易活动。中止电子交易活动的，采购人应当重新组织政府采购活动。</w:t>
      </w:r>
    </w:p>
    <w:p w14:paraId="4C895597">
      <w:pPr>
        <w:pStyle w:val="4"/>
        <w:jc w:val="center"/>
        <w:rPr>
          <w:rFonts w:hint="eastAsia" w:ascii="仿宋" w:hAnsi="仿宋" w:eastAsia="仿宋" w:cs="仿宋"/>
          <w:color w:val="auto"/>
          <w:sz w:val="28"/>
          <w:szCs w:val="28"/>
          <w:highlight w:val="none"/>
        </w:rPr>
      </w:pPr>
    </w:p>
    <w:p w14:paraId="4169597B">
      <w:pPr>
        <w:pStyle w:val="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六、开标</w:t>
      </w:r>
      <w:r>
        <w:rPr>
          <w:rFonts w:hint="eastAsia" w:ascii="仿宋" w:hAnsi="仿宋" w:eastAsia="仿宋" w:cs="仿宋"/>
          <w:color w:val="auto"/>
          <w:sz w:val="28"/>
          <w:szCs w:val="28"/>
          <w:highlight w:val="none"/>
          <w:lang w:eastAsia="zh-CN"/>
        </w:rPr>
        <w:t>、评标和定标</w:t>
      </w:r>
      <w:bookmarkEnd w:id="6"/>
      <w:bookmarkEnd w:id="7"/>
    </w:p>
    <w:p w14:paraId="4380C402">
      <w:pPr>
        <w:snapToGrid w:val="0"/>
        <w:spacing w:line="360" w:lineRule="auto"/>
        <w:ind w:firstLine="359" w:firstLineChars="147"/>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）开标程序</w:t>
      </w:r>
    </w:p>
    <w:p w14:paraId="15DE8E59">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开标时间到后，主持人宣布开标会议开始。</w:t>
      </w:r>
    </w:p>
    <w:p w14:paraId="5D938C4F">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（2）响应文件</w:t>
      </w:r>
      <w:r>
        <w:rPr>
          <w:rFonts w:hint="eastAsia" w:ascii="仿宋" w:hAnsi="仿宋" w:eastAsia="仿宋" w:cs="仿宋"/>
          <w:color w:val="auto"/>
          <w:sz w:val="24"/>
          <w:szCs w:val="24"/>
          <w:highlight w:val="none"/>
        </w:rPr>
        <w:t>解密（</w:t>
      </w:r>
      <w:r>
        <w:rPr>
          <w:rFonts w:hint="eastAsia" w:ascii="仿宋" w:hAnsi="仿宋" w:eastAsia="仿宋" w:cs="仿宋"/>
          <w:b/>
          <w:color w:val="auto"/>
          <w:sz w:val="24"/>
          <w:szCs w:val="24"/>
          <w:highlight w:val="none"/>
        </w:rPr>
        <w:t>解密规定见《供应商须知前附表》</w:t>
      </w:r>
      <w:r>
        <w:rPr>
          <w:rFonts w:hint="eastAsia" w:ascii="仿宋" w:hAnsi="仿宋" w:eastAsia="仿宋" w:cs="仿宋"/>
          <w:color w:val="auto"/>
          <w:sz w:val="24"/>
          <w:szCs w:val="24"/>
          <w:highlight w:val="none"/>
        </w:rPr>
        <w:t>）。</w:t>
      </w:r>
    </w:p>
    <w:p w14:paraId="07313B7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（3）响应文件</w:t>
      </w:r>
      <w:r>
        <w:rPr>
          <w:rFonts w:hint="eastAsia" w:ascii="仿宋" w:hAnsi="仿宋" w:eastAsia="仿宋" w:cs="仿宋"/>
          <w:color w:val="auto"/>
          <w:sz w:val="24"/>
          <w:szCs w:val="24"/>
          <w:highlight w:val="none"/>
        </w:rPr>
        <w:t>解密异常情况处理（</w:t>
      </w:r>
      <w:r>
        <w:rPr>
          <w:rFonts w:hint="eastAsia" w:ascii="仿宋" w:hAnsi="仿宋" w:eastAsia="仿宋" w:cs="仿宋"/>
          <w:b/>
          <w:color w:val="auto"/>
          <w:sz w:val="24"/>
          <w:szCs w:val="24"/>
          <w:highlight w:val="none"/>
        </w:rPr>
        <w:t>处理办法见《供应商须知前附表》</w:t>
      </w:r>
      <w:r>
        <w:rPr>
          <w:rFonts w:hint="eastAsia" w:ascii="仿宋" w:hAnsi="仿宋" w:eastAsia="仿宋" w:cs="仿宋"/>
          <w:color w:val="auto"/>
          <w:sz w:val="24"/>
          <w:szCs w:val="24"/>
          <w:highlight w:val="none"/>
        </w:rPr>
        <w:t>）。</w:t>
      </w:r>
    </w:p>
    <w:p w14:paraId="32156DB4">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公布</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解密情况（</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成功解密的供应商名单等信息）。</w:t>
      </w:r>
    </w:p>
    <w:p w14:paraId="02AEECD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开启标书信息（资格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文件、商务技术文件）。标书信息开启后，首先由采购人或采购代理机构</w:t>
      </w:r>
      <w:r>
        <w:rPr>
          <w:rFonts w:hint="eastAsia" w:ascii="仿宋" w:hAnsi="仿宋" w:eastAsia="仿宋" w:cs="仿宋"/>
          <w:color w:val="auto"/>
          <w:sz w:val="24"/>
          <w:szCs w:val="24"/>
          <w:highlight w:val="none"/>
          <w:lang w:eastAsia="zh-CN"/>
        </w:rPr>
        <w:t>或评审小组</w:t>
      </w:r>
      <w:r>
        <w:rPr>
          <w:rFonts w:hint="eastAsia" w:ascii="仿宋" w:hAnsi="仿宋" w:eastAsia="仿宋" w:cs="仿宋"/>
          <w:color w:val="auto"/>
          <w:sz w:val="24"/>
          <w:szCs w:val="24"/>
          <w:highlight w:val="none"/>
        </w:rPr>
        <w:t>依法对投标供应商的资格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文件进行审查（具体见资格性检查）， 审查结束公布投标供应商的资格符合情况。资格审查未获通过的供应商，其商务技术文件及报价文件不再进入评审。</w:t>
      </w:r>
    </w:p>
    <w:p w14:paraId="1D35003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并【开启签章时段】，供应商对开标记录进行在线签章确认（不予确认的应说明理由，否则视为无异议）</w:t>
      </w:r>
      <w:r>
        <w:rPr>
          <w:rFonts w:hint="eastAsia" w:ascii="仿宋" w:hAnsi="仿宋" w:eastAsia="仿宋" w:cs="仿宋"/>
          <w:color w:val="auto"/>
          <w:sz w:val="24"/>
          <w:szCs w:val="24"/>
          <w:highlight w:val="none"/>
        </w:rPr>
        <w:t>。开标结束后，由评标委员会对报价的合理性、准确性等进行审查核实。</w:t>
      </w:r>
    </w:p>
    <w:p w14:paraId="5E854735">
      <w:pPr>
        <w:snapToGrid w:val="0"/>
        <w:spacing w:line="360" w:lineRule="auto"/>
        <w:ind w:firstLine="490" w:firstLineChars="200"/>
        <w:rPr>
          <w:color w:val="auto"/>
          <w:sz w:val="24"/>
          <w:szCs w:val="24"/>
          <w:highlight w:val="none"/>
        </w:rPr>
      </w:pPr>
      <w:r>
        <w:rPr>
          <w:rFonts w:hint="eastAsia" w:ascii="仿宋" w:hAnsi="仿宋" w:eastAsia="仿宋" w:cs="仿宋"/>
          <w:color w:val="auto"/>
          <w:sz w:val="24"/>
          <w:szCs w:val="24"/>
          <w:highlight w:val="none"/>
          <w:lang w:eastAsia="zh-CN"/>
        </w:rPr>
        <w:t>（7）商务技术评审结束后，主持人公布商务技术评审无效投标供应商名单和商务技术评审有效投标供应商名单。商务技术评审无效的供应商，其报价不再进入评审。</w:t>
      </w:r>
    </w:p>
    <w:p w14:paraId="6381502D">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评审结束后，采购代理机构在系统上公布评审结果。</w:t>
      </w:r>
    </w:p>
    <w:p w14:paraId="5435B653">
      <w:pPr>
        <w:snapToGrid w:val="0"/>
        <w:spacing w:line="360" w:lineRule="auto"/>
        <w:ind w:left="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BFFF8BE">
      <w:pPr>
        <w:snapToGrid w:val="0"/>
        <w:spacing w:line="360" w:lineRule="auto"/>
        <w:ind w:firstLine="432"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（1）本项目采用电子交易，如遇“</w:t>
      </w:r>
      <w:r>
        <w:rPr>
          <w:rFonts w:hint="eastAsia" w:ascii="仿宋" w:hAnsi="仿宋" w:eastAsia="仿宋" w:cs="仿宋"/>
          <w:b/>
          <w:color w:val="auto"/>
          <w:sz w:val="24"/>
          <w:szCs w:val="24"/>
          <w:highlight w:val="none"/>
          <w:lang w:eastAsia="zh-CN"/>
        </w:rPr>
        <w:t>新疆</w:t>
      </w:r>
      <w:r>
        <w:rPr>
          <w:rFonts w:hint="eastAsia" w:ascii="仿宋" w:hAnsi="仿宋" w:eastAsia="仿宋" w:cs="仿宋"/>
          <w:b/>
          <w:color w:val="auto"/>
          <w:sz w:val="24"/>
          <w:szCs w:val="24"/>
          <w:highlight w:val="none"/>
        </w:rPr>
        <w:t>政府采购云平台”电子化开标或评审程序调整的，按调整后程序执行。</w:t>
      </w:r>
    </w:p>
    <w:p w14:paraId="08402FB7">
      <w:pPr>
        <w:snapToGrid w:val="0"/>
        <w:spacing w:line="360" w:lineRule="auto"/>
        <w:ind w:firstLine="432"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（2）开标过程中需要相关当事人进行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或盖章确认的材料将通过“政府采购云平台”进行，若因“政府采购云平台”技术问题无法进行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或盖章确认的，采购组织机构将通过电子邮件等形式予以确认，</w:t>
      </w:r>
      <w:r>
        <w:rPr>
          <w:rFonts w:hint="eastAsia" w:ascii="仿宋" w:hAnsi="仿宋" w:eastAsia="仿宋" w:cs="仿宋"/>
          <w:b/>
          <w:color w:val="auto"/>
          <w:sz w:val="24"/>
          <w:szCs w:val="24"/>
          <w:highlight w:val="none"/>
          <w:u w:val="single"/>
        </w:rPr>
        <w:t>请供应商保证办理投标事宜人员电话畅通、网络在线，</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或盖章确认的时间为20分钟。如未及时</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或盖章确认的，视为无异议</w:t>
      </w:r>
      <w:r>
        <w:rPr>
          <w:rFonts w:hint="eastAsia" w:ascii="仿宋" w:hAnsi="仿宋" w:eastAsia="仿宋" w:cs="仿宋"/>
          <w:b/>
          <w:color w:val="auto"/>
          <w:sz w:val="24"/>
          <w:szCs w:val="24"/>
          <w:highlight w:val="none"/>
        </w:rPr>
        <w:t>。</w:t>
      </w:r>
    </w:p>
    <w:p w14:paraId="44A9E141">
      <w:pPr>
        <w:snapToGrid w:val="0"/>
        <w:spacing w:line="360" w:lineRule="auto"/>
        <w:ind w:firstLine="490"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rPr>
        <w:t>投标供应商资格审查：</w:t>
      </w:r>
    </w:p>
    <w:p w14:paraId="34CCA5A5">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开标（标书信息开启）后，采购人或采购代理机构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bCs/>
          <w:color w:val="auto"/>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资格并追究投标供应商的法律责任。</w:t>
      </w:r>
    </w:p>
    <w:p w14:paraId="301F5C23">
      <w:pPr>
        <w:pStyle w:val="2"/>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（2）投标供应商提交的资格证明材料无法证明其符合</w:t>
      </w:r>
      <w:r>
        <w:rPr>
          <w:rFonts w:hint="eastAsia" w:ascii="仿宋" w:hAnsi="仿宋" w:eastAsia="仿宋" w:cs="仿宋"/>
          <w:bCs/>
          <w:color w:val="auto"/>
          <w:sz w:val="24"/>
          <w:szCs w:val="24"/>
          <w:highlight w:val="none"/>
          <w:lang w:eastAsia="zh-CN"/>
        </w:rPr>
        <w:t xml:space="preserve">谈判文件 </w:t>
      </w:r>
      <w:r>
        <w:rPr>
          <w:rFonts w:hint="eastAsia" w:ascii="仿宋" w:hAnsi="仿宋" w:eastAsia="仿宋" w:cs="仿宋"/>
          <w:bCs/>
          <w:color w:val="auto"/>
          <w:sz w:val="24"/>
          <w:szCs w:val="24"/>
          <w:highlight w:val="none"/>
        </w:rPr>
        <w:t>规定的“投标供应商资格要求”的，采购人或采购代理机构将对其作“资格审查不合格”处理（无效投标），并不再将其投标提交评标委员会进行后续评审。</w:t>
      </w:r>
    </w:p>
    <w:p w14:paraId="173261D3">
      <w:pPr>
        <w:pStyle w:val="2"/>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（3）供应商信用记录查询与使用：见《供应商须知前附表》。</w:t>
      </w:r>
    </w:p>
    <w:p w14:paraId="79E9A6F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highlight w:val="none"/>
        </w:rPr>
      </w:pPr>
      <w:bookmarkStart w:id="8" w:name="_Toc213839741"/>
      <w:r>
        <w:rPr>
          <w:rFonts w:hint="eastAsia" w:ascii="仿宋" w:hAnsi="仿宋" w:eastAsia="仿宋" w:cs="仿宋"/>
          <w:b/>
          <w:color w:val="auto"/>
          <w:sz w:val="24"/>
          <w:szCs w:val="24"/>
          <w:highlight w:val="none"/>
        </w:rPr>
        <w:t>（二十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报价方式</w:t>
      </w:r>
    </w:p>
    <w:p w14:paraId="149CA821">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1、供应商提交的响应性文件中的报价，该报价只允许有一个报价，任何有选择性的报价将不予接受。</w:t>
      </w:r>
    </w:p>
    <w:p w14:paraId="02ECD80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所有成员与供应商进行单独</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的任何一方不得透露与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有关的其他供应商的技术资料、价格和其他信息。</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有实质性变动的，</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应以书面形式通知所有参加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w:t>
      </w:r>
    </w:p>
    <w:p w14:paraId="068D421C">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结束后，供应商可根据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情况，进行第二次报价</w:t>
      </w:r>
      <w:r>
        <w:rPr>
          <w:rFonts w:hint="eastAsia" w:ascii="仿宋" w:hAnsi="仿宋" w:eastAsia="仿宋" w:cs="仿宋"/>
          <w:color w:val="auto"/>
          <w:sz w:val="24"/>
          <w:szCs w:val="24"/>
          <w:highlight w:val="none"/>
          <w:lang w:eastAsia="zh-CN"/>
        </w:rPr>
        <w:t>，采购人也可以根据谈判情况开启多轮报价，</w:t>
      </w:r>
      <w:r>
        <w:rPr>
          <w:rFonts w:hint="eastAsia" w:ascii="仿宋" w:hAnsi="仿宋" w:eastAsia="仿宋" w:cs="仿宋"/>
          <w:color w:val="auto"/>
          <w:sz w:val="24"/>
          <w:szCs w:val="24"/>
          <w:highlight w:val="none"/>
        </w:rPr>
        <w:t>该报价为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的最终报价。</w:t>
      </w:r>
    </w:p>
    <w:p w14:paraId="2069DF59">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4、第二次报价</w:t>
      </w:r>
      <w:r>
        <w:rPr>
          <w:rFonts w:hint="eastAsia" w:ascii="仿宋" w:hAnsi="仿宋" w:eastAsia="仿宋" w:cs="仿宋"/>
          <w:color w:val="auto"/>
          <w:sz w:val="24"/>
          <w:szCs w:val="24"/>
          <w:highlight w:val="none"/>
          <w:lang w:eastAsia="zh-CN"/>
        </w:rPr>
        <w:t>在政采云不见面开评标系统</w:t>
      </w:r>
      <w:r>
        <w:rPr>
          <w:rFonts w:hint="eastAsia" w:ascii="仿宋" w:hAnsi="仿宋" w:eastAsia="仿宋" w:cs="仿宋"/>
          <w:color w:val="auto"/>
          <w:sz w:val="24"/>
          <w:szCs w:val="24"/>
          <w:highlight w:val="none"/>
        </w:rPr>
        <w:t>填写提交。所有供应商的二次报价收集齐全后，二次报价不进行公开唱标</w:t>
      </w:r>
      <w:r>
        <w:rPr>
          <w:rFonts w:hint="eastAsia" w:ascii="仿宋" w:hAnsi="仿宋" w:eastAsia="仿宋" w:cs="仿宋"/>
          <w:color w:val="auto"/>
          <w:sz w:val="24"/>
          <w:szCs w:val="24"/>
          <w:highlight w:val="none"/>
          <w:lang w:eastAsia="zh-CN"/>
        </w:rPr>
        <w:t>，依次类推。</w:t>
      </w:r>
    </w:p>
    <w:p w14:paraId="4F945C80">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8"/>
    </w:p>
    <w:p w14:paraId="0D31F183">
      <w:pPr>
        <w:pStyle w:val="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七、评标</w:t>
      </w:r>
      <w:r>
        <w:rPr>
          <w:rFonts w:hint="eastAsia" w:ascii="仿宋" w:hAnsi="仿宋" w:eastAsia="仿宋" w:cs="仿宋"/>
          <w:color w:val="auto"/>
          <w:sz w:val="28"/>
          <w:szCs w:val="28"/>
          <w:highlight w:val="none"/>
          <w:lang w:eastAsia="zh-CN"/>
        </w:rPr>
        <w:t>程序</w:t>
      </w:r>
    </w:p>
    <w:p w14:paraId="3FE56D49">
      <w:pPr>
        <w:snapToGrid w:val="0"/>
        <w:spacing w:line="360" w:lineRule="auto"/>
        <w:ind w:firstLine="479"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）评标原则</w:t>
      </w:r>
    </w:p>
    <w:p w14:paraId="7C929B85">
      <w:pPr>
        <w:adjustRightInd w:val="0"/>
        <w:snapToGrid w:val="0"/>
        <w:spacing w:line="360"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“公开、公平、公正、客观、择优”为评标的基本原则，</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小组将根据这一原则，公正、平等地对待各供应商。</w:t>
      </w:r>
    </w:p>
    <w:p w14:paraId="4DC7C6AF">
      <w:pPr>
        <w:adjustRightInd w:val="0"/>
        <w:snapToGrid w:val="0"/>
        <w:spacing w:line="360" w:lineRule="auto"/>
        <w:ind w:firstLine="359" w:firstLineChars="147"/>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（二十</w:t>
      </w: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小组</w:t>
      </w:r>
    </w:p>
    <w:p w14:paraId="53F8B479">
      <w:pPr>
        <w:snapToGrid w:val="0"/>
        <w:spacing w:line="360"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评标委员会成员由招标人的代表1名和随机抽取的有关方面的专家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名组成，成员共为</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人，评标委员会的成员在评标过程中必须严格遵守政府采购的有关规定。专家从</w:t>
      </w:r>
      <w:r>
        <w:rPr>
          <w:rFonts w:hint="eastAsia" w:ascii="仿宋" w:hAnsi="仿宋" w:eastAsia="仿宋" w:cs="仿宋"/>
          <w:color w:val="auto"/>
          <w:sz w:val="24"/>
          <w:szCs w:val="24"/>
          <w:highlight w:val="none"/>
          <w:lang w:eastAsia="zh-CN"/>
        </w:rPr>
        <w:t>政采云</w:t>
      </w:r>
      <w:r>
        <w:rPr>
          <w:rFonts w:hint="eastAsia" w:ascii="仿宋" w:hAnsi="仿宋" w:eastAsia="仿宋" w:cs="仿宋"/>
          <w:color w:val="auto"/>
          <w:sz w:val="24"/>
          <w:szCs w:val="24"/>
          <w:highlight w:val="none"/>
        </w:rPr>
        <w:t>专家库中随机抽取产生，负责对响应文件进行审查、质询、评审、推选</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w:t>
      </w:r>
    </w:p>
    <w:p w14:paraId="7EB3EFA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1、评标事务由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小组负责，并独立履行下列职责：</w:t>
      </w:r>
    </w:p>
    <w:p w14:paraId="2554DF3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（a）审查响应文件是否符合本文件要求，并做出评价；</w:t>
      </w:r>
    </w:p>
    <w:p w14:paraId="48B2B09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（b）要求供应商对响应文件有关事项做出澄清或答复；</w:t>
      </w:r>
    </w:p>
    <w:p w14:paraId="57B2C39D">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（c）推荐</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候选人名单，或者直接确定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w:t>
      </w:r>
    </w:p>
    <w:p w14:paraId="54EF62A8">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（d）向招标采购单位或者有关部门报告非法干预评标工作的行为。</w:t>
      </w:r>
    </w:p>
    <w:p w14:paraId="0A3169E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小组成员的义务</w:t>
      </w:r>
    </w:p>
    <w:p w14:paraId="257A7EF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（a）遵纪守法，客观、公正、廉洁地履行职责；</w:t>
      </w:r>
    </w:p>
    <w:p w14:paraId="2BB0246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规定的评标方法和标准进行评标，对评审意见承担个人责任；</w:t>
      </w:r>
    </w:p>
    <w:p w14:paraId="24880979">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（c）对评标过程和结果，以及供应商的商业秘密保密；</w:t>
      </w:r>
    </w:p>
    <w:p w14:paraId="24ADFB2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（d）参与评标报告的起草；</w:t>
      </w:r>
    </w:p>
    <w:p w14:paraId="125D4A6A">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（e）配合财政部门的投诉处理工作；</w:t>
      </w:r>
    </w:p>
    <w:p w14:paraId="4FEE9C9B">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（f）配合招标采购单位答复供应商提出的质疑。</w:t>
      </w:r>
    </w:p>
    <w:p w14:paraId="13195E8B">
      <w:pPr>
        <w:pStyle w:val="27"/>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3.评标程序</w:t>
      </w:r>
    </w:p>
    <w:p w14:paraId="201C590B">
      <w:pPr>
        <w:pStyle w:val="27"/>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本次评标首先由评标委员会对投标人的响应文件进行初审，对未能通过初审的响应文件作无效标处理；</w:t>
      </w:r>
    </w:p>
    <w:p w14:paraId="75B8C2F7">
      <w:pPr>
        <w:pStyle w:val="27"/>
        <w:keepNext w:val="0"/>
        <w:keepLines w:val="0"/>
        <w:pageBreakBefore w:val="0"/>
        <w:kinsoku/>
        <w:wordWrap/>
        <w:overflowPunct/>
        <w:topLinePunct w:val="0"/>
        <w:autoSpaceDE/>
        <w:autoSpaceDN/>
        <w:bidi w:val="0"/>
        <w:snapToGrid w:val="0"/>
        <w:spacing w:line="305" w:lineRule="auto"/>
        <w:rPr>
          <w:rFonts w:hint="eastAsia"/>
          <w:color w:val="auto"/>
          <w:sz w:val="24"/>
          <w:szCs w:val="24"/>
          <w:highlight w:val="none"/>
          <w:lang w:val="en-US" w:eastAsia="zh-CN"/>
        </w:rPr>
      </w:pPr>
      <w:r>
        <w:rPr>
          <w:rFonts w:hint="eastAsia" w:ascii="仿宋" w:hAnsi="仿宋" w:eastAsia="仿宋" w:cs="仿宋"/>
          <w:color w:val="auto"/>
          <w:sz w:val="24"/>
          <w:szCs w:val="24"/>
          <w:highlight w:val="none"/>
          <w:lang w:val="en-US" w:eastAsia="zh-CN" w:bidi="en-US"/>
        </w:rPr>
        <w:t>4.对通过初审的投标人的响应文件进行详细的比较和评价。如需要，进行必要的澄清工作；</w:t>
      </w:r>
    </w:p>
    <w:p w14:paraId="6CB7A29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63BE7127">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620B7F42">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3BFEA47F">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2DB609B7">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响应文件初审</w:t>
      </w:r>
    </w:p>
    <w:p w14:paraId="187EDF58">
      <w:pPr>
        <w:spacing w:line="400" w:lineRule="exact"/>
        <w:ind w:firstLine="359" w:firstLineChars="147"/>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6.资格性审查:</w:t>
      </w:r>
    </w:p>
    <w:p w14:paraId="378D398A">
      <w:pPr>
        <w:spacing w:line="400" w:lineRule="exact"/>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.1评审细则</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5281"/>
        <w:gridCol w:w="1304"/>
        <w:gridCol w:w="1273"/>
      </w:tblGrid>
      <w:tr w14:paraId="353B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3D13ED0">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5828" w:type="dxa"/>
            <w:gridSpan w:val="2"/>
            <w:vMerge w:val="restart"/>
            <w:vAlign w:val="center"/>
          </w:tcPr>
          <w:p w14:paraId="7332ED55">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2577" w:type="dxa"/>
            <w:gridSpan w:val="2"/>
            <w:vAlign w:val="center"/>
          </w:tcPr>
          <w:p w14:paraId="2BB5AE85">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63D7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6D1069E6">
            <w:pPr>
              <w:rPr>
                <w:rFonts w:ascii="仿宋" w:hAnsi="仿宋" w:eastAsia="仿宋" w:cs="仿宋"/>
                <w:color w:val="auto"/>
                <w:sz w:val="24"/>
                <w:szCs w:val="24"/>
                <w:highlight w:val="none"/>
              </w:rPr>
            </w:pPr>
          </w:p>
        </w:tc>
        <w:tc>
          <w:tcPr>
            <w:tcW w:w="5828" w:type="dxa"/>
            <w:gridSpan w:val="2"/>
            <w:vMerge w:val="continue"/>
          </w:tcPr>
          <w:p w14:paraId="36A8DCD5">
            <w:pPr>
              <w:rPr>
                <w:rFonts w:ascii="仿宋" w:hAnsi="仿宋" w:eastAsia="仿宋" w:cs="仿宋"/>
                <w:color w:val="auto"/>
                <w:sz w:val="24"/>
                <w:szCs w:val="24"/>
                <w:highlight w:val="none"/>
              </w:rPr>
            </w:pPr>
          </w:p>
        </w:tc>
        <w:tc>
          <w:tcPr>
            <w:tcW w:w="1304" w:type="dxa"/>
            <w:vAlign w:val="center"/>
          </w:tcPr>
          <w:p w14:paraId="090413AC">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1273" w:type="dxa"/>
            <w:vAlign w:val="center"/>
          </w:tcPr>
          <w:p w14:paraId="21E33C70">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322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353A6377">
            <w:pPr>
              <w:jc w:val="center"/>
              <w:rPr>
                <w:rFonts w:ascii="仿宋" w:hAnsi="仿宋" w:eastAsia="仿宋" w:cs="仿宋"/>
                <w:color w:val="auto"/>
                <w:sz w:val="24"/>
                <w:szCs w:val="24"/>
                <w:highlight w:val="none"/>
                <w:lang w:eastAsia="zh-CN"/>
              </w:rPr>
            </w:pPr>
          </w:p>
        </w:tc>
        <w:tc>
          <w:tcPr>
            <w:tcW w:w="547" w:type="dxa"/>
            <w:vAlign w:val="center"/>
          </w:tcPr>
          <w:p w14:paraId="0A65AFA6">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5281" w:type="dxa"/>
            <w:vAlign w:val="center"/>
          </w:tcPr>
          <w:p w14:paraId="7B8B9742">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具备三证合一营业执照副本；</w:t>
            </w:r>
            <w:r>
              <w:rPr>
                <w:rFonts w:hint="eastAsia" w:ascii="仿宋" w:hAnsi="仿宋" w:eastAsia="仿宋" w:cs="仿宋"/>
                <w:color w:val="auto"/>
                <w:highlight w:val="none"/>
                <w:lang w:val="en-US" w:eastAsia="zh-CN"/>
              </w:rPr>
              <w:tab/>
            </w:r>
          </w:p>
        </w:tc>
        <w:tc>
          <w:tcPr>
            <w:tcW w:w="1304" w:type="dxa"/>
            <w:vAlign w:val="top"/>
          </w:tcPr>
          <w:p w14:paraId="069E7408">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113E6672">
            <w:pPr>
              <w:widowControl/>
              <w:shd w:val="clear" w:color="auto" w:fill="auto"/>
              <w:jc w:val="left"/>
              <w:textAlignment w:val="center"/>
              <w:rPr>
                <w:rFonts w:hint="eastAsia" w:ascii="仿宋" w:hAnsi="仿宋" w:eastAsia="仿宋" w:cs="仿宋"/>
                <w:color w:val="auto"/>
                <w:highlight w:val="none"/>
                <w:lang w:eastAsia="zh-CN"/>
              </w:rPr>
            </w:pPr>
          </w:p>
        </w:tc>
      </w:tr>
      <w:tr w14:paraId="1EF7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4B171F5D">
            <w:pPr>
              <w:rPr>
                <w:rFonts w:ascii="仿宋" w:hAnsi="仿宋" w:eastAsia="仿宋" w:cs="仿宋"/>
                <w:color w:val="auto"/>
                <w:sz w:val="24"/>
                <w:szCs w:val="24"/>
                <w:highlight w:val="none"/>
                <w:lang w:eastAsia="zh-CN"/>
              </w:rPr>
            </w:pPr>
          </w:p>
        </w:tc>
        <w:tc>
          <w:tcPr>
            <w:tcW w:w="547" w:type="dxa"/>
            <w:vAlign w:val="center"/>
          </w:tcPr>
          <w:p w14:paraId="5CD292C5">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5281" w:type="dxa"/>
            <w:vAlign w:val="center"/>
          </w:tcPr>
          <w:p w14:paraId="1742A174">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法定代表人投标需提供法定代表人资格证明书，委托代理人投标需提供法定代表人授权委托书；</w:t>
            </w:r>
          </w:p>
        </w:tc>
        <w:tc>
          <w:tcPr>
            <w:tcW w:w="1304" w:type="dxa"/>
            <w:vAlign w:val="top"/>
          </w:tcPr>
          <w:p w14:paraId="6239302D">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4C5295C4">
            <w:pPr>
              <w:widowControl/>
              <w:shd w:val="clear" w:color="auto" w:fill="auto"/>
              <w:jc w:val="left"/>
              <w:textAlignment w:val="center"/>
              <w:rPr>
                <w:rFonts w:hint="eastAsia" w:ascii="仿宋" w:hAnsi="仿宋" w:eastAsia="仿宋" w:cs="仿宋"/>
                <w:color w:val="auto"/>
                <w:highlight w:val="none"/>
                <w:lang w:eastAsia="zh-CN"/>
              </w:rPr>
            </w:pPr>
          </w:p>
        </w:tc>
      </w:tr>
      <w:tr w14:paraId="6742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352E28BE">
            <w:pPr>
              <w:rPr>
                <w:rFonts w:ascii="仿宋" w:hAnsi="仿宋" w:eastAsia="仿宋" w:cs="仿宋"/>
                <w:color w:val="auto"/>
                <w:sz w:val="24"/>
                <w:szCs w:val="24"/>
                <w:highlight w:val="none"/>
                <w:lang w:eastAsia="zh-CN"/>
              </w:rPr>
            </w:pPr>
          </w:p>
        </w:tc>
        <w:tc>
          <w:tcPr>
            <w:tcW w:w="547" w:type="dxa"/>
            <w:vAlign w:val="center"/>
          </w:tcPr>
          <w:p w14:paraId="38CF4777">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5281" w:type="dxa"/>
            <w:vAlign w:val="center"/>
          </w:tcPr>
          <w:p w14:paraId="244F9498">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投标企业须提供投标人（被授权在职人员）近6个月内任意一个月有效的社保证明；</w:t>
            </w:r>
          </w:p>
        </w:tc>
        <w:tc>
          <w:tcPr>
            <w:tcW w:w="1304" w:type="dxa"/>
            <w:vAlign w:val="top"/>
          </w:tcPr>
          <w:p w14:paraId="7B3E22E4">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7D932829">
            <w:pPr>
              <w:widowControl/>
              <w:shd w:val="clear" w:color="auto" w:fill="auto"/>
              <w:jc w:val="left"/>
              <w:textAlignment w:val="center"/>
              <w:rPr>
                <w:rFonts w:hint="eastAsia" w:ascii="仿宋" w:hAnsi="仿宋" w:eastAsia="仿宋" w:cs="仿宋"/>
                <w:color w:val="auto"/>
                <w:highlight w:val="none"/>
                <w:lang w:eastAsia="zh-CN"/>
              </w:rPr>
            </w:pPr>
          </w:p>
        </w:tc>
      </w:tr>
      <w:tr w14:paraId="2180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6967A282">
            <w:pPr>
              <w:rPr>
                <w:rFonts w:ascii="仿宋" w:hAnsi="仿宋" w:eastAsia="仿宋" w:cs="仿宋"/>
                <w:color w:val="auto"/>
                <w:sz w:val="24"/>
                <w:szCs w:val="24"/>
                <w:highlight w:val="none"/>
                <w:lang w:eastAsia="zh-CN"/>
              </w:rPr>
            </w:pPr>
          </w:p>
        </w:tc>
        <w:tc>
          <w:tcPr>
            <w:tcW w:w="547" w:type="dxa"/>
            <w:vAlign w:val="center"/>
          </w:tcPr>
          <w:p w14:paraId="48036D63">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5281" w:type="dxa"/>
            <w:vAlign w:val="center"/>
          </w:tcPr>
          <w:p w14:paraId="602F634C">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未被“信用中国”（www.creditchina.gov.cn）、中国政府采购网（www.ccgp.gov.cn）列入失信被执行人、重大税收违法案件当事人名单、政府采购严重违法失信行为记录名单；</w:t>
            </w:r>
          </w:p>
        </w:tc>
        <w:tc>
          <w:tcPr>
            <w:tcW w:w="1304" w:type="dxa"/>
            <w:vAlign w:val="top"/>
          </w:tcPr>
          <w:p w14:paraId="3D2EB8F4">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35D28B22">
            <w:pPr>
              <w:widowControl/>
              <w:shd w:val="clear" w:color="auto" w:fill="auto"/>
              <w:jc w:val="left"/>
              <w:textAlignment w:val="center"/>
              <w:rPr>
                <w:rFonts w:hint="eastAsia" w:ascii="仿宋" w:hAnsi="仿宋" w:eastAsia="仿宋" w:cs="仿宋"/>
                <w:color w:val="auto"/>
                <w:highlight w:val="none"/>
                <w:lang w:eastAsia="zh-CN"/>
              </w:rPr>
            </w:pPr>
          </w:p>
        </w:tc>
      </w:tr>
      <w:tr w14:paraId="11ED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vMerge w:val="continue"/>
            <w:vAlign w:val="center"/>
          </w:tcPr>
          <w:p w14:paraId="54920370">
            <w:pPr>
              <w:rPr>
                <w:rFonts w:ascii="仿宋" w:hAnsi="仿宋" w:eastAsia="仿宋" w:cs="仿宋"/>
                <w:color w:val="auto"/>
                <w:sz w:val="24"/>
                <w:szCs w:val="24"/>
                <w:highlight w:val="none"/>
                <w:lang w:eastAsia="zh-CN"/>
              </w:rPr>
            </w:pPr>
          </w:p>
        </w:tc>
        <w:tc>
          <w:tcPr>
            <w:tcW w:w="547" w:type="dxa"/>
            <w:vAlign w:val="center"/>
          </w:tcPr>
          <w:p w14:paraId="2C9908DB">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5281" w:type="dxa"/>
            <w:vAlign w:val="center"/>
          </w:tcPr>
          <w:p w14:paraId="2D53D2AA">
            <w:pPr>
              <w:widowControl/>
              <w:shd w:val="clear" w:color="auto" w:fill="auto"/>
              <w:jc w:val="left"/>
              <w:textAlignment w:val="cente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投标保证金缴纳凭证或保函等票据</w:t>
            </w:r>
            <w:r>
              <w:rPr>
                <w:rFonts w:hint="eastAsia" w:ascii="仿宋" w:hAnsi="仿宋" w:eastAsia="仿宋" w:cs="仿宋"/>
                <w:color w:val="auto"/>
                <w:highlight w:val="none"/>
                <w:lang w:val="en-US" w:eastAsia="zh-CN"/>
              </w:rPr>
              <w:t>。</w:t>
            </w:r>
          </w:p>
        </w:tc>
        <w:tc>
          <w:tcPr>
            <w:tcW w:w="1304" w:type="dxa"/>
            <w:vAlign w:val="top"/>
          </w:tcPr>
          <w:p w14:paraId="4F50DBFD">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30A5D88F">
            <w:pPr>
              <w:widowControl/>
              <w:shd w:val="clear" w:color="auto" w:fill="auto"/>
              <w:jc w:val="left"/>
              <w:textAlignment w:val="center"/>
              <w:rPr>
                <w:rFonts w:hint="eastAsia" w:ascii="仿宋" w:hAnsi="仿宋" w:eastAsia="仿宋" w:cs="仿宋"/>
                <w:color w:val="auto"/>
                <w:highlight w:val="none"/>
                <w:lang w:eastAsia="zh-CN"/>
              </w:rPr>
            </w:pPr>
          </w:p>
        </w:tc>
      </w:tr>
      <w:tr w14:paraId="58C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54543D85">
            <w:pPr>
              <w:rPr>
                <w:rFonts w:ascii="仿宋" w:hAnsi="仿宋" w:eastAsia="仿宋" w:cs="仿宋"/>
                <w:color w:val="auto"/>
                <w:sz w:val="24"/>
                <w:szCs w:val="24"/>
                <w:highlight w:val="none"/>
                <w:lang w:eastAsia="zh-CN"/>
              </w:rPr>
            </w:pPr>
          </w:p>
        </w:tc>
        <w:tc>
          <w:tcPr>
            <w:tcW w:w="547" w:type="dxa"/>
            <w:vAlign w:val="center"/>
          </w:tcPr>
          <w:p w14:paraId="515947BD">
            <w:pPr>
              <w:widowControl/>
              <w:shd w:val="clear" w:color="auto" w:fill="auto"/>
              <w:jc w:val="left"/>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5281" w:type="dxa"/>
            <w:vAlign w:val="center"/>
          </w:tcPr>
          <w:p w14:paraId="022DDB0E">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供应商应为中小企业</w:t>
            </w:r>
          </w:p>
        </w:tc>
        <w:tc>
          <w:tcPr>
            <w:tcW w:w="2577" w:type="dxa"/>
            <w:gridSpan w:val="2"/>
            <w:vAlign w:val="top"/>
          </w:tcPr>
          <w:p w14:paraId="11193592">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请根据要求单独上传《中小企业声明函》。格式以采购文件要求为准。</w:t>
            </w:r>
          </w:p>
        </w:tc>
      </w:tr>
      <w:tr w14:paraId="4A80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5C6134A9">
            <w:pPr>
              <w:jc w:val="center"/>
              <w:rPr>
                <w:rFonts w:ascii="仿宋" w:hAnsi="仿宋" w:eastAsia="仿宋" w:cs="仿宋"/>
                <w:color w:val="auto"/>
                <w:sz w:val="24"/>
                <w:szCs w:val="24"/>
                <w:highlight w:val="none"/>
                <w:lang w:eastAsia="zh-CN"/>
              </w:rPr>
            </w:pPr>
          </w:p>
        </w:tc>
        <w:tc>
          <w:tcPr>
            <w:tcW w:w="8405" w:type="dxa"/>
            <w:gridSpan w:val="4"/>
          </w:tcPr>
          <w:p w14:paraId="623EBEB8">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结论：是否通过评审（须填写通过或不通过）</w:t>
            </w:r>
          </w:p>
          <w:p w14:paraId="69919D58">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注：如有一项不合格，作废标处理。</w:t>
            </w:r>
          </w:p>
        </w:tc>
      </w:tr>
    </w:tbl>
    <w:p w14:paraId="02046AAB">
      <w:pPr>
        <w:spacing w:line="400" w:lineRule="exact"/>
        <w:ind w:firstLine="590" w:firstLineChars="241"/>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685312EC">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79A85C4E">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2899DC87">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5A6860F3">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243C2E29">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52377315">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01CAA8DE">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469B531D">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1ECB1464">
      <w:pPr>
        <w:spacing w:before="156" w:beforeLines="50" w:line="440" w:lineRule="exact"/>
        <w:ind w:firstLine="359"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7</w:t>
      </w:r>
      <w:r>
        <w:rPr>
          <w:rFonts w:hint="eastAsia" w:ascii="仿宋" w:hAnsi="仿宋" w:eastAsia="仿宋" w:cs="仿宋"/>
          <w:b/>
          <w:color w:val="auto"/>
          <w:sz w:val="24"/>
          <w:szCs w:val="24"/>
          <w:highlight w:val="none"/>
        </w:rPr>
        <w:t>.符合性审查</w:t>
      </w:r>
    </w:p>
    <w:p w14:paraId="606AF9C2">
      <w:pPr>
        <w:spacing w:line="440" w:lineRule="exact"/>
        <w:ind w:firstLine="367"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2F603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407F001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7C3B3CE2">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031A940F">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3F6A0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9D37CAB">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3AE82AA9">
            <w:pPr>
              <w:spacing w:line="240" w:lineRule="auto"/>
              <w:rPr>
                <w:rFonts w:ascii="仿宋" w:hAnsi="仿宋" w:eastAsia="仿宋" w:cs="仿宋"/>
                <w:color w:val="auto"/>
                <w:highlight w:val="none"/>
              </w:rPr>
            </w:pPr>
          </w:p>
        </w:tc>
        <w:tc>
          <w:tcPr>
            <w:tcW w:w="749" w:type="dxa"/>
            <w:vAlign w:val="center"/>
          </w:tcPr>
          <w:p w14:paraId="25F5D84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40F54ABA">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42E1F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5714CF3A">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3AAAC3E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3AA4D97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6819E6C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37D1209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5A2AA58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19A54B7D">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009CAC66">
            <w:pPr>
              <w:spacing w:line="240" w:lineRule="auto"/>
              <w:jc w:val="center"/>
              <w:rPr>
                <w:rFonts w:ascii="仿宋" w:hAnsi="仿宋" w:eastAsia="仿宋" w:cs="仿宋"/>
                <w:b/>
                <w:color w:val="auto"/>
                <w:szCs w:val="21"/>
                <w:highlight w:val="none"/>
                <w:lang w:eastAsia="zh-CN"/>
              </w:rPr>
            </w:pPr>
          </w:p>
        </w:tc>
      </w:tr>
      <w:tr w14:paraId="6D5D2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46A1AD28">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46C16D4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661EFEDB">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法定代表人身份证明及授权委托书有效，且符合竞争性谈判文件规定的格式。</w:t>
            </w:r>
          </w:p>
        </w:tc>
        <w:tc>
          <w:tcPr>
            <w:tcW w:w="749" w:type="dxa"/>
            <w:tcBorders>
              <w:left w:val="single" w:color="auto" w:sz="4" w:space="0"/>
            </w:tcBorders>
          </w:tcPr>
          <w:p w14:paraId="77C966D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3B32B18E">
            <w:pPr>
              <w:spacing w:line="240" w:lineRule="auto"/>
              <w:rPr>
                <w:rFonts w:ascii="仿宋" w:hAnsi="仿宋" w:eastAsia="仿宋" w:cs="仿宋"/>
                <w:color w:val="auto"/>
                <w:szCs w:val="21"/>
                <w:highlight w:val="none"/>
                <w:lang w:eastAsia="zh-CN"/>
              </w:rPr>
            </w:pPr>
          </w:p>
        </w:tc>
      </w:tr>
      <w:tr w14:paraId="050AC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17524978">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66A86A33">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2090A68D">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5D2F353A">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39CFC09D">
            <w:pPr>
              <w:spacing w:line="240" w:lineRule="auto"/>
              <w:rPr>
                <w:rFonts w:ascii="仿宋" w:hAnsi="仿宋" w:eastAsia="仿宋" w:cs="仿宋"/>
                <w:color w:val="auto"/>
                <w:szCs w:val="21"/>
                <w:highlight w:val="none"/>
              </w:rPr>
            </w:pPr>
          </w:p>
        </w:tc>
      </w:tr>
      <w:tr w14:paraId="7DD0B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49648329">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167B397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4EA616E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47FF415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A5B68A3">
            <w:pPr>
              <w:spacing w:line="240" w:lineRule="auto"/>
              <w:rPr>
                <w:rFonts w:ascii="仿宋" w:hAnsi="仿宋" w:eastAsia="仿宋" w:cs="仿宋"/>
                <w:color w:val="auto"/>
                <w:szCs w:val="21"/>
                <w:highlight w:val="none"/>
                <w:lang w:eastAsia="zh-CN"/>
              </w:rPr>
            </w:pPr>
          </w:p>
        </w:tc>
      </w:tr>
      <w:tr w14:paraId="03BC7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443637D5">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3A13908C">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4B39EB0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对谈判文件规定的招标内容全部作出响应。</w:t>
            </w:r>
          </w:p>
        </w:tc>
        <w:tc>
          <w:tcPr>
            <w:tcW w:w="749" w:type="dxa"/>
            <w:tcBorders>
              <w:left w:val="single" w:color="auto" w:sz="4" w:space="0"/>
              <w:bottom w:val="single" w:color="auto" w:sz="4" w:space="0"/>
            </w:tcBorders>
          </w:tcPr>
          <w:p w14:paraId="4C614A2E">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26A7610B">
            <w:pPr>
              <w:spacing w:line="240" w:lineRule="auto"/>
              <w:rPr>
                <w:rFonts w:ascii="仿宋" w:hAnsi="仿宋" w:eastAsia="仿宋" w:cs="仿宋"/>
                <w:color w:val="auto"/>
                <w:szCs w:val="21"/>
                <w:highlight w:val="none"/>
                <w:lang w:eastAsia="zh-CN"/>
              </w:rPr>
            </w:pPr>
          </w:p>
        </w:tc>
      </w:tr>
      <w:tr w14:paraId="594F6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5EF13FA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FD4A383">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2C3A6A0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2615462B">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6EF9E7BF">
            <w:pPr>
              <w:spacing w:line="240" w:lineRule="auto"/>
              <w:rPr>
                <w:rFonts w:ascii="仿宋" w:hAnsi="仿宋" w:eastAsia="仿宋" w:cs="仿宋"/>
                <w:color w:val="auto"/>
                <w:szCs w:val="21"/>
                <w:highlight w:val="none"/>
                <w:lang w:eastAsia="zh-CN"/>
              </w:rPr>
            </w:pPr>
          </w:p>
        </w:tc>
      </w:tr>
      <w:tr w14:paraId="51653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0076DA64">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43710A6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528DEAF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完成期限满足谈判文件要求。</w:t>
            </w:r>
          </w:p>
        </w:tc>
        <w:tc>
          <w:tcPr>
            <w:tcW w:w="749" w:type="dxa"/>
            <w:tcBorders>
              <w:top w:val="single" w:color="auto" w:sz="4" w:space="0"/>
              <w:left w:val="single" w:color="auto" w:sz="4" w:space="0"/>
            </w:tcBorders>
          </w:tcPr>
          <w:p w14:paraId="41F2E5ED">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6FA12350">
            <w:pPr>
              <w:spacing w:line="240" w:lineRule="auto"/>
              <w:rPr>
                <w:rFonts w:ascii="仿宋" w:hAnsi="仿宋" w:eastAsia="仿宋" w:cs="仿宋"/>
                <w:color w:val="auto"/>
                <w:szCs w:val="21"/>
                <w:highlight w:val="none"/>
                <w:lang w:eastAsia="zh-CN"/>
              </w:rPr>
            </w:pPr>
          </w:p>
        </w:tc>
      </w:tr>
      <w:tr w14:paraId="04A4D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19E5CB6C">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52B3FAB3">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116D57E1">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售后服务满足谈判文件要求。</w:t>
            </w:r>
          </w:p>
        </w:tc>
        <w:tc>
          <w:tcPr>
            <w:tcW w:w="749" w:type="dxa"/>
            <w:tcBorders>
              <w:left w:val="single" w:color="auto" w:sz="4" w:space="0"/>
            </w:tcBorders>
          </w:tcPr>
          <w:p w14:paraId="33A1290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B19D1A2">
            <w:pPr>
              <w:spacing w:line="240" w:lineRule="auto"/>
              <w:rPr>
                <w:rFonts w:ascii="仿宋" w:hAnsi="仿宋" w:eastAsia="仿宋" w:cs="仿宋"/>
                <w:color w:val="auto"/>
                <w:szCs w:val="21"/>
                <w:highlight w:val="none"/>
                <w:lang w:eastAsia="zh-CN"/>
              </w:rPr>
            </w:pPr>
          </w:p>
        </w:tc>
      </w:tr>
      <w:tr w14:paraId="49437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11AEA74C">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1396B82B">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7EF93EDB">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投标有效期满足谈判文件要求。</w:t>
            </w:r>
          </w:p>
        </w:tc>
        <w:tc>
          <w:tcPr>
            <w:tcW w:w="749" w:type="dxa"/>
            <w:tcBorders>
              <w:left w:val="single" w:color="auto" w:sz="4" w:space="0"/>
            </w:tcBorders>
          </w:tcPr>
          <w:p w14:paraId="0725BC00">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936C0DC">
            <w:pPr>
              <w:spacing w:line="240" w:lineRule="auto"/>
              <w:rPr>
                <w:rFonts w:ascii="仿宋" w:hAnsi="仿宋" w:eastAsia="仿宋" w:cs="仿宋"/>
                <w:color w:val="auto"/>
                <w:szCs w:val="21"/>
                <w:highlight w:val="none"/>
                <w:lang w:eastAsia="zh-CN"/>
              </w:rPr>
            </w:pPr>
          </w:p>
        </w:tc>
      </w:tr>
      <w:tr w14:paraId="30B8E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767A3CE0">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710A80C">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25FA26B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7404CD09">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D8CD042">
            <w:pPr>
              <w:spacing w:line="240" w:lineRule="auto"/>
              <w:rPr>
                <w:rFonts w:ascii="仿宋" w:hAnsi="仿宋" w:eastAsia="仿宋" w:cs="仿宋"/>
                <w:color w:val="auto"/>
                <w:szCs w:val="21"/>
                <w:highlight w:val="none"/>
                <w:lang w:eastAsia="zh-CN"/>
              </w:rPr>
            </w:pPr>
          </w:p>
        </w:tc>
      </w:tr>
      <w:tr w14:paraId="0B717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28E23913">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54A12AB8">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CB793CC">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3961CA68">
            <w:pPr>
              <w:spacing w:line="240" w:lineRule="auto"/>
              <w:rPr>
                <w:rFonts w:ascii="仿宋" w:hAnsi="仿宋" w:eastAsia="仿宋" w:cs="仿宋"/>
                <w:color w:val="auto"/>
                <w:szCs w:val="21"/>
                <w:highlight w:val="none"/>
                <w:lang w:eastAsia="zh-CN"/>
              </w:rPr>
            </w:pPr>
          </w:p>
        </w:tc>
      </w:tr>
    </w:tbl>
    <w:p w14:paraId="2F90F866">
      <w:pPr>
        <w:numPr>
          <w:ilvl w:val="0"/>
          <w:numId w:val="0"/>
        </w:numPr>
        <w:spacing w:line="400" w:lineRule="exact"/>
        <w:ind w:firstLine="490" w:firstLineChars="200"/>
        <w:rPr>
          <w:rFonts w:hint="eastAsia" w:ascii="仿宋" w:hAnsi="仿宋" w:eastAsia="仿宋" w:cs="仿宋"/>
          <w:color w:val="auto"/>
          <w:sz w:val="24"/>
          <w:szCs w:val="24"/>
          <w:highlight w:val="none"/>
          <w:lang w:val="en-US" w:eastAsia="zh-CN"/>
        </w:rPr>
      </w:pPr>
    </w:p>
    <w:p w14:paraId="311EF391">
      <w:pPr>
        <w:numPr>
          <w:ilvl w:val="0"/>
          <w:numId w:val="0"/>
        </w:num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评委会判定</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的响应性只根据</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本身的内容，而不寻求外部的证</w:t>
      </w:r>
    </w:p>
    <w:p w14:paraId="7B63F4C7">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据，但投标有不真实不正确的内容时除外。</w:t>
      </w:r>
    </w:p>
    <w:p w14:paraId="0AB9F8E4">
      <w:pPr>
        <w:spacing w:line="400" w:lineRule="exact"/>
        <w:ind w:left="490" w:left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实质上没有响应</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41BCEB03">
      <w:p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投标人可在现场20分钟内对评标委员会的评审结论提出异议，评标委员会根据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及有关规定对投标人的异议进行复议</w:t>
      </w:r>
    </w:p>
    <w:p w14:paraId="623EEEDF">
      <w:p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只有通过初审的投标人才能进入下一步评标程序。</w:t>
      </w:r>
    </w:p>
    <w:p w14:paraId="70707B49">
      <w:p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温馨提示：</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1DEB4486">
      <w:pPr>
        <w:spacing w:beforeLines="50" w:line="400" w:lineRule="exact"/>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（二）响应文件</w:t>
      </w:r>
      <w:r>
        <w:rPr>
          <w:rFonts w:hint="eastAsia" w:ascii="仿宋" w:hAnsi="仿宋" w:eastAsia="仿宋" w:cs="仿宋"/>
          <w:b/>
          <w:color w:val="auto"/>
          <w:sz w:val="24"/>
          <w:szCs w:val="24"/>
          <w:highlight w:val="none"/>
        </w:rPr>
        <w:t>的澄清和补正</w:t>
      </w:r>
    </w:p>
    <w:p w14:paraId="5F1E60D9">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5、澄清、说明或补正的形式</w:t>
      </w:r>
    </w:p>
    <w:p w14:paraId="35388B21">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69A496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753E37AB">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9FD9B5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9．错误修正的原则</w:t>
      </w:r>
    </w:p>
    <w:p w14:paraId="3DF39B3C">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电子交易平台客户端里开标一览表录入的投标报价或优惠率与扫描上传的报价文件信息不一致的，以扫描上传的报价文件信息为准进行修正。</w:t>
      </w:r>
    </w:p>
    <w:p w14:paraId="17B24C05">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响应文件报价出现前后不一致的，除谈判文件另有规定外，按照下列规定修正：</w:t>
      </w:r>
    </w:p>
    <w:p w14:paraId="5680F45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10、投标函中表述的内容与报价表中不一致的，以报价表为准；报价表中的内容与报价明细表不一致的，以报价表为准；</w:t>
      </w:r>
    </w:p>
    <w:p w14:paraId="2D32E7F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11、响应文件中的大写金额和小写金额不一致的，以大写金额为准；</w:t>
      </w:r>
    </w:p>
    <w:p w14:paraId="5806AE87">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12、单价金额小数点或者百分比有明显错位的，以开标一览表的总价为准，并修改单价；</w:t>
      </w:r>
    </w:p>
    <w:p w14:paraId="49A0DD5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13、总价金额与按单价汇总金额不一致的，以单价金额计算结果为准；</w:t>
      </w:r>
    </w:p>
    <w:p w14:paraId="77CC36E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14、若用文字表示的数值与用数字表示的数值不一致，以文字表示的数值为准；</w:t>
      </w:r>
    </w:p>
    <w:p w14:paraId="67FAED0A">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15、如有多报（指数量超出谈判文件 需求）、重报（指同一货物重复报价），其投标总价在评标过程中不予调整，如其成交，其合同价按其投标单价予以调整；</w:t>
      </w:r>
    </w:p>
    <w:p w14:paraId="777FCADF">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16、对不同文字文本响应文件的解释发生异议的，以中文文本为准；</w:t>
      </w:r>
    </w:p>
    <w:p w14:paraId="6340162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255C2935">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17、供应商需要注意的其它事项：</w:t>
      </w:r>
    </w:p>
    <w:p w14:paraId="51BBE57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02B2700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2、供应商应遵守有关法律、法规，不得采取不正当的竞争手段，否则，其后果由供应商自负。</w:t>
      </w:r>
    </w:p>
    <w:p w14:paraId="37965126">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3、在谈判会直至宣布结果之前，供应商不得向谈判评审专家询问谈判情况，不得进行旨在影响成交结果的活动，否则，其竞争性谈判无效并追究相应责任。</w:t>
      </w:r>
    </w:p>
    <w:p w14:paraId="08A05CC7">
      <w:pPr>
        <w:spacing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4、本谈判文件的未尽事项，按现行的有关法律、法规及规章执行</w:t>
      </w:r>
    </w:p>
    <w:p w14:paraId="1C34B82B">
      <w:pPr>
        <w:pStyle w:val="27"/>
        <w:rPr>
          <w:color w:val="auto"/>
          <w:sz w:val="24"/>
          <w:szCs w:val="24"/>
          <w:highlight w:val="none"/>
        </w:rPr>
      </w:pPr>
    </w:p>
    <w:p w14:paraId="62CF5EA2">
      <w:pPr>
        <w:pStyle w:val="4"/>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八、成交及合同签订</w:t>
      </w:r>
    </w:p>
    <w:p w14:paraId="20750EC3">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二十七</w:t>
      </w:r>
      <w:r>
        <w:rPr>
          <w:rFonts w:hint="eastAsia" w:ascii="仿宋" w:hAnsi="仿宋" w:eastAsia="仿宋" w:cs="仿宋"/>
          <w:b/>
          <w:bCs/>
          <w:color w:val="auto"/>
          <w:sz w:val="24"/>
          <w:szCs w:val="24"/>
          <w:highlight w:val="none"/>
        </w:rPr>
        <w:t>）成交候选供应商推荐原则</w:t>
      </w:r>
    </w:p>
    <w:p w14:paraId="565F2C55">
      <w:pPr>
        <w:numPr>
          <w:ilvl w:val="0"/>
          <w:numId w:val="2"/>
        </w:num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小组”将根据评标价由低到高排列次序（若评标价相同的，按最低最终报价由低到高顺序排列；若评标价相同，且最低最终报价也相同时，按技术指标优劣顺序排列；如果技术指标也相同，评标委员会应按照少数服从多数的原则进行投票表决，确定成交候选人。）并推荐成交候选供应商名单，可推荐前三名为成交候选供应商，排名第一者为成交供应商，排名第二、第三者为成交候选供应商；</w:t>
      </w:r>
    </w:p>
    <w:p w14:paraId="5740877B">
      <w:pPr>
        <w:numPr>
          <w:ilvl w:val="0"/>
          <w:numId w:val="0"/>
        </w:num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候选供应商确定为成交供应商，如第一成交候选供应商放弃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、或因不可抗力提出不能履行合同，或竞争性谈判采购文件规定应当提交履约保证金而在规定的期限内未能提交的，采购人可确定排名第二的成交候选供应商为成交供应商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390EEB99">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第二</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候选供应商因前款规定的同样原因不能签订合同的，可确定第三成交候选供应商为成交候应商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172873A4">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成交候选供应商中所投标商品为同一品牌、性能配置相同时，则以最终报价最低者成交。</w:t>
      </w:r>
    </w:p>
    <w:p w14:paraId="7A5CE970">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谈判小组认为，某投标人的有效报价明显不合理或者低于成本，有可能影响商品质量和不能诚信履约的，应要求其在规定的期限内提供书面文件予以解释说明，并提交相关证明材料，否则，谈判小组可以取消该投标人的成交候选资格，按顺序由排在后面的成交候选供应商递补，以此类推。</w:t>
      </w:r>
    </w:p>
    <w:p w14:paraId="2584B779">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二十八</w:t>
      </w:r>
      <w:r>
        <w:rPr>
          <w:rFonts w:hint="eastAsia" w:ascii="仿宋" w:hAnsi="仿宋" w:eastAsia="仿宋" w:cs="仿宋"/>
          <w:b/>
          <w:bCs/>
          <w:color w:val="auto"/>
          <w:sz w:val="24"/>
          <w:szCs w:val="24"/>
          <w:highlight w:val="none"/>
        </w:rPr>
        <w:t>）资格条件</w:t>
      </w:r>
    </w:p>
    <w:p w14:paraId="7A0AB3E1">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360387EE">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2F530C17">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3、如果成交候选供应商被确认为不具备执行合同的能力，采购人将考虑按同样的程序审查下一个成交候选供应商。</w:t>
      </w:r>
    </w:p>
    <w:p w14:paraId="1FD317E3">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二十九</w:t>
      </w:r>
      <w:r>
        <w:rPr>
          <w:rFonts w:hint="eastAsia" w:ascii="仿宋" w:hAnsi="仿宋" w:eastAsia="仿宋" w:cs="仿宋"/>
          <w:b/>
          <w:bCs/>
          <w:color w:val="auto"/>
          <w:sz w:val="24"/>
          <w:szCs w:val="24"/>
          <w:highlight w:val="none"/>
        </w:rPr>
        <w:t>）成交通知书</w:t>
      </w:r>
    </w:p>
    <w:p w14:paraId="381C50DE">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1、定标后，经采购人同意，采购代理机构应当向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发出成交通知书。</w:t>
      </w:r>
    </w:p>
    <w:p w14:paraId="5310CBBC">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应及时到采购代理机构领取成交通知书，成交通知书是签订合同的依据和组成部分。</w:t>
      </w:r>
    </w:p>
    <w:p w14:paraId="1B7A2A0D">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（三十）签订合同</w:t>
      </w:r>
    </w:p>
    <w:p w14:paraId="0D1F8635">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在自成交通知书发出之日起30日内，依据《中华人民共和国民法典》和有关法规及</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、响应文件与采购人签订合同。</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供应商的响应文件及服务承诺文件以及评标过程中有关澄清文件均作为合同附件，合同经采购人审核盖章后实施。</w:t>
      </w:r>
    </w:p>
    <w:p w14:paraId="14D31EF5">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未能按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要求与采购单位签订采购合同，逾期将视为自动放弃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标资格，采购人将顺延下一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，依次类推或依法重新进行采购。</w:t>
      </w:r>
    </w:p>
    <w:p w14:paraId="7C8F498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采购人若发现</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w:t>
      </w:r>
      <w:bookmarkStart w:id="9" w:name="_bookmark10"/>
      <w:bookmarkEnd w:id="9"/>
      <w:r>
        <w:rPr>
          <w:rFonts w:hint="eastAsia" w:ascii="仿宋" w:hAnsi="仿宋" w:eastAsia="仿宋" w:cs="仿宋"/>
          <w:color w:val="auto"/>
          <w:sz w:val="24"/>
          <w:szCs w:val="24"/>
          <w:highlight w:val="none"/>
        </w:rPr>
        <w:t>选供应商在竞标过程中提供虚假证明文件，故意隐瞒不良信誉和财务状况，以及存在可能对合同圆满履行造成风险的其他因素等，则按规定取消其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资格，监管部门依法进行处理。</w:t>
      </w:r>
    </w:p>
    <w:p w14:paraId="11A13401">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候选供应商被确认为不具备执行合同的能力，采购人将考虑按同样的程序审查下一个</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候选供应商或依法重新招标。</w:t>
      </w:r>
    </w:p>
    <w:p w14:paraId="66C7D5EA">
      <w:pPr>
        <w:snapToGrid w:val="0"/>
        <w:spacing w:line="360" w:lineRule="auto"/>
        <w:ind w:firstLine="490"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成交</w:t>
      </w:r>
      <w:r>
        <w:rPr>
          <w:rFonts w:hint="eastAsia" w:ascii="仿宋" w:hAnsi="仿宋" w:eastAsia="仿宋" w:cs="仿宋"/>
          <w:b/>
          <w:bCs/>
          <w:color w:val="auto"/>
          <w:sz w:val="24"/>
          <w:szCs w:val="24"/>
          <w:highlight w:val="none"/>
        </w:rPr>
        <w:t>服务费计算方法</w:t>
      </w:r>
    </w:p>
    <w:p w14:paraId="4E021813">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由</w:t>
      </w:r>
      <w:r>
        <w:rPr>
          <w:rFonts w:hint="eastAsia" w:ascii="仿宋" w:hAnsi="仿宋" w:eastAsia="仿宋" w:cs="仿宋"/>
          <w:b w:val="0"/>
          <w:bCs w:val="0"/>
          <w:color w:val="auto"/>
          <w:sz w:val="24"/>
          <w:szCs w:val="24"/>
          <w:highlight w:val="none"/>
          <w:lang w:eastAsia="zh-CN"/>
        </w:rPr>
        <w:t>成交</w:t>
      </w:r>
      <w:r>
        <w:rPr>
          <w:rFonts w:hint="eastAsia" w:ascii="仿宋" w:hAnsi="仿宋" w:eastAsia="仿宋" w:cs="仿宋"/>
          <w:b w:val="0"/>
          <w:bCs w:val="0"/>
          <w:color w:val="auto"/>
          <w:sz w:val="24"/>
          <w:szCs w:val="24"/>
          <w:highlight w:val="none"/>
        </w:rPr>
        <w:t>供应商向招标代理机构支付，详见前附表。</w:t>
      </w:r>
    </w:p>
    <w:p w14:paraId="3AC27A41">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highlight w:val="none"/>
        </w:rPr>
      </w:pPr>
    </w:p>
    <w:p w14:paraId="71EE1F58">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、法律责任</w:t>
      </w:r>
    </w:p>
    <w:p w14:paraId="7195491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采购活动，并予以公告，有违法所得的，并处没收违法所得，情节严重的，由行政管理机关吊销营业执照；构成犯罪的，依法追究刑事责任：</w:t>
      </w:r>
    </w:p>
    <w:p w14:paraId="0505B30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的；</w:t>
      </w:r>
    </w:p>
    <w:p w14:paraId="34A0C42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2DC6659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3、与采购人、其他供应商或采购代理机构恶意串通的；</w:t>
      </w:r>
    </w:p>
    <w:p w14:paraId="7D7FBC6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14:paraId="0141F4C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5、在招标过程中与招标采购单位进行协商谈判、不按照</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的响应文件订立合同，或者与采购人另行订立背离合同实质性内容的协议的；</w:t>
      </w:r>
    </w:p>
    <w:p w14:paraId="494451B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6、拒绝有关部门监督检查或者提供虚假情况的。供应商有前款情形之一的，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4DC7BA9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有下列情形之一的，情节严重的，由财政部门将其列入不良行为记录名单，在一至三年内禁止参加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采购活动，并予以通报：</w:t>
      </w:r>
    </w:p>
    <w:p w14:paraId="4166ADB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后无正当理由不与采购人签订合同，或者与采购人另行订立背离合同实质性内容的协议的；</w:t>
      </w:r>
    </w:p>
    <w:p w14:paraId="10C3025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项目转让给他人，或者在响应文件中未说明，且未经采购人同意，将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项目分包给他人的；</w:t>
      </w:r>
    </w:p>
    <w:p w14:paraId="6F99B0D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3、拒绝履行合同义务的。</w:t>
      </w:r>
    </w:p>
    <w:p w14:paraId="6C4ABE53">
      <w:pPr>
        <w:snapToGrid w:val="0"/>
        <w:spacing w:line="360" w:lineRule="auto"/>
        <w:ind w:firstLine="49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3C74A06D">
      <w:pPr>
        <w:snapToGrid w:val="0"/>
        <w:spacing w:line="360" w:lineRule="auto"/>
        <w:ind w:firstLine="49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按照以上条款规定，经同级或其上级财政部门认定</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无效的，可按</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候选顺序重新确定，或重新进行采购。</w:t>
      </w:r>
      <w:bookmarkStart w:id="10" w:name="_Toc497129227"/>
    </w:p>
    <w:p w14:paraId="073752D1">
      <w:pPr>
        <w:pStyle w:val="4"/>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十</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质疑与投诉</w:t>
      </w:r>
    </w:p>
    <w:p w14:paraId="56195AA2">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0F217572">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FFF5D85">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2056E781">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40C52F1E">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（三）对成交或者成交结果提出质疑的，为成交或者成交结果公告期限届满之日。</w:t>
      </w:r>
    </w:p>
    <w:p w14:paraId="32714004">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2225C27">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772ED309">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4742EF57">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246E0D69">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.5供应商有下列情形之一的，采购代理机构上报至</w:t>
      </w:r>
      <w:r>
        <w:rPr>
          <w:rFonts w:hint="eastAsia" w:ascii="仿宋" w:hAnsi="仿宋" w:eastAsia="仿宋" w:cs="仿宋"/>
          <w:color w:val="auto"/>
          <w:szCs w:val="21"/>
          <w:highlight w:val="none"/>
          <w:lang w:val="en-US" w:eastAsia="zh-CN"/>
        </w:rPr>
        <w:t>阿克陶县</w:t>
      </w:r>
      <w:r>
        <w:rPr>
          <w:rFonts w:hint="eastAsia" w:ascii="仿宋" w:hAnsi="仿宋" w:eastAsia="仿宋" w:cs="仿宋"/>
          <w:color w:val="auto"/>
          <w:szCs w:val="21"/>
          <w:highlight w:val="none"/>
          <w:lang w:eastAsia="zh-CN"/>
        </w:rPr>
        <w:t>财政局政府采购办，将其列入不良行为记录名单：</w:t>
      </w:r>
    </w:p>
    <w:p w14:paraId="78627EEF">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B2A01E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665843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0B63F261">
      <w:pPr>
        <w:spacing w:line="360" w:lineRule="exact"/>
        <w:jc w:val="center"/>
        <w:rPr>
          <w:rFonts w:ascii="仿宋" w:hAnsi="仿宋" w:eastAsia="仿宋" w:cs="仿宋"/>
          <w:color w:val="auto"/>
          <w:sz w:val="30"/>
          <w:szCs w:val="30"/>
          <w:highlight w:val="none"/>
          <w:lang w:eastAsia="zh-CN"/>
        </w:rPr>
      </w:pPr>
    </w:p>
    <w:p w14:paraId="6A5714C0">
      <w:pPr>
        <w:pStyle w:val="27"/>
        <w:rPr>
          <w:rFonts w:ascii="仿宋" w:hAnsi="仿宋" w:eastAsia="仿宋" w:cs="仿宋"/>
          <w:color w:val="auto"/>
          <w:sz w:val="30"/>
          <w:szCs w:val="30"/>
          <w:highlight w:val="none"/>
          <w:lang w:eastAsia="zh-CN"/>
        </w:rPr>
      </w:pPr>
    </w:p>
    <w:p w14:paraId="4AF4F326">
      <w:pPr>
        <w:pStyle w:val="27"/>
        <w:rPr>
          <w:rFonts w:ascii="仿宋" w:hAnsi="仿宋" w:eastAsia="仿宋" w:cs="仿宋"/>
          <w:color w:val="auto"/>
          <w:sz w:val="30"/>
          <w:szCs w:val="30"/>
          <w:highlight w:val="none"/>
          <w:lang w:eastAsia="zh-CN"/>
        </w:rPr>
      </w:pPr>
    </w:p>
    <w:p w14:paraId="5423350D">
      <w:pPr>
        <w:pStyle w:val="27"/>
        <w:rPr>
          <w:rFonts w:ascii="仿宋" w:hAnsi="仿宋" w:eastAsia="仿宋" w:cs="仿宋"/>
          <w:color w:val="auto"/>
          <w:sz w:val="30"/>
          <w:szCs w:val="30"/>
          <w:highlight w:val="none"/>
          <w:lang w:eastAsia="zh-CN"/>
        </w:rPr>
      </w:pPr>
    </w:p>
    <w:p w14:paraId="053A7259">
      <w:pPr>
        <w:rPr>
          <w:rFonts w:hint="eastAsia" w:ascii="仿宋" w:hAnsi="仿宋" w:eastAsia="仿宋" w:cs="仿宋"/>
          <w:b/>
          <w:bCs/>
          <w:color w:val="auto"/>
          <w:highlight w:val="none"/>
          <w:lang w:eastAsia="zh-CN"/>
        </w:rPr>
      </w:pPr>
    </w:p>
    <w:p w14:paraId="2C025082">
      <w:pPr>
        <w:rPr>
          <w:rFonts w:hint="eastAsia" w:ascii="仿宋" w:hAnsi="仿宋" w:eastAsia="仿宋" w:cs="仿宋"/>
          <w:b/>
          <w:bCs/>
          <w:color w:val="auto"/>
          <w:highlight w:val="none"/>
          <w:lang w:eastAsia="zh-CN"/>
        </w:rPr>
      </w:pPr>
    </w:p>
    <w:p w14:paraId="053C034A">
      <w:pPr>
        <w:rPr>
          <w:rFonts w:hint="eastAsia" w:ascii="仿宋" w:hAnsi="仿宋" w:eastAsia="仿宋" w:cs="仿宋"/>
          <w:b/>
          <w:bCs/>
          <w:color w:val="auto"/>
          <w:highlight w:val="none"/>
          <w:lang w:eastAsia="zh-CN"/>
        </w:rPr>
      </w:pPr>
    </w:p>
    <w:p w14:paraId="0D0DDD90">
      <w:pPr>
        <w:rPr>
          <w:rFonts w:hint="eastAsia" w:ascii="仿宋" w:hAnsi="仿宋" w:eastAsia="仿宋" w:cs="仿宋"/>
          <w:b/>
          <w:bCs/>
          <w:color w:val="auto"/>
          <w:highlight w:val="none"/>
          <w:lang w:eastAsia="zh-CN"/>
        </w:rPr>
      </w:pPr>
    </w:p>
    <w:p w14:paraId="7258C59E">
      <w:pPr>
        <w:rPr>
          <w:rFonts w:hint="eastAsia" w:ascii="仿宋" w:hAnsi="仿宋" w:eastAsia="仿宋" w:cs="仿宋"/>
          <w:b/>
          <w:bCs/>
          <w:color w:val="auto"/>
          <w:highlight w:val="none"/>
          <w:lang w:eastAsia="zh-CN"/>
        </w:rPr>
      </w:pPr>
    </w:p>
    <w:p w14:paraId="6247A070">
      <w:pPr>
        <w:rPr>
          <w:rFonts w:hint="eastAsia" w:ascii="仿宋" w:hAnsi="仿宋" w:eastAsia="仿宋" w:cs="仿宋"/>
          <w:b/>
          <w:bCs/>
          <w:color w:val="auto"/>
          <w:highlight w:val="none"/>
          <w:lang w:eastAsia="zh-CN"/>
        </w:rPr>
      </w:pPr>
    </w:p>
    <w:p w14:paraId="412CE7D1">
      <w:pPr>
        <w:rPr>
          <w:rFonts w:hint="eastAsia" w:ascii="仿宋" w:hAnsi="仿宋" w:eastAsia="仿宋" w:cs="仿宋"/>
          <w:b/>
          <w:bCs/>
          <w:color w:val="auto"/>
          <w:highlight w:val="none"/>
          <w:lang w:eastAsia="zh-CN"/>
        </w:rPr>
      </w:pPr>
    </w:p>
    <w:p w14:paraId="6D3E44CD">
      <w:pPr>
        <w:rPr>
          <w:rFonts w:hint="eastAsia" w:ascii="仿宋" w:hAnsi="仿宋" w:eastAsia="仿宋" w:cs="仿宋"/>
          <w:b/>
          <w:bCs/>
          <w:color w:val="auto"/>
          <w:highlight w:val="none"/>
          <w:lang w:eastAsia="zh-CN"/>
        </w:rPr>
      </w:pPr>
    </w:p>
    <w:p w14:paraId="0C6CEEAA">
      <w:pPr>
        <w:rPr>
          <w:rFonts w:hint="eastAsia" w:ascii="仿宋" w:hAnsi="仿宋" w:eastAsia="仿宋" w:cs="仿宋"/>
          <w:b/>
          <w:bCs/>
          <w:color w:val="auto"/>
          <w:highlight w:val="none"/>
          <w:lang w:eastAsia="zh-CN"/>
        </w:rPr>
      </w:pPr>
    </w:p>
    <w:p w14:paraId="3D1D3C20">
      <w:pPr>
        <w:rPr>
          <w:rFonts w:hint="eastAsia" w:ascii="仿宋" w:hAnsi="仿宋" w:eastAsia="仿宋" w:cs="仿宋"/>
          <w:b/>
          <w:bCs/>
          <w:color w:val="auto"/>
          <w:highlight w:val="none"/>
          <w:lang w:eastAsia="zh-CN"/>
        </w:rPr>
      </w:pPr>
    </w:p>
    <w:p w14:paraId="140B59B9">
      <w:pPr>
        <w:pStyle w:val="16"/>
        <w:rPr>
          <w:rFonts w:hint="eastAsia" w:ascii="仿宋" w:hAnsi="仿宋" w:eastAsia="仿宋" w:cs="仿宋"/>
          <w:b/>
          <w:bCs/>
          <w:color w:val="auto"/>
          <w:highlight w:val="none"/>
          <w:lang w:eastAsia="zh-CN"/>
        </w:rPr>
      </w:pPr>
    </w:p>
    <w:p w14:paraId="19CD325A">
      <w:pPr>
        <w:rPr>
          <w:rFonts w:hint="eastAsia" w:ascii="仿宋" w:hAnsi="仿宋" w:eastAsia="仿宋" w:cs="仿宋"/>
          <w:b/>
          <w:bCs/>
          <w:color w:val="auto"/>
          <w:highlight w:val="none"/>
          <w:lang w:eastAsia="zh-CN"/>
        </w:rPr>
      </w:pPr>
    </w:p>
    <w:p w14:paraId="0A410306">
      <w:pPr>
        <w:pStyle w:val="16"/>
        <w:rPr>
          <w:rFonts w:hint="eastAsia" w:ascii="仿宋" w:hAnsi="仿宋" w:eastAsia="仿宋" w:cs="仿宋"/>
          <w:b/>
          <w:bCs/>
          <w:color w:val="auto"/>
          <w:highlight w:val="none"/>
          <w:lang w:eastAsia="zh-CN"/>
        </w:rPr>
      </w:pPr>
    </w:p>
    <w:p w14:paraId="6997DD68">
      <w:pPr>
        <w:rPr>
          <w:rFonts w:hint="eastAsia" w:ascii="仿宋" w:hAnsi="仿宋" w:eastAsia="仿宋" w:cs="仿宋"/>
          <w:b/>
          <w:bCs/>
          <w:color w:val="auto"/>
          <w:highlight w:val="none"/>
          <w:lang w:eastAsia="zh-CN"/>
        </w:rPr>
      </w:pPr>
    </w:p>
    <w:p w14:paraId="1C7B4831">
      <w:pPr>
        <w:pStyle w:val="16"/>
        <w:rPr>
          <w:rFonts w:hint="eastAsia" w:ascii="仿宋" w:hAnsi="仿宋" w:eastAsia="仿宋" w:cs="仿宋"/>
          <w:b/>
          <w:bCs/>
          <w:color w:val="auto"/>
          <w:highlight w:val="none"/>
          <w:lang w:eastAsia="zh-CN"/>
        </w:rPr>
      </w:pPr>
    </w:p>
    <w:p w14:paraId="0C3D4E0C">
      <w:pPr>
        <w:rPr>
          <w:rFonts w:hint="eastAsia" w:ascii="仿宋" w:hAnsi="仿宋" w:eastAsia="仿宋" w:cs="仿宋"/>
          <w:b/>
          <w:bCs/>
          <w:color w:val="auto"/>
          <w:highlight w:val="none"/>
          <w:lang w:eastAsia="zh-CN"/>
        </w:rPr>
      </w:pPr>
    </w:p>
    <w:p w14:paraId="0E0106D6">
      <w:pPr>
        <w:pStyle w:val="16"/>
        <w:rPr>
          <w:rFonts w:hint="eastAsia" w:ascii="仿宋" w:hAnsi="仿宋" w:eastAsia="仿宋" w:cs="仿宋"/>
          <w:b/>
          <w:bCs/>
          <w:color w:val="auto"/>
          <w:highlight w:val="none"/>
          <w:lang w:eastAsia="zh-CN"/>
        </w:rPr>
      </w:pPr>
    </w:p>
    <w:p w14:paraId="51754301">
      <w:pPr>
        <w:rPr>
          <w:rFonts w:hint="eastAsia" w:ascii="仿宋" w:hAnsi="仿宋" w:eastAsia="仿宋" w:cs="仿宋"/>
          <w:b/>
          <w:bCs/>
          <w:color w:val="auto"/>
          <w:highlight w:val="none"/>
          <w:lang w:eastAsia="zh-CN"/>
        </w:rPr>
      </w:pPr>
    </w:p>
    <w:p w14:paraId="50058F1B">
      <w:pPr>
        <w:pStyle w:val="16"/>
        <w:rPr>
          <w:rFonts w:hint="eastAsia" w:ascii="仿宋" w:hAnsi="仿宋" w:eastAsia="仿宋" w:cs="仿宋"/>
          <w:b/>
          <w:bCs/>
          <w:color w:val="auto"/>
          <w:highlight w:val="none"/>
          <w:lang w:eastAsia="zh-CN"/>
        </w:rPr>
      </w:pPr>
    </w:p>
    <w:p w14:paraId="5A8718BD">
      <w:pPr>
        <w:rPr>
          <w:rFonts w:hint="eastAsia" w:ascii="仿宋" w:hAnsi="仿宋" w:eastAsia="仿宋" w:cs="仿宋"/>
          <w:b/>
          <w:bCs/>
          <w:color w:val="auto"/>
          <w:highlight w:val="none"/>
          <w:lang w:eastAsia="zh-CN"/>
        </w:rPr>
      </w:pPr>
    </w:p>
    <w:p w14:paraId="44E530A6">
      <w:pPr>
        <w:pStyle w:val="16"/>
        <w:rPr>
          <w:rFonts w:hint="eastAsia" w:ascii="仿宋" w:hAnsi="仿宋" w:eastAsia="仿宋" w:cs="仿宋"/>
          <w:b/>
          <w:bCs/>
          <w:color w:val="auto"/>
          <w:highlight w:val="none"/>
          <w:lang w:eastAsia="zh-CN"/>
        </w:rPr>
      </w:pPr>
    </w:p>
    <w:p w14:paraId="19F1947D">
      <w:pPr>
        <w:rPr>
          <w:rFonts w:hint="eastAsia" w:ascii="仿宋" w:hAnsi="仿宋" w:eastAsia="仿宋" w:cs="仿宋"/>
          <w:b/>
          <w:bCs/>
          <w:color w:val="auto"/>
          <w:highlight w:val="none"/>
          <w:lang w:eastAsia="zh-CN"/>
        </w:rPr>
      </w:pPr>
    </w:p>
    <w:p w14:paraId="7FF10E5C">
      <w:pPr>
        <w:pStyle w:val="16"/>
        <w:rPr>
          <w:rFonts w:hint="eastAsia" w:ascii="仿宋" w:hAnsi="仿宋" w:eastAsia="仿宋" w:cs="仿宋"/>
          <w:b/>
          <w:bCs/>
          <w:color w:val="auto"/>
          <w:highlight w:val="none"/>
          <w:lang w:eastAsia="zh-CN"/>
        </w:rPr>
      </w:pPr>
    </w:p>
    <w:p w14:paraId="5E757FF9">
      <w:pPr>
        <w:rPr>
          <w:rFonts w:hint="eastAsia" w:ascii="仿宋" w:hAnsi="仿宋" w:eastAsia="仿宋" w:cs="仿宋"/>
          <w:b/>
          <w:bCs/>
          <w:color w:val="auto"/>
          <w:highlight w:val="none"/>
          <w:lang w:eastAsia="zh-CN"/>
        </w:rPr>
      </w:pPr>
    </w:p>
    <w:p w14:paraId="06223116">
      <w:pPr>
        <w:pStyle w:val="16"/>
        <w:rPr>
          <w:rFonts w:hint="eastAsia" w:ascii="仿宋" w:hAnsi="仿宋" w:eastAsia="仿宋" w:cs="仿宋"/>
          <w:b/>
          <w:bCs/>
          <w:color w:val="auto"/>
          <w:highlight w:val="none"/>
          <w:lang w:eastAsia="zh-CN"/>
        </w:rPr>
      </w:pPr>
    </w:p>
    <w:p w14:paraId="3ACF53D7">
      <w:pPr>
        <w:rPr>
          <w:rFonts w:hint="eastAsia" w:ascii="仿宋" w:hAnsi="仿宋" w:eastAsia="仿宋" w:cs="仿宋"/>
          <w:b/>
          <w:bCs/>
          <w:color w:val="auto"/>
          <w:highlight w:val="none"/>
          <w:lang w:eastAsia="zh-CN"/>
        </w:rPr>
      </w:pPr>
    </w:p>
    <w:p w14:paraId="7FC02053">
      <w:pPr>
        <w:pStyle w:val="16"/>
        <w:rPr>
          <w:rFonts w:hint="eastAsia" w:ascii="仿宋" w:hAnsi="仿宋" w:eastAsia="仿宋" w:cs="仿宋"/>
          <w:b/>
          <w:bCs/>
          <w:color w:val="auto"/>
          <w:highlight w:val="none"/>
          <w:lang w:eastAsia="zh-CN"/>
        </w:rPr>
      </w:pPr>
    </w:p>
    <w:p w14:paraId="208AEAF0">
      <w:pPr>
        <w:rPr>
          <w:rFonts w:hint="eastAsia"/>
          <w:color w:val="auto"/>
          <w:highlight w:val="none"/>
          <w:lang w:eastAsia="zh-CN"/>
        </w:rPr>
      </w:pPr>
    </w:p>
    <w:p w14:paraId="7E8C7F11">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5336812C">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744B05CE">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254A3311">
      <w:pPr>
        <w:spacing w:line="400" w:lineRule="exact"/>
        <w:rPr>
          <w:rFonts w:ascii="仿宋" w:hAnsi="仿宋" w:eastAsia="仿宋" w:cs="仿宋"/>
          <w:color w:val="auto"/>
          <w:highlight w:val="none"/>
          <w:lang w:eastAsia="zh-CN"/>
        </w:rPr>
      </w:pPr>
    </w:p>
    <w:p w14:paraId="2737A274">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18F21FAD">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CB7FDE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41F58C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E43666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49F8CD86">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02045CE9">
      <w:pPr>
        <w:spacing w:line="400" w:lineRule="exact"/>
        <w:ind w:firstLine="490" w:firstLineChars="200"/>
        <w:rPr>
          <w:rFonts w:ascii="仿宋" w:hAnsi="仿宋" w:eastAsia="仿宋" w:cs="仿宋"/>
          <w:color w:val="auto"/>
          <w:highlight w:val="none"/>
          <w:lang w:eastAsia="zh-CN"/>
        </w:rPr>
      </w:pPr>
    </w:p>
    <w:p w14:paraId="2DA54FB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（采购文件/采购过程/中标（成交）结果）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69CA96A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24D600F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5D466E5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4319576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656331B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73A2B09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58F9CBC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334FDAA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00C8BF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0341692A">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18413FB1">
      <w:pPr>
        <w:spacing w:line="400" w:lineRule="exact"/>
        <w:jc w:val="center"/>
        <w:rPr>
          <w:rFonts w:ascii="仿宋" w:hAnsi="仿宋" w:eastAsia="仿宋" w:cs="仿宋"/>
          <w:color w:val="auto"/>
          <w:highlight w:val="none"/>
          <w:lang w:eastAsia="zh-CN"/>
        </w:rPr>
      </w:pPr>
    </w:p>
    <w:p w14:paraId="2BAD69CF">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3015B8D2">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7BFDB8BB">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E500988">
      <w:pPr>
        <w:spacing w:line="400" w:lineRule="exact"/>
        <w:rPr>
          <w:rFonts w:ascii="仿宋" w:hAnsi="仿宋" w:eastAsia="仿宋" w:cs="仿宋"/>
          <w:color w:val="auto"/>
          <w:highlight w:val="none"/>
          <w:lang w:eastAsia="zh-CN"/>
        </w:rPr>
      </w:pPr>
    </w:p>
    <w:p w14:paraId="21A5EB5B">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63638C2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11" w:name="_Toc17515"/>
    </w:p>
    <w:p w14:paraId="0672DA56">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11"/>
    </w:p>
    <w:p w14:paraId="6AD04479">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00D42A6F">
      <w:pPr>
        <w:numPr>
          <w:ilvl w:val="0"/>
          <w:numId w:val="3"/>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12" w:name="_Toc11499"/>
      <w:r>
        <w:rPr>
          <w:rFonts w:hint="eastAsia" w:ascii="仿宋" w:hAnsi="仿宋" w:eastAsia="仿宋" w:cs="仿宋"/>
          <w:b/>
          <w:bCs/>
          <w:color w:val="auto"/>
          <w:sz w:val="24"/>
          <w:szCs w:val="24"/>
          <w:highlight w:val="none"/>
        </w:rPr>
        <w:t>质疑前置及时间要求</w:t>
      </w:r>
      <w:bookmarkEnd w:id="12"/>
    </w:p>
    <w:p w14:paraId="7DF0BB1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F789B22">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第五十二条：供应商认为采购文件、采购过程和成交、成交结果使自己的权益受到损害的，可以在知道或者应知其权益受到损害之日起七个工作日内，以书面形式向采购人提出质疑。</w:t>
      </w:r>
    </w:p>
    <w:p w14:paraId="53923F7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A9880D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9740462">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82422A4">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13" w:name="_Toc13508"/>
      <w:r>
        <w:rPr>
          <w:rFonts w:hint="eastAsia" w:ascii="仿宋" w:hAnsi="仿宋" w:eastAsia="仿宋" w:cs="仿宋"/>
          <w:b/>
          <w:bCs/>
          <w:color w:val="auto"/>
          <w:sz w:val="21"/>
          <w:szCs w:val="21"/>
          <w:highlight w:val="none"/>
          <w:lang w:eastAsia="zh-CN"/>
        </w:rPr>
        <w:t>二、书面方式</w:t>
      </w:r>
      <w:bookmarkEnd w:id="13"/>
    </w:p>
    <w:p w14:paraId="6E9CBAA6">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3706015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7A667F8E">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EAD3635">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42C05180">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976951">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0C14809">
      <w:pPr>
        <w:numPr>
          <w:ilvl w:val="0"/>
          <w:numId w:val="4"/>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1A15E35E">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658F75D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AC1EE5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0166C9A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1A5E0BE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741694CC">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4AA18EE4">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38FFA13B">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3565A6F5">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3FD886C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6EFCA0AA">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DF7EF1F">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14" w:name="_Toc5978"/>
      <w:r>
        <w:rPr>
          <w:rFonts w:hint="eastAsia" w:ascii="仿宋" w:hAnsi="仿宋" w:eastAsia="仿宋" w:cs="仿宋"/>
          <w:b/>
          <w:bCs/>
          <w:color w:val="auto"/>
          <w:highlight w:val="none"/>
          <w:lang w:eastAsia="zh-CN"/>
        </w:rPr>
        <w:t>三、虚假、恶意投诉法律责任</w:t>
      </w:r>
      <w:bookmarkEnd w:id="14"/>
    </w:p>
    <w:p w14:paraId="51DEC11D">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53324B8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268F258A">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175A07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18AF9EE4">
      <w:pPr>
        <w:spacing w:line="400" w:lineRule="exact"/>
        <w:rPr>
          <w:rFonts w:ascii="仿宋" w:hAnsi="仿宋" w:eastAsia="仿宋" w:cs="仿宋"/>
          <w:color w:val="auto"/>
          <w:sz w:val="21"/>
          <w:szCs w:val="21"/>
          <w:highlight w:val="none"/>
          <w:lang w:eastAsia="zh-CN"/>
        </w:rPr>
      </w:pPr>
    </w:p>
    <w:p w14:paraId="69349897">
      <w:pPr>
        <w:spacing w:line="400" w:lineRule="exact"/>
        <w:rPr>
          <w:rFonts w:ascii="仿宋" w:hAnsi="仿宋" w:eastAsia="仿宋" w:cs="仿宋"/>
          <w:color w:val="auto"/>
          <w:sz w:val="21"/>
          <w:szCs w:val="21"/>
          <w:highlight w:val="none"/>
          <w:lang w:eastAsia="zh-CN"/>
        </w:rPr>
      </w:pPr>
    </w:p>
    <w:p w14:paraId="23F21A28">
      <w:pPr>
        <w:ind w:firstLine="735" w:firstLineChars="3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w:t>
      </w:r>
      <w:r>
        <w:rPr>
          <w:rFonts w:hint="eastAsia" w:ascii="仿宋" w:hAnsi="仿宋" w:eastAsia="仿宋" w:cs="仿宋"/>
          <w:color w:val="auto"/>
          <w:szCs w:val="21"/>
          <w:highlight w:val="none"/>
          <w:lang w:val="en-US" w:eastAsia="zh-CN"/>
        </w:rPr>
        <w:t>阿克陶县</w:t>
      </w:r>
      <w:r>
        <w:rPr>
          <w:rFonts w:hint="eastAsia" w:ascii="仿宋" w:hAnsi="仿宋" w:eastAsia="仿宋" w:cs="仿宋"/>
          <w:color w:val="auto"/>
          <w:szCs w:val="21"/>
          <w:highlight w:val="none"/>
          <w:lang w:eastAsia="zh-CN"/>
        </w:rPr>
        <w:t>财政局政府采购办</w:t>
      </w:r>
    </w:p>
    <w:p w14:paraId="67C3788A">
      <w:pPr>
        <w:jc w:val="right"/>
        <w:rPr>
          <w:rFonts w:ascii="仿宋" w:hAnsi="仿宋" w:eastAsia="仿宋" w:cs="仿宋"/>
          <w:color w:val="auto"/>
          <w:sz w:val="32"/>
          <w:szCs w:val="32"/>
          <w:highlight w:val="none"/>
          <w:lang w:eastAsia="zh-CN"/>
        </w:rPr>
      </w:pPr>
    </w:p>
    <w:p w14:paraId="2520DBC8">
      <w:pPr>
        <w:spacing w:line="540" w:lineRule="exact"/>
        <w:jc w:val="center"/>
        <w:rPr>
          <w:rFonts w:ascii="仿宋" w:hAnsi="仿宋" w:eastAsia="仿宋" w:cs="仿宋"/>
          <w:b/>
          <w:bCs/>
          <w:color w:val="auto"/>
          <w:sz w:val="44"/>
          <w:szCs w:val="44"/>
          <w:highlight w:val="none"/>
          <w:lang w:eastAsia="zh-CN"/>
        </w:rPr>
      </w:pPr>
    </w:p>
    <w:p w14:paraId="3C86EBF7">
      <w:pPr>
        <w:spacing w:line="540" w:lineRule="exact"/>
        <w:jc w:val="center"/>
        <w:rPr>
          <w:rFonts w:ascii="仿宋" w:hAnsi="仿宋" w:eastAsia="仿宋" w:cs="仿宋"/>
          <w:b/>
          <w:bCs/>
          <w:color w:val="auto"/>
          <w:sz w:val="44"/>
          <w:szCs w:val="44"/>
          <w:highlight w:val="none"/>
          <w:lang w:eastAsia="zh-CN"/>
        </w:rPr>
      </w:pPr>
    </w:p>
    <w:p w14:paraId="41BDB4BC">
      <w:pPr>
        <w:spacing w:line="540" w:lineRule="exact"/>
        <w:jc w:val="center"/>
        <w:rPr>
          <w:rFonts w:ascii="仿宋" w:hAnsi="仿宋" w:eastAsia="仿宋" w:cs="仿宋"/>
          <w:b/>
          <w:bCs/>
          <w:color w:val="auto"/>
          <w:sz w:val="44"/>
          <w:szCs w:val="44"/>
          <w:highlight w:val="none"/>
          <w:lang w:eastAsia="zh-CN"/>
        </w:rPr>
      </w:pPr>
    </w:p>
    <w:p w14:paraId="0C01503B">
      <w:pPr>
        <w:spacing w:line="540" w:lineRule="exact"/>
        <w:jc w:val="center"/>
        <w:rPr>
          <w:rFonts w:ascii="仿宋" w:hAnsi="仿宋" w:eastAsia="仿宋" w:cs="仿宋"/>
          <w:b/>
          <w:bCs/>
          <w:color w:val="auto"/>
          <w:sz w:val="44"/>
          <w:szCs w:val="44"/>
          <w:highlight w:val="none"/>
          <w:lang w:eastAsia="zh-CN"/>
        </w:rPr>
      </w:pPr>
    </w:p>
    <w:p w14:paraId="2CFAB9BF">
      <w:pPr>
        <w:spacing w:line="540" w:lineRule="exact"/>
        <w:jc w:val="center"/>
        <w:rPr>
          <w:rFonts w:ascii="仿宋" w:hAnsi="仿宋" w:eastAsia="仿宋" w:cs="仿宋"/>
          <w:b/>
          <w:bCs/>
          <w:color w:val="auto"/>
          <w:sz w:val="44"/>
          <w:szCs w:val="44"/>
          <w:highlight w:val="none"/>
          <w:lang w:eastAsia="zh-CN"/>
        </w:rPr>
      </w:pPr>
    </w:p>
    <w:p w14:paraId="3CDCCFDC">
      <w:pPr>
        <w:spacing w:line="540" w:lineRule="exact"/>
        <w:jc w:val="center"/>
        <w:rPr>
          <w:rFonts w:ascii="仿宋" w:hAnsi="仿宋" w:eastAsia="仿宋" w:cs="仿宋"/>
          <w:b/>
          <w:bCs/>
          <w:color w:val="auto"/>
          <w:sz w:val="44"/>
          <w:szCs w:val="44"/>
          <w:highlight w:val="none"/>
          <w:lang w:eastAsia="zh-CN"/>
        </w:rPr>
      </w:pPr>
    </w:p>
    <w:p w14:paraId="442D0B3B">
      <w:pPr>
        <w:spacing w:line="540" w:lineRule="exact"/>
        <w:jc w:val="center"/>
        <w:rPr>
          <w:rFonts w:ascii="仿宋" w:hAnsi="仿宋" w:eastAsia="仿宋" w:cs="仿宋"/>
          <w:b/>
          <w:bCs/>
          <w:color w:val="auto"/>
          <w:sz w:val="44"/>
          <w:szCs w:val="44"/>
          <w:highlight w:val="none"/>
          <w:lang w:eastAsia="zh-CN"/>
        </w:rPr>
      </w:pPr>
    </w:p>
    <w:p w14:paraId="0402D936">
      <w:pPr>
        <w:spacing w:line="540" w:lineRule="exact"/>
        <w:jc w:val="center"/>
        <w:outlineLvl w:val="0"/>
        <w:rPr>
          <w:rFonts w:hint="eastAsia" w:ascii="仿宋" w:hAnsi="仿宋" w:eastAsia="仿宋" w:cs="仿宋"/>
          <w:b/>
          <w:bCs/>
          <w:color w:val="auto"/>
          <w:sz w:val="32"/>
          <w:szCs w:val="32"/>
          <w:highlight w:val="none"/>
          <w:lang w:eastAsia="zh-CN"/>
        </w:rPr>
      </w:pPr>
      <w:bookmarkStart w:id="15" w:name="_Toc1697"/>
    </w:p>
    <w:p w14:paraId="1A0ED585">
      <w:pPr>
        <w:spacing w:line="540" w:lineRule="exact"/>
        <w:jc w:val="center"/>
        <w:outlineLvl w:val="0"/>
        <w:rPr>
          <w:rFonts w:hint="eastAsia" w:ascii="仿宋" w:hAnsi="仿宋" w:eastAsia="仿宋" w:cs="仿宋"/>
          <w:b/>
          <w:bCs/>
          <w:color w:val="auto"/>
          <w:sz w:val="32"/>
          <w:szCs w:val="32"/>
          <w:highlight w:val="none"/>
          <w:lang w:eastAsia="zh-CN"/>
        </w:rPr>
      </w:pPr>
    </w:p>
    <w:p w14:paraId="303D05F7">
      <w:pPr>
        <w:pStyle w:val="16"/>
        <w:rPr>
          <w:rFonts w:hint="eastAsia" w:ascii="仿宋" w:hAnsi="仿宋" w:eastAsia="仿宋" w:cs="仿宋"/>
          <w:b/>
          <w:bCs/>
          <w:color w:val="auto"/>
          <w:sz w:val="32"/>
          <w:szCs w:val="32"/>
          <w:highlight w:val="none"/>
          <w:lang w:eastAsia="zh-CN"/>
        </w:rPr>
      </w:pPr>
    </w:p>
    <w:p w14:paraId="4018E29A">
      <w:pPr>
        <w:rPr>
          <w:rFonts w:hint="eastAsia" w:ascii="仿宋" w:hAnsi="仿宋" w:eastAsia="仿宋" w:cs="仿宋"/>
          <w:b/>
          <w:bCs/>
          <w:color w:val="auto"/>
          <w:sz w:val="32"/>
          <w:szCs w:val="32"/>
          <w:highlight w:val="none"/>
          <w:lang w:eastAsia="zh-CN"/>
        </w:rPr>
      </w:pPr>
    </w:p>
    <w:p w14:paraId="1569AD1E">
      <w:pPr>
        <w:pStyle w:val="16"/>
        <w:rPr>
          <w:rFonts w:hint="eastAsia" w:ascii="仿宋" w:hAnsi="仿宋" w:eastAsia="仿宋" w:cs="仿宋"/>
          <w:b/>
          <w:bCs/>
          <w:color w:val="auto"/>
          <w:sz w:val="32"/>
          <w:szCs w:val="32"/>
          <w:highlight w:val="none"/>
          <w:lang w:eastAsia="zh-CN"/>
        </w:rPr>
      </w:pPr>
    </w:p>
    <w:p w14:paraId="70F14485">
      <w:pPr>
        <w:rPr>
          <w:rFonts w:hint="eastAsia"/>
          <w:color w:val="auto"/>
          <w:highlight w:val="none"/>
          <w:lang w:eastAsia="zh-CN"/>
        </w:rPr>
      </w:pPr>
    </w:p>
    <w:p w14:paraId="3736108A">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15"/>
    </w:p>
    <w:p w14:paraId="04B23344">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16" w:name="_Toc9061"/>
      <w:r>
        <w:rPr>
          <w:rFonts w:hint="eastAsia" w:ascii="仿宋" w:hAnsi="仿宋" w:eastAsia="仿宋" w:cs="仿宋"/>
          <w:bCs/>
          <w:color w:val="auto"/>
          <w:highlight w:val="none"/>
          <w:lang w:eastAsia="zh-CN"/>
        </w:rPr>
        <w:t>一、质疑供应商基本信息</w:t>
      </w:r>
      <w:bookmarkEnd w:id="16"/>
    </w:p>
    <w:p w14:paraId="1834BB2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3CFE3356">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B98F448">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21D5CD22">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314FDED3">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983116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1236747A">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17" w:name="_Toc15938"/>
      <w:r>
        <w:rPr>
          <w:rFonts w:hint="eastAsia" w:ascii="仿宋" w:hAnsi="仿宋" w:eastAsia="仿宋" w:cs="仿宋"/>
          <w:bCs/>
          <w:color w:val="auto"/>
          <w:highlight w:val="none"/>
          <w:lang w:eastAsia="zh-CN"/>
        </w:rPr>
        <w:t>二、质疑项目基本情况</w:t>
      </w:r>
      <w:bookmarkEnd w:id="17"/>
    </w:p>
    <w:p w14:paraId="52EE928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69E78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37BE7B1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3C8BCF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7F953D3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18" w:name="_Toc18271"/>
      <w:r>
        <w:rPr>
          <w:rFonts w:hint="eastAsia" w:ascii="仿宋" w:hAnsi="仿宋" w:eastAsia="仿宋" w:cs="仿宋"/>
          <w:bCs/>
          <w:color w:val="auto"/>
          <w:highlight w:val="none"/>
          <w:lang w:eastAsia="zh-CN"/>
        </w:rPr>
        <w:t>三、质疑事项具体内容</w:t>
      </w:r>
      <w:bookmarkEnd w:id="18"/>
    </w:p>
    <w:p w14:paraId="17BDBFF8">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636CF696">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7C60EF80">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357C832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4220F677">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605F162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19" w:name="_Toc22365"/>
      <w:r>
        <w:rPr>
          <w:rFonts w:hint="eastAsia" w:ascii="仿宋" w:hAnsi="仿宋" w:eastAsia="仿宋" w:cs="仿宋"/>
          <w:bCs/>
          <w:color w:val="auto"/>
          <w:highlight w:val="none"/>
          <w:lang w:eastAsia="zh-CN"/>
        </w:rPr>
        <w:t>四、与质疑事项相关的质疑请求</w:t>
      </w:r>
      <w:bookmarkEnd w:id="19"/>
    </w:p>
    <w:p w14:paraId="7734596D">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2BC73AFB">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44CC7D26">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18C1CA54">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highlight w:val="none"/>
        </w:rPr>
      </w:pPr>
    </w:p>
    <w:p w14:paraId="7037376C">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color w:val="auto"/>
          <w:sz w:val="32"/>
          <w:szCs w:val="32"/>
          <w:highlight w:val="none"/>
          <w:lang w:eastAsia="zh-CN"/>
        </w:rPr>
        <w:t>第三部分</w:t>
      </w:r>
      <w:r>
        <w:rPr>
          <w:rFonts w:hint="eastAsia" w:ascii="仿宋" w:hAnsi="仿宋" w:eastAsia="仿宋" w:cs="仿宋"/>
          <w:b/>
          <w:bCs w:val="0"/>
          <w:color w:val="auto"/>
          <w:sz w:val="36"/>
          <w:szCs w:val="36"/>
          <w:highlight w:val="none"/>
          <w:lang w:eastAsia="zh-CN"/>
        </w:rPr>
        <w:t xml:space="preserve"> 技术规格、数量及质量要求</w:t>
      </w:r>
      <w:bookmarkStart w:id="20" w:name="_Toc340225294"/>
      <w:bookmarkStart w:id="21" w:name="_Toc267320052"/>
    </w:p>
    <w:bookmarkEnd w:id="10"/>
    <w:bookmarkEnd w:id="20"/>
    <w:bookmarkEnd w:id="21"/>
    <w:tbl>
      <w:tblPr>
        <w:tblStyle w:val="22"/>
        <w:tblW w:w="9030" w:type="dxa"/>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95"/>
        <w:gridCol w:w="1125"/>
        <w:gridCol w:w="1980"/>
        <w:gridCol w:w="2760"/>
        <w:gridCol w:w="1080"/>
        <w:gridCol w:w="1590"/>
      </w:tblGrid>
      <w:tr w14:paraId="4D0FA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3" w:hRule="atLeast"/>
        </w:trPr>
        <w:tc>
          <w:tcPr>
            <w:tcW w:w="495" w:type="dxa"/>
            <w:tcBorders>
              <w:tl2br w:val="nil"/>
              <w:tr2bl w:val="nil"/>
            </w:tcBorders>
            <w:noWrap w:val="0"/>
            <w:vAlign w:val="center"/>
          </w:tcPr>
          <w:p w14:paraId="140E97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125" w:type="dxa"/>
            <w:tcBorders>
              <w:tl2br w:val="nil"/>
              <w:tr2bl w:val="nil"/>
            </w:tcBorders>
            <w:noWrap w:val="0"/>
            <w:vAlign w:val="center"/>
          </w:tcPr>
          <w:p w14:paraId="4447D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4740" w:type="dxa"/>
            <w:gridSpan w:val="2"/>
            <w:tcBorders>
              <w:tl2br w:val="nil"/>
              <w:tr2bl w:val="nil"/>
            </w:tcBorders>
            <w:noWrap w:val="0"/>
            <w:vAlign w:val="center"/>
          </w:tcPr>
          <w:p w14:paraId="30A7F1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物资规格型号</w:t>
            </w:r>
          </w:p>
        </w:tc>
        <w:tc>
          <w:tcPr>
            <w:tcW w:w="1080" w:type="dxa"/>
            <w:tcBorders>
              <w:tl2br w:val="nil"/>
              <w:tr2bl w:val="nil"/>
            </w:tcBorders>
            <w:noWrap w:val="0"/>
            <w:vAlign w:val="center"/>
          </w:tcPr>
          <w:p w14:paraId="3BBBFE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590" w:type="dxa"/>
            <w:tcBorders>
              <w:tl2br w:val="nil"/>
              <w:tr2bl w:val="nil"/>
            </w:tcBorders>
            <w:noWrap w:val="0"/>
            <w:vAlign w:val="center"/>
          </w:tcPr>
          <w:p w14:paraId="180475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7D738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3" w:hRule="atLeast"/>
        </w:trPr>
        <w:tc>
          <w:tcPr>
            <w:tcW w:w="495" w:type="dxa"/>
            <w:vMerge w:val="restart"/>
            <w:tcBorders>
              <w:tl2br w:val="nil"/>
              <w:tr2bl w:val="nil"/>
            </w:tcBorders>
            <w:noWrap w:val="0"/>
            <w:vAlign w:val="center"/>
          </w:tcPr>
          <w:p w14:paraId="64526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25" w:type="dxa"/>
            <w:vMerge w:val="restart"/>
            <w:tcBorders>
              <w:tl2br w:val="nil"/>
              <w:tr2bl w:val="nil"/>
            </w:tcBorders>
            <w:noWrap w:val="0"/>
            <w:vAlign w:val="center"/>
          </w:tcPr>
          <w:p w14:paraId="5BD6B9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地面智能碘化银烟炉</w:t>
            </w:r>
          </w:p>
        </w:tc>
        <w:tc>
          <w:tcPr>
            <w:tcW w:w="1980" w:type="dxa"/>
            <w:tcBorders>
              <w:tl2br w:val="nil"/>
              <w:tr2bl w:val="nil"/>
            </w:tcBorders>
            <w:noWrap w:val="0"/>
            <w:vAlign w:val="center"/>
          </w:tcPr>
          <w:p w14:paraId="56D1B7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炉体材料</w:t>
            </w:r>
          </w:p>
        </w:tc>
        <w:tc>
          <w:tcPr>
            <w:tcW w:w="2760" w:type="dxa"/>
            <w:tcBorders>
              <w:tl2br w:val="nil"/>
              <w:tr2bl w:val="nil"/>
            </w:tcBorders>
            <w:noWrap w:val="0"/>
            <w:vAlign w:val="center"/>
          </w:tcPr>
          <w:p w14:paraId="68FEA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双层不锈钢</w:t>
            </w:r>
          </w:p>
        </w:tc>
        <w:tc>
          <w:tcPr>
            <w:tcW w:w="1080" w:type="dxa"/>
            <w:vMerge w:val="restart"/>
            <w:tcBorders>
              <w:tl2br w:val="nil"/>
              <w:tr2bl w:val="nil"/>
            </w:tcBorders>
            <w:noWrap w:val="0"/>
            <w:vAlign w:val="center"/>
          </w:tcPr>
          <w:p w14:paraId="56A30E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6套</w:t>
            </w:r>
          </w:p>
        </w:tc>
        <w:tc>
          <w:tcPr>
            <w:tcW w:w="1590" w:type="dxa"/>
            <w:vMerge w:val="restart"/>
            <w:tcBorders>
              <w:tl2br w:val="nil"/>
              <w:tr2bl w:val="nil"/>
            </w:tcBorders>
            <w:noWrap w:val="0"/>
            <w:vAlign w:val="center"/>
          </w:tcPr>
          <w:p w14:paraId="308D15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根据项目地现场情况选择通信类型（4G或者北斗） ▲所投设备能实现远程控制，控制系统能够接入克州人影办人影指挥控制系统，实现自主控制。</w:t>
            </w:r>
          </w:p>
        </w:tc>
      </w:tr>
      <w:tr w14:paraId="6CC35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5" w:hRule="atLeast"/>
        </w:trPr>
        <w:tc>
          <w:tcPr>
            <w:tcW w:w="495" w:type="dxa"/>
            <w:vMerge w:val="continue"/>
            <w:tcBorders>
              <w:tl2br w:val="nil"/>
              <w:tr2bl w:val="nil"/>
            </w:tcBorders>
            <w:noWrap w:val="0"/>
            <w:vAlign w:val="center"/>
          </w:tcPr>
          <w:p w14:paraId="3A43AAA3">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48DFCF97">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6BDB3D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焰条连接方式</w:t>
            </w:r>
          </w:p>
        </w:tc>
        <w:tc>
          <w:tcPr>
            <w:tcW w:w="2760" w:type="dxa"/>
            <w:tcBorders>
              <w:tl2br w:val="nil"/>
              <w:tr2bl w:val="nil"/>
            </w:tcBorders>
            <w:noWrap w:val="0"/>
            <w:vAlign w:val="center"/>
          </w:tcPr>
          <w:p w14:paraId="297FE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易换接线柱</w:t>
            </w:r>
          </w:p>
        </w:tc>
        <w:tc>
          <w:tcPr>
            <w:tcW w:w="1080" w:type="dxa"/>
            <w:vMerge w:val="continue"/>
            <w:tcBorders>
              <w:tl2br w:val="nil"/>
              <w:tr2bl w:val="nil"/>
            </w:tcBorders>
            <w:noWrap w:val="0"/>
            <w:vAlign w:val="center"/>
          </w:tcPr>
          <w:p w14:paraId="2B8A1652">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35B8DD5D">
            <w:pPr>
              <w:jc w:val="center"/>
              <w:rPr>
                <w:rFonts w:hint="eastAsia" w:ascii="宋体" w:hAnsi="宋体" w:eastAsia="宋体" w:cs="宋体"/>
                <w:i w:val="0"/>
                <w:iCs w:val="0"/>
                <w:color w:val="auto"/>
                <w:sz w:val="21"/>
                <w:szCs w:val="21"/>
                <w:highlight w:val="none"/>
                <w:u w:val="none"/>
              </w:rPr>
            </w:pPr>
          </w:p>
        </w:tc>
      </w:tr>
      <w:tr w14:paraId="78942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trPr>
        <w:tc>
          <w:tcPr>
            <w:tcW w:w="495" w:type="dxa"/>
            <w:vMerge w:val="continue"/>
            <w:tcBorders>
              <w:tl2br w:val="nil"/>
              <w:tr2bl w:val="nil"/>
            </w:tcBorders>
            <w:noWrap w:val="0"/>
            <w:vAlign w:val="center"/>
          </w:tcPr>
          <w:p w14:paraId="03181E43">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018F38DC">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36B0A4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焰条放置状态</w:t>
            </w:r>
          </w:p>
        </w:tc>
        <w:tc>
          <w:tcPr>
            <w:tcW w:w="2760" w:type="dxa"/>
            <w:tcBorders>
              <w:tl2br w:val="nil"/>
              <w:tr2bl w:val="nil"/>
            </w:tcBorders>
            <w:noWrap w:val="0"/>
            <w:vAlign w:val="center"/>
          </w:tcPr>
          <w:p w14:paraId="77ED44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横放</w:t>
            </w:r>
          </w:p>
        </w:tc>
        <w:tc>
          <w:tcPr>
            <w:tcW w:w="1080" w:type="dxa"/>
            <w:vMerge w:val="continue"/>
            <w:tcBorders>
              <w:tl2br w:val="nil"/>
              <w:tr2bl w:val="nil"/>
            </w:tcBorders>
            <w:noWrap w:val="0"/>
            <w:vAlign w:val="center"/>
          </w:tcPr>
          <w:p w14:paraId="1F4D62A0">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2AEB79C8">
            <w:pPr>
              <w:jc w:val="center"/>
              <w:rPr>
                <w:rFonts w:hint="eastAsia" w:ascii="宋体" w:hAnsi="宋体" w:eastAsia="宋体" w:cs="宋体"/>
                <w:i w:val="0"/>
                <w:iCs w:val="0"/>
                <w:color w:val="auto"/>
                <w:sz w:val="21"/>
                <w:szCs w:val="21"/>
                <w:highlight w:val="none"/>
                <w:u w:val="none"/>
              </w:rPr>
            </w:pPr>
          </w:p>
        </w:tc>
      </w:tr>
      <w:tr w14:paraId="2CDD5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trPr>
        <w:tc>
          <w:tcPr>
            <w:tcW w:w="495" w:type="dxa"/>
            <w:vMerge w:val="continue"/>
            <w:tcBorders>
              <w:tl2br w:val="nil"/>
              <w:tr2bl w:val="nil"/>
            </w:tcBorders>
            <w:noWrap w:val="0"/>
            <w:vAlign w:val="center"/>
          </w:tcPr>
          <w:p w14:paraId="3B2EC542">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2201EB62">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2B294F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焰条隔离</w:t>
            </w:r>
          </w:p>
        </w:tc>
        <w:tc>
          <w:tcPr>
            <w:tcW w:w="2760" w:type="dxa"/>
            <w:tcBorders>
              <w:tl2br w:val="nil"/>
              <w:tr2bl w:val="nil"/>
            </w:tcBorders>
            <w:noWrap w:val="0"/>
            <w:vAlign w:val="center"/>
          </w:tcPr>
          <w:p w14:paraId="344B6E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陶瓷套管</w:t>
            </w:r>
          </w:p>
        </w:tc>
        <w:tc>
          <w:tcPr>
            <w:tcW w:w="1080" w:type="dxa"/>
            <w:vMerge w:val="continue"/>
            <w:tcBorders>
              <w:tl2br w:val="nil"/>
              <w:tr2bl w:val="nil"/>
            </w:tcBorders>
            <w:noWrap w:val="0"/>
            <w:vAlign w:val="center"/>
          </w:tcPr>
          <w:p w14:paraId="2A4FD3CB">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6144AE9A">
            <w:pPr>
              <w:jc w:val="center"/>
              <w:rPr>
                <w:rFonts w:hint="eastAsia" w:ascii="宋体" w:hAnsi="宋体" w:eastAsia="宋体" w:cs="宋体"/>
                <w:i w:val="0"/>
                <w:iCs w:val="0"/>
                <w:color w:val="auto"/>
                <w:sz w:val="21"/>
                <w:szCs w:val="21"/>
                <w:highlight w:val="none"/>
                <w:u w:val="none"/>
              </w:rPr>
            </w:pPr>
          </w:p>
        </w:tc>
      </w:tr>
      <w:tr w14:paraId="7977C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2" w:hRule="atLeast"/>
        </w:trPr>
        <w:tc>
          <w:tcPr>
            <w:tcW w:w="495" w:type="dxa"/>
            <w:vMerge w:val="continue"/>
            <w:tcBorders>
              <w:tl2br w:val="nil"/>
              <w:tr2bl w:val="nil"/>
            </w:tcBorders>
            <w:noWrap w:val="0"/>
            <w:vAlign w:val="center"/>
          </w:tcPr>
          <w:p w14:paraId="0AF34106">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6F558A8F">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6F0FC0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通道显示灯</w:t>
            </w:r>
          </w:p>
        </w:tc>
        <w:tc>
          <w:tcPr>
            <w:tcW w:w="2760" w:type="dxa"/>
            <w:tcBorders>
              <w:tl2br w:val="nil"/>
              <w:tr2bl w:val="nil"/>
            </w:tcBorders>
            <w:noWrap w:val="0"/>
            <w:vAlign w:val="center"/>
          </w:tcPr>
          <w:p w14:paraId="2BD4C8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w:t>
            </w:r>
          </w:p>
        </w:tc>
        <w:tc>
          <w:tcPr>
            <w:tcW w:w="1080" w:type="dxa"/>
            <w:vMerge w:val="continue"/>
            <w:tcBorders>
              <w:tl2br w:val="nil"/>
              <w:tr2bl w:val="nil"/>
            </w:tcBorders>
            <w:noWrap w:val="0"/>
            <w:vAlign w:val="center"/>
          </w:tcPr>
          <w:p w14:paraId="77A490B8">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304E547B">
            <w:pPr>
              <w:jc w:val="center"/>
              <w:rPr>
                <w:rFonts w:hint="eastAsia" w:ascii="宋体" w:hAnsi="宋体" w:eastAsia="宋体" w:cs="宋体"/>
                <w:i w:val="0"/>
                <w:iCs w:val="0"/>
                <w:color w:val="auto"/>
                <w:sz w:val="21"/>
                <w:szCs w:val="21"/>
                <w:highlight w:val="none"/>
                <w:u w:val="none"/>
              </w:rPr>
            </w:pPr>
          </w:p>
        </w:tc>
      </w:tr>
      <w:tr w14:paraId="5F1F1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8" w:hRule="atLeast"/>
        </w:trPr>
        <w:tc>
          <w:tcPr>
            <w:tcW w:w="495" w:type="dxa"/>
            <w:vMerge w:val="continue"/>
            <w:tcBorders>
              <w:tl2br w:val="nil"/>
              <w:tr2bl w:val="nil"/>
            </w:tcBorders>
            <w:noWrap w:val="0"/>
            <w:vAlign w:val="center"/>
          </w:tcPr>
          <w:p w14:paraId="468B78E4">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5990C4D9">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583AFC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w:t>
            </w:r>
          </w:p>
        </w:tc>
        <w:tc>
          <w:tcPr>
            <w:tcW w:w="2760" w:type="dxa"/>
            <w:tcBorders>
              <w:tl2br w:val="nil"/>
              <w:tr2bl w:val="nil"/>
            </w:tcBorders>
            <w:noWrap w:val="0"/>
            <w:vAlign w:val="center"/>
          </w:tcPr>
          <w:p w14:paraId="574E3A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高清（北斗不带摄像头）</w:t>
            </w:r>
          </w:p>
        </w:tc>
        <w:tc>
          <w:tcPr>
            <w:tcW w:w="1080" w:type="dxa"/>
            <w:vMerge w:val="continue"/>
            <w:tcBorders>
              <w:tl2br w:val="nil"/>
              <w:tr2bl w:val="nil"/>
            </w:tcBorders>
            <w:noWrap w:val="0"/>
            <w:vAlign w:val="center"/>
          </w:tcPr>
          <w:p w14:paraId="62522738">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69C32890">
            <w:pPr>
              <w:jc w:val="center"/>
              <w:rPr>
                <w:rFonts w:hint="eastAsia" w:ascii="宋体" w:hAnsi="宋体" w:eastAsia="宋体" w:cs="宋体"/>
                <w:i w:val="0"/>
                <w:iCs w:val="0"/>
                <w:color w:val="auto"/>
                <w:sz w:val="21"/>
                <w:szCs w:val="21"/>
                <w:highlight w:val="none"/>
                <w:u w:val="none"/>
              </w:rPr>
            </w:pPr>
          </w:p>
        </w:tc>
      </w:tr>
      <w:tr w14:paraId="69B00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495" w:type="dxa"/>
            <w:vMerge w:val="continue"/>
            <w:tcBorders>
              <w:tl2br w:val="nil"/>
              <w:tr2bl w:val="nil"/>
            </w:tcBorders>
            <w:noWrap w:val="0"/>
            <w:vAlign w:val="center"/>
          </w:tcPr>
          <w:p w14:paraId="16426769">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31FD28A7">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10C73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燃烧室独立</w:t>
            </w:r>
          </w:p>
        </w:tc>
        <w:tc>
          <w:tcPr>
            <w:tcW w:w="2760" w:type="dxa"/>
            <w:tcBorders>
              <w:tl2br w:val="nil"/>
              <w:tr2bl w:val="nil"/>
            </w:tcBorders>
            <w:noWrap w:val="0"/>
            <w:vAlign w:val="center"/>
          </w:tcPr>
          <w:p w14:paraId="3C4A3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与控制室分离</w:t>
            </w:r>
          </w:p>
        </w:tc>
        <w:tc>
          <w:tcPr>
            <w:tcW w:w="1080" w:type="dxa"/>
            <w:vMerge w:val="continue"/>
            <w:tcBorders>
              <w:tl2br w:val="nil"/>
              <w:tr2bl w:val="nil"/>
            </w:tcBorders>
            <w:noWrap w:val="0"/>
            <w:vAlign w:val="center"/>
          </w:tcPr>
          <w:p w14:paraId="624C2147">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698D9B3C">
            <w:pPr>
              <w:jc w:val="center"/>
              <w:rPr>
                <w:rFonts w:hint="eastAsia" w:ascii="宋体" w:hAnsi="宋体" w:eastAsia="宋体" w:cs="宋体"/>
                <w:i w:val="0"/>
                <w:iCs w:val="0"/>
                <w:color w:val="auto"/>
                <w:sz w:val="21"/>
                <w:szCs w:val="21"/>
                <w:highlight w:val="none"/>
                <w:u w:val="none"/>
              </w:rPr>
            </w:pPr>
          </w:p>
        </w:tc>
      </w:tr>
      <w:tr w14:paraId="09E36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1" w:hRule="atLeast"/>
        </w:trPr>
        <w:tc>
          <w:tcPr>
            <w:tcW w:w="495" w:type="dxa"/>
            <w:vMerge w:val="continue"/>
            <w:tcBorders>
              <w:tl2br w:val="nil"/>
              <w:tr2bl w:val="nil"/>
            </w:tcBorders>
            <w:noWrap w:val="0"/>
            <w:vAlign w:val="center"/>
          </w:tcPr>
          <w:p w14:paraId="54FFF3C3">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7CD51A06">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3257E5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通信方式</w:t>
            </w:r>
          </w:p>
        </w:tc>
        <w:tc>
          <w:tcPr>
            <w:tcW w:w="2760" w:type="dxa"/>
            <w:tcBorders>
              <w:tl2br w:val="nil"/>
              <w:tr2bl w:val="nil"/>
            </w:tcBorders>
            <w:noWrap w:val="0"/>
            <w:vAlign w:val="center"/>
          </w:tcPr>
          <w:p w14:paraId="2DEA8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GSM或GPRS（4G或北斗）</w:t>
            </w:r>
          </w:p>
        </w:tc>
        <w:tc>
          <w:tcPr>
            <w:tcW w:w="1080" w:type="dxa"/>
            <w:vMerge w:val="continue"/>
            <w:tcBorders>
              <w:tl2br w:val="nil"/>
              <w:tr2bl w:val="nil"/>
            </w:tcBorders>
            <w:noWrap w:val="0"/>
            <w:vAlign w:val="center"/>
          </w:tcPr>
          <w:p w14:paraId="0C80C916">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4C667AE1">
            <w:pPr>
              <w:jc w:val="center"/>
              <w:rPr>
                <w:rFonts w:hint="eastAsia" w:ascii="宋体" w:hAnsi="宋体" w:eastAsia="宋体" w:cs="宋体"/>
                <w:i w:val="0"/>
                <w:iCs w:val="0"/>
                <w:color w:val="auto"/>
                <w:sz w:val="21"/>
                <w:szCs w:val="21"/>
                <w:highlight w:val="none"/>
                <w:u w:val="none"/>
              </w:rPr>
            </w:pPr>
          </w:p>
        </w:tc>
      </w:tr>
      <w:tr w14:paraId="021BB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495" w:type="dxa"/>
            <w:vMerge w:val="continue"/>
            <w:tcBorders>
              <w:tl2br w:val="nil"/>
              <w:tr2bl w:val="nil"/>
            </w:tcBorders>
            <w:noWrap w:val="0"/>
            <w:vAlign w:val="center"/>
          </w:tcPr>
          <w:p w14:paraId="1D8866AA">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5185782A">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0BB09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焰条最大装载数量</w:t>
            </w:r>
          </w:p>
        </w:tc>
        <w:tc>
          <w:tcPr>
            <w:tcW w:w="2760" w:type="dxa"/>
            <w:tcBorders>
              <w:tl2br w:val="nil"/>
              <w:tr2bl w:val="nil"/>
            </w:tcBorders>
            <w:noWrap w:val="0"/>
            <w:vAlign w:val="center"/>
          </w:tcPr>
          <w:p w14:paraId="79E55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≥48支</w:t>
            </w:r>
          </w:p>
        </w:tc>
        <w:tc>
          <w:tcPr>
            <w:tcW w:w="1080" w:type="dxa"/>
            <w:vMerge w:val="continue"/>
            <w:tcBorders>
              <w:tl2br w:val="nil"/>
              <w:tr2bl w:val="nil"/>
            </w:tcBorders>
            <w:noWrap w:val="0"/>
            <w:vAlign w:val="center"/>
          </w:tcPr>
          <w:p w14:paraId="494501DA">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7F4E522B">
            <w:pPr>
              <w:jc w:val="center"/>
              <w:rPr>
                <w:rFonts w:hint="eastAsia" w:ascii="宋体" w:hAnsi="宋体" w:eastAsia="宋体" w:cs="宋体"/>
                <w:i w:val="0"/>
                <w:iCs w:val="0"/>
                <w:color w:val="auto"/>
                <w:sz w:val="21"/>
                <w:szCs w:val="21"/>
                <w:highlight w:val="none"/>
                <w:u w:val="none"/>
              </w:rPr>
            </w:pPr>
          </w:p>
        </w:tc>
      </w:tr>
      <w:tr w14:paraId="443B9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3" w:hRule="atLeast"/>
        </w:trPr>
        <w:tc>
          <w:tcPr>
            <w:tcW w:w="495" w:type="dxa"/>
            <w:vMerge w:val="continue"/>
            <w:tcBorders>
              <w:tl2br w:val="nil"/>
              <w:tr2bl w:val="nil"/>
            </w:tcBorders>
            <w:noWrap w:val="0"/>
            <w:vAlign w:val="center"/>
          </w:tcPr>
          <w:p w14:paraId="6C0D87D0">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4DDA0652">
            <w:pPr>
              <w:jc w:val="center"/>
              <w:rPr>
                <w:rFonts w:hint="eastAsia" w:ascii="宋体" w:hAnsi="宋体" w:eastAsia="宋体" w:cs="宋体"/>
                <w:i w:val="0"/>
                <w:iCs w:val="0"/>
                <w:color w:val="auto"/>
                <w:sz w:val="21"/>
                <w:szCs w:val="21"/>
                <w:highlight w:val="none"/>
                <w:u w:val="none"/>
              </w:rPr>
            </w:pPr>
          </w:p>
        </w:tc>
        <w:tc>
          <w:tcPr>
            <w:tcW w:w="1980" w:type="dxa"/>
            <w:vMerge w:val="restart"/>
            <w:tcBorders>
              <w:tl2br w:val="nil"/>
              <w:tr2bl w:val="nil"/>
            </w:tcBorders>
            <w:noWrap w:val="0"/>
            <w:vAlign w:val="center"/>
          </w:tcPr>
          <w:p w14:paraId="76F154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播撒时间</w:t>
            </w:r>
          </w:p>
        </w:tc>
        <w:tc>
          <w:tcPr>
            <w:tcW w:w="2760" w:type="dxa"/>
            <w:tcBorders>
              <w:tl2br w:val="nil"/>
              <w:tr2bl w:val="nil"/>
            </w:tcBorders>
            <w:noWrap w:val="0"/>
            <w:vAlign w:val="center"/>
          </w:tcPr>
          <w:p w14:paraId="40C77E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≥5±1min/支（冷云）</w:t>
            </w:r>
          </w:p>
        </w:tc>
        <w:tc>
          <w:tcPr>
            <w:tcW w:w="1080" w:type="dxa"/>
            <w:vMerge w:val="continue"/>
            <w:tcBorders>
              <w:tl2br w:val="nil"/>
              <w:tr2bl w:val="nil"/>
            </w:tcBorders>
            <w:noWrap w:val="0"/>
            <w:vAlign w:val="center"/>
          </w:tcPr>
          <w:p w14:paraId="65E34338">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05EF03A4">
            <w:pPr>
              <w:jc w:val="center"/>
              <w:rPr>
                <w:rFonts w:hint="eastAsia" w:ascii="宋体" w:hAnsi="宋体" w:eastAsia="宋体" w:cs="宋体"/>
                <w:i w:val="0"/>
                <w:iCs w:val="0"/>
                <w:color w:val="auto"/>
                <w:sz w:val="21"/>
                <w:szCs w:val="21"/>
                <w:highlight w:val="none"/>
                <w:u w:val="none"/>
              </w:rPr>
            </w:pPr>
          </w:p>
        </w:tc>
      </w:tr>
      <w:tr w14:paraId="65552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trPr>
        <w:tc>
          <w:tcPr>
            <w:tcW w:w="495" w:type="dxa"/>
            <w:vMerge w:val="continue"/>
            <w:tcBorders>
              <w:tl2br w:val="nil"/>
              <w:tr2bl w:val="nil"/>
            </w:tcBorders>
            <w:noWrap w:val="0"/>
            <w:vAlign w:val="center"/>
          </w:tcPr>
          <w:p w14:paraId="5EC0FA9A">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2BBD938A">
            <w:pPr>
              <w:jc w:val="center"/>
              <w:rPr>
                <w:rFonts w:hint="eastAsia" w:ascii="宋体" w:hAnsi="宋体" w:eastAsia="宋体" w:cs="宋体"/>
                <w:i w:val="0"/>
                <w:iCs w:val="0"/>
                <w:color w:val="auto"/>
                <w:sz w:val="21"/>
                <w:szCs w:val="21"/>
                <w:highlight w:val="none"/>
                <w:u w:val="none"/>
              </w:rPr>
            </w:pPr>
          </w:p>
        </w:tc>
        <w:tc>
          <w:tcPr>
            <w:tcW w:w="1980" w:type="dxa"/>
            <w:vMerge w:val="continue"/>
            <w:tcBorders>
              <w:tl2br w:val="nil"/>
              <w:tr2bl w:val="nil"/>
            </w:tcBorders>
            <w:noWrap w:val="0"/>
            <w:vAlign w:val="center"/>
          </w:tcPr>
          <w:p w14:paraId="20185B8E">
            <w:pPr>
              <w:jc w:val="center"/>
              <w:rPr>
                <w:rFonts w:hint="eastAsia" w:ascii="宋体" w:hAnsi="宋体" w:eastAsia="宋体" w:cs="宋体"/>
                <w:i w:val="0"/>
                <w:iCs w:val="0"/>
                <w:color w:val="auto"/>
                <w:sz w:val="21"/>
                <w:szCs w:val="21"/>
                <w:highlight w:val="none"/>
                <w:u w:val="none"/>
              </w:rPr>
            </w:pPr>
          </w:p>
        </w:tc>
        <w:tc>
          <w:tcPr>
            <w:tcW w:w="2760" w:type="dxa"/>
            <w:tcBorders>
              <w:tl2br w:val="nil"/>
              <w:tr2bl w:val="nil"/>
            </w:tcBorders>
            <w:noWrap w:val="0"/>
            <w:vAlign w:val="center"/>
          </w:tcPr>
          <w:p w14:paraId="5863A5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≥4±1min/支（暖云）</w:t>
            </w:r>
          </w:p>
        </w:tc>
        <w:tc>
          <w:tcPr>
            <w:tcW w:w="1080" w:type="dxa"/>
            <w:vMerge w:val="continue"/>
            <w:tcBorders>
              <w:tl2br w:val="nil"/>
              <w:tr2bl w:val="nil"/>
            </w:tcBorders>
            <w:noWrap w:val="0"/>
            <w:vAlign w:val="center"/>
          </w:tcPr>
          <w:p w14:paraId="3970017B">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0798E8D1">
            <w:pPr>
              <w:jc w:val="center"/>
              <w:rPr>
                <w:rFonts w:hint="eastAsia" w:ascii="宋体" w:hAnsi="宋体" w:eastAsia="宋体" w:cs="宋体"/>
                <w:i w:val="0"/>
                <w:iCs w:val="0"/>
                <w:color w:val="auto"/>
                <w:sz w:val="21"/>
                <w:szCs w:val="21"/>
                <w:highlight w:val="none"/>
                <w:u w:val="none"/>
              </w:rPr>
            </w:pPr>
          </w:p>
        </w:tc>
      </w:tr>
      <w:tr w14:paraId="12D61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1" w:hRule="atLeast"/>
        </w:trPr>
        <w:tc>
          <w:tcPr>
            <w:tcW w:w="495" w:type="dxa"/>
            <w:vMerge w:val="continue"/>
            <w:tcBorders>
              <w:tl2br w:val="nil"/>
              <w:tr2bl w:val="nil"/>
            </w:tcBorders>
            <w:noWrap w:val="0"/>
            <w:vAlign w:val="center"/>
          </w:tcPr>
          <w:p w14:paraId="1BCDCF8D">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5473F55D">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25B7D5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焰条同时工作数量</w:t>
            </w:r>
          </w:p>
        </w:tc>
        <w:tc>
          <w:tcPr>
            <w:tcW w:w="2760" w:type="dxa"/>
            <w:tcBorders>
              <w:tl2br w:val="nil"/>
              <w:tr2bl w:val="nil"/>
            </w:tcBorders>
            <w:noWrap w:val="0"/>
            <w:vAlign w:val="center"/>
          </w:tcPr>
          <w:p w14:paraId="0A3984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≤3支</w:t>
            </w:r>
          </w:p>
        </w:tc>
        <w:tc>
          <w:tcPr>
            <w:tcW w:w="1080" w:type="dxa"/>
            <w:vMerge w:val="continue"/>
            <w:tcBorders>
              <w:tl2br w:val="nil"/>
              <w:tr2bl w:val="nil"/>
            </w:tcBorders>
            <w:noWrap w:val="0"/>
            <w:vAlign w:val="center"/>
          </w:tcPr>
          <w:p w14:paraId="44AC4CAC">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197CCABB">
            <w:pPr>
              <w:jc w:val="center"/>
              <w:rPr>
                <w:rFonts w:hint="eastAsia" w:ascii="宋体" w:hAnsi="宋体" w:eastAsia="宋体" w:cs="宋体"/>
                <w:i w:val="0"/>
                <w:iCs w:val="0"/>
                <w:color w:val="auto"/>
                <w:sz w:val="21"/>
                <w:szCs w:val="21"/>
                <w:highlight w:val="none"/>
                <w:u w:val="none"/>
              </w:rPr>
            </w:pPr>
          </w:p>
        </w:tc>
      </w:tr>
      <w:tr w14:paraId="4F3AE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4" w:hRule="atLeast"/>
        </w:trPr>
        <w:tc>
          <w:tcPr>
            <w:tcW w:w="495" w:type="dxa"/>
            <w:vMerge w:val="continue"/>
            <w:tcBorders>
              <w:tl2br w:val="nil"/>
              <w:tr2bl w:val="nil"/>
            </w:tcBorders>
            <w:noWrap w:val="0"/>
            <w:vAlign w:val="center"/>
          </w:tcPr>
          <w:p w14:paraId="2671D860">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5CC78656">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12E6FA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控制点火方式</w:t>
            </w:r>
          </w:p>
        </w:tc>
        <w:tc>
          <w:tcPr>
            <w:tcW w:w="2760" w:type="dxa"/>
            <w:tcBorders>
              <w:tl2br w:val="nil"/>
              <w:tr2bl w:val="nil"/>
            </w:tcBorders>
            <w:noWrap w:val="0"/>
            <w:vAlign w:val="center"/>
          </w:tcPr>
          <w:p w14:paraId="4D8BFC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GSM或GPRS（4G或北斗）</w:t>
            </w:r>
          </w:p>
        </w:tc>
        <w:tc>
          <w:tcPr>
            <w:tcW w:w="1080" w:type="dxa"/>
            <w:vMerge w:val="continue"/>
            <w:tcBorders>
              <w:tl2br w:val="nil"/>
              <w:tr2bl w:val="nil"/>
            </w:tcBorders>
            <w:noWrap w:val="0"/>
            <w:vAlign w:val="center"/>
          </w:tcPr>
          <w:p w14:paraId="385DD4A5">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2EFE32B2">
            <w:pPr>
              <w:jc w:val="center"/>
              <w:rPr>
                <w:rFonts w:hint="eastAsia" w:ascii="宋体" w:hAnsi="宋体" w:eastAsia="宋体" w:cs="宋体"/>
                <w:i w:val="0"/>
                <w:iCs w:val="0"/>
                <w:color w:val="auto"/>
                <w:sz w:val="21"/>
                <w:szCs w:val="21"/>
                <w:highlight w:val="none"/>
                <w:u w:val="none"/>
              </w:rPr>
            </w:pPr>
          </w:p>
        </w:tc>
      </w:tr>
      <w:tr w14:paraId="2E7DB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1" w:hRule="atLeast"/>
        </w:trPr>
        <w:tc>
          <w:tcPr>
            <w:tcW w:w="495" w:type="dxa"/>
            <w:vMerge w:val="continue"/>
            <w:tcBorders>
              <w:tl2br w:val="nil"/>
              <w:tr2bl w:val="nil"/>
            </w:tcBorders>
            <w:noWrap w:val="0"/>
            <w:vAlign w:val="center"/>
          </w:tcPr>
          <w:p w14:paraId="7268FECD">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7F001C18">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662B4B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供电方式</w:t>
            </w:r>
          </w:p>
        </w:tc>
        <w:tc>
          <w:tcPr>
            <w:tcW w:w="2760" w:type="dxa"/>
            <w:tcBorders>
              <w:tl2br w:val="nil"/>
              <w:tr2bl w:val="nil"/>
            </w:tcBorders>
            <w:noWrap w:val="0"/>
            <w:vAlign w:val="center"/>
          </w:tcPr>
          <w:p w14:paraId="4FFB68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太阳能供电系统</w:t>
            </w:r>
          </w:p>
        </w:tc>
        <w:tc>
          <w:tcPr>
            <w:tcW w:w="1080" w:type="dxa"/>
            <w:vMerge w:val="continue"/>
            <w:tcBorders>
              <w:tl2br w:val="nil"/>
              <w:tr2bl w:val="nil"/>
            </w:tcBorders>
            <w:noWrap w:val="0"/>
            <w:vAlign w:val="center"/>
          </w:tcPr>
          <w:p w14:paraId="1F265F8D">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2B711373">
            <w:pPr>
              <w:jc w:val="center"/>
              <w:rPr>
                <w:rFonts w:hint="eastAsia" w:ascii="宋体" w:hAnsi="宋体" w:eastAsia="宋体" w:cs="宋体"/>
                <w:i w:val="0"/>
                <w:iCs w:val="0"/>
                <w:color w:val="auto"/>
                <w:sz w:val="21"/>
                <w:szCs w:val="21"/>
                <w:highlight w:val="none"/>
                <w:u w:val="none"/>
              </w:rPr>
            </w:pPr>
          </w:p>
        </w:tc>
      </w:tr>
      <w:tr w14:paraId="3489E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495" w:type="dxa"/>
            <w:vMerge w:val="continue"/>
            <w:tcBorders>
              <w:tl2br w:val="nil"/>
              <w:tr2bl w:val="nil"/>
            </w:tcBorders>
            <w:noWrap w:val="0"/>
            <w:vAlign w:val="center"/>
          </w:tcPr>
          <w:p w14:paraId="3C72DC22">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0C4765B6">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754176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工作温度</w:t>
            </w:r>
          </w:p>
        </w:tc>
        <w:tc>
          <w:tcPr>
            <w:tcW w:w="2760" w:type="dxa"/>
            <w:tcBorders>
              <w:tl2br w:val="nil"/>
              <w:tr2bl w:val="nil"/>
            </w:tcBorders>
            <w:noWrap w:val="0"/>
            <w:vAlign w:val="center"/>
          </w:tcPr>
          <w:p w14:paraId="20A155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-40℃～+70℃</w:t>
            </w:r>
          </w:p>
        </w:tc>
        <w:tc>
          <w:tcPr>
            <w:tcW w:w="1080" w:type="dxa"/>
            <w:vMerge w:val="continue"/>
            <w:tcBorders>
              <w:tl2br w:val="nil"/>
              <w:tr2bl w:val="nil"/>
            </w:tcBorders>
            <w:noWrap w:val="0"/>
            <w:vAlign w:val="center"/>
          </w:tcPr>
          <w:p w14:paraId="0EE7F29A">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2D6E3540">
            <w:pPr>
              <w:jc w:val="center"/>
              <w:rPr>
                <w:rFonts w:hint="eastAsia" w:ascii="宋体" w:hAnsi="宋体" w:eastAsia="宋体" w:cs="宋体"/>
                <w:i w:val="0"/>
                <w:iCs w:val="0"/>
                <w:color w:val="auto"/>
                <w:sz w:val="21"/>
                <w:szCs w:val="21"/>
                <w:highlight w:val="none"/>
                <w:u w:val="none"/>
              </w:rPr>
            </w:pPr>
          </w:p>
        </w:tc>
      </w:tr>
      <w:tr w14:paraId="4F009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6" w:hRule="atLeast"/>
        </w:trPr>
        <w:tc>
          <w:tcPr>
            <w:tcW w:w="495" w:type="dxa"/>
            <w:vMerge w:val="continue"/>
            <w:tcBorders>
              <w:tl2br w:val="nil"/>
              <w:tr2bl w:val="nil"/>
            </w:tcBorders>
            <w:noWrap w:val="0"/>
            <w:vAlign w:val="center"/>
          </w:tcPr>
          <w:p w14:paraId="6030B02B">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0FE2A72A">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350CA5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工作湿度</w:t>
            </w:r>
          </w:p>
        </w:tc>
        <w:tc>
          <w:tcPr>
            <w:tcW w:w="2760" w:type="dxa"/>
            <w:tcBorders>
              <w:tl2br w:val="nil"/>
              <w:tr2bl w:val="nil"/>
            </w:tcBorders>
            <w:noWrap w:val="0"/>
            <w:vAlign w:val="center"/>
          </w:tcPr>
          <w:p w14:paraId="4D68C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RH≤70%</w:t>
            </w:r>
          </w:p>
        </w:tc>
        <w:tc>
          <w:tcPr>
            <w:tcW w:w="1080" w:type="dxa"/>
            <w:vMerge w:val="continue"/>
            <w:tcBorders>
              <w:tl2br w:val="nil"/>
              <w:tr2bl w:val="nil"/>
            </w:tcBorders>
            <w:noWrap w:val="0"/>
            <w:vAlign w:val="center"/>
          </w:tcPr>
          <w:p w14:paraId="03FCFD97">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385FBBDB">
            <w:pPr>
              <w:jc w:val="center"/>
              <w:rPr>
                <w:rFonts w:hint="eastAsia" w:ascii="宋体" w:hAnsi="宋体" w:eastAsia="宋体" w:cs="宋体"/>
                <w:i w:val="0"/>
                <w:iCs w:val="0"/>
                <w:color w:val="auto"/>
                <w:sz w:val="21"/>
                <w:szCs w:val="21"/>
                <w:highlight w:val="none"/>
                <w:u w:val="none"/>
              </w:rPr>
            </w:pPr>
          </w:p>
        </w:tc>
      </w:tr>
      <w:tr w14:paraId="78A74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8" w:hRule="atLeast"/>
        </w:trPr>
        <w:tc>
          <w:tcPr>
            <w:tcW w:w="495" w:type="dxa"/>
            <w:vMerge w:val="continue"/>
            <w:tcBorders>
              <w:tl2br w:val="nil"/>
              <w:tr2bl w:val="nil"/>
            </w:tcBorders>
            <w:noWrap w:val="0"/>
            <w:vAlign w:val="center"/>
          </w:tcPr>
          <w:p w14:paraId="508F6F2F">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679BCFD3">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7CBC26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电池寿命</w:t>
            </w:r>
          </w:p>
        </w:tc>
        <w:tc>
          <w:tcPr>
            <w:tcW w:w="2760" w:type="dxa"/>
            <w:tcBorders>
              <w:tl2br w:val="nil"/>
              <w:tr2bl w:val="nil"/>
            </w:tcBorders>
            <w:noWrap w:val="0"/>
            <w:vAlign w:val="center"/>
          </w:tcPr>
          <w:p w14:paraId="5E1220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c>
          <w:tcPr>
            <w:tcW w:w="1080" w:type="dxa"/>
            <w:vMerge w:val="continue"/>
            <w:tcBorders>
              <w:tl2br w:val="nil"/>
              <w:tr2bl w:val="nil"/>
            </w:tcBorders>
            <w:noWrap w:val="0"/>
            <w:vAlign w:val="center"/>
          </w:tcPr>
          <w:p w14:paraId="1FE172B9">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3C62D416">
            <w:pPr>
              <w:jc w:val="center"/>
              <w:rPr>
                <w:rFonts w:hint="eastAsia" w:ascii="宋体" w:hAnsi="宋体" w:eastAsia="宋体" w:cs="宋体"/>
                <w:i w:val="0"/>
                <w:iCs w:val="0"/>
                <w:color w:val="auto"/>
                <w:sz w:val="21"/>
                <w:szCs w:val="21"/>
                <w:highlight w:val="none"/>
                <w:u w:val="none"/>
              </w:rPr>
            </w:pPr>
          </w:p>
        </w:tc>
      </w:tr>
      <w:tr w14:paraId="6D2A4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495" w:type="dxa"/>
            <w:vMerge w:val="continue"/>
            <w:tcBorders>
              <w:tl2br w:val="nil"/>
              <w:tr2bl w:val="nil"/>
            </w:tcBorders>
            <w:noWrap w:val="0"/>
            <w:vAlign w:val="center"/>
          </w:tcPr>
          <w:p w14:paraId="3345C97A">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18A8A729">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57FD8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电池能量</w:t>
            </w:r>
          </w:p>
        </w:tc>
        <w:tc>
          <w:tcPr>
            <w:tcW w:w="2760" w:type="dxa"/>
            <w:tcBorders>
              <w:tl2br w:val="nil"/>
              <w:tr2bl w:val="nil"/>
            </w:tcBorders>
            <w:noWrap w:val="0"/>
            <w:vAlign w:val="center"/>
          </w:tcPr>
          <w:p w14:paraId="03049C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7个连续阴天可靠工作</w:t>
            </w:r>
          </w:p>
        </w:tc>
        <w:tc>
          <w:tcPr>
            <w:tcW w:w="1080" w:type="dxa"/>
            <w:vMerge w:val="continue"/>
            <w:tcBorders>
              <w:tl2br w:val="nil"/>
              <w:tr2bl w:val="nil"/>
            </w:tcBorders>
            <w:noWrap w:val="0"/>
            <w:vAlign w:val="center"/>
          </w:tcPr>
          <w:p w14:paraId="76AFD1D5">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525D1D1F">
            <w:pPr>
              <w:jc w:val="center"/>
              <w:rPr>
                <w:rFonts w:hint="eastAsia" w:ascii="宋体" w:hAnsi="宋体" w:eastAsia="宋体" w:cs="宋体"/>
                <w:i w:val="0"/>
                <w:iCs w:val="0"/>
                <w:color w:val="auto"/>
                <w:sz w:val="21"/>
                <w:szCs w:val="21"/>
                <w:highlight w:val="none"/>
                <w:u w:val="none"/>
              </w:rPr>
            </w:pPr>
          </w:p>
        </w:tc>
      </w:tr>
      <w:tr w14:paraId="1BD2F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8" w:hRule="atLeast"/>
        </w:trPr>
        <w:tc>
          <w:tcPr>
            <w:tcW w:w="495" w:type="dxa"/>
            <w:vMerge w:val="continue"/>
            <w:tcBorders>
              <w:tl2br w:val="nil"/>
              <w:tr2bl w:val="nil"/>
            </w:tcBorders>
            <w:noWrap w:val="0"/>
            <w:vAlign w:val="center"/>
          </w:tcPr>
          <w:p w14:paraId="3D3373D4">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73C39E96">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23B976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地面播撒装置总重</w:t>
            </w:r>
          </w:p>
        </w:tc>
        <w:tc>
          <w:tcPr>
            <w:tcW w:w="2760" w:type="dxa"/>
            <w:tcBorders>
              <w:tl2br w:val="nil"/>
              <w:tr2bl w:val="nil"/>
            </w:tcBorders>
            <w:noWrap w:val="0"/>
            <w:vAlign w:val="center"/>
          </w:tcPr>
          <w:p w14:paraId="7A7A28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≤600kg</w:t>
            </w:r>
          </w:p>
        </w:tc>
        <w:tc>
          <w:tcPr>
            <w:tcW w:w="1080" w:type="dxa"/>
            <w:vMerge w:val="continue"/>
            <w:tcBorders>
              <w:tl2br w:val="nil"/>
              <w:tr2bl w:val="nil"/>
            </w:tcBorders>
            <w:noWrap w:val="0"/>
            <w:vAlign w:val="center"/>
          </w:tcPr>
          <w:p w14:paraId="3D6E506D">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22994ADE">
            <w:pPr>
              <w:jc w:val="center"/>
              <w:rPr>
                <w:rFonts w:hint="eastAsia" w:ascii="宋体" w:hAnsi="宋体" w:eastAsia="宋体" w:cs="宋体"/>
                <w:i w:val="0"/>
                <w:iCs w:val="0"/>
                <w:color w:val="auto"/>
                <w:sz w:val="21"/>
                <w:szCs w:val="21"/>
                <w:highlight w:val="none"/>
                <w:u w:val="none"/>
              </w:rPr>
            </w:pPr>
          </w:p>
        </w:tc>
      </w:tr>
      <w:tr w14:paraId="03C77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495" w:type="dxa"/>
            <w:vMerge w:val="continue"/>
            <w:tcBorders>
              <w:tl2br w:val="nil"/>
              <w:tr2bl w:val="nil"/>
            </w:tcBorders>
            <w:noWrap w:val="0"/>
            <w:vAlign w:val="center"/>
          </w:tcPr>
          <w:p w14:paraId="63E9E901">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77372A44">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4FC10C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使用寿命</w:t>
            </w:r>
          </w:p>
        </w:tc>
        <w:tc>
          <w:tcPr>
            <w:tcW w:w="2760" w:type="dxa"/>
            <w:tcBorders>
              <w:tl2br w:val="nil"/>
              <w:tr2bl w:val="nil"/>
            </w:tcBorders>
            <w:noWrap w:val="0"/>
            <w:vAlign w:val="center"/>
          </w:tcPr>
          <w:p w14:paraId="09FB28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＞5年</w:t>
            </w:r>
          </w:p>
        </w:tc>
        <w:tc>
          <w:tcPr>
            <w:tcW w:w="1080" w:type="dxa"/>
            <w:vMerge w:val="continue"/>
            <w:tcBorders>
              <w:tl2br w:val="nil"/>
              <w:tr2bl w:val="nil"/>
            </w:tcBorders>
            <w:noWrap w:val="0"/>
            <w:vAlign w:val="center"/>
          </w:tcPr>
          <w:p w14:paraId="75B7E442">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43333A88">
            <w:pPr>
              <w:jc w:val="center"/>
              <w:rPr>
                <w:rFonts w:hint="eastAsia" w:ascii="宋体" w:hAnsi="宋体" w:eastAsia="宋体" w:cs="宋体"/>
                <w:i w:val="0"/>
                <w:iCs w:val="0"/>
                <w:color w:val="auto"/>
                <w:sz w:val="21"/>
                <w:szCs w:val="21"/>
                <w:highlight w:val="none"/>
                <w:u w:val="none"/>
              </w:rPr>
            </w:pPr>
          </w:p>
        </w:tc>
      </w:tr>
      <w:tr w14:paraId="75ACB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4" w:hRule="atLeast"/>
        </w:trPr>
        <w:tc>
          <w:tcPr>
            <w:tcW w:w="495" w:type="dxa"/>
            <w:vMerge w:val="restart"/>
            <w:tcBorders>
              <w:tl2br w:val="nil"/>
              <w:tr2bl w:val="nil"/>
            </w:tcBorders>
            <w:noWrap w:val="0"/>
            <w:vAlign w:val="center"/>
          </w:tcPr>
          <w:p w14:paraId="601EF7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25" w:type="dxa"/>
            <w:vMerge w:val="restart"/>
            <w:tcBorders>
              <w:tl2br w:val="nil"/>
              <w:tr2bl w:val="nil"/>
            </w:tcBorders>
            <w:noWrap w:val="0"/>
            <w:vAlign w:val="center"/>
          </w:tcPr>
          <w:p w14:paraId="2DD979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智能烟炉烟条</w:t>
            </w:r>
          </w:p>
        </w:tc>
        <w:tc>
          <w:tcPr>
            <w:tcW w:w="1980" w:type="dxa"/>
            <w:tcBorders>
              <w:tl2br w:val="nil"/>
              <w:tr2bl w:val="nil"/>
            </w:tcBorders>
            <w:noWrap w:val="0"/>
            <w:vAlign w:val="center"/>
          </w:tcPr>
          <w:p w14:paraId="1C7F62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焰条类型</w:t>
            </w:r>
          </w:p>
        </w:tc>
        <w:tc>
          <w:tcPr>
            <w:tcW w:w="2760" w:type="dxa"/>
            <w:tcBorders>
              <w:tl2br w:val="nil"/>
              <w:tr2bl w:val="nil"/>
            </w:tcBorders>
            <w:noWrap w:val="0"/>
            <w:vAlign w:val="center"/>
          </w:tcPr>
          <w:p w14:paraId="59784E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地面冷、暖云烟条</w:t>
            </w:r>
          </w:p>
        </w:tc>
        <w:tc>
          <w:tcPr>
            <w:tcW w:w="1080" w:type="dxa"/>
            <w:vMerge w:val="restart"/>
            <w:tcBorders>
              <w:tl2br w:val="nil"/>
              <w:tr2bl w:val="nil"/>
            </w:tcBorders>
            <w:noWrap w:val="0"/>
            <w:vAlign w:val="center"/>
          </w:tcPr>
          <w:p w14:paraId="72552B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288根</w:t>
            </w:r>
          </w:p>
        </w:tc>
        <w:tc>
          <w:tcPr>
            <w:tcW w:w="1590" w:type="dxa"/>
            <w:vMerge w:val="restart"/>
            <w:tcBorders>
              <w:tl2br w:val="nil"/>
              <w:tr2bl w:val="nil"/>
            </w:tcBorders>
            <w:noWrap w:val="0"/>
            <w:vAlign w:val="center"/>
          </w:tcPr>
          <w:p w14:paraId="665D2B01">
            <w:pPr>
              <w:jc w:val="center"/>
              <w:rPr>
                <w:rFonts w:hint="eastAsia" w:ascii="宋体" w:hAnsi="宋体" w:eastAsia="宋体" w:cs="宋体"/>
                <w:i w:val="0"/>
                <w:iCs w:val="0"/>
                <w:color w:val="auto"/>
                <w:sz w:val="21"/>
                <w:szCs w:val="21"/>
                <w:highlight w:val="none"/>
                <w:u w:val="none"/>
              </w:rPr>
            </w:pPr>
          </w:p>
        </w:tc>
      </w:tr>
      <w:tr w14:paraId="35852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495" w:type="dxa"/>
            <w:vMerge w:val="continue"/>
            <w:tcBorders>
              <w:tl2br w:val="nil"/>
              <w:tr2bl w:val="nil"/>
            </w:tcBorders>
            <w:noWrap w:val="0"/>
            <w:vAlign w:val="center"/>
          </w:tcPr>
          <w:p w14:paraId="4BB838AD">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1306726B">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7CDB6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焰条规格</w:t>
            </w:r>
          </w:p>
        </w:tc>
        <w:tc>
          <w:tcPr>
            <w:tcW w:w="2760" w:type="dxa"/>
            <w:tcBorders>
              <w:tl2br w:val="nil"/>
              <w:tr2bl w:val="nil"/>
            </w:tcBorders>
            <w:noWrap w:val="0"/>
            <w:vAlign w:val="center"/>
          </w:tcPr>
          <w:p w14:paraId="011324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≥Φ47mm×320mm</w:t>
            </w:r>
          </w:p>
        </w:tc>
        <w:tc>
          <w:tcPr>
            <w:tcW w:w="1080" w:type="dxa"/>
            <w:vMerge w:val="continue"/>
            <w:tcBorders>
              <w:tl2br w:val="nil"/>
              <w:tr2bl w:val="nil"/>
            </w:tcBorders>
            <w:noWrap w:val="0"/>
            <w:vAlign w:val="center"/>
          </w:tcPr>
          <w:p w14:paraId="6655104C">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1EB5A894">
            <w:pPr>
              <w:jc w:val="center"/>
              <w:rPr>
                <w:rFonts w:hint="eastAsia" w:ascii="宋体" w:hAnsi="宋体" w:eastAsia="宋体" w:cs="宋体"/>
                <w:i w:val="0"/>
                <w:iCs w:val="0"/>
                <w:color w:val="auto"/>
                <w:sz w:val="21"/>
                <w:szCs w:val="21"/>
                <w:highlight w:val="none"/>
                <w:u w:val="none"/>
              </w:rPr>
            </w:pPr>
          </w:p>
        </w:tc>
      </w:tr>
      <w:tr w14:paraId="17D54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atLeast"/>
        </w:trPr>
        <w:tc>
          <w:tcPr>
            <w:tcW w:w="495" w:type="dxa"/>
            <w:vMerge w:val="continue"/>
            <w:tcBorders>
              <w:tl2br w:val="nil"/>
              <w:tr2bl w:val="nil"/>
            </w:tcBorders>
            <w:noWrap w:val="0"/>
            <w:vAlign w:val="center"/>
          </w:tcPr>
          <w:p w14:paraId="0E5499A9">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36005078">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30251B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焰条质量</w:t>
            </w:r>
          </w:p>
        </w:tc>
        <w:tc>
          <w:tcPr>
            <w:tcW w:w="2760" w:type="dxa"/>
            <w:tcBorders>
              <w:tl2br w:val="nil"/>
              <w:tr2bl w:val="nil"/>
            </w:tcBorders>
            <w:noWrap w:val="0"/>
            <w:vAlign w:val="center"/>
          </w:tcPr>
          <w:p w14:paraId="7DA70F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≥0.7Kg/支</w:t>
            </w:r>
          </w:p>
        </w:tc>
        <w:tc>
          <w:tcPr>
            <w:tcW w:w="1080" w:type="dxa"/>
            <w:vMerge w:val="continue"/>
            <w:tcBorders>
              <w:tl2br w:val="nil"/>
              <w:tr2bl w:val="nil"/>
            </w:tcBorders>
            <w:noWrap w:val="0"/>
            <w:vAlign w:val="center"/>
          </w:tcPr>
          <w:p w14:paraId="2968E45C">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7B594C3F">
            <w:pPr>
              <w:jc w:val="center"/>
              <w:rPr>
                <w:rFonts w:hint="eastAsia" w:ascii="宋体" w:hAnsi="宋体" w:eastAsia="宋体" w:cs="宋体"/>
                <w:i w:val="0"/>
                <w:iCs w:val="0"/>
                <w:color w:val="auto"/>
                <w:sz w:val="21"/>
                <w:szCs w:val="21"/>
                <w:highlight w:val="none"/>
                <w:u w:val="none"/>
              </w:rPr>
            </w:pPr>
          </w:p>
        </w:tc>
      </w:tr>
      <w:tr w14:paraId="1E57B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8" w:hRule="atLeast"/>
        </w:trPr>
        <w:tc>
          <w:tcPr>
            <w:tcW w:w="495" w:type="dxa"/>
            <w:vMerge w:val="continue"/>
            <w:tcBorders>
              <w:tl2br w:val="nil"/>
              <w:tr2bl w:val="nil"/>
            </w:tcBorders>
            <w:noWrap w:val="0"/>
            <w:vAlign w:val="center"/>
          </w:tcPr>
          <w:p w14:paraId="49EDE6A4">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3C88AE35">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4DEC94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焰条催化剂质量</w:t>
            </w:r>
          </w:p>
        </w:tc>
        <w:tc>
          <w:tcPr>
            <w:tcW w:w="2760" w:type="dxa"/>
            <w:tcBorders>
              <w:tl2br w:val="nil"/>
              <w:tr2bl w:val="nil"/>
            </w:tcBorders>
            <w:noWrap w:val="0"/>
            <w:vAlign w:val="center"/>
          </w:tcPr>
          <w:p w14:paraId="6585B2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≥0.4kg/支</w:t>
            </w:r>
          </w:p>
        </w:tc>
        <w:tc>
          <w:tcPr>
            <w:tcW w:w="1080" w:type="dxa"/>
            <w:vMerge w:val="continue"/>
            <w:tcBorders>
              <w:tl2br w:val="nil"/>
              <w:tr2bl w:val="nil"/>
            </w:tcBorders>
            <w:noWrap w:val="0"/>
            <w:vAlign w:val="center"/>
          </w:tcPr>
          <w:p w14:paraId="26334182">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08658863">
            <w:pPr>
              <w:jc w:val="center"/>
              <w:rPr>
                <w:rFonts w:hint="eastAsia" w:ascii="宋体" w:hAnsi="宋体" w:eastAsia="宋体" w:cs="宋体"/>
                <w:i w:val="0"/>
                <w:iCs w:val="0"/>
                <w:color w:val="auto"/>
                <w:sz w:val="21"/>
                <w:szCs w:val="21"/>
                <w:highlight w:val="none"/>
                <w:u w:val="none"/>
              </w:rPr>
            </w:pPr>
          </w:p>
        </w:tc>
      </w:tr>
      <w:tr w14:paraId="05279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4" w:hRule="atLeast"/>
        </w:trPr>
        <w:tc>
          <w:tcPr>
            <w:tcW w:w="495" w:type="dxa"/>
            <w:vMerge w:val="continue"/>
            <w:tcBorders>
              <w:tl2br w:val="nil"/>
              <w:tr2bl w:val="nil"/>
            </w:tcBorders>
            <w:noWrap w:val="0"/>
            <w:vAlign w:val="center"/>
          </w:tcPr>
          <w:p w14:paraId="66F4EC54">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1DCB2CA0">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054D2E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AgI含量</w:t>
            </w:r>
          </w:p>
        </w:tc>
        <w:tc>
          <w:tcPr>
            <w:tcW w:w="2760" w:type="dxa"/>
            <w:tcBorders>
              <w:tl2br w:val="nil"/>
              <w:tr2bl w:val="nil"/>
            </w:tcBorders>
            <w:noWrap w:val="0"/>
            <w:vAlign w:val="center"/>
          </w:tcPr>
          <w:p w14:paraId="2A1F93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≥7.5g/支（冷云）</w:t>
            </w:r>
          </w:p>
        </w:tc>
        <w:tc>
          <w:tcPr>
            <w:tcW w:w="1080" w:type="dxa"/>
            <w:vMerge w:val="continue"/>
            <w:tcBorders>
              <w:tl2br w:val="nil"/>
              <w:tr2bl w:val="nil"/>
            </w:tcBorders>
            <w:noWrap w:val="0"/>
            <w:vAlign w:val="center"/>
          </w:tcPr>
          <w:p w14:paraId="62D6A2F6">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7332735D">
            <w:pPr>
              <w:jc w:val="center"/>
              <w:rPr>
                <w:rFonts w:hint="eastAsia" w:ascii="宋体" w:hAnsi="宋体" w:eastAsia="宋体" w:cs="宋体"/>
                <w:i w:val="0"/>
                <w:iCs w:val="0"/>
                <w:color w:val="auto"/>
                <w:sz w:val="21"/>
                <w:szCs w:val="21"/>
                <w:highlight w:val="none"/>
                <w:u w:val="none"/>
              </w:rPr>
            </w:pPr>
          </w:p>
        </w:tc>
      </w:tr>
      <w:tr w14:paraId="4B066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8" w:hRule="atLeast"/>
        </w:trPr>
        <w:tc>
          <w:tcPr>
            <w:tcW w:w="495" w:type="dxa"/>
            <w:vMerge w:val="continue"/>
            <w:tcBorders>
              <w:tl2br w:val="nil"/>
              <w:tr2bl w:val="nil"/>
            </w:tcBorders>
            <w:noWrap w:val="0"/>
            <w:vAlign w:val="center"/>
          </w:tcPr>
          <w:p w14:paraId="3FDB3254">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550F1DCB">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5E081C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KCl</w:t>
            </w:r>
          </w:p>
        </w:tc>
        <w:tc>
          <w:tcPr>
            <w:tcW w:w="2760" w:type="dxa"/>
            <w:tcBorders>
              <w:tl2br w:val="nil"/>
              <w:tr2bl w:val="nil"/>
            </w:tcBorders>
            <w:noWrap w:val="0"/>
            <w:vAlign w:val="center"/>
          </w:tcPr>
          <w:p w14:paraId="50E6A1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≥225g/支（暖云）</w:t>
            </w:r>
          </w:p>
        </w:tc>
        <w:tc>
          <w:tcPr>
            <w:tcW w:w="1080" w:type="dxa"/>
            <w:vMerge w:val="continue"/>
            <w:tcBorders>
              <w:tl2br w:val="nil"/>
              <w:tr2bl w:val="nil"/>
            </w:tcBorders>
            <w:noWrap w:val="0"/>
            <w:vAlign w:val="center"/>
          </w:tcPr>
          <w:p w14:paraId="45C5DC56">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515644F6">
            <w:pPr>
              <w:jc w:val="center"/>
              <w:rPr>
                <w:rFonts w:hint="eastAsia" w:ascii="宋体" w:hAnsi="宋体" w:eastAsia="宋体" w:cs="宋体"/>
                <w:i w:val="0"/>
                <w:iCs w:val="0"/>
                <w:color w:val="auto"/>
                <w:sz w:val="21"/>
                <w:szCs w:val="21"/>
                <w:highlight w:val="none"/>
                <w:u w:val="none"/>
              </w:rPr>
            </w:pPr>
          </w:p>
        </w:tc>
      </w:tr>
      <w:tr w14:paraId="52E9C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9" w:hRule="atLeast"/>
        </w:trPr>
        <w:tc>
          <w:tcPr>
            <w:tcW w:w="495" w:type="dxa"/>
            <w:vMerge w:val="continue"/>
            <w:tcBorders>
              <w:tl2br w:val="nil"/>
              <w:tr2bl w:val="nil"/>
            </w:tcBorders>
            <w:noWrap w:val="0"/>
            <w:vAlign w:val="center"/>
          </w:tcPr>
          <w:p w14:paraId="63048E66">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709AE77D">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199321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燃烧产物</w:t>
            </w:r>
          </w:p>
        </w:tc>
        <w:tc>
          <w:tcPr>
            <w:tcW w:w="2760" w:type="dxa"/>
            <w:tcBorders>
              <w:tl2br w:val="nil"/>
              <w:tr2bl w:val="nil"/>
            </w:tcBorders>
            <w:noWrap w:val="0"/>
            <w:vAlign w:val="center"/>
          </w:tcPr>
          <w:p w14:paraId="0C290930">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AgI、KI等   </w:t>
            </w:r>
          </w:p>
        </w:tc>
        <w:tc>
          <w:tcPr>
            <w:tcW w:w="1080" w:type="dxa"/>
            <w:vMerge w:val="continue"/>
            <w:tcBorders>
              <w:tl2br w:val="nil"/>
              <w:tr2bl w:val="nil"/>
            </w:tcBorders>
            <w:noWrap w:val="0"/>
            <w:vAlign w:val="center"/>
          </w:tcPr>
          <w:p w14:paraId="0B577523">
            <w:pPr>
              <w:jc w:val="center"/>
              <w:rPr>
                <w:rFonts w:hint="eastAsia" w:ascii="宋体" w:hAnsi="宋体" w:eastAsia="宋体" w:cs="宋体"/>
                <w:i w:val="0"/>
                <w:iCs w:val="0"/>
                <w:color w:val="auto"/>
                <w:sz w:val="21"/>
                <w:szCs w:val="21"/>
                <w:highlight w:val="none"/>
                <w:u w:val="none"/>
              </w:rPr>
            </w:pPr>
          </w:p>
        </w:tc>
        <w:tc>
          <w:tcPr>
            <w:tcW w:w="1590" w:type="dxa"/>
            <w:vMerge w:val="continue"/>
            <w:tcBorders>
              <w:tl2br w:val="nil"/>
              <w:tr2bl w:val="nil"/>
            </w:tcBorders>
            <w:noWrap w:val="0"/>
            <w:vAlign w:val="center"/>
          </w:tcPr>
          <w:p w14:paraId="4B189909">
            <w:pPr>
              <w:jc w:val="center"/>
              <w:rPr>
                <w:rFonts w:hint="eastAsia" w:ascii="宋体" w:hAnsi="宋体" w:eastAsia="宋体" w:cs="宋体"/>
                <w:i w:val="0"/>
                <w:iCs w:val="0"/>
                <w:color w:val="auto"/>
                <w:sz w:val="21"/>
                <w:szCs w:val="21"/>
                <w:highlight w:val="none"/>
                <w:u w:val="none"/>
              </w:rPr>
            </w:pPr>
          </w:p>
        </w:tc>
      </w:tr>
      <w:tr w14:paraId="75BA7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495" w:type="dxa"/>
            <w:vMerge w:val="restart"/>
            <w:tcBorders>
              <w:tl2br w:val="nil"/>
              <w:tr2bl w:val="nil"/>
            </w:tcBorders>
            <w:noWrap w:val="0"/>
            <w:vAlign w:val="center"/>
          </w:tcPr>
          <w:p w14:paraId="720686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25" w:type="dxa"/>
            <w:vMerge w:val="restart"/>
            <w:tcBorders>
              <w:tl2br w:val="nil"/>
              <w:tr2bl w:val="nil"/>
            </w:tcBorders>
            <w:noWrap w:val="0"/>
            <w:vAlign w:val="center"/>
          </w:tcPr>
          <w:p w14:paraId="606210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基础及防雷设施</w:t>
            </w:r>
          </w:p>
        </w:tc>
        <w:tc>
          <w:tcPr>
            <w:tcW w:w="1980" w:type="dxa"/>
            <w:tcBorders>
              <w:tl2br w:val="nil"/>
              <w:tr2bl w:val="nil"/>
            </w:tcBorders>
            <w:noWrap w:val="0"/>
            <w:vAlign w:val="center"/>
          </w:tcPr>
          <w:p w14:paraId="686634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围栏</w:t>
            </w:r>
          </w:p>
        </w:tc>
        <w:tc>
          <w:tcPr>
            <w:tcW w:w="2760" w:type="dxa"/>
            <w:tcBorders>
              <w:tl2br w:val="nil"/>
              <w:tr2bl w:val="nil"/>
            </w:tcBorders>
            <w:noWrap w:val="0"/>
            <w:vAlign w:val="center"/>
          </w:tcPr>
          <w:p w14:paraId="1A6A7F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单片围栏 长2m*高1.8m</w:t>
            </w:r>
          </w:p>
        </w:tc>
        <w:tc>
          <w:tcPr>
            <w:tcW w:w="1080" w:type="dxa"/>
            <w:tcBorders>
              <w:tl2br w:val="nil"/>
              <w:tr2bl w:val="nil"/>
            </w:tcBorders>
            <w:noWrap w:val="0"/>
            <w:vAlign w:val="center"/>
          </w:tcPr>
          <w:p w14:paraId="06F4D9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168米</w:t>
            </w:r>
          </w:p>
        </w:tc>
        <w:tc>
          <w:tcPr>
            <w:tcW w:w="1590" w:type="dxa"/>
            <w:vMerge w:val="restart"/>
            <w:tcBorders>
              <w:tl2br w:val="nil"/>
              <w:tr2bl w:val="nil"/>
            </w:tcBorders>
            <w:noWrap w:val="0"/>
            <w:vAlign w:val="center"/>
          </w:tcPr>
          <w:p w14:paraId="58492E53">
            <w:pPr>
              <w:jc w:val="center"/>
              <w:rPr>
                <w:rFonts w:hint="eastAsia" w:ascii="宋体" w:hAnsi="宋体" w:eastAsia="宋体" w:cs="宋体"/>
                <w:i w:val="0"/>
                <w:iCs w:val="0"/>
                <w:color w:val="auto"/>
                <w:sz w:val="21"/>
                <w:szCs w:val="21"/>
                <w:highlight w:val="none"/>
                <w:u w:val="none"/>
              </w:rPr>
            </w:pPr>
          </w:p>
        </w:tc>
      </w:tr>
      <w:tr w14:paraId="076AD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3" w:hRule="atLeast"/>
        </w:trPr>
        <w:tc>
          <w:tcPr>
            <w:tcW w:w="495" w:type="dxa"/>
            <w:vMerge w:val="continue"/>
            <w:tcBorders>
              <w:tl2br w:val="nil"/>
              <w:tr2bl w:val="nil"/>
            </w:tcBorders>
            <w:noWrap w:val="0"/>
            <w:vAlign w:val="center"/>
          </w:tcPr>
          <w:p w14:paraId="011B0114">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092D9CDA">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16B07E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烟炉基础（混凝土预制成品）</w:t>
            </w:r>
          </w:p>
        </w:tc>
        <w:tc>
          <w:tcPr>
            <w:tcW w:w="2760" w:type="dxa"/>
            <w:tcBorders>
              <w:tl2br w:val="nil"/>
              <w:tr2bl w:val="nil"/>
            </w:tcBorders>
            <w:noWrap w:val="0"/>
            <w:vAlign w:val="center"/>
          </w:tcPr>
          <w:p w14:paraId="24B86A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长1.8m*宽1.8m*高0.5m</w:t>
            </w:r>
          </w:p>
        </w:tc>
        <w:tc>
          <w:tcPr>
            <w:tcW w:w="1080" w:type="dxa"/>
            <w:tcBorders>
              <w:tl2br w:val="nil"/>
              <w:tr2bl w:val="nil"/>
            </w:tcBorders>
            <w:noWrap w:val="0"/>
            <w:vAlign w:val="center"/>
          </w:tcPr>
          <w:p w14:paraId="235EE2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1590" w:type="dxa"/>
            <w:vMerge w:val="continue"/>
            <w:tcBorders>
              <w:tl2br w:val="nil"/>
              <w:tr2bl w:val="nil"/>
            </w:tcBorders>
            <w:noWrap w:val="0"/>
            <w:vAlign w:val="center"/>
          </w:tcPr>
          <w:p w14:paraId="4961A52F">
            <w:pPr>
              <w:jc w:val="center"/>
              <w:rPr>
                <w:rFonts w:hint="eastAsia" w:ascii="宋体" w:hAnsi="宋体" w:eastAsia="宋体" w:cs="宋体"/>
                <w:i w:val="0"/>
                <w:iCs w:val="0"/>
                <w:color w:val="auto"/>
                <w:sz w:val="21"/>
                <w:szCs w:val="21"/>
                <w:highlight w:val="none"/>
                <w:u w:val="none"/>
              </w:rPr>
            </w:pPr>
          </w:p>
        </w:tc>
      </w:tr>
      <w:tr w14:paraId="37B93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0" w:hRule="atLeast"/>
        </w:trPr>
        <w:tc>
          <w:tcPr>
            <w:tcW w:w="495" w:type="dxa"/>
            <w:vMerge w:val="continue"/>
            <w:tcBorders>
              <w:tl2br w:val="nil"/>
              <w:tr2bl w:val="nil"/>
            </w:tcBorders>
            <w:noWrap w:val="0"/>
            <w:vAlign w:val="center"/>
          </w:tcPr>
          <w:p w14:paraId="1EDCDE0A">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3BC16F4B">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54E49F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拉线基础（混凝土预制成品）</w:t>
            </w:r>
          </w:p>
        </w:tc>
        <w:tc>
          <w:tcPr>
            <w:tcW w:w="2760" w:type="dxa"/>
            <w:tcBorders>
              <w:tl2br w:val="nil"/>
              <w:tr2bl w:val="nil"/>
            </w:tcBorders>
            <w:noWrap w:val="0"/>
            <w:vAlign w:val="center"/>
          </w:tcPr>
          <w:p w14:paraId="16CE97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长0.3m*宽0.3m*高0.5m</w:t>
            </w:r>
          </w:p>
        </w:tc>
        <w:tc>
          <w:tcPr>
            <w:tcW w:w="1080" w:type="dxa"/>
            <w:tcBorders>
              <w:tl2br w:val="nil"/>
              <w:tr2bl w:val="nil"/>
            </w:tcBorders>
            <w:noWrap w:val="0"/>
            <w:vAlign w:val="center"/>
          </w:tcPr>
          <w:p w14:paraId="6043B7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36个</w:t>
            </w:r>
          </w:p>
        </w:tc>
        <w:tc>
          <w:tcPr>
            <w:tcW w:w="1590" w:type="dxa"/>
            <w:vMerge w:val="continue"/>
            <w:tcBorders>
              <w:tl2br w:val="nil"/>
              <w:tr2bl w:val="nil"/>
            </w:tcBorders>
            <w:noWrap w:val="0"/>
            <w:vAlign w:val="center"/>
          </w:tcPr>
          <w:p w14:paraId="251D7084">
            <w:pPr>
              <w:jc w:val="center"/>
              <w:rPr>
                <w:rFonts w:hint="eastAsia" w:ascii="宋体" w:hAnsi="宋体" w:eastAsia="宋体" w:cs="宋体"/>
                <w:i w:val="0"/>
                <w:iCs w:val="0"/>
                <w:color w:val="auto"/>
                <w:sz w:val="21"/>
                <w:szCs w:val="21"/>
                <w:highlight w:val="none"/>
                <w:u w:val="none"/>
              </w:rPr>
            </w:pPr>
          </w:p>
        </w:tc>
      </w:tr>
      <w:tr w14:paraId="3EDD6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495" w:type="dxa"/>
            <w:vMerge w:val="continue"/>
            <w:tcBorders>
              <w:tl2br w:val="nil"/>
              <w:tr2bl w:val="nil"/>
            </w:tcBorders>
            <w:noWrap w:val="0"/>
            <w:vAlign w:val="center"/>
          </w:tcPr>
          <w:p w14:paraId="4FC16E1B">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0DFE9302">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22D4F0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立柱基础（混凝土预制成品）</w:t>
            </w:r>
          </w:p>
        </w:tc>
        <w:tc>
          <w:tcPr>
            <w:tcW w:w="2760" w:type="dxa"/>
            <w:tcBorders>
              <w:tl2br w:val="nil"/>
              <w:tr2bl w:val="nil"/>
            </w:tcBorders>
            <w:noWrap w:val="0"/>
            <w:vAlign w:val="center"/>
          </w:tcPr>
          <w:p w14:paraId="1C6553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长0.6m*宽0.6m*高0.6m</w:t>
            </w:r>
          </w:p>
        </w:tc>
        <w:tc>
          <w:tcPr>
            <w:tcW w:w="1080" w:type="dxa"/>
            <w:tcBorders>
              <w:tl2br w:val="nil"/>
              <w:tr2bl w:val="nil"/>
            </w:tcBorders>
            <w:noWrap w:val="0"/>
            <w:vAlign w:val="center"/>
          </w:tcPr>
          <w:p w14:paraId="26B3F1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1590" w:type="dxa"/>
            <w:vMerge w:val="continue"/>
            <w:tcBorders>
              <w:tl2br w:val="nil"/>
              <w:tr2bl w:val="nil"/>
            </w:tcBorders>
            <w:noWrap w:val="0"/>
            <w:vAlign w:val="center"/>
          </w:tcPr>
          <w:p w14:paraId="7908519E">
            <w:pPr>
              <w:jc w:val="center"/>
              <w:rPr>
                <w:rFonts w:hint="eastAsia" w:ascii="宋体" w:hAnsi="宋体" w:eastAsia="宋体" w:cs="宋体"/>
                <w:i w:val="0"/>
                <w:iCs w:val="0"/>
                <w:color w:val="auto"/>
                <w:sz w:val="21"/>
                <w:szCs w:val="21"/>
                <w:highlight w:val="none"/>
                <w:u w:val="none"/>
              </w:rPr>
            </w:pPr>
          </w:p>
        </w:tc>
      </w:tr>
      <w:tr w14:paraId="0EAE5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8" w:hRule="atLeast"/>
        </w:trPr>
        <w:tc>
          <w:tcPr>
            <w:tcW w:w="495" w:type="dxa"/>
            <w:vMerge w:val="continue"/>
            <w:tcBorders>
              <w:tl2br w:val="nil"/>
              <w:tr2bl w:val="nil"/>
            </w:tcBorders>
            <w:noWrap w:val="0"/>
            <w:vAlign w:val="center"/>
          </w:tcPr>
          <w:p w14:paraId="50D4AF74">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76BEBA4D">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1BFD37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围栏基础（混凝土预制成品）</w:t>
            </w:r>
          </w:p>
        </w:tc>
        <w:tc>
          <w:tcPr>
            <w:tcW w:w="2760" w:type="dxa"/>
            <w:tcBorders>
              <w:tl2br w:val="nil"/>
              <w:tr2bl w:val="nil"/>
            </w:tcBorders>
            <w:noWrap w:val="0"/>
            <w:vAlign w:val="center"/>
          </w:tcPr>
          <w:p w14:paraId="420B51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长0.3m*宽0.3m*高0.5m</w:t>
            </w:r>
          </w:p>
        </w:tc>
        <w:tc>
          <w:tcPr>
            <w:tcW w:w="1080" w:type="dxa"/>
            <w:tcBorders>
              <w:tl2br w:val="nil"/>
              <w:tr2bl w:val="nil"/>
            </w:tcBorders>
            <w:noWrap w:val="0"/>
            <w:vAlign w:val="center"/>
          </w:tcPr>
          <w:p w14:paraId="16B297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90个</w:t>
            </w:r>
          </w:p>
        </w:tc>
        <w:tc>
          <w:tcPr>
            <w:tcW w:w="1590" w:type="dxa"/>
            <w:vMerge w:val="continue"/>
            <w:tcBorders>
              <w:tl2br w:val="nil"/>
              <w:tr2bl w:val="nil"/>
            </w:tcBorders>
            <w:noWrap w:val="0"/>
            <w:vAlign w:val="center"/>
          </w:tcPr>
          <w:p w14:paraId="46F8CF4E">
            <w:pPr>
              <w:jc w:val="center"/>
              <w:rPr>
                <w:rFonts w:hint="eastAsia" w:ascii="宋体" w:hAnsi="宋体" w:eastAsia="宋体" w:cs="宋体"/>
                <w:i w:val="0"/>
                <w:iCs w:val="0"/>
                <w:color w:val="auto"/>
                <w:sz w:val="21"/>
                <w:szCs w:val="21"/>
                <w:highlight w:val="none"/>
                <w:u w:val="none"/>
              </w:rPr>
            </w:pPr>
          </w:p>
        </w:tc>
      </w:tr>
      <w:tr w14:paraId="2B204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6" w:hRule="atLeast"/>
        </w:trPr>
        <w:tc>
          <w:tcPr>
            <w:tcW w:w="495" w:type="dxa"/>
            <w:vMerge w:val="continue"/>
            <w:tcBorders>
              <w:tl2br w:val="nil"/>
              <w:tr2bl w:val="nil"/>
            </w:tcBorders>
            <w:noWrap w:val="0"/>
            <w:vAlign w:val="center"/>
          </w:tcPr>
          <w:p w14:paraId="277C53EB">
            <w:pPr>
              <w:jc w:val="center"/>
              <w:rPr>
                <w:rFonts w:hint="eastAsia" w:ascii="宋体" w:hAnsi="宋体" w:eastAsia="宋体" w:cs="宋体"/>
                <w:i w:val="0"/>
                <w:iCs w:val="0"/>
                <w:color w:val="auto"/>
                <w:sz w:val="21"/>
                <w:szCs w:val="21"/>
                <w:highlight w:val="none"/>
                <w:u w:val="none"/>
              </w:rPr>
            </w:pPr>
          </w:p>
        </w:tc>
        <w:tc>
          <w:tcPr>
            <w:tcW w:w="1125" w:type="dxa"/>
            <w:vMerge w:val="continue"/>
            <w:tcBorders>
              <w:tl2br w:val="nil"/>
              <w:tr2bl w:val="nil"/>
            </w:tcBorders>
            <w:noWrap w:val="0"/>
            <w:vAlign w:val="center"/>
          </w:tcPr>
          <w:p w14:paraId="5D162FFD">
            <w:pPr>
              <w:jc w:val="center"/>
              <w:rPr>
                <w:rFonts w:hint="eastAsia" w:ascii="宋体" w:hAnsi="宋体" w:eastAsia="宋体" w:cs="宋体"/>
                <w:i w:val="0"/>
                <w:iCs w:val="0"/>
                <w:color w:val="auto"/>
                <w:sz w:val="21"/>
                <w:szCs w:val="21"/>
                <w:highlight w:val="none"/>
                <w:u w:val="none"/>
              </w:rPr>
            </w:pPr>
          </w:p>
        </w:tc>
        <w:tc>
          <w:tcPr>
            <w:tcW w:w="1980" w:type="dxa"/>
            <w:tcBorders>
              <w:tl2br w:val="nil"/>
              <w:tr2bl w:val="nil"/>
            </w:tcBorders>
            <w:noWrap w:val="0"/>
            <w:vAlign w:val="center"/>
          </w:tcPr>
          <w:p w14:paraId="289E02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避雷针（含地网）</w:t>
            </w:r>
          </w:p>
        </w:tc>
        <w:tc>
          <w:tcPr>
            <w:tcW w:w="2760" w:type="dxa"/>
            <w:tcBorders>
              <w:tl2br w:val="nil"/>
              <w:tr2bl w:val="nil"/>
            </w:tcBorders>
            <w:noWrap w:val="0"/>
            <w:vAlign w:val="center"/>
          </w:tcPr>
          <w:p w14:paraId="08E91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高13.5m ，接地阻值≤4Ω</w:t>
            </w:r>
          </w:p>
        </w:tc>
        <w:tc>
          <w:tcPr>
            <w:tcW w:w="1080" w:type="dxa"/>
            <w:tcBorders>
              <w:tl2br w:val="nil"/>
              <w:tr2bl w:val="nil"/>
            </w:tcBorders>
            <w:noWrap w:val="0"/>
            <w:vAlign w:val="center"/>
          </w:tcPr>
          <w:p w14:paraId="2D994E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6根</w:t>
            </w:r>
          </w:p>
        </w:tc>
        <w:tc>
          <w:tcPr>
            <w:tcW w:w="1590" w:type="dxa"/>
            <w:vMerge w:val="continue"/>
            <w:tcBorders>
              <w:tl2br w:val="nil"/>
              <w:tr2bl w:val="nil"/>
            </w:tcBorders>
            <w:noWrap w:val="0"/>
            <w:vAlign w:val="center"/>
          </w:tcPr>
          <w:p w14:paraId="267C1AD6">
            <w:pPr>
              <w:jc w:val="center"/>
              <w:rPr>
                <w:rFonts w:hint="eastAsia" w:ascii="宋体" w:hAnsi="宋体" w:eastAsia="宋体" w:cs="宋体"/>
                <w:i w:val="0"/>
                <w:iCs w:val="0"/>
                <w:color w:val="auto"/>
                <w:sz w:val="21"/>
                <w:szCs w:val="21"/>
                <w:highlight w:val="none"/>
                <w:u w:val="none"/>
              </w:rPr>
            </w:pPr>
          </w:p>
        </w:tc>
      </w:tr>
    </w:tbl>
    <w:p w14:paraId="13329A8F">
      <w:pPr>
        <w:spacing w:line="480" w:lineRule="exact"/>
        <w:jc w:val="center"/>
        <w:outlineLvl w:val="1"/>
        <w:rPr>
          <w:rFonts w:hint="eastAsia" w:ascii="仿宋" w:hAnsi="仿宋" w:eastAsia="仿宋" w:cs="仿宋"/>
          <w:b/>
          <w:color w:val="auto"/>
          <w:sz w:val="32"/>
          <w:szCs w:val="32"/>
          <w:highlight w:val="none"/>
          <w:lang w:val="en-US" w:eastAsia="zh-CN"/>
        </w:rPr>
      </w:pPr>
    </w:p>
    <w:p w14:paraId="31BBACF1">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22" w:name="_Toc340225290"/>
      <w:bookmarkStart w:id="23" w:name="_Toc267320049"/>
      <w:r>
        <w:rPr>
          <w:rFonts w:hint="eastAsia"/>
          <w:b/>
          <w:bCs/>
          <w:color w:val="auto"/>
          <w:sz w:val="22"/>
          <w:szCs w:val="28"/>
          <w:highlight w:val="none"/>
          <w:lang w:val="en-US" w:eastAsia="zh-CN"/>
        </w:rPr>
        <w:t>项目验收、质保、售后服务等要求</w:t>
      </w:r>
    </w:p>
    <w:bookmarkEnd w:id="22"/>
    <w:bookmarkEnd w:id="23"/>
    <w:p w14:paraId="5761773A">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rPr>
      </w:pPr>
      <w:r>
        <w:rPr>
          <w:rFonts w:hint="eastAsia" w:ascii="宋体" w:hAnsi="宋体" w:cs="宋体"/>
          <w:b/>
          <w:color w:val="auto"/>
          <w:szCs w:val="21"/>
          <w:highlight w:val="none"/>
        </w:rPr>
        <w:t>（一）实施（交货）时间</w:t>
      </w:r>
    </w:p>
    <w:p w14:paraId="13C86DA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合同签订后100个工作日内完成供货及安装（具体以签订合同内容为准）。</w:t>
      </w:r>
    </w:p>
    <w:p w14:paraId="280E789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实施（交货）地点</w:t>
      </w:r>
    </w:p>
    <w:p w14:paraId="50E78BCF">
      <w:pPr>
        <w:keepNext w:val="0"/>
        <w:keepLines w:val="0"/>
        <w:pageBreakBefore w:val="0"/>
        <w:kinsoku/>
        <w:wordWrap/>
        <w:overflowPunct/>
        <w:topLinePunct w:val="0"/>
        <w:autoSpaceDE/>
        <w:autoSpaceDN/>
        <w:bidi w:val="0"/>
        <w:adjustRightInd/>
        <w:snapToGrid/>
        <w:spacing w:line="360" w:lineRule="auto"/>
        <w:ind w:firstLine="430" w:firstLineChars="200"/>
        <w:textAlignment w:val="auto"/>
        <w:rPr>
          <w:rFonts w:hint="default" w:ascii="宋体" w:hAnsi="宋体" w:cs="宋体"/>
          <w:b/>
          <w:color w:val="auto"/>
          <w:szCs w:val="21"/>
          <w:highlight w:val="none"/>
          <w:lang w:val="en-US" w:eastAsia="zh-CN"/>
        </w:rPr>
      </w:pPr>
      <w:r>
        <w:rPr>
          <w:rFonts w:hint="eastAsia" w:ascii="宋体" w:hAnsi="宋体" w:eastAsia="宋体" w:cs="宋体"/>
          <w:bCs/>
          <w:color w:val="auto"/>
          <w:kern w:val="2"/>
          <w:sz w:val="21"/>
          <w:szCs w:val="21"/>
          <w:highlight w:val="none"/>
          <w:lang w:val="en-US" w:eastAsia="zh-CN" w:bidi="ar-SA"/>
        </w:rPr>
        <w:t>采购单位指定地点。</w:t>
      </w:r>
      <w:r>
        <w:rPr>
          <w:rFonts w:hint="eastAsia" w:ascii="宋体" w:hAnsi="宋体" w:eastAsia="宋体" w:cs="宋体"/>
          <w:bCs/>
          <w:color w:val="auto"/>
          <w:szCs w:val="21"/>
          <w:highlight w:val="none"/>
          <w:lang w:val="en-US" w:eastAsia="zh-CN"/>
        </w:rPr>
        <w:t xml:space="preserve">  </w:t>
      </w:r>
    </w:p>
    <w:p w14:paraId="11AD1075">
      <w:pPr>
        <w:spacing w:line="360" w:lineRule="auto"/>
        <w:rPr>
          <w:rFonts w:hint="eastAsia" w:ascii="宋体" w:hAnsi="宋体" w:cs="宋体"/>
          <w:b/>
          <w:color w:val="auto"/>
          <w:szCs w:val="21"/>
          <w:highlight w:val="none"/>
        </w:rPr>
      </w:pPr>
      <w:bookmarkStart w:id="24" w:name="_Toc340225291"/>
      <w:bookmarkStart w:id="25" w:name="_Toc267320050"/>
      <w:r>
        <w:rPr>
          <w:rFonts w:hint="eastAsia" w:ascii="宋体" w:hAnsi="宋体" w:cs="宋体"/>
          <w:b/>
          <w:color w:val="auto"/>
          <w:szCs w:val="21"/>
          <w:highlight w:val="none"/>
        </w:rPr>
        <w:t>（三）报价要求</w:t>
      </w:r>
      <w:bookmarkEnd w:id="24"/>
    </w:p>
    <w:p w14:paraId="5EC3837D">
      <w:pPr>
        <w:keepNext w:val="0"/>
        <w:keepLines w:val="0"/>
        <w:pageBreakBefore w:val="0"/>
        <w:widowControl w:val="0"/>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highlight w:val="none"/>
          <w:lang w:val="en-US" w:eastAsia="zh-CN" w:bidi="ar-SA"/>
        </w:rPr>
        <w:t>本次报价为人民币报价，</w:t>
      </w:r>
      <w:bookmarkEnd w:id="25"/>
      <w:r>
        <w:rPr>
          <w:rFonts w:hint="eastAsia" w:ascii="宋体" w:hAnsi="宋体" w:eastAsia="宋体" w:cs="宋体"/>
          <w:bCs/>
          <w:color w:val="auto"/>
          <w:kern w:val="2"/>
          <w:sz w:val="21"/>
          <w:szCs w:val="21"/>
          <w:highlight w:val="none"/>
          <w:lang w:val="en-US" w:eastAsia="zh-CN" w:bidi="ar-SA"/>
        </w:rPr>
        <w:t>投标报价应包括：</w:t>
      </w:r>
      <w:r>
        <w:rPr>
          <w:rFonts w:hint="eastAsia" w:ascii="宋体" w:hAnsi="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成交供应商自身原因造成漏报、少报皆由其自行承担责任，采购人不再补偿。</w:t>
      </w:r>
    </w:p>
    <w:p w14:paraId="290806A6">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（四）产品质量保证期</w:t>
      </w:r>
    </w:p>
    <w:p w14:paraId="25EA2A6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1、质保期限：2年，</w:t>
      </w:r>
      <w:r>
        <w:rPr>
          <w:rFonts w:hint="eastAsia" w:ascii="宋体" w:hAnsi="宋体" w:eastAsia="宋体" w:cs="宋体"/>
          <w:b w:val="0"/>
          <w:bCs/>
          <w:color w:val="auto"/>
          <w:kern w:val="0"/>
          <w:sz w:val="21"/>
          <w:szCs w:val="21"/>
          <w:highlight w:val="none"/>
          <w:lang w:val="en-US" w:eastAsia="zh-CN" w:bidi="ar-SA"/>
        </w:rPr>
        <w:t>自验收合格之日起质保</w:t>
      </w:r>
      <w:r>
        <w:rPr>
          <w:rFonts w:hint="eastAsia" w:ascii="宋体" w:hAnsi="宋体" w:cs="宋体"/>
          <w:b w:val="0"/>
          <w:bCs/>
          <w:color w:val="auto"/>
          <w:kern w:val="0"/>
          <w:sz w:val="21"/>
          <w:szCs w:val="21"/>
          <w:highlight w:val="none"/>
          <w:lang w:val="en-US" w:eastAsia="zh-CN" w:bidi="ar-SA"/>
        </w:rPr>
        <w:t>2</w:t>
      </w:r>
      <w:r>
        <w:rPr>
          <w:rFonts w:hint="eastAsia" w:ascii="宋体" w:hAnsi="宋体" w:eastAsia="宋体" w:cs="宋体"/>
          <w:b w:val="0"/>
          <w:bCs/>
          <w:color w:val="auto"/>
          <w:kern w:val="0"/>
          <w:sz w:val="21"/>
          <w:szCs w:val="21"/>
          <w:highlight w:val="none"/>
          <w:lang w:val="en-US" w:eastAsia="zh-CN" w:bidi="ar-SA"/>
        </w:rPr>
        <w:t>年</w:t>
      </w:r>
      <w:r>
        <w:rPr>
          <w:rFonts w:hint="eastAsia" w:ascii="宋体" w:hAnsi="宋体" w:cs="宋体"/>
          <w:b w:val="0"/>
          <w:bCs/>
          <w:color w:val="auto"/>
          <w:kern w:val="0"/>
          <w:sz w:val="21"/>
          <w:szCs w:val="21"/>
          <w:highlight w:val="none"/>
          <w:lang w:val="en-US" w:eastAsia="zh-CN" w:bidi="ar-SA"/>
        </w:rPr>
        <w:t>，</w:t>
      </w:r>
      <w:r>
        <w:rPr>
          <w:rFonts w:hint="eastAsia" w:ascii="宋体" w:hAnsi="宋体" w:eastAsia="宋体" w:cs="宋体"/>
          <w:b w:val="0"/>
          <w:bCs/>
          <w:color w:val="auto"/>
          <w:kern w:val="0"/>
          <w:sz w:val="21"/>
          <w:szCs w:val="21"/>
          <w:highlight w:val="none"/>
          <w:lang w:val="en-US" w:eastAsia="zh-CN" w:bidi="ar-SA"/>
        </w:rPr>
        <w:t>保修期内供应商免费提供保修服务</w:t>
      </w:r>
      <w:r>
        <w:rPr>
          <w:rFonts w:hint="eastAsia" w:ascii="新宋体" w:hAnsi="新宋体" w:eastAsia="新宋体" w:cs="新宋体"/>
          <w:i w:val="0"/>
          <w:caps w:val="0"/>
          <w:color w:val="auto"/>
          <w:spacing w:val="0"/>
          <w:kern w:val="0"/>
          <w:sz w:val="21"/>
          <w:szCs w:val="21"/>
          <w:highlight w:val="none"/>
          <w:lang w:val="en-US" w:eastAsia="zh-CN"/>
        </w:rPr>
        <w:t>出现问题8小时内响应并赶到现场进行维修。</w:t>
      </w:r>
    </w:p>
    <w:p w14:paraId="49F3BA2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2、供应方交付的货物的技术标准不低于国家标准。</w:t>
      </w:r>
    </w:p>
    <w:p w14:paraId="75E500C6">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3、供应方在交付货物的同时应提供国家规定的检验合格证明等文件。</w:t>
      </w:r>
    </w:p>
    <w:p w14:paraId="06C23A23">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4、投标人应保证用品是全新、未使用过的合格正品,并完全符合国家规定的质量、规格和性能要求。</w:t>
      </w:r>
    </w:p>
    <w:p w14:paraId="0C54C7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（五）售后服务内容</w:t>
      </w:r>
    </w:p>
    <w:p w14:paraId="39904282">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1.1产品质量：在合同期内，甲方正常使用乙方所供产品而出现质量问题时，乙方负责。产品使用：甲方在使用乙方所供产品中出现问题需乙方解决时，乙方应无偿解决（退换货），维护解决不了的，乙方无条件更换。</w:t>
      </w:r>
    </w:p>
    <w:p w14:paraId="280E9F6D">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1.2自验收合格之日起提供2年的免费保修服务。在保修期内，发生非人为故障，乙方上门（包配件）保修。在保修期内，同一产品一个月内连续2次出现同一故障并无法解决的，乙方无偿更换同一档次或更高档次的产品。</w:t>
      </w:r>
    </w:p>
    <w:p w14:paraId="1A2D502D">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1.3将实施定期走访用户，每月安排售后服务人员对产品进行技术维护及标定工作。并不定期进行电话回访和技术人员回访。根据系统特点及经验提出建议与业主协商，对部份关健设备进行定期上门维护保养。</w:t>
      </w:r>
    </w:p>
    <w:p w14:paraId="76495993">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2、在质保期内或保修期后， 如系统及产品发生故障后，服务响应时间为8小时，系统一般故障在8小时内排除，在规定时间内不能解决问题的产品，乙方提供相同档次的产品给甲方代用，由此产生的费用均由乙方承担。如果需要更换配件的，要求更换的配件跟被更换的类型相一致或者是同类同档次的替代品。</w:t>
      </w:r>
    </w:p>
    <w:p w14:paraId="0FEF4874">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3、在质保期内或保修期后，现场排除故障或技术指导：</w:t>
      </w:r>
    </w:p>
    <w:p w14:paraId="3F09F8F6">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3.1应业主要求，派遣专业工程技术人员及时前往现场解决用户的各种问题。</w:t>
      </w:r>
    </w:p>
    <w:p w14:paraId="1D5CF352">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3.2如果业主的系统操作人员有所变动，负责进行培训。</w:t>
      </w:r>
    </w:p>
    <w:p w14:paraId="69520E82">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3.3优先保证用户的备件供应，并可负责为用户安装更换。</w:t>
      </w:r>
    </w:p>
    <w:p w14:paraId="40B0B68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4、在质保期内或保修期后，紧急异常情况的及时处理：</w:t>
      </w:r>
    </w:p>
    <w:p w14:paraId="44DE7B0E">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4.1经验表明，任何实际的系统，在运行过程都难免出现某些紧急异常情况，具有处理这类突发事件的能力，建立紧急异常情况的处理保障体系。</w:t>
      </w:r>
    </w:p>
    <w:p w14:paraId="7B1B03BB">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4.2在工程项目保修期负责条款以及保修期后的维护合同中对这类紧急异常情况的处置作出明确规定。</w:t>
      </w:r>
    </w:p>
    <w:p w14:paraId="47DA49D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5、在质保期内或保修期后，建立并保存完整的系统文档：</w:t>
      </w:r>
    </w:p>
    <w:p w14:paraId="29C088B8">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color w:val="auto"/>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5.1在系统调试交接时，将提供完整的完工图纸，软、硬件文档，操作、维护手册，设备清单等，并帮助业主建立系统的运行、管理和维护文档，以便在发生故障时能及时提供资料，迅速找到并排除故障，将损失减至最小。</w:t>
      </w:r>
    </w:p>
    <w:p w14:paraId="473EC1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（六）验收</w:t>
      </w:r>
    </w:p>
    <w:p w14:paraId="66C3C073">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  1、货物到达现场后，供应商应在使用单位人员在场情况下当面共同清点、检查，作出检查记录，双方签字确认。</w:t>
      </w:r>
    </w:p>
    <w:p w14:paraId="4B38734D">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2、货物验收时，供应商向采购人提供生产厂家出具的验收报告、合格证、厂家资格证件等相关文件。</w:t>
      </w:r>
    </w:p>
    <w:p w14:paraId="5E39CBD0">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3、供应商提供的货物未达到招标文件规定要求，且对采购人造成损失的，由供应商承担一切责任，并赔偿所造成的损失。解决并承担一切费用。</w:t>
      </w:r>
    </w:p>
    <w:p w14:paraId="1A2FF073">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4、甲方有权邀请与本项目采购内容中相关专业专家进行验收，并对设备、系统平台运行测试。</w:t>
      </w:r>
    </w:p>
    <w:p w14:paraId="5D697CC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（七）付款方式</w:t>
      </w:r>
    </w:p>
    <w:p w14:paraId="22F853C5">
      <w:pPr>
        <w:keepNext w:val="0"/>
        <w:keepLines w:val="0"/>
        <w:pageBreakBefore w:val="0"/>
        <w:kinsoku/>
        <w:wordWrap/>
        <w:overflowPunct/>
        <w:topLinePunct w:val="0"/>
        <w:autoSpaceDE/>
        <w:autoSpaceDN/>
        <w:bidi w:val="0"/>
        <w:adjustRightInd/>
        <w:snapToGrid/>
        <w:spacing w:line="360" w:lineRule="auto"/>
        <w:ind w:firstLine="430" w:firstLineChars="200"/>
        <w:textAlignment w:val="auto"/>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b w:val="0"/>
          <w:bCs/>
          <w:color w:val="auto"/>
          <w:kern w:val="0"/>
          <w:sz w:val="21"/>
          <w:szCs w:val="21"/>
          <w:highlight w:val="none"/>
          <w:lang w:val="en-US" w:eastAsia="zh-CN" w:bidi="ar-SA"/>
        </w:rPr>
        <w:t>正式签订合同后支付合同金额50%，经验收合格后付支付合同金额50%（具体以签订合同为准）。</w:t>
      </w:r>
    </w:p>
    <w:p w14:paraId="72AAAB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（八）知识产权</w:t>
      </w:r>
    </w:p>
    <w:p w14:paraId="0759BCA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宋体" w:hAnsi="宋体" w:cs="宋体"/>
          <w:bCs/>
          <w:color w:val="auto"/>
          <w:szCs w:val="21"/>
          <w:highlight w:val="none"/>
        </w:rPr>
        <w:t xml:space="preserve">    </w:t>
      </w:r>
      <w:r>
        <w:rPr>
          <w:rFonts w:hint="eastAsia" w:ascii="新宋体" w:hAnsi="新宋体" w:eastAsia="新宋体" w:cs="新宋体"/>
          <w:i w:val="0"/>
          <w:caps w:val="0"/>
          <w:color w:val="auto"/>
          <w:spacing w:val="0"/>
          <w:kern w:val="0"/>
          <w:sz w:val="21"/>
          <w:szCs w:val="21"/>
          <w:highlight w:val="none"/>
          <w:lang w:val="en-US"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14:paraId="02CF6A3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）其他</w:t>
      </w:r>
    </w:p>
    <w:p w14:paraId="27E3DAD3">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1、投标人必须在投标文件中对以上条款和服务承诺明确列出，承诺内容必须达到本篇及招标文件其他条款的要求。</w:t>
      </w:r>
    </w:p>
    <w:p w14:paraId="466F9D47">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2、成交人与采购人签订《协议》后，须与用户方签订《货物采购供应合同》（包括供货范围、需求数量、单价等），明确具体供货数量、供货时间、送达地点等内容。</w:t>
      </w:r>
    </w:p>
    <w:p w14:paraId="32485015">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3、其他未尽事宜由供需双方在采购合同中详细约定。</w:t>
      </w:r>
    </w:p>
    <w:p w14:paraId="057E3DDD">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4、若供应商不能按招标文件规定的交货期正常交货，采购方有权终止采购合同，并将相关情况上报给采购计划主管部门，取消其成交资格。</w:t>
      </w:r>
    </w:p>
    <w:p w14:paraId="7673881D">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5、其他未尽事宜由供需双方在采购合同中详细约定。</w:t>
      </w:r>
    </w:p>
    <w:p w14:paraId="18489D51">
      <w:pPr>
        <w:spacing w:line="480" w:lineRule="exact"/>
        <w:jc w:val="center"/>
        <w:outlineLvl w:val="1"/>
        <w:rPr>
          <w:rFonts w:hint="eastAsia" w:ascii="仿宋" w:hAnsi="仿宋" w:eastAsia="仿宋" w:cs="仿宋"/>
          <w:b/>
          <w:color w:val="auto"/>
          <w:sz w:val="32"/>
          <w:szCs w:val="32"/>
          <w:highlight w:val="none"/>
          <w:lang w:val="en-US" w:eastAsia="zh-CN"/>
        </w:rPr>
      </w:pPr>
    </w:p>
    <w:p w14:paraId="58E74E4B">
      <w:pPr>
        <w:spacing w:line="480" w:lineRule="exact"/>
        <w:jc w:val="center"/>
        <w:outlineLvl w:val="1"/>
        <w:rPr>
          <w:rFonts w:hint="eastAsia" w:ascii="仿宋" w:hAnsi="仿宋" w:eastAsia="仿宋" w:cs="仿宋"/>
          <w:b/>
          <w:color w:val="auto"/>
          <w:sz w:val="32"/>
          <w:szCs w:val="32"/>
          <w:highlight w:val="none"/>
          <w:lang w:val="en-US" w:eastAsia="zh-CN"/>
        </w:rPr>
      </w:pPr>
    </w:p>
    <w:p w14:paraId="4D2C93D1">
      <w:pPr>
        <w:spacing w:line="480" w:lineRule="exact"/>
        <w:jc w:val="center"/>
        <w:outlineLvl w:val="1"/>
        <w:rPr>
          <w:rFonts w:hint="eastAsia" w:ascii="仿宋" w:hAnsi="仿宋" w:eastAsia="仿宋" w:cs="仿宋"/>
          <w:b/>
          <w:color w:val="auto"/>
          <w:sz w:val="32"/>
          <w:szCs w:val="32"/>
          <w:highlight w:val="none"/>
          <w:lang w:val="en-US" w:eastAsia="zh-CN"/>
        </w:rPr>
      </w:pPr>
    </w:p>
    <w:p w14:paraId="0168B08B">
      <w:pPr>
        <w:spacing w:line="480" w:lineRule="exact"/>
        <w:jc w:val="center"/>
        <w:outlineLvl w:val="1"/>
        <w:rPr>
          <w:rFonts w:hint="eastAsia" w:ascii="仿宋" w:hAnsi="仿宋" w:eastAsia="仿宋" w:cs="仿宋"/>
          <w:b/>
          <w:color w:val="auto"/>
          <w:sz w:val="32"/>
          <w:szCs w:val="32"/>
          <w:highlight w:val="none"/>
          <w:lang w:val="en-US" w:eastAsia="zh-CN"/>
        </w:rPr>
      </w:pPr>
    </w:p>
    <w:p w14:paraId="5D3A594E">
      <w:pPr>
        <w:spacing w:line="480" w:lineRule="exact"/>
        <w:jc w:val="center"/>
        <w:outlineLvl w:val="1"/>
        <w:rPr>
          <w:rFonts w:hint="eastAsia" w:ascii="仿宋" w:hAnsi="仿宋" w:eastAsia="仿宋" w:cs="仿宋"/>
          <w:b/>
          <w:color w:val="auto"/>
          <w:sz w:val="32"/>
          <w:szCs w:val="32"/>
          <w:highlight w:val="none"/>
          <w:lang w:val="en-US" w:eastAsia="zh-CN"/>
        </w:rPr>
      </w:pPr>
    </w:p>
    <w:p w14:paraId="6315C387">
      <w:pPr>
        <w:pStyle w:val="2"/>
        <w:rPr>
          <w:rFonts w:hint="eastAsia" w:ascii="仿宋" w:hAnsi="仿宋" w:eastAsia="仿宋" w:cs="仿宋"/>
          <w:b/>
          <w:color w:val="auto"/>
          <w:sz w:val="32"/>
          <w:szCs w:val="32"/>
          <w:highlight w:val="none"/>
          <w:lang w:val="en-US" w:eastAsia="zh-CN"/>
        </w:rPr>
      </w:pPr>
    </w:p>
    <w:p w14:paraId="39F0E416">
      <w:pPr>
        <w:rPr>
          <w:rFonts w:hint="eastAsia"/>
          <w:color w:val="auto"/>
          <w:highlight w:val="none"/>
          <w:lang w:val="en-US" w:eastAsia="zh-CN"/>
        </w:rPr>
      </w:pPr>
    </w:p>
    <w:p w14:paraId="3163954B">
      <w:pPr>
        <w:spacing w:line="480" w:lineRule="exact"/>
        <w:jc w:val="center"/>
        <w:outlineLvl w:val="1"/>
        <w:rPr>
          <w:rFonts w:hint="eastAsia" w:ascii="仿宋" w:hAnsi="仿宋" w:eastAsia="仿宋" w:cs="仿宋"/>
          <w:b/>
          <w:color w:val="auto"/>
          <w:sz w:val="32"/>
          <w:szCs w:val="32"/>
          <w:highlight w:val="none"/>
          <w:lang w:val="en-US" w:eastAsia="zh-CN"/>
        </w:rPr>
      </w:pPr>
    </w:p>
    <w:p w14:paraId="00FCF57F">
      <w:pPr>
        <w:spacing w:line="480" w:lineRule="exact"/>
        <w:jc w:val="center"/>
        <w:outlineLvl w:val="1"/>
        <w:rPr>
          <w:rFonts w:hint="eastAsia" w:ascii="仿宋" w:hAnsi="仿宋" w:eastAsia="仿宋" w:cs="仿宋"/>
          <w:b/>
          <w:color w:val="auto"/>
          <w:sz w:val="32"/>
          <w:szCs w:val="32"/>
          <w:highlight w:val="none"/>
          <w:lang w:val="en-US" w:eastAsia="zh-CN"/>
        </w:rPr>
      </w:pPr>
    </w:p>
    <w:p w14:paraId="49C5EEF9">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2"/>
          <w:szCs w:val="32"/>
          <w:highlight w:val="none"/>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26" w:name="_Toc20669"/>
    </w:p>
    <w:p w14:paraId="17DB3B40">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26"/>
    </w:p>
    <w:p w14:paraId="4B75C2B9">
      <w:pPr>
        <w:keepNext w:val="0"/>
        <w:keepLines w:val="0"/>
        <w:pageBreakBefore w:val="0"/>
        <w:widowControl/>
        <w:numPr>
          <w:ilvl w:val="0"/>
          <w:numId w:val="6"/>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27" w:name="_Toc469495741"/>
      <w:r>
        <w:rPr>
          <w:rFonts w:hint="eastAsia" w:ascii="仿宋" w:hAnsi="仿宋" w:eastAsia="仿宋" w:cs="仿宋"/>
          <w:b/>
          <w:color w:val="auto"/>
          <w:sz w:val="30"/>
          <w:szCs w:val="30"/>
          <w:highlight w:val="none"/>
        </w:rPr>
        <w:t>合同协议书</w:t>
      </w:r>
      <w:bookmarkEnd w:id="27"/>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6BBDD761">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5230F228">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28" w:name="_Toc152042388"/>
      <w:bookmarkStart w:id="29" w:name="_Toc296602498"/>
      <w:bookmarkStart w:id="30" w:name="_Toc246996996"/>
      <w:bookmarkStart w:id="31" w:name="_Toc469495742"/>
      <w:bookmarkStart w:id="32" w:name="_Toc144974578"/>
      <w:bookmarkStart w:id="33" w:name="_Toc152045610"/>
      <w:bookmarkStart w:id="34" w:name="_Toc246996253"/>
      <w:bookmarkStart w:id="35" w:name="_Toc247085768"/>
      <w:bookmarkStart w:id="36" w:name="_Toc179632628"/>
      <w:r>
        <w:rPr>
          <w:rFonts w:hint="eastAsia" w:ascii="仿宋" w:hAnsi="仿宋" w:eastAsia="仿宋" w:cs="仿宋"/>
          <w:color w:val="auto"/>
          <w:highlight w:val="none"/>
        </w:rPr>
        <w:t>买    方：                                   卖    方：</w:t>
      </w:r>
    </w:p>
    <w:p w14:paraId="04EF30D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0EB35A1D">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369B66A">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为成交人。按照《</w:t>
      </w:r>
      <w:r>
        <w:rPr>
          <w:rFonts w:hint="eastAsia" w:ascii="仿宋" w:hAnsi="仿宋" w:eastAsia="仿宋" w:cs="仿宋"/>
          <w:color w:val="auto"/>
          <w:sz w:val="24"/>
          <w:szCs w:val="24"/>
          <w:highlight w:val="none"/>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126EF7F2">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272F43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A61FE50">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（1）采购文件（2）响应文件（3）成交通知书</w:t>
      </w:r>
    </w:p>
    <w:p w14:paraId="4AB0F88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62FE3650">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468704E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1D360425">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34D708A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00F18D49">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C87B22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601D6EC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B531B0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516701B0">
      <w:pPr>
        <w:pStyle w:val="8"/>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0477FCC6">
      <w:pPr>
        <w:pStyle w:val="8"/>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3DBBD5C4">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9A11014">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5376F0A8">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154991E">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5CC42EE4">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2495750D">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5F7E6957">
      <w:pPr>
        <w:pStyle w:val="8"/>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33835418">
      <w:pPr>
        <w:pStyle w:val="8"/>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6F88319A">
      <w:pPr>
        <w:pStyle w:val="8"/>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50658765">
      <w:pPr>
        <w:pStyle w:val="8"/>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28"/>
      <w:bookmarkEnd w:id="29"/>
      <w:bookmarkEnd w:id="30"/>
      <w:bookmarkEnd w:id="31"/>
      <w:bookmarkEnd w:id="32"/>
      <w:bookmarkEnd w:id="33"/>
      <w:bookmarkEnd w:id="34"/>
      <w:bookmarkEnd w:id="35"/>
      <w:bookmarkEnd w:id="36"/>
    </w:p>
    <w:p w14:paraId="03105AC7">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526A7CD9">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063C31A4">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22D2162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369A4E75">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5683A4E5">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6F5FB1A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58FAEBB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73A03A5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&lt;4&gt;成交通知书、响应文件和采购文件；</w:t>
      </w:r>
    </w:p>
    <w:p w14:paraId="5DDD1E6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15F184C6">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DA0AA4B">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25971856">
      <w:pPr>
        <w:pStyle w:val="2"/>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4CA67C01">
      <w:pPr>
        <w:pStyle w:val="2"/>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733B4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5CBC6C55">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7FB8B087">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1CDD432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578C4D57">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CB93F15">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5E9B5BF5">
      <w:pPr>
        <w:pStyle w:val="2"/>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(3)除合同主要条款规定外，合同条款成交的物的质量保证期均自标的物通过最终验收之日起计算，且质量保证期按不低于国家标准和卖方承诺的高于国家标准的质保期（卖方有特殊要求的除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760ACFF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57E355F4">
      <w:pPr>
        <w:pStyle w:val="2"/>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29F2159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0B979FA3">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8EC31B3">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5E8D3D20">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0FC2CFDD">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44F8E609">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37C21B9A">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05AC5E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3FCE9D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65EFB6CD">
      <w:pPr>
        <w:pStyle w:val="2"/>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8DB314C">
      <w:pPr>
        <w:pStyle w:val="2"/>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3BCD704E">
      <w:pPr>
        <w:pStyle w:val="2"/>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09E944C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8DB8EB6">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32620115">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22F71630">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5DCE523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021F412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77B2CBE5">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3C50993A">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405531AD">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195146EF">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6B53D60D">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D731307">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5AD49661">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EE1F91C">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37554562">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0EB69C1A">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338742F">
      <w:pPr>
        <w:pStyle w:val="2"/>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630425E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5EDD8D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215845CF">
      <w:pPr>
        <w:pStyle w:val="2"/>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21BB2E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08F5765F">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05D8D9DB">
      <w:pPr>
        <w:pStyle w:val="2"/>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3C121D8">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11EAAF0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10C806AD">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255CAD70">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55201E5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81ED923">
      <w:pPr>
        <w:pStyle w:val="2"/>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17D6F15C">
      <w:pPr>
        <w:pStyle w:val="2"/>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05192EB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553931D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0B69A505">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1E67B122">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103E2987">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4DCB2EB1">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631AD93D">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7729D2F">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1658410">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F8476C9">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21C9952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1E6763B6">
      <w:pPr>
        <w:pStyle w:val="2"/>
        <w:overflowPunct w:val="0"/>
        <w:spacing w:line="440" w:lineRule="exact"/>
        <w:ind w:firstLine="612"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272D0A7C">
      <w:pPr>
        <w:pStyle w:val="2"/>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13F9CEFC">
      <w:pPr>
        <w:pStyle w:val="2"/>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BE151F9">
      <w:pPr>
        <w:pStyle w:val="2"/>
        <w:overflowPunct w:val="0"/>
        <w:spacing w:line="440" w:lineRule="exact"/>
        <w:ind w:right="-1019"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C5B069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021B09C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5F7BE37B">
      <w:pPr>
        <w:pStyle w:val="2"/>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4E7D47F">
      <w:pPr>
        <w:pStyle w:val="2"/>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9593B06">
      <w:pPr>
        <w:pStyle w:val="2"/>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782C5546">
      <w:pPr>
        <w:pStyle w:val="2"/>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758E292F">
      <w:pPr>
        <w:pStyle w:val="2"/>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6B361F4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35A3974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385140F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654284F0">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0BAAB7B8">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本合同在双方签字盖章并在招标人收到成交人提交的履约保证金后，经招标采购管理部门备案后生效。</w:t>
      </w:r>
    </w:p>
    <w:p w14:paraId="289436E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0974EA5B">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0FA71E6F">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12A9F257">
      <w:pPr>
        <w:pStyle w:val="2"/>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126FDA80">
      <w:pPr>
        <w:pStyle w:val="2"/>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1D10506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610C039D">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909304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1128ECC1">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53642C54">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650B0096">
      <w:pPr>
        <w:shd w:val="clear" w:color="auto" w:fill="auto"/>
        <w:spacing w:line="360" w:lineRule="auto"/>
        <w:jc w:val="left"/>
        <w:rPr>
          <w:rFonts w:hint="eastAsia" w:ascii="仿宋" w:hAnsi="仿宋" w:eastAsia="仿宋" w:cs="仿宋"/>
          <w:b w:val="0"/>
          <w:bCs w:val="0"/>
          <w:color w:val="auto"/>
          <w:sz w:val="24"/>
          <w:szCs w:val="24"/>
          <w:highlight w:val="none"/>
        </w:rPr>
      </w:pPr>
    </w:p>
    <w:p w14:paraId="195424A6">
      <w:pPr>
        <w:shd w:val="clear" w:color="auto" w:fill="auto"/>
        <w:spacing w:line="360" w:lineRule="auto"/>
        <w:jc w:val="left"/>
        <w:rPr>
          <w:rFonts w:hint="eastAsia" w:ascii="仿宋" w:hAnsi="仿宋" w:eastAsia="仿宋" w:cs="仿宋"/>
          <w:b w:val="0"/>
          <w:bCs w:val="0"/>
          <w:color w:val="auto"/>
          <w:sz w:val="24"/>
          <w:szCs w:val="24"/>
          <w:highlight w:val="none"/>
        </w:rPr>
      </w:pPr>
    </w:p>
    <w:p w14:paraId="26F71C03">
      <w:pPr>
        <w:shd w:val="clear" w:color="auto" w:fill="auto"/>
        <w:spacing w:line="360" w:lineRule="auto"/>
        <w:jc w:val="left"/>
        <w:rPr>
          <w:rFonts w:hint="eastAsia" w:ascii="仿宋" w:hAnsi="仿宋" w:eastAsia="仿宋" w:cs="仿宋"/>
          <w:b w:val="0"/>
          <w:bCs w:val="0"/>
          <w:color w:val="auto"/>
          <w:sz w:val="24"/>
          <w:szCs w:val="24"/>
          <w:highlight w:val="none"/>
        </w:rPr>
      </w:pPr>
    </w:p>
    <w:p w14:paraId="225A93FD">
      <w:pPr>
        <w:shd w:val="clear" w:color="auto" w:fill="auto"/>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五</w:t>
      </w:r>
      <w:r>
        <w:rPr>
          <w:rFonts w:hint="eastAsia" w:ascii="仿宋" w:hAnsi="仿宋" w:eastAsia="仿宋" w:cs="仿宋"/>
          <w:b/>
          <w:bCs/>
          <w:color w:val="auto"/>
          <w:sz w:val="36"/>
          <w:szCs w:val="36"/>
          <w:highlight w:val="none"/>
        </w:rPr>
        <w:t>部分</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eastAsia="zh-CN"/>
        </w:rPr>
        <w:t>响应文件</w:t>
      </w:r>
      <w:r>
        <w:rPr>
          <w:rFonts w:hint="eastAsia" w:ascii="仿宋" w:hAnsi="仿宋" w:eastAsia="仿宋" w:cs="仿宋"/>
          <w:b/>
          <w:bCs/>
          <w:color w:val="auto"/>
          <w:sz w:val="36"/>
          <w:szCs w:val="36"/>
          <w:highlight w:val="none"/>
        </w:rPr>
        <w:t>格式</w:t>
      </w:r>
    </w:p>
    <w:p w14:paraId="6C4E334D">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rPr>
      </w:pPr>
      <w:bookmarkStart w:id="37" w:name="bookmark196"/>
    </w:p>
    <w:p w14:paraId="0514A2DD">
      <w:pPr>
        <w:adjustRightInd w:val="0"/>
        <w:snapToGrid w:val="0"/>
        <w:spacing w:line="360" w:lineRule="auto"/>
        <w:jc w:val="center"/>
        <w:rPr>
          <w:rFonts w:ascii="仿宋" w:hAnsi="仿宋" w:eastAsia="仿宋" w:cs="仿宋"/>
          <w:b/>
          <w:caps/>
          <w:color w:val="auto"/>
          <w:highlight w:val="none"/>
        </w:rPr>
      </w:pPr>
    </w:p>
    <w:p w14:paraId="4A4D5F91">
      <w:pPr>
        <w:adjustRightInd w:val="0"/>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14:paraId="2AC2C5DA">
      <w:pPr>
        <w:adjustRightInd w:val="0"/>
        <w:snapToGrid w:val="0"/>
        <w:spacing w:line="360" w:lineRule="auto"/>
        <w:jc w:val="both"/>
        <w:rPr>
          <w:rFonts w:ascii="仿宋" w:hAnsi="仿宋" w:eastAsia="仿宋" w:cs="仿宋"/>
          <w:bCs/>
          <w:color w:val="auto"/>
          <w:sz w:val="32"/>
          <w:szCs w:val="32"/>
          <w:highlight w:val="none"/>
        </w:rPr>
      </w:pPr>
    </w:p>
    <w:p w14:paraId="46443E6B">
      <w:pPr>
        <w:adjustRightInd w:val="0"/>
        <w:snapToGrid w:val="0"/>
        <w:spacing w:line="360" w:lineRule="auto"/>
        <w:jc w:val="center"/>
        <w:rPr>
          <w:rFonts w:ascii="仿宋" w:hAnsi="仿宋" w:eastAsia="仿宋" w:cs="仿宋"/>
          <w:bCs/>
          <w:color w:val="auto"/>
          <w:sz w:val="32"/>
          <w:szCs w:val="32"/>
          <w:highlight w:val="none"/>
        </w:rPr>
      </w:pPr>
    </w:p>
    <w:p w14:paraId="274082A5">
      <w:pPr>
        <w:adjustRightInd w:val="0"/>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
          <w:bCs/>
          <w:color w:val="auto"/>
          <w:sz w:val="44"/>
          <w:szCs w:val="44"/>
          <w:highlight w:val="none"/>
        </w:rPr>
        <w:t>响应文件</w:t>
      </w:r>
    </w:p>
    <w:p w14:paraId="59D3E8A6">
      <w:pPr>
        <w:adjustRightInd w:val="0"/>
        <w:snapToGrid w:val="0"/>
        <w:spacing w:line="360" w:lineRule="auto"/>
        <w:jc w:val="center"/>
        <w:rPr>
          <w:rFonts w:ascii="仿宋" w:hAnsi="仿宋" w:eastAsia="仿宋" w:cs="仿宋"/>
          <w:bCs/>
          <w:color w:val="auto"/>
          <w:sz w:val="32"/>
          <w:szCs w:val="32"/>
          <w:highlight w:val="none"/>
        </w:rPr>
      </w:pPr>
    </w:p>
    <w:p w14:paraId="1F551A13">
      <w:pPr>
        <w:adjustRightInd w:val="0"/>
        <w:snapToGrid w:val="0"/>
        <w:spacing w:line="360" w:lineRule="auto"/>
        <w:jc w:val="both"/>
        <w:rPr>
          <w:rFonts w:ascii="仿宋" w:hAnsi="仿宋" w:eastAsia="仿宋" w:cs="仿宋"/>
          <w:bCs/>
          <w:color w:val="auto"/>
          <w:sz w:val="32"/>
          <w:szCs w:val="32"/>
          <w:highlight w:val="none"/>
        </w:rPr>
      </w:pPr>
    </w:p>
    <w:p w14:paraId="7575001F">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202655923"/>
        </w:rPr>
        <w:t>供应商名称（公章）：</w:t>
      </w:r>
    </w:p>
    <w:p w14:paraId="1009E455">
      <w:pPr>
        <w:adjustRightInd w:val="0"/>
        <w:snapToGrid w:val="0"/>
        <w:spacing w:line="360" w:lineRule="auto"/>
        <w:ind w:right="-156" w:rightChars="-64"/>
        <w:rPr>
          <w:rFonts w:ascii="仿宋" w:hAnsi="仿宋" w:eastAsia="仿宋" w:cs="仿宋"/>
          <w:b/>
          <w:caps/>
          <w:color w:val="auto"/>
          <w:sz w:val="28"/>
          <w:szCs w:val="28"/>
          <w:highlight w:val="none"/>
        </w:rPr>
      </w:pPr>
    </w:p>
    <w:p w14:paraId="552482D8">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1"/>
        </w:rPr>
        <w:t>法定代表人（</w:t>
      </w:r>
      <w:r>
        <w:rPr>
          <w:rFonts w:hint="eastAsia" w:ascii="仿宋" w:hAnsi="仿宋" w:eastAsia="仿宋" w:cs="仿宋"/>
          <w:b/>
          <w:caps/>
          <w:color w:val="auto"/>
          <w:spacing w:val="0"/>
          <w:w w:val="77"/>
          <w:kern w:val="0"/>
          <w:sz w:val="28"/>
          <w:szCs w:val="28"/>
          <w:highlight w:val="none"/>
          <w:fitText w:val="2810" w:id="1"/>
          <w:lang w:eastAsia="zh-CN"/>
        </w:rPr>
        <w:t>签章</w:t>
      </w:r>
      <w:r>
        <w:rPr>
          <w:rFonts w:hint="eastAsia" w:ascii="仿宋" w:hAnsi="仿宋" w:eastAsia="仿宋" w:cs="仿宋"/>
          <w:b/>
          <w:caps/>
          <w:color w:val="auto"/>
          <w:spacing w:val="0"/>
          <w:w w:val="77"/>
          <w:kern w:val="0"/>
          <w:sz w:val="28"/>
          <w:szCs w:val="28"/>
          <w:highlight w:val="none"/>
          <w:fitText w:val="2810" w:id="1"/>
        </w:rPr>
        <w:t>或盖章）</w:t>
      </w:r>
      <w:r>
        <w:rPr>
          <w:rFonts w:hint="eastAsia" w:ascii="仿宋" w:hAnsi="仿宋" w:eastAsia="仿宋" w:cs="仿宋"/>
          <w:b/>
          <w:caps/>
          <w:color w:val="auto"/>
          <w:spacing w:val="-1"/>
          <w:w w:val="77"/>
          <w:kern w:val="0"/>
          <w:sz w:val="28"/>
          <w:szCs w:val="28"/>
          <w:highlight w:val="none"/>
          <w:fitText w:val="2810" w:id="1"/>
        </w:rPr>
        <w:t>：</w:t>
      </w:r>
    </w:p>
    <w:p w14:paraId="2DCF7F84">
      <w:pPr>
        <w:adjustRightInd w:val="0"/>
        <w:snapToGrid w:val="0"/>
        <w:spacing w:line="360" w:lineRule="auto"/>
        <w:ind w:right="-156" w:rightChars="-64"/>
        <w:rPr>
          <w:rFonts w:ascii="仿宋" w:hAnsi="仿宋" w:eastAsia="仿宋" w:cs="仿宋"/>
          <w:b/>
          <w:caps/>
          <w:color w:val="auto"/>
          <w:sz w:val="28"/>
          <w:szCs w:val="28"/>
          <w:highlight w:val="none"/>
        </w:rPr>
      </w:pPr>
    </w:p>
    <w:p w14:paraId="63AB4EE6">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2"/>
        </w:rPr>
        <w:t>供应商地址</w:t>
      </w:r>
      <w:r>
        <w:rPr>
          <w:rFonts w:hint="eastAsia" w:ascii="仿宋" w:hAnsi="仿宋" w:eastAsia="仿宋" w:cs="仿宋"/>
          <w:b/>
          <w:caps/>
          <w:color w:val="auto"/>
          <w:spacing w:val="0"/>
          <w:kern w:val="0"/>
          <w:sz w:val="28"/>
          <w:szCs w:val="28"/>
          <w:highlight w:val="none"/>
          <w:fitText w:val="2810" w:id="2"/>
        </w:rPr>
        <w:t>：</w:t>
      </w:r>
    </w:p>
    <w:p w14:paraId="6A5CA7A6">
      <w:pPr>
        <w:adjustRightInd w:val="0"/>
        <w:snapToGrid w:val="0"/>
        <w:spacing w:line="360" w:lineRule="auto"/>
        <w:ind w:right="-156" w:rightChars="-64"/>
        <w:rPr>
          <w:rFonts w:ascii="仿宋" w:hAnsi="仿宋" w:eastAsia="仿宋" w:cs="仿宋"/>
          <w:b/>
          <w:caps/>
          <w:color w:val="auto"/>
          <w:sz w:val="28"/>
          <w:szCs w:val="28"/>
          <w:highlight w:val="none"/>
        </w:rPr>
      </w:pPr>
    </w:p>
    <w:p w14:paraId="23DA6F4E">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3"/>
        </w:rPr>
        <w:t>联系人</w:t>
      </w:r>
      <w:r>
        <w:rPr>
          <w:rFonts w:hint="eastAsia" w:ascii="仿宋" w:hAnsi="仿宋" w:eastAsia="仿宋" w:cs="仿宋"/>
          <w:b/>
          <w:caps/>
          <w:color w:val="auto"/>
          <w:spacing w:val="2"/>
          <w:kern w:val="0"/>
          <w:sz w:val="28"/>
          <w:szCs w:val="28"/>
          <w:highlight w:val="none"/>
          <w:fitText w:val="2810" w:id="3"/>
        </w:rPr>
        <w:t>：</w:t>
      </w:r>
    </w:p>
    <w:p w14:paraId="08428998">
      <w:pPr>
        <w:adjustRightInd w:val="0"/>
        <w:snapToGrid w:val="0"/>
        <w:spacing w:line="360" w:lineRule="auto"/>
        <w:ind w:right="-156" w:rightChars="-64"/>
        <w:rPr>
          <w:rFonts w:ascii="仿宋" w:hAnsi="仿宋" w:eastAsia="仿宋" w:cs="仿宋"/>
          <w:b/>
          <w:caps/>
          <w:color w:val="auto"/>
          <w:sz w:val="28"/>
          <w:szCs w:val="28"/>
          <w:highlight w:val="none"/>
        </w:rPr>
      </w:pPr>
    </w:p>
    <w:p w14:paraId="0DD294CA">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76"/>
          <w:kern w:val="0"/>
          <w:sz w:val="28"/>
          <w:szCs w:val="28"/>
          <w:highlight w:val="none"/>
          <w:fitText w:val="2810" w:id="4"/>
        </w:rPr>
        <w:t>联系电话</w:t>
      </w:r>
      <w:r>
        <w:rPr>
          <w:rFonts w:hint="eastAsia" w:ascii="仿宋" w:hAnsi="仿宋" w:eastAsia="仿宋" w:cs="仿宋"/>
          <w:b/>
          <w:caps/>
          <w:color w:val="auto"/>
          <w:spacing w:val="1"/>
          <w:kern w:val="0"/>
          <w:sz w:val="28"/>
          <w:szCs w:val="28"/>
          <w:highlight w:val="none"/>
          <w:fitText w:val="2810" w:id="4"/>
        </w:rPr>
        <w:t>：</w:t>
      </w:r>
    </w:p>
    <w:p w14:paraId="526B8C70">
      <w:pPr>
        <w:adjustRightInd w:val="0"/>
        <w:snapToGrid w:val="0"/>
        <w:spacing w:line="360" w:lineRule="auto"/>
        <w:jc w:val="center"/>
        <w:rPr>
          <w:rFonts w:ascii="仿宋" w:hAnsi="仿宋" w:eastAsia="仿宋" w:cs="仿宋"/>
          <w:b/>
          <w:caps/>
          <w:color w:val="auto"/>
          <w:sz w:val="28"/>
          <w:szCs w:val="28"/>
          <w:highlight w:val="none"/>
        </w:rPr>
      </w:pPr>
    </w:p>
    <w:p w14:paraId="50232119">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日</w:t>
      </w:r>
    </w:p>
    <w:p w14:paraId="728E0EB8">
      <w:pPr>
        <w:pStyle w:val="32"/>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053380FE">
      <w:pPr>
        <w:pStyle w:val="32"/>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487CD392">
      <w:pPr>
        <w:pStyle w:val="32"/>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资格证明文件</w:t>
      </w:r>
    </w:p>
    <w:bookmarkEnd w:id="37"/>
    <w:p w14:paraId="72BFC672">
      <w:pPr>
        <w:numPr>
          <w:ilvl w:val="0"/>
          <w:numId w:val="0"/>
        </w:num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具备三证合一营业执照副本；</w:t>
      </w:r>
    </w:p>
    <w:p w14:paraId="17D04FB5">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2、法定代表人资格证明书；</w:t>
      </w:r>
    </w:p>
    <w:p w14:paraId="6FCABA9B">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3、法定代表人授权书；</w:t>
      </w:r>
    </w:p>
    <w:p w14:paraId="7F882E3B">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w:t>
      </w:r>
      <w:r>
        <w:rPr>
          <w:rFonts w:hint="eastAsia" w:ascii="仿宋" w:hAnsi="仿宋" w:eastAsia="仿宋" w:cs="仿宋"/>
          <w:b w:val="0"/>
          <w:bCs/>
          <w:color w:val="auto"/>
          <w:sz w:val="24"/>
          <w:szCs w:val="24"/>
          <w:highlight w:val="none"/>
          <w:lang w:val="en-US" w:eastAsia="zh-CN"/>
        </w:rPr>
        <w:t>投标保证金缴纳凭证或保函等票据</w:t>
      </w:r>
      <w:r>
        <w:rPr>
          <w:rFonts w:hint="eastAsia" w:ascii="仿宋" w:hAnsi="仿宋" w:eastAsia="仿宋" w:cs="仿宋"/>
          <w:b w:val="0"/>
          <w:bCs/>
          <w:color w:val="auto"/>
          <w:sz w:val="24"/>
          <w:szCs w:val="24"/>
          <w:highlight w:val="none"/>
          <w:lang w:eastAsia="zh-CN"/>
        </w:rPr>
        <w:t>；</w:t>
      </w:r>
    </w:p>
    <w:p w14:paraId="715CB638">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5、投标企业须提供投标人（被授权在职人员）近6个月内任意一个月有效的社保证明；</w:t>
      </w:r>
    </w:p>
    <w:p w14:paraId="27686D43">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未被“信用中国”（www.creditchina.gov.cn）、中国政府采购网（www.ccgp.gov.cn）列入失信被执行人、重大税收违法案件当事人名单、政府采购严重违法失信行为记录名单；</w:t>
      </w:r>
    </w:p>
    <w:p w14:paraId="31183E51">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highlight w:val="none"/>
          <w:lang w:eastAsia="zh-CN"/>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lang w:eastAsia="zh-CN"/>
        </w:rPr>
        <w:t>投标人须知资料表要求的其他资格证明文件。</w:t>
      </w:r>
      <w:r>
        <w:rPr>
          <w:rFonts w:hint="eastAsia" w:ascii="仿宋" w:hAnsi="仿宋" w:eastAsia="仿宋" w:cs="仿宋"/>
          <w:b/>
          <w:color w:val="auto"/>
          <w:highlight w:val="none"/>
          <w:lang w:eastAsia="zh-CN"/>
        </w:rPr>
        <w:t xml:space="preserve"> </w:t>
      </w:r>
    </w:p>
    <w:p w14:paraId="4D2BA2FE">
      <w:pPr>
        <w:pStyle w:val="7"/>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highlight w:val="none"/>
        </w:rPr>
      </w:pPr>
    </w:p>
    <w:p w14:paraId="061DC40A">
      <w:pPr>
        <w:pStyle w:val="20"/>
        <w:numPr>
          <w:ilvl w:val="0"/>
          <w:numId w:val="0"/>
        </w:numPr>
        <w:tabs>
          <w:tab w:val="clear" w:pos="780"/>
        </w:tabs>
        <w:ind w:leftChars="100"/>
        <w:rPr>
          <w:rFonts w:hint="eastAsia"/>
          <w:color w:val="auto"/>
          <w:highlight w:val="none"/>
        </w:rPr>
      </w:pPr>
    </w:p>
    <w:p w14:paraId="442A8F8C">
      <w:pPr>
        <w:rPr>
          <w:rFonts w:hint="eastAsia"/>
          <w:color w:val="auto"/>
          <w:highlight w:val="none"/>
        </w:rPr>
      </w:pPr>
    </w:p>
    <w:p w14:paraId="4DE63E3A">
      <w:pPr>
        <w:pStyle w:val="15"/>
        <w:rPr>
          <w:rFonts w:hint="eastAsia"/>
          <w:color w:val="auto"/>
          <w:highlight w:val="none"/>
        </w:rPr>
      </w:pPr>
    </w:p>
    <w:p w14:paraId="17D57126">
      <w:pPr>
        <w:rPr>
          <w:rFonts w:hint="eastAsia" w:ascii="仿宋" w:hAnsi="仿宋" w:eastAsia="仿宋" w:cs="仿宋"/>
          <w:b/>
          <w:bCs/>
          <w:color w:val="auto"/>
          <w:sz w:val="36"/>
          <w:szCs w:val="36"/>
          <w:highlight w:val="none"/>
        </w:rPr>
      </w:pPr>
    </w:p>
    <w:p w14:paraId="3F60D281">
      <w:pPr>
        <w:pStyle w:val="15"/>
        <w:rPr>
          <w:rFonts w:hint="eastAsia"/>
          <w:color w:val="auto"/>
          <w:highlight w:val="none"/>
        </w:rPr>
      </w:pPr>
    </w:p>
    <w:p w14:paraId="5674F64F">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highlight w:val="none"/>
        </w:rPr>
      </w:pPr>
    </w:p>
    <w:p w14:paraId="12D32E44">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highlight w:val="none"/>
        </w:rPr>
      </w:pPr>
    </w:p>
    <w:p w14:paraId="41D4DBD6">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44C2DADB">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169C7C7F">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44C3C8A1">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026790F3">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700F669C">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7C45A149">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782DB14F">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180787E5">
      <w:pPr>
        <w:pStyle w:val="11"/>
        <w:rPr>
          <w:rFonts w:hint="eastAsia"/>
          <w:color w:val="auto"/>
          <w:highlight w:val="none"/>
          <w:lang w:val="en-US" w:eastAsia="zh-CN"/>
        </w:rPr>
      </w:pPr>
    </w:p>
    <w:p w14:paraId="1B0034ED">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6B80550C">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1、 具备三证合一营业执照副本；</w:t>
      </w:r>
    </w:p>
    <w:p w14:paraId="06BB48E5">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3611BEE2">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39DC26">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108C139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56D10A6F">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D4738E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415F61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0FA3D4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7AB390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2B58DCF">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328E184">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A27164E">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E00D3A4">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ECF94B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11302AF">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AF54DA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9E6099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2BCE36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F696D0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5A253B9">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392362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5EE4ECB">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01B83C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1DF265E">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C9D37A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F83E980">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E2E9D5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6C551FDA">
      <w:pPr>
        <w:pStyle w:val="11"/>
        <w:rPr>
          <w:rFonts w:hint="eastAsia"/>
          <w:color w:val="auto"/>
          <w:highlight w:val="none"/>
          <w:lang w:val="en-US" w:eastAsia="zh-CN"/>
        </w:rPr>
      </w:pPr>
    </w:p>
    <w:p w14:paraId="07ADA98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w:t>
      </w:r>
      <w:r>
        <w:rPr>
          <w:rFonts w:hint="eastAsia" w:ascii="仿宋" w:hAnsi="仿宋" w:eastAsia="仿宋" w:cs="仿宋"/>
          <w:b/>
          <w:bCs/>
          <w:color w:val="auto"/>
          <w:sz w:val="36"/>
          <w:szCs w:val="36"/>
          <w:highlight w:val="none"/>
        </w:rPr>
        <w:t>法定代表人身份证明</w:t>
      </w:r>
    </w:p>
    <w:p w14:paraId="79BBCE89">
      <w:pPr>
        <w:pStyle w:val="5"/>
        <w:rPr>
          <w:rFonts w:hint="eastAsia"/>
          <w:color w:val="auto"/>
          <w:highlight w:val="none"/>
        </w:rPr>
      </w:pPr>
    </w:p>
    <w:p w14:paraId="0E0D589C">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投标单位名称：</w:t>
      </w:r>
      <w:r>
        <w:rPr>
          <w:rFonts w:hint="eastAsia" w:ascii="仿宋" w:hAnsi="仿宋" w:eastAsia="仿宋" w:cs="仿宋"/>
          <w:color w:val="auto"/>
          <w:kern w:val="0"/>
          <w:sz w:val="24"/>
          <w:highlight w:val="none"/>
          <w:u w:val="single"/>
        </w:rPr>
        <w:t xml:space="preserve">                       </w:t>
      </w:r>
    </w:p>
    <w:p w14:paraId="3B74BDE2">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单位性质：</w:t>
      </w:r>
      <w:r>
        <w:rPr>
          <w:rFonts w:hint="eastAsia" w:ascii="仿宋" w:hAnsi="仿宋" w:eastAsia="仿宋" w:cs="仿宋"/>
          <w:color w:val="auto"/>
          <w:kern w:val="0"/>
          <w:sz w:val="24"/>
          <w:highlight w:val="none"/>
          <w:u w:val="single"/>
        </w:rPr>
        <w:t xml:space="preserve">                           </w:t>
      </w:r>
    </w:p>
    <w:p w14:paraId="3FAAB9C6">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p>
    <w:p w14:paraId="2BB92AA8">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1814F684">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14:paraId="774D3887">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p>
    <w:p w14:paraId="4ED33B33">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身份证号码：</w:t>
      </w:r>
      <w:r>
        <w:rPr>
          <w:rFonts w:hint="eastAsia" w:ascii="仿宋" w:hAnsi="仿宋" w:eastAsia="仿宋" w:cs="仿宋"/>
          <w:color w:val="auto"/>
          <w:kern w:val="0"/>
          <w:sz w:val="24"/>
          <w:highlight w:val="none"/>
          <w:u w:val="single"/>
        </w:rPr>
        <w:t xml:space="preserve">                                  </w:t>
      </w:r>
    </w:p>
    <w:p w14:paraId="32E6FD0D">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（投标单位名称）的法定代表人。</w:t>
      </w:r>
    </w:p>
    <w:p w14:paraId="4A9E3E29">
      <w:pPr>
        <w:spacing w:line="420" w:lineRule="exact"/>
        <w:ind w:firstLine="980" w:firstLineChars="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7F9A46EC">
      <w:pPr>
        <w:pStyle w:val="7"/>
        <w:numPr>
          <w:ilvl w:val="0"/>
          <w:numId w:val="0"/>
        </w:numPr>
        <w:kinsoku w:val="0"/>
        <w:overflowPunct w:val="0"/>
        <w:ind w:leftChars="0" w:right="0" w:rightChars="0"/>
        <w:rPr>
          <w:rFonts w:hint="eastAsia" w:ascii="仿宋" w:hAnsi="仿宋" w:eastAsia="仿宋" w:cs="仿宋"/>
          <w:color w:val="auto"/>
          <w:sz w:val="20"/>
          <w:szCs w:val="20"/>
          <w:highlight w:val="none"/>
        </w:rPr>
      </w:pPr>
    </w:p>
    <w:p w14:paraId="7CA98FF6">
      <w:pPr>
        <w:pStyle w:val="7"/>
        <w:numPr>
          <w:ilvl w:val="0"/>
          <w:numId w:val="0"/>
        </w:numPr>
        <w:kinsoku w:val="0"/>
        <w:overflowPunct w:val="0"/>
        <w:spacing w:before="7"/>
        <w:ind w:leftChars="0" w:right="0" w:rightChars="0"/>
        <w:rPr>
          <w:rFonts w:hint="eastAsia" w:ascii="仿宋" w:hAnsi="仿宋" w:eastAsia="仿宋" w:cs="仿宋"/>
          <w:color w:val="auto"/>
          <w:sz w:val="25"/>
          <w:szCs w:val="25"/>
          <w:highlight w:val="none"/>
        </w:rPr>
      </w:pPr>
    </w:p>
    <w:p w14:paraId="498F9C3B">
      <w:pPr>
        <w:pStyle w:val="7"/>
        <w:numPr>
          <w:ilvl w:val="0"/>
          <w:numId w:val="0"/>
        </w:numPr>
        <w:kinsoku w:val="0"/>
        <w:overflowPunct w:val="0"/>
        <w:spacing w:line="200" w:lineRule="atLeast"/>
        <w:ind w:right="0" w:right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mc:AlternateContent>
          <mc:Choice Requires="wpg">
            <w:drawing>
              <wp:inline distT="0" distB="0" distL="0" distR="0">
                <wp:extent cx="5196205" cy="1461770"/>
                <wp:effectExtent l="0" t="3175" r="24130" b="1905"/>
                <wp:docPr id="1027" name="组合 34"/>
                <wp:cNvGraphicFramePr/>
                <a:graphic xmlns:a="http://schemas.openxmlformats.org/drawingml/2006/main">
                  <a:graphicData uri="http://schemas.microsoft.com/office/word/2010/wordprocessingGroup">
                    <wpg:wgp>
                      <wpg:cNvGrpSpPr/>
                      <wpg:grpSpPr>
                        <a:xfrm rot="0">
                          <a:off x="0" y="0"/>
                          <a:ext cx="5196205" cy="1461770"/>
                          <a:chOff x="4" y="4"/>
                          <a:chExt cx="8183"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838" y="19"/>
                            <a:ext cx="7349" cy="2258"/>
                          </a:xfrm>
                          <a:prstGeom prst="rect">
                            <a:avLst/>
                          </a:prstGeom>
                          <a:ln w="25400" cap="flat" cmpd="sng">
                            <a:solidFill>
                              <a:srgbClr val="000000"/>
                            </a:solidFill>
                            <a:prstDash val="solid"/>
                            <a:round/>
                          </a:ln>
                        </wps:spPr>
                        <wps:txbx>
                          <w:txbxContent>
                            <w:p w14:paraId="5058A239">
                              <w:pPr>
                                <w:pStyle w:val="7"/>
                                <w:numPr>
                                  <w:ilvl w:val="0"/>
                                  <w:numId w:val="0"/>
                                </w:numPr>
                                <w:kinsoku w:val="0"/>
                                <w:overflowPunct w:val="0"/>
                                <w:spacing w:before="13"/>
                                <w:ind w:leftChars="0" w:right="0" w:rightChars="0"/>
                                <w:rPr>
                                  <w:rFonts w:hint="eastAsia"/>
                                  <w:sz w:val="28"/>
                                  <w:szCs w:val="28"/>
                                </w:rPr>
                              </w:pPr>
                            </w:p>
                            <w:p w14:paraId="5FA60C4B">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09.15pt;" coordorigin="4,4" coordsize="8183,2302" o:gfxdata="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AAAAAZHJzL1BLAQIUABQAAAAIAIdO4kCd6zWk1gAAAAUBAAAP&#10;AAAAAAAAAAEAIAAAACIAAABkcnMvZG93bnJldi54bWxQSwECFAAUAAAACACHTuJAOn6qM1QEAAAO&#10;GwAADgAAAAAAAAABACAAAAAlAQAAZHJzL2Uyb0RvYy54bWxQSwUGAAAAAAYABgBZAQAA6w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838;top:19;height:2258;width:7349;"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5058A239">
                        <w:pPr>
                          <w:pStyle w:val="7"/>
                          <w:numPr>
                            <w:ilvl w:val="0"/>
                            <w:numId w:val="0"/>
                          </w:numPr>
                          <w:kinsoku w:val="0"/>
                          <w:overflowPunct w:val="0"/>
                          <w:spacing w:before="13"/>
                          <w:ind w:leftChars="0" w:right="0" w:rightChars="0"/>
                          <w:rPr>
                            <w:rFonts w:hint="eastAsia"/>
                            <w:sz w:val="28"/>
                            <w:szCs w:val="28"/>
                          </w:rPr>
                        </w:pPr>
                      </w:p>
                      <w:p w14:paraId="5FA60C4B">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4DAD48A5">
      <w:pPr>
        <w:wordWrap w:val="0"/>
        <w:spacing w:line="420" w:lineRule="exact"/>
        <w:ind w:firstLine="490" w:firstLineChars="200"/>
        <w:jc w:val="right"/>
        <w:rPr>
          <w:rFonts w:hint="eastAsia" w:ascii="仿宋" w:hAnsi="仿宋" w:eastAsia="仿宋" w:cs="仿宋"/>
          <w:color w:val="auto"/>
          <w:kern w:val="0"/>
          <w:sz w:val="24"/>
          <w:highlight w:val="none"/>
        </w:rPr>
      </w:pPr>
    </w:p>
    <w:p w14:paraId="22D07BEF">
      <w:pPr>
        <w:spacing w:line="420" w:lineRule="exact"/>
        <w:ind w:firstLine="490" w:firstLineChars="200"/>
        <w:jc w:val="right"/>
        <w:rPr>
          <w:rFonts w:hint="eastAsia" w:ascii="仿宋" w:hAnsi="仿宋" w:eastAsia="仿宋" w:cs="仿宋"/>
          <w:color w:val="auto"/>
          <w:kern w:val="0"/>
          <w:sz w:val="24"/>
          <w:highlight w:val="none"/>
        </w:rPr>
      </w:pPr>
    </w:p>
    <w:p w14:paraId="7DD3BC16">
      <w:pPr>
        <w:pStyle w:val="15"/>
        <w:rPr>
          <w:rFonts w:hint="eastAsia" w:ascii="仿宋" w:hAnsi="仿宋" w:eastAsia="仿宋" w:cs="仿宋"/>
          <w:color w:val="auto"/>
          <w:kern w:val="0"/>
          <w:sz w:val="24"/>
          <w:highlight w:val="none"/>
        </w:rPr>
      </w:pPr>
    </w:p>
    <w:p w14:paraId="0899658C">
      <w:pPr>
        <w:pStyle w:val="15"/>
        <w:rPr>
          <w:rFonts w:hint="eastAsia" w:ascii="仿宋" w:hAnsi="仿宋" w:eastAsia="仿宋" w:cs="仿宋"/>
          <w:color w:val="auto"/>
          <w:kern w:val="0"/>
          <w:sz w:val="24"/>
          <w:highlight w:val="none"/>
        </w:rPr>
      </w:pPr>
    </w:p>
    <w:p w14:paraId="54EB6FAD">
      <w:pPr>
        <w:spacing w:line="420" w:lineRule="exact"/>
        <w:ind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（公章）</w:t>
      </w:r>
    </w:p>
    <w:p w14:paraId="4938D2F1">
      <w:pPr>
        <w:wordWrap w:val="0"/>
        <w:spacing w:line="420" w:lineRule="exact"/>
        <w:ind w:right="480"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日 </w:t>
      </w:r>
    </w:p>
    <w:p w14:paraId="34635AF0">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、授权委托书</w:t>
      </w:r>
    </w:p>
    <w:p w14:paraId="6BF1F1B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DE079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4A29B64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452B181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544195</wp:posOffset>
                </wp:positionH>
                <wp:positionV relativeFrom="paragraph">
                  <wp:posOffset>90805</wp:posOffset>
                </wp:positionV>
                <wp:extent cx="4652010" cy="1448435"/>
                <wp:effectExtent l="12700" t="12700" r="21590" b="24765"/>
                <wp:wrapNone/>
                <wp:docPr id="39" name="矩形 39"/>
                <wp:cNvGraphicFramePr/>
                <a:graphic xmlns:a="http://schemas.openxmlformats.org/drawingml/2006/main">
                  <a:graphicData uri="http://schemas.microsoft.com/office/word/2010/wordprocessingShape">
                    <wps:wsp>
                      <wps:cNvSpPr/>
                      <wps:spPr>
                        <a:xfrm>
                          <a:off x="0" y="0"/>
                          <a:ext cx="4652010" cy="1448435"/>
                        </a:xfrm>
                        <a:prstGeom prst="rect">
                          <a:avLst/>
                        </a:prstGeom>
                        <a:ln w="25400" cap="flat" cmpd="sng">
                          <a:solidFill>
                            <a:srgbClr val="000000"/>
                          </a:solidFill>
                          <a:prstDash val="solid"/>
                          <a:round/>
                        </a:ln>
                      </wps:spPr>
                      <wps:txbx>
                        <w:txbxContent>
                          <w:p w14:paraId="44295034">
                            <w:pPr>
                              <w:pStyle w:val="7"/>
                              <w:numPr>
                                <w:ilvl w:val="0"/>
                                <w:numId w:val="0"/>
                              </w:numPr>
                              <w:kinsoku w:val="0"/>
                              <w:overflowPunct w:val="0"/>
                              <w:spacing w:before="13"/>
                              <w:ind w:leftChars="0" w:right="0" w:rightChars="0"/>
                              <w:rPr>
                                <w:rFonts w:hint="eastAsia"/>
                                <w:sz w:val="28"/>
                                <w:szCs w:val="28"/>
                              </w:rPr>
                            </w:pPr>
                          </w:p>
                          <w:p w14:paraId="2F220E07">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2.85pt;margin-top:7.15pt;height:114.05pt;width:366.3pt;z-index:251663360;mso-width-relative:page;mso-height-relative:page;" filled="f" stroked="t" coordsize="21600,21600" o:gfxdata="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DKNR1gAA&#10;AAkBAAAPAAAAAAAAAAEAIAAAACIAAABkcnMvZG93bnJldi54bWxQSwECFAAUAAAACACHTuJAJ1cs&#10;yucBAADJAwAADgAAAAAAAAABACAAAAAlAQAAZHJzL2Uyb0RvYy54bWxQSwUGAAAAAAYABgBZAQAA&#10;fgUAAAAA&#10;">
                <v:fill on="f" focussize="0,0"/>
                <v:stroke weight="2pt" color="#000000" joinstyle="round"/>
                <v:imagedata o:title=""/>
                <o:lock v:ext="edit" aspectratio="f"/>
                <v:textbox inset="0mm,0mm,0mm,0mm">
                  <w:txbxContent>
                    <w:p w14:paraId="44295034">
                      <w:pPr>
                        <w:pStyle w:val="7"/>
                        <w:numPr>
                          <w:ilvl w:val="0"/>
                          <w:numId w:val="0"/>
                        </w:numPr>
                        <w:kinsoku w:val="0"/>
                        <w:overflowPunct w:val="0"/>
                        <w:spacing w:before="13"/>
                        <w:ind w:leftChars="0" w:right="0" w:rightChars="0"/>
                        <w:rPr>
                          <w:rFonts w:hint="eastAsia"/>
                          <w:sz w:val="28"/>
                          <w:szCs w:val="28"/>
                        </w:rPr>
                      </w:pPr>
                    </w:p>
                    <w:p w14:paraId="2F220E07">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4D07F431">
      <w:pPr>
        <w:pStyle w:val="7"/>
        <w:kinsoku w:val="0"/>
        <w:overflowPunct w:val="0"/>
        <w:adjustRightInd w:val="0"/>
        <w:snapToGrid w:val="0"/>
        <w:spacing w:before="12"/>
        <w:rPr>
          <w:rFonts w:hint="eastAsia" w:ascii="仿宋" w:hAnsi="仿宋" w:eastAsia="仿宋" w:cs="仿宋"/>
          <w:color w:val="auto"/>
          <w:sz w:val="4"/>
          <w:szCs w:val="4"/>
          <w:highlight w:val="none"/>
        </w:rPr>
      </w:pPr>
    </w:p>
    <w:p w14:paraId="007E685C">
      <w:pPr>
        <w:pStyle w:val="7"/>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highlight w:val="none"/>
        </w:rPr>
      </w:pPr>
    </w:p>
    <w:p w14:paraId="59A8F53E">
      <w:pPr>
        <w:pStyle w:val="7"/>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highlight w:val="none"/>
        </w:rPr>
      </w:pPr>
    </w:p>
    <w:p w14:paraId="549CC510">
      <w:pPr>
        <w:rPr>
          <w:rFonts w:hint="eastAsia" w:ascii="仿宋" w:hAnsi="仿宋" w:eastAsia="仿宋" w:cs="仿宋"/>
          <w:color w:val="auto"/>
          <w:sz w:val="18"/>
          <w:szCs w:val="20"/>
          <w:highlight w:val="none"/>
        </w:rPr>
      </w:pPr>
    </w:p>
    <w:p w14:paraId="6D58F432">
      <w:pPr>
        <w:rPr>
          <w:rFonts w:hint="eastAsia" w:ascii="仿宋" w:hAnsi="仿宋" w:eastAsia="仿宋" w:cs="仿宋"/>
          <w:color w:val="auto"/>
          <w:sz w:val="18"/>
          <w:szCs w:val="20"/>
          <w:highlight w:val="none"/>
        </w:rPr>
      </w:pPr>
    </w:p>
    <w:p w14:paraId="75BB2E63">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77015A89">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521970</wp:posOffset>
                </wp:positionH>
                <wp:positionV relativeFrom="paragraph">
                  <wp:posOffset>286385</wp:posOffset>
                </wp:positionV>
                <wp:extent cx="4666615" cy="1433830"/>
                <wp:effectExtent l="12700" t="12700" r="26035" b="20320"/>
                <wp:wrapNone/>
                <wp:docPr id="41" name="矩形 41"/>
                <wp:cNvGraphicFramePr/>
                <a:graphic xmlns:a="http://schemas.openxmlformats.org/drawingml/2006/main">
                  <a:graphicData uri="http://schemas.microsoft.com/office/word/2010/wordprocessingShape">
                    <wps:wsp>
                      <wps:cNvSpPr/>
                      <wps:spPr>
                        <a:xfrm>
                          <a:off x="0" y="0"/>
                          <a:ext cx="4666615" cy="1433830"/>
                        </a:xfrm>
                        <a:prstGeom prst="rect">
                          <a:avLst/>
                        </a:prstGeom>
                        <a:ln w="25400" cap="flat" cmpd="sng">
                          <a:solidFill>
                            <a:srgbClr val="000000"/>
                          </a:solidFill>
                          <a:prstDash val="solid"/>
                          <a:round/>
                        </a:ln>
                      </wps:spPr>
                      <wps:txbx>
                        <w:txbxContent>
                          <w:p w14:paraId="65173148">
                            <w:pPr>
                              <w:pStyle w:val="7"/>
                              <w:numPr>
                                <w:ilvl w:val="0"/>
                                <w:numId w:val="0"/>
                              </w:numPr>
                              <w:kinsoku w:val="0"/>
                              <w:overflowPunct w:val="0"/>
                              <w:spacing w:before="13"/>
                              <w:ind w:leftChars="0" w:right="0" w:rightChars="0"/>
                              <w:rPr>
                                <w:rFonts w:hint="eastAsia"/>
                                <w:sz w:val="28"/>
                                <w:szCs w:val="28"/>
                              </w:rPr>
                            </w:pPr>
                          </w:p>
                          <w:p w14:paraId="4BC42214">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1.1pt;margin-top:22.55pt;height:112.9pt;width:367.45pt;z-index:251664384;mso-width-relative:page;mso-height-relative:page;" filled="f" stroked="t" coordsize="21600,21600" o:gfxdata="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vHJTVAAAA&#10;CQEAAA8AAAAAAAAAAQAgAAAAIgAAAGRycy9kb3ducmV2LnhtbFBLAQIUABQAAAAIAIdO4kDAgdIE&#10;5wEAAMkDAAAOAAAAAAAAAAEAIAAAACQBAABkcnMvZTJvRG9jLnhtbFBLBQYAAAAABgAGAFkBAAB9&#10;BQAAAAA=&#10;">
                <v:fill on="f" focussize="0,0"/>
                <v:stroke weight="2pt" color="#000000" joinstyle="round"/>
                <v:imagedata o:title=""/>
                <o:lock v:ext="edit" aspectratio="f"/>
                <v:textbox inset="0mm,0mm,0mm,0mm">
                  <w:txbxContent>
                    <w:p w14:paraId="65173148">
                      <w:pPr>
                        <w:pStyle w:val="7"/>
                        <w:numPr>
                          <w:ilvl w:val="0"/>
                          <w:numId w:val="0"/>
                        </w:numPr>
                        <w:kinsoku w:val="0"/>
                        <w:overflowPunct w:val="0"/>
                        <w:spacing w:before="13"/>
                        <w:ind w:leftChars="0" w:right="0" w:rightChars="0"/>
                        <w:rPr>
                          <w:rFonts w:hint="eastAsia"/>
                          <w:sz w:val="28"/>
                          <w:szCs w:val="28"/>
                        </w:rPr>
                      </w:pPr>
                    </w:p>
                    <w:p w14:paraId="4BC42214">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05073CC5">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39F2254C">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441B84B0">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0548A48C">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2888DF1F">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1313B6C0">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6F864B14">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751345F9">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被授权代表（</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投标人法定代表人（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sz w:val="24"/>
          <w:highlight w:val="none"/>
        </w:rPr>
        <w:t>）：</w:t>
      </w:r>
    </w:p>
    <w:p w14:paraId="7C24AA57">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p>
    <w:p w14:paraId="76B0B6C8">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p>
    <w:p w14:paraId="2FCD9028">
      <w:pPr>
        <w:pStyle w:val="7"/>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（盖章）</w:t>
      </w:r>
    </w:p>
    <w:p w14:paraId="4C2E962B">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highlight w:val="none"/>
        </w:rPr>
      </w:pPr>
    </w:p>
    <w:p w14:paraId="724EBE32">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0"/>
          <w:highlight w:val="none"/>
        </w:rPr>
        <w:t xml:space="preserve">               </w:t>
      </w:r>
    </w:p>
    <w:p w14:paraId="3790AA15">
      <w:pPr>
        <w:pStyle w:val="7"/>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highlight w:val="none"/>
        </w:rPr>
      </w:pPr>
    </w:p>
    <w:p w14:paraId="59286E5C">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highlight w:val="none"/>
          <w:shd w:val="clear" w:color="auto" w:fill="auto"/>
          <w:lang w:val="en-US" w:eastAsia="zh-CN" w:bidi="en-US"/>
        </w:rPr>
      </w:pPr>
    </w:p>
    <w:p w14:paraId="0D23F676">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highlight w:val="none"/>
          <w:shd w:val="clear" w:color="auto" w:fill="auto"/>
          <w:lang w:val="en-US" w:eastAsia="en-US" w:bidi="en-US"/>
        </w:rPr>
      </w:pPr>
      <w:r>
        <w:rPr>
          <w:rFonts w:hint="eastAsia" w:ascii="仿宋" w:hAnsi="仿宋" w:eastAsia="仿宋" w:cs="仿宋"/>
          <w:b/>
          <w:bCs/>
          <w:color w:val="auto"/>
          <w:spacing w:val="0"/>
          <w:w w:val="100"/>
          <w:position w:val="0"/>
          <w:sz w:val="36"/>
          <w:szCs w:val="36"/>
          <w:highlight w:val="none"/>
          <w:shd w:val="clear" w:color="auto" w:fill="auto"/>
          <w:lang w:val="en-US" w:eastAsia="zh-CN" w:bidi="en-US"/>
        </w:rPr>
        <w:t>4、投标保证金缴纳凭证或保函等票据</w:t>
      </w:r>
    </w:p>
    <w:p w14:paraId="02112B32">
      <w:pPr>
        <w:shd w:val="clear" w:color="auto" w:fill="auto"/>
        <w:ind w:firstLine="490" w:firstLineChars="200"/>
        <w:rPr>
          <w:rFonts w:hint="eastAsia" w:ascii="仿宋" w:hAnsi="仿宋" w:eastAsia="仿宋" w:cs="仿宋"/>
          <w:color w:val="auto"/>
          <w:sz w:val="24"/>
          <w:highlight w:val="none"/>
        </w:rPr>
      </w:pPr>
    </w:p>
    <w:p w14:paraId="7FBC5050">
      <w:pPr>
        <w:pStyle w:val="2"/>
        <w:shd w:val="clear" w:color="auto" w:fill="auto"/>
        <w:rPr>
          <w:rFonts w:hint="eastAsia" w:ascii="仿宋" w:hAnsi="仿宋" w:eastAsia="仿宋" w:cs="仿宋"/>
          <w:color w:val="auto"/>
          <w:highlight w:val="none"/>
        </w:rPr>
      </w:pPr>
    </w:p>
    <w:p w14:paraId="0870F36D">
      <w:pPr>
        <w:pStyle w:val="2"/>
        <w:shd w:val="clear" w:color="auto" w:fill="auto"/>
        <w:rPr>
          <w:rFonts w:hint="eastAsia" w:ascii="仿宋" w:hAnsi="仿宋" w:eastAsia="仿宋" w:cs="仿宋"/>
          <w:color w:val="auto"/>
          <w:highlight w:val="none"/>
        </w:rPr>
      </w:pPr>
    </w:p>
    <w:p w14:paraId="1781F427">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266C4746">
      <w:pPr>
        <w:shd w:val="clear" w:color="auto" w:fill="auto"/>
        <w:rPr>
          <w:rFonts w:hint="eastAsia" w:ascii="仿宋" w:hAnsi="仿宋" w:eastAsia="仿宋" w:cs="仿宋"/>
          <w:color w:val="auto"/>
          <w:sz w:val="28"/>
          <w:szCs w:val="28"/>
          <w:highlight w:val="none"/>
        </w:rPr>
      </w:pPr>
    </w:p>
    <w:tbl>
      <w:tblPr>
        <w:tblStyle w:val="2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2C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11E620E6">
            <w:pPr>
              <w:shd w:val="clear" w:color="auto" w:fill="auto"/>
              <w:rPr>
                <w:rFonts w:hint="eastAsia" w:ascii="仿宋" w:hAnsi="仿宋" w:eastAsia="仿宋" w:cs="仿宋"/>
                <w:b/>
                <w:bCs/>
                <w:color w:val="auto"/>
                <w:sz w:val="30"/>
                <w:szCs w:val="30"/>
                <w:highlight w:val="none"/>
              </w:rPr>
            </w:pPr>
          </w:p>
          <w:p w14:paraId="64731446">
            <w:pPr>
              <w:shd w:val="clear" w:color="auto" w:fill="auto"/>
              <w:jc w:val="center"/>
              <w:rPr>
                <w:rFonts w:hint="eastAsia" w:ascii="仿宋" w:hAnsi="仿宋" w:eastAsia="仿宋" w:cs="仿宋"/>
                <w:b/>
                <w:bCs/>
                <w:color w:val="auto"/>
                <w:sz w:val="30"/>
                <w:szCs w:val="30"/>
                <w:highlight w:val="none"/>
                <w:lang w:eastAsia="zh-CN"/>
              </w:rPr>
            </w:pPr>
          </w:p>
          <w:p w14:paraId="2C799505">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投标保证金缴纳凭证</w:t>
            </w:r>
          </w:p>
        </w:tc>
      </w:tr>
    </w:tbl>
    <w:p w14:paraId="1240AD54">
      <w:pPr>
        <w:pStyle w:val="2"/>
        <w:shd w:val="clear" w:color="auto" w:fill="auto"/>
        <w:rPr>
          <w:rFonts w:hint="eastAsia" w:ascii="仿宋" w:hAnsi="仿宋" w:eastAsia="仿宋" w:cs="仿宋"/>
          <w:color w:val="auto"/>
          <w:highlight w:val="none"/>
        </w:rPr>
      </w:pPr>
    </w:p>
    <w:p w14:paraId="1EFEA144">
      <w:pPr>
        <w:pStyle w:val="2"/>
        <w:shd w:val="clear" w:color="auto" w:fill="auto"/>
        <w:rPr>
          <w:rFonts w:hint="eastAsia" w:ascii="仿宋" w:hAnsi="仿宋" w:eastAsia="仿宋" w:cs="仿宋"/>
          <w:color w:val="auto"/>
          <w:highlight w:val="none"/>
        </w:rPr>
      </w:pPr>
    </w:p>
    <w:p w14:paraId="4BF9BA6F">
      <w:pPr>
        <w:pStyle w:val="2"/>
        <w:shd w:val="clear" w:color="auto" w:fill="auto"/>
        <w:rPr>
          <w:rFonts w:hint="eastAsia" w:ascii="仿宋" w:hAnsi="仿宋" w:eastAsia="仿宋" w:cs="仿宋"/>
          <w:color w:val="auto"/>
          <w:highlight w:val="none"/>
        </w:rPr>
      </w:pPr>
    </w:p>
    <w:p w14:paraId="264D9A42">
      <w:pPr>
        <w:pStyle w:val="2"/>
        <w:shd w:val="clear" w:color="auto" w:fill="auto"/>
        <w:rPr>
          <w:rFonts w:hint="eastAsia" w:ascii="仿宋" w:hAnsi="仿宋" w:eastAsia="仿宋" w:cs="仿宋"/>
          <w:color w:val="auto"/>
          <w:highlight w:val="none"/>
        </w:rPr>
      </w:pPr>
    </w:p>
    <w:p w14:paraId="7D79DEC9">
      <w:pPr>
        <w:pStyle w:val="2"/>
        <w:shd w:val="clear" w:color="auto" w:fill="auto"/>
        <w:rPr>
          <w:rFonts w:hint="eastAsia" w:ascii="仿宋" w:hAnsi="仿宋" w:eastAsia="仿宋" w:cs="仿宋"/>
          <w:color w:val="auto"/>
          <w:highlight w:val="none"/>
        </w:rPr>
      </w:pPr>
    </w:p>
    <w:p w14:paraId="07DC02E8">
      <w:pPr>
        <w:pStyle w:val="2"/>
        <w:shd w:val="clear" w:color="auto" w:fill="auto"/>
        <w:rPr>
          <w:rFonts w:hint="eastAsia" w:ascii="仿宋" w:hAnsi="仿宋" w:eastAsia="仿宋" w:cs="仿宋"/>
          <w:color w:val="auto"/>
          <w:highlight w:val="none"/>
        </w:rPr>
      </w:pPr>
    </w:p>
    <w:p w14:paraId="28EAE437">
      <w:pPr>
        <w:rPr>
          <w:rFonts w:hint="eastAsia" w:ascii="仿宋" w:hAnsi="仿宋" w:eastAsia="仿宋" w:cs="仿宋"/>
          <w:color w:val="auto"/>
          <w:highlight w:val="none"/>
        </w:rPr>
      </w:pPr>
    </w:p>
    <w:p w14:paraId="50E6E435">
      <w:pPr>
        <w:pStyle w:val="5"/>
        <w:rPr>
          <w:rFonts w:hint="eastAsia" w:ascii="仿宋" w:hAnsi="仿宋" w:eastAsia="仿宋" w:cs="仿宋"/>
          <w:color w:val="auto"/>
          <w:highlight w:val="none"/>
        </w:rPr>
      </w:pPr>
    </w:p>
    <w:p w14:paraId="4F3D2B79">
      <w:pPr>
        <w:rPr>
          <w:rFonts w:hint="eastAsia" w:ascii="仿宋" w:hAnsi="仿宋" w:eastAsia="仿宋" w:cs="仿宋"/>
          <w:color w:val="auto"/>
          <w:highlight w:val="none"/>
        </w:rPr>
      </w:pPr>
    </w:p>
    <w:p w14:paraId="79FF3FD5">
      <w:pPr>
        <w:rPr>
          <w:rFonts w:hint="eastAsia" w:ascii="仿宋" w:hAnsi="仿宋" w:eastAsia="仿宋" w:cs="仿宋"/>
          <w:color w:val="auto"/>
          <w:highlight w:val="none"/>
        </w:rPr>
      </w:pPr>
    </w:p>
    <w:p w14:paraId="07CDEA51">
      <w:pPr>
        <w:rPr>
          <w:rFonts w:hint="eastAsia" w:ascii="仿宋" w:hAnsi="仿宋" w:eastAsia="仿宋" w:cs="仿宋"/>
          <w:color w:val="auto"/>
          <w:highlight w:val="none"/>
        </w:rPr>
      </w:pPr>
    </w:p>
    <w:p w14:paraId="3369D742">
      <w:pPr>
        <w:shd w:val="clear" w:color="auto" w:fill="auto"/>
        <w:jc w:val="center"/>
        <w:rPr>
          <w:rFonts w:hint="eastAsia" w:ascii="仿宋" w:hAnsi="仿宋" w:eastAsia="仿宋" w:cs="仿宋"/>
          <w:color w:val="auto"/>
          <w:sz w:val="28"/>
          <w:szCs w:val="28"/>
          <w:highlight w:val="none"/>
        </w:rPr>
      </w:pPr>
    </w:p>
    <w:p w14:paraId="39031B86">
      <w:pPr>
        <w:shd w:val="clear" w:color="auto" w:fill="auto"/>
        <w:jc w:val="center"/>
        <w:rPr>
          <w:rFonts w:hint="eastAsia" w:ascii="仿宋" w:hAnsi="仿宋" w:eastAsia="仿宋" w:cs="仿宋"/>
          <w:color w:val="auto"/>
          <w:sz w:val="28"/>
          <w:szCs w:val="28"/>
          <w:highlight w:val="none"/>
        </w:rPr>
      </w:pPr>
    </w:p>
    <w:p w14:paraId="57D3320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1181C3A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2CB01D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5C1C36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46EA2D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36FF122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0286B44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04789339">
      <w:pPr>
        <w:ind w:left="4777" w:leftChars="200" w:hanging="4287" w:hangingChars="1750"/>
        <w:rPr>
          <w:rFonts w:hint="eastAsia" w:ascii="宋体" w:hAnsi="宋体" w:eastAsia="宋体" w:cs="宋体"/>
          <w:color w:val="auto"/>
          <w:highlight w:val="none"/>
        </w:rPr>
      </w:pPr>
    </w:p>
    <w:p w14:paraId="30711E74">
      <w:pPr>
        <w:shd w:val="clear" w:color="auto" w:fill="auto"/>
        <w:jc w:val="center"/>
        <w:rPr>
          <w:rFonts w:hint="eastAsia" w:ascii="仿宋" w:hAnsi="仿宋" w:eastAsia="仿宋" w:cs="仿宋"/>
          <w:b/>
          <w:bCs/>
          <w:color w:val="auto"/>
          <w:sz w:val="28"/>
          <w:szCs w:val="28"/>
          <w:highlight w:val="none"/>
        </w:rPr>
      </w:pPr>
      <w:bookmarkStart w:id="38" w:name="bookmark236"/>
      <w:bookmarkStart w:id="39" w:name="bookmark233"/>
      <w:bookmarkStart w:id="40" w:name="bookmark228"/>
      <w:bookmarkStart w:id="41" w:name="bookmark226"/>
      <w:bookmarkStart w:id="42" w:name="bookmark235"/>
      <w:bookmarkStart w:id="43" w:name="bookmark234"/>
      <w:bookmarkStart w:id="44" w:name="bookmark225"/>
    </w:p>
    <w:p w14:paraId="6A813A46">
      <w:pPr>
        <w:shd w:val="clear" w:color="auto" w:fill="auto"/>
        <w:jc w:val="center"/>
        <w:rPr>
          <w:rFonts w:hint="eastAsia" w:ascii="仿宋" w:hAnsi="仿宋" w:eastAsia="仿宋" w:cs="仿宋"/>
          <w:b/>
          <w:bCs/>
          <w:color w:val="auto"/>
          <w:sz w:val="28"/>
          <w:szCs w:val="28"/>
          <w:highlight w:val="none"/>
        </w:rPr>
      </w:pPr>
    </w:p>
    <w:p w14:paraId="23F83ED0">
      <w:pPr>
        <w:shd w:val="clear" w:color="auto" w:fill="auto"/>
        <w:jc w:val="center"/>
        <w:rPr>
          <w:rFonts w:hint="eastAsia" w:ascii="仿宋" w:hAnsi="仿宋" w:eastAsia="仿宋" w:cs="仿宋"/>
          <w:b/>
          <w:bCs/>
          <w:color w:val="auto"/>
          <w:sz w:val="28"/>
          <w:szCs w:val="28"/>
          <w:highlight w:val="none"/>
        </w:rPr>
      </w:pPr>
    </w:p>
    <w:p w14:paraId="04CE1C30">
      <w:pPr>
        <w:shd w:val="clear" w:color="auto" w:fill="auto"/>
        <w:jc w:val="center"/>
        <w:rPr>
          <w:rFonts w:hint="eastAsia" w:ascii="仿宋" w:hAnsi="仿宋" w:eastAsia="仿宋" w:cs="仿宋"/>
          <w:b/>
          <w:bCs/>
          <w:color w:val="auto"/>
          <w:sz w:val="28"/>
          <w:szCs w:val="28"/>
          <w:highlight w:val="none"/>
        </w:rPr>
      </w:pPr>
    </w:p>
    <w:p w14:paraId="753671E3">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3CDE31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178A0B3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4238C6B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7715E70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3FCB47A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130537E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23D3C9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1．成交后投标人无正当理由不与采购人或者采购代理机构签订《政府采购合同》；</w:t>
      </w:r>
    </w:p>
    <w:p w14:paraId="3233A34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504E2B7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4B7556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2906861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6CD5A13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7730A39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41A36A3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75352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0A1E4CF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571364F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67C2895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7F0F642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7ED3FCC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4A10254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14C6667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5999530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D15E39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3549D6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4D6A5E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02B8543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307426D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1ED38E8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14C424B8">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1130670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7965EC6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4" w:type="default"/>
          <w:pgSz w:w="11905" w:h="16838"/>
          <w:pgMar w:top="1417" w:right="1134" w:bottom="1134" w:left="1134" w:header="850" w:footer="992" w:gutter="0"/>
          <w:pgBorders>
            <w:top w:val="none" w:sz="0" w:space="0"/>
            <w:left w:val="none" w:sz="0" w:space="0"/>
            <w:bottom w:val="none" w:sz="0" w:space="0"/>
            <w:right w:val="none" w:sz="0" w:space="0"/>
          </w:pgBorders>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FA6CF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5、投标企业须提供投标人（被授权在职人员）近6个月内任意一个月有效的社保证明；</w:t>
      </w:r>
    </w:p>
    <w:p w14:paraId="5CB7A8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highlight w:val="none"/>
          <w:lang w:val="en-US" w:eastAsia="zh-CN"/>
        </w:rPr>
      </w:pPr>
    </w:p>
    <w:p w14:paraId="42F00C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说明：复印件上应加盖本单位章</w:t>
      </w:r>
    </w:p>
    <w:p w14:paraId="6A1C45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3155C9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5730AC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27145D1">
      <w:pPr>
        <w:rPr>
          <w:rFonts w:hint="eastAsia"/>
          <w:color w:val="auto"/>
          <w:highlight w:val="none"/>
          <w:lang w:val="en-US" w:eastAsia="zh-CN"/>
        </w:rPr>
      </w:pPr>
    </w:p>
    <w:p w14:paraId="55FB66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21CEE95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6、未被“信用中国”（www.creditchina.gov.cn）、中国政府采购网（www.ccgp.gov.cn）列入失信被执行人、重大税收违法案件当事人名单、政府采购严重违法失信行为记录名单；</w:t>
      </w:r>
    </w:p>
    <w:p w14:paraId="0D6ED7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E7FCF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0A8584E3">
      <w:pPr>
        <w:pStyle w:val="16"/>
        <w:numPr>
          <w:ilvl w:val="0"/>
          <w:numId w:val="0"/>
        </w:numPr>
        <w:ind w:leftChars="0"/>
        <w:rPr>
          <w:rFonts w:hint="eastAsia"/>
          <w:color w:val="auto"/>
          <w:highlight w:val="none"/>
          <w:lang w:val="en-US" w:eastAsia="zh-CN"/>
        </w:rPr>
      </w:pPr>
    </w:p>
    <w:p w14:paraId="45A89E91">
      <w:pPr>
        <w:shd w:val="clear" w:color="auto" w:fill="auto"/>
        <w:spacing w:line="360" w:lineRule="auto"/>
        <w:ind w:firstLine="566" w:firstLineChars="200"/>
        <w:jc w:val="both"/>
        <w:rPr>
          <w:rFonts w:hint="eastAsia" w:ascii="仿宋" w:hAnsi="仿宋" w:eastAsia="仿宋" w:cs="仿宋"/>
          <w:b/>
          <w:bCs w:val="0"/>
          <w:color w:val="auto"/>
          <w:kern w:val="0"/>
          <w:sz w:val="28"/>
          <w:szCs w:val="28"/>
          <w:highlight w:val="none"/>
        </w:rPr>
      </w:pPr>
      <w:r>
        <w:rPr>
          <w:rFonts w:hint="eastAsia" w:ascii="仿宋" w:hAnsi="仿宋" w:eastAsia="仿宋" w:cs="仿宋"/>
          <w:b/>
          <w:bCs/>
          <w:color w:val="auto"/>
          <w:sz w:val="28"/>
          <w:szCs w:val="28"/>
          <w:highlight w:val="none"/>
          <w:lang w:val="en-US" w:eastAsia="zh-CN"/>
        </w:rPr>
        <w:t>7、投标人须知资料表要求的其他资格证明文件</w:t>
      </w:r>
    </w:p>
    <w:p w14:paraId="5D4F707A">
      <w:pPr>
        <w:snapToGrid w:val="0"/>
        <w:spacing w:line="360" w:lineRule="auto"/>
        <w:rPr>
          <w:rFonts w:hint="eastAsia" w:ascii="仿宋" w:hAnsi="仿宋" w:eastAsia="仿宋" w:cs="仿宋"/>
          <w:b/>
          <w:color w:val="auto"/>
          <w:highlight w:val="none"/>
          <w:lang w:val="en-US" w:eastAsia="zh-CN"/>
        </w:rPr>
      </w:pPr>
    </w:p>
    <w:p w14:paraId="77714D8A">
      <w:pPr>
        <w:snapToGrid w:val="0"/>
        <w:spacing w:line="360" w:lineRule="auto"/>
        <w:rPr>
          <w:rFonts w:hint="eastAsia" w:ascii="仿宋" w:hAnsi="仿宋" w:eastAsia="仿宋" w:cs="仿宋"/>
          <w:b/>
          <w:color w:val="auto"/>
          <w:highlight w:val="none"/>
          <w:lang w:val="en-US" w:eastAsia="zh-CN"/>
        </w:rPr>
      </w:pPr>
    </w:p>
    <w:p w14:paraId="38DDB502">
      <w:pPr>
        <w:snapToGrid w:val="0"/>
        <w:spacing w:line="360" w:lineRule="auto"/>
        <w:jc w:val="center"/>
        <w:rPr>
          <w:rFonts w:hint="eastAsia" w:ascii="仿宋" w:hAnsi="仿宋" w:eastAsia="仿宋" w:cs="仿宋"/>
          <w:b/>
          <w:color w:val="auto"/>
          <w:sz w:val="28"/>
          <w:szCs w:val="28"/>
          <w:highlight w:val="none"/>
          <w:lang w:val="en-US" w:eastAsia="zh-CN"/>
        </w:rPr>
      </w:pPr>
    </w:p>
    <w:p w14:paraId="37994489">
      <w:pPr>
        <w:pStyle w:val="5"/>
        <w:rPr>
          <w:rFonts w:hint="eastAsia"/>
          <w:color w:val="auto"/>
          <w:highlight w:val="none"/>
          <w:lang w:val="en-US" w:eastAsia="zh-CN"/>
        </w:rPr>
      </w:pPr>
    </w:p>
    <w:p w14:paraId="1AE5CCE5">
      <w:pPr>
        <w:rPr>
          <w:rFonts w:hint="eastAsia"/>
          <w:color w:val="auto"/>
          <w:highlight w:val="none"/>
          <w:lang w:val="en-US" w:eastAsia="zh-CN"/>
        </w:rPr>
      </w:pPr>
    </w:p>
    <w:p w14:paraId="058F8CE1">
      <w:pPr>
        <w:rPr>
          <w:rFonts w:hint="eastAsia"/>
          <w:color w:val="auto"/>
          <w:highlight w:val="none"/>
          <w:lang w:val="en-US" w:eastAsia="zh-CN"/>
        </w:rPr>
      </w:pPr>
    </w:p>
    <w:p w14:paraId="7D80D2C8">
      <w:pPr>
        <w:rPr>
          <w:rFonts w:hint="eastAsia"/>
          <w:color w:val="auto"/>
          <w:highlight w:val="none"/>
          <w:lang w:val="en-US" w:eastAsia="zh-CN"/>
        </w:rPr>
      </w:pPr>
    </w:p>
    <w:p w14:paraId="17027FF9">
      <w:pPr>
        <w:rPr>
          <w:rFonts w:hint="eastAsia"/>
          <w:color w:val="auto"/>
          <w:highlight w:val="none"/>
          <w:lang w:val="en-US" w:eastAsia="zh-CN"/>
        </w:rPr>
      </w:pPr>
    </w:p>
    <w:p w14:paraId="4B35698F">
      <w:pPr>
        <w:rPr>
          <w:rFonts w:hint="eastAsia"/>
          <w:color w:val="auto"/>
          <w:highlight w:val="none"/>
          <w:lang w:val="en-US" w:eastAsia="zh-CN"/>
        </w:rPr>
      </w:pPr>
    </w:p>
    <w:p w14:paraId="745E7A07">
      <w:pPr>
        <w:rPr>
          <w:rFonts w:hint="eastAsia"/>
          <w:color w:val="auto"/>
          <w:highlight w:val="none"/>
          <w:lang w:val="en-US" w:eastAsia="zh-CN"/>
        </w:rPr>
      </w:pPr>
    </w:p>
    <w:p w14:paraId="66E93BF3">
      <w:pPr>
        <w:rPr>
          <w:rFonts w:hint="eastAsia"/>
          <w:color w:val="auto"/>
          <w:highlight w:val="none"/>
          <w:lang w:val="en-US" w:eastAsia="zh-CN"/>
        </w:rPr>
      </w:pPr>
    </w:p>
    <w:p w14:paraId="0B1B88BB">
      <w:pPr>
        <w:rPr>
          <w:rFonts w:hint="eastAsia"/>
          <w:color w:val="auto"/>
          <w:highlight w:val="none"/>
          <w:lang w:val="en-US" w:eastAsia="zh-CN"/>
        </w:rPr>
      </w:pPr>
    </w:p>
    <w:p w14:paraId="5AADE052">
      <w:pPr>
        <w:rPr>
          <w:rFonts w:hint="eastAsia"/>
          <w:color w:val="auto"/>
          <w:highlight w:val="none"/>
          <w:lang w:val="en-US" w:eastAsia="zh-CN"/>
        </w:rPr>
      </w:pPr>
    </w:p>
    <w:p w14:paraId="64894F1A">
      <w:pPr>
        <w:rPr>
          <w:rFonts w:hint="eastAsia"/>
          <w:color w:val="auto"/>
          <w:highlight w:val="none"/>
          <w:lang w:val="en-US" w:eastAsia="zh-CN"/>
        </w:rPr>
      </w:pPr>
    </w:p>
    <w:p w14:paraId="3C46A8C5">
      <w:pPr>
        <w:rPr>
          <w:rFonts w:hint="eastAsia"/>
          <w:color w:val="auto"/>
          <w:highlight w:val="none"/>
          <w:lang w:val="en-US" w:eastAsia="zh-CN"/>
        </w:rPr>
      </w:pPr>
    </w:p>
    <w:p w14:paraId="4B94EB47">
      <w:pPr>
        <w:rPr>
          <w:rFonts w:hint="eastAsia"/>
          <w:color w:val="auto"/>
          <w:highlight w:val="none"/>
          <w:lang w:val="en-US" w:eastAsia="zh-CN"/>
        </w:rPr>
      </w:pPr>
    </w:p>
    <w:p w14:paraId="43CB6BB9">
      <w:pPr>
        <w:rPr>
          <w:rFonts w:hint="eastAsia"/>
          <w:color w:val="auto"/>
          <w:highlight w:val="none"/>
          <w:lang w:val="en-US" w:eastAsia="zh-CN"/>
        </w:rPr>
      </w:pPr>
    </w:p>
    <w:p w14:paraId="53EB438B">
      <w:pPr>
        <w:rPr>
          <w:rFonts w:hint="eastAsia"/>
          <w:color w:val="auto"/>
          <w:highlight w:val="none"/>
          <w:lang w:val="en-US" w:eastAsia="zh-CN"/>
        </w:rPr>
      </w:pPr>
    </w:p>
    <w:p w14:paraId="003A5593">
      <w:pPr>
        <w:snapToGrid w:val="0"/>
        <w:spacing w:line="36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商务及技术文件</w:t>
      </w:r>
    </w:p>
    <w:p w14:paraId="401DEBF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1、投标函</w:t>
      </w:r>
    </w:p>
    <w:p w14:paraId="623E29F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2、开标一览表</w:t>
      </w:r>
    </w:p>
    <w:p w14:paraId="177E962A">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3、货物说明一览表</w:t>
      </w:r>
    </w:p>
    <w:p w14:paraId="6757586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4、投标分项报价明细表</w:t>
      </w:r>
    </w:p>
    <w:p w14:paraId="404CB24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5、技术规格偏离表</w:t>
      </w:r>
    </w:p>
    <w:p w14:paraId="1B4DBDB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6、商务条款偏离表</w:t>
      </w:r>
    </w:p>
    <w:p w14:paraId="43B5CD77">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7、投标人基本情况表</w:t>
      </w:r>
    </w:p>
    <w:p w14:paraId="1D5619FF">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8、成交服务费支付承诺书</w:t>
      </w:r>
    </w:p>
    <w:p w14:paraId="472C266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9、中小企业声明函(货物)</w:t>
      </w:r>
    </w:p>
    <w:p w14:paraId="7D8AF75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10、残疾人福利性单位声明函</w:t>
      </w:r>
    </w:p>
    <w:p w14:paraId="30AFDE98">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11、质量保证及售后服务（格式自拟）</w:t>
      </w:r>
    </w:p>
    <w:p w14:paraId="1E4B9C5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highlight w:val="none"/>
          <w:lang w:val="en-US" w:eastAsia="zh-CN" w:bidi="en-US"/>
        </w:rPr>
      </w:pPr>
      <w:r>
        <w:rPr>
          <w:rFonts w:hint="eastAsia" w:ascii="仿宋" w:hAnsi="仿宋" w:eastAsia="仿宋" w:cs="仿宋"/>
          <w:b/>
          <w:color w:val="auto"/>
          <w:sz w:val="24"/>
          <w:szCs w:val="24"/>
          <w:highlight w:val="none"/>
          <w:lang w:val="en-US" w:eastAsia="zh-CN" w:bidi="en-US"/>
        </w:rPr>
        <w:t>12、投标人认为有必要提供的其他证明材料</w:t>
      </w:r>
    </w:p>
    <w:p w14:paraId="7DA3576D">
      <w:pPr>
        <w:pStyle w:val="27"/>
        <w:rPr>
          <w:color w:val="auto"/>
          <w:highlight w:val="none"/>
        </w:rPr>
      </w:pPr>
    </w:p>
    <w:p w14:paraId="3FE4E454">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10AE3DC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296BEE7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558ADBDE">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00FF263">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13618586">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2721CBF2">
      <w:pPr>
        <w:pStyle w:val="20"/>
        <w:numPr>
          <w:ilvl w:val="0"/>
          <w:numId w:val="0"/>
        </w:numPr>
        <w:tabs>
          <w:tab w:val="clear" w:pos="780"/>
        </w:tabs>
        <w:ind w:leftChars="100"/>
        <w:rPr>
          <w:rFonts w:hint="eastAsia"/>
          <w:color w:val="auto"/>
          <w:highlight w:val="none"/>
          <w:lang w:val="en-US" w:eastAsia="zh-CN"/>
        </w:rPr>
      </w:pPr>
    </w:p>
    <w:p w14:paraId="28A2710F">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rPr>
        <w:t>、投标函</w:t>
      </w:r>
    </w:p>
    <w:p w14:paraId="1821A4B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致：</w:t>
      </w:r>
      <w:r>
        <w:rPr>
          <w:rFonts w:hint="eastAsia" w:ascii="仿宋" w:hAnsi="仿宋" w:eastAsia="仿宋" w:cs="仿宋"/>
          <w:color w:val="auto"/>
          <w:kern w:val="0"/>
          <w:sz w:val="24"/>
          <w:highlight w:val="none"/>
          <w:u w:val="single"/>
        </w:rPr>
        <w:t xml:space="preserve">                     </w:t>
      </w:r>
    </w:p>
    <w:p w14:paraId="11C7560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为响应你方组织的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项目的招标[项目编号为：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]，我方愿参与投标。</w:t>
      </w:r>
    </w:p>
    <w:p w14:paraId="368F866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我方确认收到贵方提供的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lang w:eastAsia="zh-CN"/>
        </w:rPr>
        <w:t>谈判文件</w:t>
      </w:r>
      <w:r>
        <w:rPr>
          <w:rFonts w:hint="eastAsia" w:ascii="仿宋" w:hAnsi="仿宋" w:eastAsia="仿宋" w:cs="仿宋"/>
          <w:color w:val="auto"/>
          <w:kern w:val="0"/>
          <w:sz w:val="24"/>
          <w:highlight w:val="none"/>
        </w:rPr>
        <w:t>的全部内容。</w:t>
      </w:r>
    </w:p>
    <w:p w14:paraId="113A99F6">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我方在参与投标前已详细研究了</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的所有内容，包括澄清、修改文件（如果有）和所有已提供的参考资料以及有关附件，我方完全明白并认为此</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没有倾向性，也不存在排斥潜在报价投标人的内容，我方同意</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的相关条款，放弃对</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提出误解和质疑的一切权力。</w:t>
      </w:r>
    </w:p>
    <w:p w14:paraId="3E35AB0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(投标人名称)      </w:t>
      </w:r>
      <w:r>
        <w:rPr>
          <w:rFonts w:hint="eastAsia" w:ascii="仿宋" w:hAnsi="仿宋" w:eastAsia="仿宋" w:cs="仿宋"/>
          <w:color w:val="auto"/>
          <w:kern w:val="0"/>
          <w:sz w:val="24"/>
          <w:highlight w:val="none"/>
        </w:rPr>
        <w:t>作为投标人正式授权</w:t>
      </w:r>
      <w:r>
        <w:rPr>
          <w:rFonts w:hint="eastAsia" w:ascii="仿宋" w:hAnsi="仿宋" w:eastAsia="仿宋" w:cs="仿宋"/>
          <w:color w:val="auto"/>
          <w:kern w:val="0"/>
          <w:sz w:val="24"/>
          <w:highlight w:val="none"/>
          <w:u w:val="single"/>
        </w:rPr>
        <w:t xml:space="preserve">  (授权代表全名, 职务)  </w:t>
      </w:r>
      <w:r>
        <w:rPr>
          <w:rFonts w:hint="eastAsia" w:ascii="仿宋" w:hAnsi="仿宋" w:eastAsia="仿宋" w:cs="仿宋"/>
          <w:color w:val="auto"/>
          <w:kern w:val="0"/>
          <w:sz w:val="24"/>
          <w:highlight w:val="none"/>
        </w:rPr>
        <w:t>代表我方全权处理有关本报价的一切事宜。</w:t>
      </w:r>
    </w:p>
    <w:p w14:paraId="44BAFFA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我方已完全明白</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的所有条款要求，并申明如下：</w:t>
      </w:r>
    </w:p>
    <w:p w14:paraId="135CC8D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（一）按</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提供的全部货物与相关服务的投标总价详见《报价一览表》。</w:t>
      </w:r>
    </w:p>
    <w:p w14:paraId="10AE8DE0">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（二）本</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的有效期为投标截止时间起</w:t>
      </w:r>
      <w:r>
        <w:rPr>
          <w:rFonts w:hint="eastAsia" w:ascii="仿宋" w:hAnsi="仿宋" w:eastAsia="仿宋" w:cs="仿宋"/>
          <w:color w:val="auto"/>
          <w:kern w:val="0"/>
          <w:sz w:val="24"/>
          <w:highlight w:val="none"/>
          <w:u w:val="single"/>
          <w:lang w:val="en-US" w:eastAsia="zh-CN"/>
        </w:rPr>
        <w:t>60</w:t>
      </w:r>
      <w:r>
        <w:rPr>
          <w:rFonts w:hint="eastAsia" w:ascii="仿宋" w:hAnsi="仿宋" w:eastAsia="仿宋" w:cs="仿宋"/>
          <w:color w:val="auto"/>
          <w:kern w:val="0"/>
          <w:sz w:val="24"/>
          <w:highlight w:val="none"/>
        </w:rPr>
        <w:t>天。如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，有效期将延至合同终止日为止。在此提交的资格证明文件均至投标截止日有效，如有在投标有效期内失效的，我方承诺在</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后补齐一切手续，保证所有资格证明文件能在签订采购合同时直至采购合同终止日有效。</w:t>
      </w:r>
    </w:p>
    <w:p w14:paraId="154319EC">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（三）我方同意按照贵方可能提出的要求而提供与投标有关的任何其它数据、信息或资料。</w:t>
      </w:r>
    </w:p>
    <w:p w14:paraId="6DF8B57B">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四</w:t>
      </w:r>
      <w:r>
        <w:rPr>
          <w:rFonts w:hint="eastAsia" w:ascii="仿宋" w:hAnsi="仿宋" w:eastAsia="仿宋" w:cs="仿宋"/>
          <w:color w:val="auto"/>
          <w:kern w:val="0"/>
          <w:sz w:val="24"/>
          <w:highlight w:val="none"/>
        </w:rPr>
        <w:t>）我方如果</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，将保证履行</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及其澄清、修改文件（如果有）中的全部责任和义务，按质、按量、按期完成《招标内容》及《合同书》中的全部任务。</w:t>
      </w:r>
    </w:p>
    <w:p w14:paraId="0C5E2484">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五</w:t>
      </w:r>
      <w:r>
        <w:rPr>
          <w:rFonts w:hint="eastAsia" w:ascii="仿宋" w:hAnsi="仿宋" w:eastAsia="仿宋" w:cs="仿宋"/>
          <w:color w:val="auto"/>
          <w:kern w:val="0"/>
          <w:sz w:val="24"/>
          <w:highlight w:val="none"/>
        </w:rPr>
        <w:t>）如我方被授予合同，我方承诺支付就本次招标应支付或将支付的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服务费（详见按</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要求格式填写的《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服务费支付承诺书》）。</w:t>
      </w:r>
    </w:p>
    <w:p w14:paraId="0934A84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六</w:t>
      </w:r>
      <w:r>
        <w:rPr>
          <w:rFonts w:hint="eastAsia" w:ascii="仿宋" w:hAnsi="仿宋" w:eastAsia="仿宋" w:cs="仿宋"/>
          <w:color w:val="auto"/>
          <w:kern w:val="0"/>
          <w:sz w:val="24"/>
          <w:highlight w:val="none"/>
        </w:rPr>
        <w:t>）我方作为在法律、财务和运作上独立于采购人、招标代理机构的投标人，在此保证所提交的所有文件和全部说明是真实的和正确的。</w:t>
      </w:r>
    </w:p>
    <w:p w14:paraId="1F057AAC">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七</w:t>
      </w:r>
      <w:r>
        <w:rPr>
          <w:rFonts w:hint="eastAsia" w:ascii="仿宋" w:hAnsi="仿宋" w:eastAsia="仿宋" w:cs="仿宋"/>
          <w:color w:val="auto"/>
          <w:kern w:val="0"/>
          <w:sz w:val="24"/>
          <w:highlight w:val="none"/>
        </w:rPr>
        <w:t>）我方投标报价已包含应向知识产权所有权人支付的所有相关税费，并保证采购人在中国使用我方提供的货物时，如有第三方提出侵犯其知识产权主张的，责任由我方承担。</w:t>
      </w:r>
    </w:p>
    <w:p w14:paraId="2B90340F">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八</w:t>
      </w:r>
      <w:r>
        <w:rPr>
          <w:rFonts w:hint="eastAsia" w:ascii="仿宋" w:hAnsi="仿宋" w:eastAsia="仿宋" w:cs="仿宋"/>
          <w:color w:val="auto"/>
          <w:kern w:val="0"/>
          <w:sz w:val="24"/>
          <w:highlight w:val="none"/>
        </w:rPr>
        <w:t>）我方与其他投标人不存在单位负责人为同一人或者存在直接控股、管理关系。</w:t>
      </w:r>
    </w:p>
    <w:p w14:paraId="3C99987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九</w:t>
      </w:r>
      <w:r>
        <w:rPr>
          <w:rFonts w:hint="eastAsia" w:ascii="仿宋" w:hAnsi="仿宋" w:eastAsia="仿宋" w:cs="仿宋"/>
          <w:color w:val="auto"/>
          <w:kern w:val="0"/>
          <w:sz w:val="24"/>
          <w:highlight w:val="none"/>
        </w:rPr>
        <w:t>）我方承诺未为本项目提供整体设计、规范编制或者项目管理、监理、检测等服务。</w:t>
      </w:r>
    </w:p>
    <w:p w14:paraId="1A333B15">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（十）我方具备《政府采购法》第二十二条规定的条件，承诺如下：</w:t>
      </w:r>
    </w:p>
    <w:p w14:paraId="1756B5D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（1）我方已依法缴纳了各项税费及社会保险费用，如有需要，可随时向采购人提供近三个月内的相关缴费证明，以便核查。</w:t>
      </w:r>
    </w:p>
    <w:p w14:paraId="5201CDD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（2）我方已依法建立健全的财务会计制度，如有需要，可随时向采购人提供相关的证明材料，以便核查。</w:t>
      </w:r>
    </w:p>
    <w:p w14:paraId="4874F1E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（3）我方参加本项目政府采购活动前3年内在经营活动中没有重大违法记录。</w:t>
      </w:r>
    </w:p>
    <w:p w14:paraId="05E8FD7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（4）我方具备履行合同所必需的设备和专业技术能力。</w:t>
      </w:r>
    </w:p>
    <w:p w14:paraId="27EAF15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（5）我方符合法律、行政法规规定的其他条件。</w:t>
      </w:r>
    </w:p>
    <w:p w14:paraId="33C503B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以上内容如有虚假或与事实不符的，评审委员会可将我方做无效投标处理，我方愿意承担相应的法律责任。</w:t>
      </w:r>
    </w:p>
    <w:p w14:paraId="1E633F4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（十三）我方对在本函及</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中所作的所有承诺承担法律责任。</w:t>
      </w:r>
    </w:p>
    <w:p w14:paraId="74BAD2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（十四）所有与本招标有关的函件请发往下列地址：</w:t>
      </w:r>
    </w:p>
    <w:p w14:paraId="3C0C9EF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.邮政编码：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204D9A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AE604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D3353D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    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AA26CF5">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（公章） </w:t>
      </w:r>
    </w:p>
    <w:p w14:paraId="336BED7F">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法定代表人或委托人：</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签字或盖章</w:t>
      </w:r>
      <w:r>
        <w:rPr>
          <w:rFonts w:hint="eastAsia" w:ascii="仿宋" w:hAnsi="仿宋" w:eastAsia="仿宋" w:cs="仿宋"/>
          <w:color w:val="auto"/>
          <w:kern w:val="0"/>
          <w:sz w:val="24"/>
          <w:highlight w:val="none"/>
        </w:rPr>
        <w:t xml:space="preserve">）  </w:t>
      </w:r>
    </w:p>
    <w:p w14:paraId="6428BCE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70154096">
      <w:pPr>
        <w:pStyle w:val="27"/>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14:paraId="5D575355">
      <w:pPr>
        <w:pStyle w:val="2"/>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A0BFA32">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1623AFF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7115A361">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235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6006C88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3A669ED6">
            <w:pPr>
              <w:shd w:val="clear" w:color="auto" w:fill="auto"/>
              <w:rPr>
                <w:rFonts w:hint="eastAsia" w:ascii="仿宋" w:hAnsi="仿宋" w:eastAsia="仿宋" w:cs="仿宋"/>
                <w:color w:val="auto"/>
                <w:szCs w:val="21"/>
                <w:highlight w:val="none"/>
              </w:rPr>
            </w:pPr>
          </w:p>
        </w:tc>
      </w:tr>
      <w:tr w14:paraId="2FEA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32A96273">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质保期</w:t>
            </w:r>
          </w:p>
        </w:tc>
        <w:tc>
          <w:tcPr>
            <w:tcW w:w="6185" w:type="dxa"/>
            <w:vAlign w:val="center"/>
          </w:tcPr>
          <w:p w14:paraId="3FE25195">
            <w:pPr>
              <w:shd w:val="clear" w:color="auto" w:fill="auto"/>
              <w:jc w:val="center"/>
              <w:rPr>
                <w:rFonts w:hint="eastAsia" w:ascii="仿宋" w:hAnsi="仿宋" w:eastAsia="仿宋" w:cs="仿宋"/>
                <w:color w:val="auto"/>
                <w:szCs w:val="21"/>
                <w:highlight w:val="none"/>
              </w:rPr>
            </w:pPr>
          </w:p>
        </w:tc>
      </w:tr>
      <w:tr w14:paraId="5435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41F574F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285F4AB6">
            <w:pPr>
              <w:shd w:val="clear" w:color="auto" w:fill="auto"/>
              <w:jc w:val="center"/>
              <w:rPr>
                <w:rFonts w:hint="eastAsia" w:ascii="仿宋" w:hAnsi="仿宋" w:eastAsia="仿宋" w:cs="仿宋"/>
                <w:color w:val="auto"/>
                <w:szCs w:val="21"/>
                <w:highlight w:val="none"/>
                <w:lang w:val="en-US" w:eastAsia="zh-CN"/>
              </w:rPr>
            </w:pPr>
          </w:p>
        </w:tc>
      </w:tr>
      <w:tr w14:paraId="7E70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3F6CA8FE">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974C54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B0A911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5F7A0DD6">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07FB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94ED6EF">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2FF12CF2">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7A54F82C">
            <w:pPr>
              <w:shd w:val="clear" w:color="auto" w:fill="auto"/>
              <w:ind w:firstLine="1944" w:firstLineChars="800"/>
              <w:jc w:val="both"/>
              <w:rPr>
                <w:rFonts w:hint="eastAsia" w:ascii="仿宋" w:hAnsi="仿宋" w:eastAsia="仿宋" w:cs="仿宋"/>
                <w:color w:val="auto"/>
                <w:szCs w:val="21"/>
                <w:highlight w:val="none"/>
              </w:rPr>
            </w:pPr>
          </w:p>
        </w:tc>
      </w:tr>
    </w:tbl>
    <w:p w14:paraId="5184F1C8">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2A6B94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6E969F0">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5D299807">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.投标报价不得填报选择性报价。</w:t>
      </w:r>
    </w:p>
    <w:p w14:paraId="309217AE">
      <w:pPr>
        <w:pStyle w:val="16"/>
        <w:rPr>
          <w:rFonts w:hint="eastAsia" w:ascii="仿宋" w:hAnsi="仿宋" w:eastAsia="仿宋" w:cs="仿宋"/>
          <w:color w:val="auto"/>
          <w:szCs w:val="21"/>
          <w:highlight w:val="none"/>
        </w:rPr>
      </w:pPr>
    </w:p>
    <w:p w14:paraId="4DE1FE80">
      <w:pPr>
        <w:rPr>
          <w:rFonts w:hint="eastAsia"/>
          <w:color w:val="auto"/>
          <w:highlight w:val="none"/>
        </w:rPr>
      </w:pPr>
    </w:p>
    <w:p w14:paraId="2FC6358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6915C67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96FAE98">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AA964E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AE65F41">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45DAE3E">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3653EDE">
      <w:pPr>
        <w:pStyle w:val="30"/>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4B73D96D">
      <w:pPr>
        <w:pStyle w:val="9"/>
        <w:spacing w:line="240" w:lineRule="atLeast"/>
        <w:ind w:left="1164" w:leftChars="257" w:hanging="540"/>
        <w:rPr>
          <w:rFonts w:ascii="仿宋" w:hAnsi="仿宋" w:eastAsia="仿宋" w:cs="仿宋"/>
          <w:color w:val="auto"/>
          <w:highlight w:val="none"/>
          <w:lang w:eastAsia="zh-CN"/>
        </w:rPr>
      </w:pPr>
    </w:p>
    <w:p w14:paraId="21534A63">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2960E7CC">
      <w:pPr>
        <w:pStyle w:val="9"/>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09EA00B9">
      <w:pPr>
        <w:pStyle w:val="9"/>
        <w:spacing w:line="240" w:lineRule="atLeast"/>
        <w:ind w:left="1164" w:leftChars="257" w:hanging="540"/>
        <w:rPr>
          <w:rFonts w:ascii="仿宋" w:hAnsi="仿宋" w:eastAsia="仿宋" w:cs="仿宋"/>
          <w:color w:val="auto"/>
          <w:highlight w:val="none"/>
          <w:lang w:eastAsia="zh-CN"/>
        </w:rPr>
      </w:pPr>
    </w:p>
    <w:tbl>
      <w:tblPr>
        <w:tblStyle w:val="22"/>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200F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6722D5CD">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4FF27F5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BADE1E0">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0A6FE03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675B4ED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4ACC26E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47EA4FA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CF4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69A66E51">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0C2B1679">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7BDB2479">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5558C63D">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04B03187">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2336B2DD">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84C2C3C">
            <w:pPr>
              <w:pStyle w:val="9"/>
              <w:spacing w:line="240" w:lineRule="atLeast"/>
              <w:ind w:left="1164" w:leftChars="257" w:hanging="540"/>
              <w:rPr>
                <w:rFonts w:ascii="仿宋" w:hAnsi="仿宋" w:eastAsia="仿宋" w:cs="仿宋"/>
                <w:color w:val="auto"/>
                <w:highlight w:val="none"/>
                <w:lang w:eastAsia="zh-CN"/>
              </w:rPr>
            </w:pPr>
          </w:p>
        </w:tc>
      </w:tr>
      <w:tr w14:paraId="39DD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0AAED21D">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10315469">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0E560386">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3720846B">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82C4F51">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79A003DD">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E85A3A0">
            <w:pPr>
              <w:pStyle w:val="9"/>
              <w:spacing w:line="240" w:lineRule="atLeast"/>
              <w:ind w:left="1164" w:leftChars="257" w:hanging="540"/>
              <w:rPr>
                <w:rFonts w:ascii="仿宋" w:hAnsi="仿宋" w:eastAsia="仿宋" w:cs="仿宋"/>
                <w:color w:val="auto"/>
                <w:highlight w:val="none"/>
                <w:lang w:eastAsia="zh-CN"/>
              </w:rPr>
            </w:pPr>
          </w:p>
        </w:tc>
      </w:tr>
      <w:tr w14:paraId="4DEA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5F3B413A">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672FAC16">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1DCA04D9">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0AF9674A">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3A082E9">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2B0EFD40">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52D720F7">
            <w:pPr>
              <w:pStyle w:val="9"/>
              <w:spacing w:line="240" w:lineRule="atLeast"/>
              <w:ind w:left="1164" w:leftChars="257" w:hanging="540"/>
              <w:rPr>
                <w:rFonts w:ascii="仿宋" w:hAnsi="仿宋" w:eastAsia="仿宋" w:cs="仿宋"/>
                <w:color w:val="auto"/>
                <w:highlight w:val="none"/>
                <w:lang w:eastAsia="zh-CN"/>
              </w:rPr>
            </w:pPr>
          </w:p>
        </w:tc>
      </w:tr>
      <w:tr w14:paraId="169A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0A71119">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488FC7A4">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32E78FF5">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4A5BE868">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34D37EDD">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1CDF3A07">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7819D587">
            <w:pPr>
              <w:pStyle w:val="9"/>
              <w:spacing w:line="240" w:lineRule="atLeast"/>
              <w:ind w:left="1164" w:leftChars="257" w:hanging="540"/>
              <w:rPr>
                <w:rFonts w:ascii="仿宋" w:hAnsi="仿宋" w:eastAsia="仿宋" w:cs="仿宋"/>
                <w:color w:val="auto"/>
                <w:highlight w:val="none"/>
                <w:lang w:eastAsia="zh-CN"/>
              </w:rPr>
            </w:pPr>
          </w:p>
        </w:tc>
      </w:tr>
      <w:tr w14:paraId="2F81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6F01DE6E">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1F4739A">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268A0D52">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7042AD83">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586F7623">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70D6E13D">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C65652D">
            <w:pPr>
              <w:pStyle w:val="9"/>
              <w:spacing w:line="240" w:lineRule="atLeast"/>
              <w:ind w:left="1164" w:leftChars="257" w:hanging="540"/>
              <w:rPr>
                <w:rFonts w:ascii="仿宋" w:hAnsi="仿宋" w:eastAsia="仿宋" w:cs="仿宋"/>
                <w:color w:val="auto"/>
                <w:highlight w:val="none"/>
                <w:lang w:eastAsia="zh-CN"/>
              </w:rPr>
            </w:pPr>
          </w:p>
        </w:tc>
      </w:tr>
      <w:tr w14:paraId="0658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2C0A71E9">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42F1CCE5">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59054823">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3C6D4EED">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38C3C28A">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233DF48A">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77821720">
            <w:pPr>
              <w:pStyle w:val="9"/>
              <w:spacing w:line="240" w:lineRule="atLeast"/>
              <w:ind w:left="1164" w:leftChars="257" w:hanging="540"/>
              <w:rPr>
                <w:rFonts w:ascii="仿宋" w:hAnsi="仿宋" w:eastAsia="仿宋" w:cs="仿宋"/>
                <w:color w:val="auto"/>
                <w:highlight w:val="none"/>
                <w:lang w:eastAsia="zh-CN"/>
              </w:rPr>
            </w:pPr>
          </w:p>
        </w:tc>
      </w:tr>
      <w:tr w14:paraId="684E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39FFF79A">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D78C991">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746282F3">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666813BA">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6F8F7D0">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30AA77AC">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3EF987AD">
            <w:pPr>
              <w:pStyle w:val="9"/>
              <w:spacing w:line="240" w:lineRule="atLeast"/>
              <w:ind w:left="1164" w:leftChars="257" w:hanging="540"/>
              <w:rPr>
                <w:rFonts w:ascii="仿宋" w:hAnsi="仿宋" w:eastAsia="仿宋" w:cs="仿宋"/>
                <w:color w:val="auto"/>
                <w:highlight w:val="none"/>
                <w:lang w:eastAsia="zh-CN"/>
              </w:rPr>
            </w:pPr>
          </w:p>
        </w:tc>
      </w:tr>
      <w:tr w14:paraId="75C0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6B189E88">
            <w:pPr>
              <w:pStyle w:val="9"/>
              <w:spacing w:line="240" w:lineRule="atLeast"/>
              <w:ind w:left="1164" w:leftChars="257" w:hanging="540"/>
              <w:rPr>
                <w:rFonts w:ascii="仿宋" w:hAnsi="仿宋" w:eastAsia="仿宋" w:cs="仿宋"/>
                <w:color w:val="auto"/>
                <w:highlight w:val="none"/>
                <w:lang w:eastAsia="zh-CN"/>
              </w:rPr>
            </w:pPr>
          </w:p>
        </w:tc>
        <w:tc>
          <w:tcPr>
            <w:tcW w:w="1400" w:type="dxa"/>
          </w:tcPr>
          <w:p w14:paraId="5B7F39DD">
            <w:pPr>
              <w:pStyle w:val="9"/>
              <w:spacing w:line="240" w:lineRule="atLeast"/>
              <w:ind w:left="1164" w:leftChars="257" w:hanging="540"/>
              <w:rPr>
                <w:rFonts w:ascii="仿宋" w:hAnsi="仿宋" w:eastAsia="仿宋" w:cs="仿宋"/>
                <w:color w:val="auto"/>
                <w:highlight w:val="none"/>
                <w:lang w:eastAsia="zh-CN"/>
              </w:rPr>
            </w:pPr>
          </w:p>
        </w:tc>
        <w:tc>
          <w:tcPr>
            <w:tcW w:w="1410" w:type="dxa"/>
          </w:tcPr>
          <w:p w14:paraId="0378F99D">
            <w:pPr>
              <w:pStyle w:val="9"/>
              <w:spacing w:line="240" w:lineRule="atLeast"/>
              <w:ind w:left="1164" w:leftChars="257" w:hanging="540"/>
              <w:rPr>
                <w:rFonts w:ascii="仿宋" w:hAnsi="仿宋" w:eastAsia="仿宋" w:cs="仿宋"/>
                <w:color w:val="auto"/>
                <w:highlight w:val="none"/>
                <w:lang w:eastAsia="zh-CN"/>
              </w:rPr>
            </w:pPr>
          </w:p>
        </w:tc>
        <w:tc>
          <w:tcPr>
            <w:tcW w:w="1040" w:type="dxa"/>
          </w:tcPr>
          <w:p w14:paraId="369A98E8">
            <w:pPr>
              <w:pStyle w:val="9"/>
              <w:spacing w:line="240" w:lineRule="atLeast"/>
              <w:ind w:left="1164" w:leftChars="257" w:hanging="540"/>
              <w:rPr>
                <w:rFonts w:ascii="仿宋" w:hAnsi="仿宋" w:eastAsia="仿宋" w:cs="仿宋"/>
                <w:color w:val="auto"/>
                <w:highlight w:val="none"/>
                <w:lang w:eastAsia="zh-CN"/>
              </w:rPr>
            </w:pPr>
          </w:p>
        </w:tc>
        <w:tc>
          <w:tcPr>
            <w:tcW w:w="1370" w:type="dxa"/>
          </w:tcPr>
          <w:p w14:paraId="6427632D">
            <w:pPr>
              <w:pStyle w:val="9"/>
              <w:spacing w:line="240" w:lineRule="atLeast"/>
              <w:ind w:left="1164" w:leftChars="257" w:hanging="540"/>
              <w:rPr>
                <w:rFonts w:ascii="仿宋" w:hAnsi="仿宋" w:eastAsia="仿宋" w:cs="仿宋"/>
                <w:color w:val="auto"/>
                <w:highlight w:val="none"/>
                <w:lang w:eastAsia="zh-CN"/>
              </w:rPr>
            </w:pPr>
          </w:p>
        </w:tc>
        <w:tc>
          <w:tcPr>
            <w:tcW w:w="1420" w:type="dxa"/>
          </w:tcPr>
          <w:p w14:paraId="2D78DF2A">
            <w:pPr>
              <w:pStyle w:val="9"/>
              <w:spacing w:line="240" w:lineRule="atLeast"/>
              <w:ind w:left="1164" w:leftChars="257" w:hanging="540"/>
              <w:rPr>
                <w:rFonts w:ascii="仿宋" w:hAnsi="仿宋" w:eastAsia="仿宋" w:cs="仿宋"/>
                <w:color w:val="auto"/>
                <w:highlight w:val="none"/>
                <w:lang w:eastAsia="zh-CN"/>
              </w:rPr>
            </w:pPr>
          </w:p>
        </w:tc>
        <w:tc>
          <w:tcPr>
            <w:tcW w:w="1101" w:type="dxa"/>
          </w:tcPr>
          <w:p w14:paraId="750B543E">
            <w:pPr>
              <w:pStyle w:val="9"/>
              <w:spacing w:line="240" w:lineRule="atLeast"/>
              <w:ind w:left="1164" w:leftChars="257" w:hanging="540"/>
              <w:rPr>
                <w:rFonts w:ascii="仿宋" w:hAnsi="仿宋" w:eastAsia="仿宋" w:cs="仿宋"/>
                <w:color w:val="auto"/>
                <w:highlight w:val="none"/>
                <w:lang w:eastAsia="zh-CN"/>
              </w:rPr>
            </w:pPr>
          </w:p>
        </w:tc>
      </w:tr>
    </w:tbl>
    <w:p w14:paraId="6891F72F">
      <w:pPr>
        <w:pStyle w:val="9"/>
        <w:spacing w:line="240" w:lineRule="atLeast"/>
        <w:ind w:left="1164" w:leftChars="257" w:hanging="540"/>
        <w:rPr>
          <w:rFonts w:ascii="仿宋" w:hAnsi="仿宋" w:eastAsia="仿宋" w:cs="仿宋"/>
          <w:color w:val="auto"/>
          <w:highlight w:val="none"/>
        </w:rPr>
      </w:pPr>
    </w:p>
    <w:p w14:paraId="2690E877">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2309AC13">
      <w:pPr>
        <w:pStyle w:val="9"/>
        <w:tabs>
          <w:tab w:val="left" w:pos="5370"/>
        </w:tabs>
        <w:spacing w:line="240" w:lineRule="atLeast"/>
        <w:ind w:left="1164" w:leftChars="257" w:hanging="540"/>
        <w:rPr>
          <w:rFonts w:ascii="仿宋" w:hAnsi="仿宋" w:eastAsia="仿宋" w:cs="仿宋"/>
          <w:color w:val="auto"/>
          <w:highlight w:val="none"/>
          <w:lang w:eastAsia="zh-CN"/>
        </w:rPr>
      </w:pPr>
    </w:p>
    <w:p w14:paraId="4183A3D4">
      <w:pPr>
        <w:pStyle w:val="9"/>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142B9FFD">
      <w:pPr>
        <w:pStyle w:val="9"/>
        <w:spacing w:line="240" w:lineRule="atLeast"/>
        <w:ind w:left="1164" w:leftChars="257" w:hanging="540"/>
        <w:rPr>
          <w:rFonts w:ascii="仿宋" w:hAnsi="仿宋" w:eastAsia="仿宋" w:cs="仿宋"/>
          <w:color w:val="auto"/>
          <w:highlight w:val="none"/>
          <w:lang w:eastAsia="zh-CN"/>
        </w:rPr>
      </w:pPr>
    </w:p>
    <w:p w14:paraId="24ECC974">
      <w:pPr>
        <w:pStyle w:val="9"/>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015132E">
      <w:pPr>
        <w:pStyle w:val="9"/>
        <w:spacing w:line="240" w:lineRule="atLeast"/>
        <w:ind w:left="1164" w:leftChars="257" w:hanging="540"/>
        <w:jc w:val="center"/>
        <w:rPr>
          <w:rFonts w:hAnsi="宋体" w:eastAsia="宋体" w:cs="宋体"/>
          <w:color w:val="auto"/>
          <w:highlight w:val="none"/>
          <w:lang w:eastAsia="zh-CN"/>
        </w:rPr>
      </w:pPr>
    </w:p>
    <w:p w14:paraId="064D59CD">
      <w:pPr>
        <w:pStyle w:val="9"/>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docGrid w:type="linesAndChars" w:linePitch="325" w:charSpace="635"/>
        </w:sectPr>
      </w:pPr>
    </w:p>
    <w:p w14:paraId="3B64CFFB">
      <w:pPr>
        <w:pStyle w:val="30"/>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、投标分项报价明细表</w:t>
      </w:r>
    </w:p>
    <w:p w14:paraId="7D1B8E78">
      <w:pPr>
        <w:pStyle w:val="30"/>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18DAB14">
      <w:pPr>
        <w:pStyle w:val="30"/>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67E1F13A">
      <w:pPr>
        <w:pStyle w:val="9"/>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2"/>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716"/>
        <w:gridCol w:w="709"/>
        <w:gridCol w:w="886"/>
        <w:gridCol w:w="820"/>
        <w:gridCol w:w="820"/>
      </w:tblGrid>
      <w:tr w14:paraId="1F794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EFB1441">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3D16E73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250E0C4A">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E3154A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40905D2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716" w:type="dxa"/>
            <w:tcBorders>
              <w:top w:val="single" w:color="auto" w:sz="4" w:space="0"/>
              <w:left w:val="single" w:color="auto" w:sz="4" w:space="0"/>
              <w:bottom w:val="single" w:color="auto" w:sz="4" w:space="0"/>
              <w:right w:val="single" w:color="auto" w:sz="4" w:space="0"/>
            </w:tcBorders>
            <w:vAlign w:val="center"/>
          </w:tcPr>
          <w:p w14:paraId="03FC52D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2A369DEC">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0211567D">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1CA9FF6B">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C046C3D">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614C3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67FD361">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471E75D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FE360A7">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8041F54">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53CA0FE4">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E5049F5">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2C7695D">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8DDB14B">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E7451D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C14A183">
            <w:pPr>
              <w:spacing w:line="500" w:lineRule="exact"/>
              <w:jc w:val="center"/>
              <w:rPr>
                <w:rFonts w:ascii="仿宋" w:hAnsi="仿宋" w:eastAsia="仿宋" w:cs="仿宋"/>
                <w:color w:val="auto"/>
                <w:szCs w:val="21"/>
                <w:highlight w:val="none"/>
              </w:rPr>
            </w:pPr>
          </w:p>
        </w:tc>
      </w:tr>
      <w:tr w14:paraId="0FB0C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64DCBC8">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5B8926B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F44B454">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0E1A88E">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348BD7C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8A2BB5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B39BF29">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49FDDF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058F42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2B77A68">
            <w:pPr>
              <w:spacing w:line="500" w:lineRule="exact"/>
              <w:jc w:val="center"/>
              <w:rPr>
                <w:rFonts w:ascii="仿宋" w:hAnsi="仿宋" w:eastAsia="仿宋" w:cs="仿宋"/>
                <w:color w:val="auto"/>
                <w:szCs w:val="21"/>
                <w:highlight w:val="none"/>
              </w:rPr>
            </w:pPr>
          </w:p>
        </w:tc>
      </w:tr>
      <w:tr w14:paraId="1BECB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DD2B41">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F975332">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C0770CD">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EA5B5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50D89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19C184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311A54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A341AB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FAA378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ECCFB46">
            <w:pPr>
              <w:spacing w:line="500" w:lineRule="exact"/>
              <w:jc w:val="center"/>
              <w:rPr>
                <w:rFonts w:ascii="仿宋" w:hAnsi="仿宋" w:eastAsia="仿宋" w:cs="仿宋"/>
                <w:color w:val="auto"/>
                <w:szCs w:val="21"/>
                <w:highlight w:val="none"/>
              </w:rPr>
            </w:pPr>
          </w:p>
        </w:tc>
      </w:tr>
      <w:tr w14:paraId="4A90E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A9B35E8">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5C11478">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E45A25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06C9B8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4066A3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9EBE0DE">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730456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3091EB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6EAD2AB">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ACAC8B4">
            <w:pPr>
              <w:spacing w:line="500" w:lineRule="exact"/>
              <w:jc w:val="center"/>
              <w:rPr>
                <w:rFonts w:ascii="仿宋" w:hAnsi="仿宋" w:eastAsia="仿宋" w:cs="仿宋"/>
                <w:color w:val="auto"/>
                <w:szCs w:val="21"/>
                <w:highlight w:val="none"/>
              </w:rPr>
            </w:pPr>
          </w:p>
        </w:tc>
      </w:tr>
      <w:tr w14:paraId="58B4B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2077098">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B8FE593">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7216691">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DDC953B">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5B9F39B">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32C586AE">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2F65C5D">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46CCF2A">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34D159F">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239AF77">
            <w:pPr>
              <w:spacing w:line="500" w:lineRule="exact"/>
              <w:jc w:val="center"/>
              <w:rPr>
                <w:rFonts w:ascii="仿宋" w:hAnsi="仿宋" w:eastAsia="仿宋" w:cs="仿宋"/>
                <w:color w:val="auto"/>
                <w:szCs w:val="21"/>
                <w:highlight w:val="none"/>
              </w:rPr>
            </w:pPr>
          </w:p>
        </w:tc>
      </w:tr>
    </w:tbl>
    <w:p w14:paraId="55770A6C">
      <w:pPr>
        <w:pStyle w:val="34"/>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4417DA04">
      <w:pPr>
        <w:pStyle w:val="34"/>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2.投标单价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66A67CB7">
      <w:pPr>
        <w:pStyle w:val="34"/>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3589E6F0">
      <w:pPr>
        <w:pStyle w:val="34"/>
        <w:tabs>
          <w:tab w:val="left" w:pos="493"/>
        </w:tabs>
        <w:spacing w:line="317" w:lineRule="exact"/>
        <w:ind w:left="176"/>
        <w:rPr>
          <w:rFonts w:ascii="仿宋" w:hAnsi="仿宋" w:eastAsia="仿宋" w:cs="仿宋"/>
          <w:color w:val="auto"/>
          <w:sz w:val="20"/>
          <w:szCs w:val="20"/>
          <w:highlight w:val="none"/>
        </w:rPr>
      </w:pPr>
    </w:p>
    <w:p w14:paraId="4373ECEE">
      <w:pPr>
        <w:pStyle w:val="34"/>
        <w:tabs>
          <w:tab w:val="left" w:pos="493"/>
        </w:tabs>
        <w:spacing w:line="317" w:lineRule="exact"/>
        <w:ind w:left="176"/>
        <w:rPr>
          <w:rFonts w:ascii="仿宋" w:hAnsi="仿宋" w:eastAsia="仿宋" w:cs="仿宋"/>
          <w:color w:val="auto"/>
          <w:sz w:val="20"/>
          <w:szCs w:val="20"/>
          <w:highlight w:val="none"/>
        </w:rPr>
      </w:pPr>
    </w:p>
    <w:p w14:paraId="37E85DB1">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237FF39D">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2B1F8059">
      <w:pPr>
        <w:pStyle w:val="7"/>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5A6F8A3">
      <w:pPr>
        <w:pStyle w:val="7"/>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1B4097FC">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787926E7">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3AD49AA8">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7578087F">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3FC5F7C4">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highlight w:val="none"/>
          <w:lang w:val="en-US" w:eastAsia="zh-CN"/>
        </w:rPr>
      </w:pPr>
    </w:p>
    <w:p w14:paraId="320ED20F">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highlight w:val="none"/>
          <w:lang w:val="en-US" w:eastAsia="zh-CN"/>
        </w:rPr>
      </w:pPr>
    </w:p>
    <w:p w14:paraId="4E207F2C">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5、技术条款偏离表</w:t>
      </w:r>
    </w:p>
    <w:tbl>
      <w:tblPr>
        <w:tblStyle w:val="22"/>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0C59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A98A2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57" w:type="dxa"/>
            <w:vAlign w:val="center"/>
          </w:tcPr>
          <w:p w14:paraId="10BE498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货物名称</w:t>
            </w:r>
          </w:p>
        </w:tc>
        <w:tc>
          <w:tcPr>
            <w:tcW w:w="1326" w:type="dxa"/>
            <w:vAlign w:val="center"/>
          </w:tcPr>
          <w:p w14:paraId="080F58F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谈判文件</w:t>
            </w:r>
            <w:r>
              <w:rPr>
                <w:rFonts w:hint="eastAsia" w:ascii="仿宋" w:hAnsi="仿宋" w:eastAsia="仿宋" w:cs="仿宋"/>
                <w:bCs/>
                <w:color w:val="auto"/>
                <w:sz w:val="24"/>
                <w:szCs w:val="24"/>
                <w:highlight w:val="none"/>
              </w:rPr>
              <w:t>要求规格</w:t>
            </w:r>
          </w:p>
        </w:tc>
        <w:tc>
          <w:tcPr>
            <w:tcW w:w="1326" w:type="dxa"/>
            <w:vAlign w:val="center"/>
          </w:tcPr>
          <w:p w14:paraId="72C3486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投标规格</w:t>
            </w:r>
          </w:p>
        </w:tc>
        <w:tc>
          <w:tcPr>
            <w:tcW w:w="1327" w:type="dxa"/>
            <w:vAlign w:val="center"/>
          </w:tcPr>
          <w:p w14:paraId="73BB4E2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tc>
        <w:tc>
          <w:tcPr>
            <w:tcW w:w="1327" w:type="dxa"/>
            <w:vAlign w:val="center"/>
          </w:tcPr>
          <w:p w14:paraId="608EFAA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868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44D9505">
            <w:pPr>
              <w:jc w:val="center"/>
              <w:rPr>
                <w:rFonts w:hint="eastAsia" w:ascii="仿宋" w:hAnsi="仿宋" w:eastAsia="仿宋" w:cs="仿宋"/>
                <w:b/>
                <w:bCs/>
                <w:color w:val="auto"/>
                <w:sz w:val="24"/>
                <w:szCs w:val="24"/>
                <w:highlight w:val="none"/>
              </w:rPr>
            </w:pPr>
          </w:p>
        </w:tc>
        <w:tc>
          <w:tcPr>
            <w:tcW w:w="1357" w:type="dxa"/>
          </w:tcPr>
          <w:p w14:paraId="01531839">
            <w:pPr>
              <w:jc w:val="center"/>
              <w:rPr>
                <w:rFonts w:hint="eastAsia" w:ascii="仿宋" w:hAnsi="仿宋" w:eastAsia="仿宋" w:cs="仿宋"/>
                <w:b/>
                <w:bCs/>
                <w:color w:val="auto"/>
                <w:sz w:val="24"/>
                <w:szCs w:val="24"/>
                <w:highlight w:val="none"/>
              </w:rPr>
            </w:pPr>
          </w:p>
        </w:tc>
        <w:tc>
          <w:tcPr>
            <w:tcW w:w="1326" w:type="dxa"/>
          </w:tcPr>
          <w:p w14:paraId="7CE75912">
            <w:pPr>
              <w:jc w:val="center"/>
              <w:rPr>
                <w:rFonts w:hint="eastAsia" w:ascii="仿宋" w:hAnsi="仿宋" w:eastAsia="仿宋" w:cs="仿宋"/>
                <w:b/>
                <w:bCs/>
                <w:color w:val="auto"/>
                <w:sz w:val="24"/>
                <w:szCs w:val="24"/>
                <w:highlight w:val="none"/>
              </w:rPr>
            </w:pPr>
          </w:p>
        </w:tc>
        <w:tc>
          <w:tcPr>
            <w:tcW w:w="1326" w:type="dxa"/>
          </w:tcPr>
          <w:p w14:paraId="461E53FF">
            <w:pPr>
              <w:jc w:val="center"/>
              <w:rPr>
                <w:rFonts w:hint="eastAsia" w:ascii="仿宋" w:hAnsi="仿宋" w:eastAsia="仿宋" w:cs="仿宋"/>
                <w:b/>
                <w:bCs/>
                <w:color w:val="auto"/>
                <w:sz w:val="24"/>
                <w:szCs w:val="24"/>
                <w:highlight w:val="none"/>
              </w:rPr>
            </w:pPr>
          </w:p>
        </w:tc>
        <w:tc>
          <w:tcPr>
            <w:tcW w:w="1327" w:type="dxa"/>
          </w:tcPr>
          <w:p w14:paraId="627F71BB">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如有正偏离需提供证明材料，证明材料附后(并注明页码)</w:t>
            </w:r>
          </w:p>
        </w:tc>
        <w:tc>
          <w:tcPr>
            <w:tcW w:w="1327" w:type="dxa"/>
          </w:tcPr>
          <w:p w14:paraId="636FE516">
            <w:pPr>
              <w:jc w:val="center"/>
              <w:rPr>
                <w:rFonts w:hint="eastAsia" w:ascii="仿宋" w:hAnsi="仿宋" w:eastAsia="仿宋" w:cs="仿宋"/>
                <w:b/>
                <w:bCs/>
                <w:color w:val="auto"/>
                <w:sz w:val="24"/>
                <w:szCs w:val="24"/>
                <w:highlight w:val="none"/>
              </w:rPr>
            </w:pPr>
          </w:p>
        </w:tc>
      </w:tr>
      <w:tr w14:paraId="47FC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E2C7FB6">
            <w:pPr>
              <w:jc w:val="center"/>
              <w:rPr>
                <w:rFonts w:hint="eastAsia" w:ascii="仿宋" w:hAnsi="仿宋" w:eastAsia="仿宋" w:cs="仿宋"/>
                <w:b/>
                <w:bCs/>
                <w:color w:val="auto"/>
                <w:sz w:val="24"/>
                <w:szCs w:val="24"/>
                <w:highlight w:val="none"/>
              </w:rPr>
            </w:pPr>
          </w:p>
        </w:tc>
        <w:tc>
          <w:tcPr>
            <w:tcW w:w="1357" w:type="dxa"/>
          </w:tcPr>
          <w:p w14:paraId="478B709A">
            <w:pPr>
              <w:jc w:val="center"/>
              <w:rPr>
                <w:rFonts w:hint="eastAsia" w:ascii="仿宋" w:hAnsi="仿宋" w:eastAsia="仿宋" w:cs="仿宋"/>
                <w:b/>
                <w:bCs/>
                <w:color w:val="auto"/>
                <w:sz w:val="24"/>
                <w:szCs w:val="24"/>
                <w:highlight w:val="none"/>
              </w:rPr>
            </w:pPr>
          </w:p>
        </w:tc>
        <w:tc>
          <w:tcPr>
            <w:tcW w:w="1326" w:type="dxa"/>
          </w:tcPr>
          <w:p w14:paraId="1046AD17">
            <w:pPr>
              <w:jc w:val="center"/>
              <w:rPr>
                <w:rFonts w:hint="eastAsia" w:ascii="仿宋" w:hAnsi="仿宋" w:eastAsia="仿宋" w:cs="仿宋"/>
                <w:b/>
                <w:bCs/>
                <w:color w:val="auto"/>
                <w:sz w:val="24"/>
                <w:szCs w:val="24"/>
                <w:highlight w:val="none"/>
              </w:rPr>
            </w:pPr>
          </w:p>
        </w:tc>
        <w:tc>
          <w:tcPr>
            <w:tcW w:w="1326" w:type="dxa"/>
          </w:tcPr>
          <w:p w14:paraId="3C8B6315">
            <w:pPr>
              <w:jc w:val="center"/>
              <w:rPr>
                <w:rFonts w:hint="eastAsia" w:ascii="仿宋" w:hAnsi="仿宋" w:eastAsia="仿宋" w:cs="仿宋"/>
                <w:b/>
                <w:bCs/>
                <w:color w:val="auto"/>
                <w:sz w:val="24"/>
                <w:szCs w:val="24"/>
                <w:highlight w:val="none"/>
              </w:rPr>
            </w:pPr>
          </w:p>
        </w:tc>
        <w:tc>
          <w:tcPr>
            <w:tcW w:w="1327" w:type="dxa"/>
          </w:tcPr>
          <w:p w14:paraId="718CB096">
            <w:pPr>
              <w:jc w:val="center"/>
              <w:rPr>
                <w:rFonts w:hint="eastAsia" w:ascii="仿宋" w:hAnsi="仿宋" w:eastAsia="仿宋" w:cs="仿宋"/>
                <w:b/>
                <w:bCs/>
                <w:color w:val="auto"/>
                <w:sz w:val="24"/>
                <w:szCs w:val="24"/>
                <w:highlight w:val="none"/>
              </w:rPr>
            </w:pPr>
          </w:p>
        </w:tc>
        <w:tc>
          <w:tcPr>
            <w:tcW w:w="1327" w:type="dxa"/>
          </w:tcPr>
          <w:p w14:paraId="7DCC0D32">
            <w:pPr>
              <w:jc w:val="center"/>
              <w:rPr>
                <w:rFonts w:hint="eastAsia" w:ascii="仿宋" w:hAnsi="仿宋" w:eastAsia="仿宋" w:cs="仿宋"/>
                <w:b/>
                <w:bCs/>
                <w:color w:val="auto"/>
                <w:sz w:val="24"/>
                <w:szCs w:val="24"/>
                <w:highlight w:val="none"/>
              </w:rPr>
            </w:pPr>
          </w:p>
        </w:tc>
      </w:tr>
      <w:tr w14:paraId="08D62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A9A6B82">
            <w:pPr>
              <w:jc w:val="center"/>
              <w:rPr>
                <w:rFonts w:hint="eastAsia" w:ascii="仿宋" w:hAnsi="仿宋" w:eastAsia="仿宋" w:cs="仿宋"/>
                <w:b/>
                <w:bCs/>
                <w:color w:val="auto"/>
                <w:sz w:val="24"/>
                <w:szCs w:val="24"/>
                <w:highlight w:val="none"/>
              </w:rPr>
            </w:pPr>
          </w:p>
        </w:tc>
        <w:tc>
          <w:tcPr>
            <w:tcW w:w="1357" w:type="dxa"/>
          </w:tcPr>
          <w:p w14:paraId="23A6E9F5">
            <w:pPr>
              <w:jc w:val="center"/>
              <w:rPr>
                <w:rFonts w:hint="eastAsia" w:ascii="仿宋" w:hAnsi="仿宋" w:eastAsia="仿宋" w:cs="仿宋"/>
                <w:b/>
                <w:bCs/>
                <w:color w:val="auto"/>
                <w:sz w:val="24"/>
                <w:szCs w:val="24"/>
                <w:highlight w:val="none"/>
              </w:rPr>
            </w:pPr>
          </w:p>
        </w:tc>
        <w:tc>
          <w:tcPr>
            <w:tcW w:w="1326" w:type="dxa"/>
          </w:tcPr>
          <w:p w14:paraId="3F2B116B">
            <w:pPr>
              <w:jc w:val="center"/>
              <w:rPr>
                <w:rFonts w:hint="eastAsia" w:ascii="仿宋" w:hAnsi="仿宋" w:eastAsia="仿宋" w:cs="仿宋"/>
                <w:b/>
                <w:bCs/>
                <w:color w:val="auto"/>
                <w:sz w:val="24"/>
                <w:szCs w:val="24"/>
                <w:highlight w:val="none"/>
              </w:rPr>
            </w:pPr>
          </w:p>
        </w:tc>
        <w:tc>
          <w:tcPr>
            <w:tcW w:w="1326" w:type="dxa"/>
          </w:tcPr>
          <w:p w14:paraId="7D1AA5E6">
            <w:pPr>
              <w:jc w:val="center"/>
              <w:rPr>
                <w:rFonts w:hint="eastAsia" w:ascii="仿宋" w:hAnsi="仿宋" w:eastAsia="仿宋" w:cs="仿宋"/>
                <w:b/>
                <w:bCs/>
                <w:color w:val="auto"/>
                <w:sz w:val="24"/>
                <w:szCs w:val="24"/>
                <w:highlight w:val="none"/>
              </w:rPr>
            </w:pPr>
          </w:p>
        </w:tc>
        <w:tc>
          <w:tcPr>
            <w:tcW w:w="1327" w:type="dxa"/>
          </w:tcPr>
          <w:p w14:paraId="78B14454">
            <w:pPr>
              <w:jc w:val="center"/>
              <w:rPr>
                <w:rFonts w:hint="eastAsia" w:ascii="仿宋" w:hAnsi="仿宋" w:eastAsia="仿宋" w:cs="仿宋"/>
                <w:b/>
                <w:bCs/>
                <w:color w:val="auto"/>
                <w:sz w:val="24"/>
                <w:szCs w:val="24"/>
                <w:highlight w:val="none"/>
              </w:rPr>
            </w:pPr>
          </w:p>
        </w:tc>
        <w:tc>
          <w:tcPr>
            <w:tcW w:w="1327" w:type="dxa"/>
          </w:tcPr>
          <w:p w14:paraId="661EEFCD">
            <w:pPr>
              <w:jc w:val="center"/>
              <w:rPr>
                <w:rFonts w:hint="eastAsia" w:ascii="仿宋" w:hAnsi="仿宋" w:eastAsia="仿宋" w:cs="仿宋"/>
                <w:b/>
                <w:bCs/>
                <w:color w:val="auto"/>
                <w:sz w:val="24"/>
                <w:szCs w:val="24"/>
                <w:highlight w:val="none"/>
              </w:rPr>
            </w:pPr>
          </w:p>
        </w:tc>
      </w:tr>
      <w:tr w14:paraId="36F1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B1133D1">
            <w:pPr>
              <w:jc w:val="center"/>
              <w:rPr>
                <w:rFonts w:hint="eastAsia" w:ascii="仿宋" w:hAnsi="仿宋" w:eastAsia="仿宋" w:cs="仿宋"/>
                <w:b/>
                <w:bCs/>
                <w:color w:val="auto"/>
                <w:sz w:val="24"/>
                <w:szCs w:val="24"/>
                <w:highlight w:val="none"/>
              </w:rPr>
            </w:pPr>
          </w:p>
        </w:tc>
        <w:tc>
          <w:tcPr>
            <w:tcW w:w="1357" w:type="dxa"/>
          </w:tcPr>
          <w:p w14:paraId="79314E6E">
            <w:pPr>
              <w:jc w:val="center"/>
              <w:rPr>
                <w:rFonts w:hint="eastAsia" w:ascii="仿宋" w:hAnsi="仿宋" w:eastAsia="仿宋" w:cs="仿宋"/>
                <w:b/>
                <w:bCs/>
                <w:color w:val="auto"/>
                <w:sz w:val="24"/>
                <w:szCs w:val="24"/>
                <w:highlight w:val="none"/>
              </w:rPr>
            </w:pPr>
          </w:p>
        </w:tc>
        <w:tc>
          <w:tcPr>
            <w:tcW w:w="1326" w:type="dxa"/>
          </w:tcPr>
          <w:p w14:paraId="3658CF31">
            <w:pPr>
              <w:jc w:val="center"/>
              <w:rPr>
                <w:rFonts w:hint="eastAsia" w:ascii="仿宋" w:hAnsi="仿宋" w:eastAsia="仿宋" w:cs="仿宋"/>
                <w:b/>
                <w:bCs/>
                <w:color w:val="auto"/>
                <w:sz w:val="24"/>
                <w:szCs w:val="24"/>
                <w:highlight w:val="none"/>
              </w:rPr>
            </w:pPr>
          </w:p>
        </w:tc>
        <w:tc>
          <w:tcPr>
            <w:tcW w:w="1326" w:type="dxa"/>
          </w:tcPr>
          <w:p w14:paraId="6869EB2E">
            <w:pPr>
              <w:jc w:val="center"/>
              <w:rPr>
                <w:rFonts w:hint="eastAsia" w:ascii="仿宋" w:hAnsi="仿宋" w:eastAsia="仿宋" w:cs="仿宋"/>
                <w:b/>
                <w:bCs/>
                <w:color w:val="auto"/>
                <w:sz w:val="24"/>
                <w:szCs w:val="24"/>
                <w:highlight w:val="none"/>
              </w:rPr>
            </w:pPr>
          </w:p>
        </w:tc>
        <w:tc>
          <w:tcPr>
            <w:tcW w:w="1327" w:type="dxa"/>
          </w:tcPr>
          <w:p w14:paraId="05B10BA2">
            <w:pPr>
              <w:jc w:val="center"/>
              <w:rPr>
                <w:rFonts w:hint="eastAsia" w:ascii="仿宋" w:hAnsi="仿宋" w:eastAsia="仿宋" w:cs="仿宋"/>
                <w:b/>
                <w:bCs/>
                <w:color w:val="auto"/>
                <w:sz w:val="24"/>
                <w:szCs w:val="24"/>
                <w:highlight w:val="none"/>
              </w:rPr>
            </w:pPr>
          </w:p>
        </w:tc>
        <w:tc>
          <w:tcPr>
            <w:tcW w:w="1327" w:type="dxa"/>
          </w:tcPr>
          <w:p w14:paraId="6677458E">
            <w:pPr>
              <w:jc w:val="center"/>
              <w:rPr>
                <w:rFonts w:hint="eastAsia" w:ascii="仿宋" w:hAnsi="仿宋" w:eastAsia="仿宋" w:cs="仿宋"/>
                <w:b/>
                <w:bCs/>
                <w:color w:val="auto"/>
                <w:sz w:val="24"/>
                <w:szCs w:val="24"/>
                <w:highlight w:val="none"/>
              </w:rPr>
            </w:pPr>
          </w:p>
        </w:tc>
      </w:tr>
      <w:tr w14:paraId="0A02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5F39C9D">
            <w:pPr>
              <w:jc w:val="center"/>
              <w:rPr>
                <w:rFonts w:hint="eastAsia" w:ascii="仿宋" w:hAnsi="仿宋" w:eastAsia="仿宋" w:cs="仿宋"/>
                <w:b/>
                <w:bCs/>
                <w:color w:val="auto"/>
                <w:sz w:val="24"/>
                <w:szCs w:val="24"/>
                <w:highlight w:val="none"/>
              </w:rPr>
            </w:pPr>
          </w:p>
        </w:tc>
        <w:tc>
          <w:tcPr>
            <w:tcW w:w="1357" w:type="dxa"/>
          </w:tcPr>
          <w:p w14:paraId="09C508CE">
            <w:pPr>
              <w:jc w:val="center"/>
              <w:rPr>
                <w:rFonts w:hint="eastAsia" w:ascii="仿宋" w:hAnsi="仿宋" w:eastAsia="仿宋" w:cs="仿宋"/>
                <w:b/>
                <w:bCs/>
                <w:color w:val="auto"/>
                <w:sz w:val="24"/>
                <w:szCs w:val="24"/>
                <w:highlight w:val="none"/>
              </w:rPr>
            </w:pPr>
          </w:p>
        </w:tc>
        <w:tc>
          <w:tcPr>
            <w:tcW w:w="1326" w:type="dxa"/>
          </w:tcPr>
          <w:p w14:paraId="658F05B7">
            <w:pPr>
              <w:jc w:val="center"/>
              <w:rPr>
                <w:rFonts w:hint="eastAsia" w:ascii="仿宋" w:hAnsi="仿宋" w:eastAsia="仿宋" w:cs="仿宋"/>
                <w:b/>
                <w:bCs/>
                <w:color w:val="auto"/>
                <w:sz w:val="24"/>
                <w:szCs w:val="24"/>
                <w:highlight w:val="none"/>
              </w:rPr>
            </w:pPr>
          </w:p>
        </w:tc>
        <w:tc>
          <w:tcPr>
            <w:tcW w:w="1326" w:type="dxa"/>
          </w:tcPr>
          <w:p w14:paraId="3ABD9E18">
            <w:pPr>
              <w:jc w:val="center"/>
              <w:rPr>
                <w:rFonts w:hint="eastAsia" w:ascii="仿宋" w:hAnsi="仿宋" w:eastAsia="仿宋" w:cs="仿宋"/>
                <w:b/>
                <w:bCs/>
                <w:color w:val="auto"/>
                <w:sz w:val="24"/>
                <w:szCs w:val="24"/>
                <w:highlight w:val="none"/>
              </w:rPr>
            </w:pPr>
          </w:p>
        </w:tc>
        <w:tc>
          <w:tcPr>
            <w:tcW w:w="1327" w:type="dxa"/>
          </w:tcPr>
          <w:p w14:paraId="5FE930BC">
            <w:pPr>
              <w:jc w:val="center"/>
              <w:rPr>
                <w:rFonts w:hint="eastAsia" w:ascii="仿宋" w:hAnsi="仿宋" w:eastAsia="仿宋" w:cs="仿宋"/>
                <w:b/>
                <w:bCs/>
                <w:color w:val="auto"/>
                <w:sz w:val="24"/>
                <w:szCs w:val="24"/>
                <w:highlight w:val="none"/>
              </w:rPr>
            </w:pPr>
          </w:p>
        </w:tc>
        <w:tc>
          <w:tcPr>
            <w:tcW w:w="1327" w:type="dxa"/>
          </w:tcPr>
          <w:p w14:paraId="4F92659A">
            <w:pPr>
              <w:jc w:val="center"/>
              <w:rPr>
                <w:rFonts w:hint="eastAsia" w:ascii="仿宋" w:hAnsi="仿宋" w:eastAsia="仿宋" w:cs="仿宋"/>
                <w:b/>
                <w:bCs/>
                <w:color w:val="auto"/>
                <w:sz w:val="24"/>
                <w:szCs w:val="24"/>
                <w:highlight w:val="none"/>
              </w:rPr>
            </w:pPr>
          </w:p>
        </w:tc>
      </w:tr>
    </w:tbl>
    <w:p w14:paraId="127DE1FE">
      <w:pPr>
        <w:spacing w:line="360" w:lineRule="auto"/>
        <w:ind w:firstLine="475" w:firstLineChars="19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备注：投标人应根据其提供的货物，对照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未列明项视为完全响应，正偏离需附检测报告。</w:t>
      </w:r>
    </w:p>
    <w:p w14:paraId="116FFC69">
      <w:pPr>
        <w:pStyle w:val="9"/>
        <w:tabs>
          <w:tab w:val="left" w:pos="5580"/>
        </w:tabs>
        <w:spacing w:line="360" w:lineRule="auto"/>
        <w:ind w:firstLine="3120" w:firstLineChars="1300"/>
        <w:rPr>
          <w:rFonts w:hint="eastAsia" w:ascii="仿宋" w:hAnsi="仿宋" w:eastAsia="仿宋" w:cs="仿宋"/>
          <w:color w:val="auto"/>
          <w:sz w:val="24"/>
          <w:highlight w:val="none"/>
        </w:rPr>
      </w:pPr>
    </w:p>
    <w:p w14:paraId="745AE4B2">
      <w:pPr>
        <w:pStyle w:val="9"/>
        <w:tabs>
          <w:tab w:val="left" w:pos="5580"/>
        </w:tabs>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87CB432">
      <w:pPr>
        <w:pStyle w:val="9"/>
        <w:tabs>
          <w:tab w:val="left" w:pos="5580"/>
        </w:tabs>
        <w:spacing w:line="360" w:lineRule="auto"/>
        <w:ind w:firstLine="3120" w:firstLineChars="13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highlight w:val="none"/>
          <w:lang w:eastAsia="zh-CN"/>
        </w:rPr>
        <w:t>法定代表人或</w:t>
      </w:r>
      <w:r>
        <w:rPr>
          <w:rFonts w:hint="eastAsia" w:ascii="仿宋" w:hAnsi="仿宋" w:eastAsia="仿宋" w:cs="仿宋"/>
          <w:color w:val="auto"/>
          <w:kern w:val="0"/>
          <w:sz w:val="24"/>
          <w:szCs w:val="24"/>
          <w:highlight w:val="none"/>
        </w:rPr>
        <w:t>委托代理人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 xml:space="preserve">                   </w:t>
      </w:r>
    </w:p>
    <w:p w14:paraId="312F8780">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18AFB3ED">
      <w:pPr>
        <w:pStyle w:val="5"/>
        <w:rPr>
          <w:rFonts w:hint="eastAsia" w:ascii="仿宋" w:hAnsi="仿宋" w:eastAsia="仿宋" w:cs="仿宋"/>
          <w:b/>
          <w:bCs/>
          <w:color w:val="auto"/>
          <w:sz w:val="36"/>
          <w:szCs w:val="36"/>
          <w:highlight w:val="none"/>
        </w:rPr>
      </w:pPr>
    </w:p>
    <w:p w14:paraId="3DD42BAD">
      <w:pPr>
        <w:rPr>
          <w:rFonts w:hint="eastAsia" w:ascii="仿宋" w:hAnsi="仿宋" w:eastAsia="仿宋" w:cs="仿宋"/>
          <w:color w:val="auto"/>
          <w:highlight w:val="none"/>
        </w:rPr>
      </w:pPr>
    </w:p>
    <w:p w14:paraId="2BA6ADAC">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29B3E18B">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2D6FD06B">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17D59A07">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5DBBE428">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30183149">
      <w:pPr>
        <w:pStyle w:val="31"/>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highlight w:val="none"/>
          <w:lang w:eastAsia="zh-CN"/>
        </w:rPr>
      </w:pPr>
    </w:p>
    <w:p w14:paraId="217AED7E">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p>
    <w:p w14:paraId="0CB787BF">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eastAsia="zh-CN"/>
        </w:rPr>
      </w:pPr>
      <w:r>
        <w:rPr>
          <w:rFonts w:hint="eastAsia" w:ascii="仿宋" w:hAnsi="仿宋" w:eastAsia="仿宋" w:cs="仿宋"/>
          <w:b/>
          <w:bCs/>
          <w:color w:val="auto"/>
          <w:spacing w:val="0"/>
          <w:w w:val="100"/>
          <w:position w:val="0"/>
          <w:sz w:val="36"/>
          <w:szCs w:val="36"/>
          <w:highlight w:val="none"/>
          <w:lang w:val="en-US" w:eastAsia="zh-CN"/>
        </w:rPr>
        <w:t>6</w:t>
      </w:r>
      <w:r>
        <w:rPr>
          <w:rFonts w:hint="eastAsia" w:ascii="仿宋" w:hAnsi="仿宋" w:eastAsia="仿宋" w:cs="仿宋"/>
          <w:b/>
          <w:bCs/>
          <w:color w:val="auto"/>
          <w:spacing w:val="0"/>
          <w:w w:val="100"/>
          <w:position w:val="0"/>
          <w:sz w:val="36"/>
          <w:szCs w:val="36"/>
          <w:highlight w:val="none"/>
        </w:rPr>
        <w:t>、</w:t>
      </w:r>
      <w:r>
        <w:rPr>
          <w:rFonts w:hint="eastAsia" w:ascii="仿宋" w:hAnsi="仿宋" w:eastAsia="仿宋" w:cs="仿宋"/>
          <w:b/>
          <w:bCs/>
          <w:color w:val="auto"/>
          <w:spacing w:val="0"/>
          <w:w w:val="100"/>
          <w:position w:val="0"/>
          <w:sz w:val="36"/>
          <w:szCs w:val="36"/>
          <w:highlight w:val="none"/>
          <w:lang w:eastAsia="zh-CN"/>
        </w:rPr>
        <w:t>商务条款偏离表</w:t>
      </w:r>
    </w:p>
    <w:tbl>
      <w:tblPr>
        <w:tblStyle w:val="22"/>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681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B0364A1">
            <w:pP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序号</w:t>
            </w:r>
          </w:p>
        </w:tc>
        <w:tc>
          <w:tcPr>
            <w:tcW w:w="2746" w:type="dxa"/>
          </w:tcPr>
          <w:p w14:paraId="0DD8A3FB">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谈判文件的商务条款</w:t>
            </w:r>
          </w:p>
        </w:tc>
        <w:tc>
          <w:tcPr>
            <w:tcW w:w="2708" w:type="dxa"/>
          </w:tcPr>
          <w:p w14:paraId="61E82DDC">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响应文件的商务条款</w:t>
            </w:r>
          </w:p>
        </w:tc>
        <w:tc>
          <w:tcPr>
            <w:tcW w:w="1130" w:type="dxa"/>
          </w:tcPr>
          <w:p w14:paraId="12FABB7F">
            <w:pPr>
              <w:pStyle w:val="9"/>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说明</w:t>
            </w:r>
          </w:p>
        </w:tc>
      </w:tr>
      <w:tr w14:paraId="5CF1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3C2C3C7">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w:t>
            </w:r>
          </w:p>
        </w:tc>
        <w:tc>
          <w:tcPr>
            <w:tcW w:w="2746" w:type="dxa"/>
            <w:vAlign w:val="center"/>
          </w:tcPr>
          <w:p w14:paraId="5D40C667">
            <w:pPr>
              <w:rPr>
                <w:rFonts w:hint="eastAsia" w:ascii="仿宋" w:hAnsi="仿宋" w:eastAsia="仿宋" w:cs="仿宋"/>
                <w:color w:val="auto"/>
                <w:spacing w:val="-1"/>
                <w:kern w:val="0"/>
                <w:sz w:val="24"/>
                <w:highlight w:val="none"/>
              </w:rPr>
            </w:pPr>
          </w:p>
        </w:tc>
        <w:tc>
          <w:tcPr>
            <w:tcW w:w="2708" w:type="dxa"/>
            <w:vAlign w:val="center"/>
          </w:tcPr>
          <w:p w14:paraId="5E6A36B8">
            <w:pPr>
              <w:rPr>
                <w:rFonts w:hint="eastAsia" w:ascii="仿宋" w:hAnsi="仿宋" w:eastAsia="仿宋" w:cs="仿宋"/>
                <w:color w:val="auto"/>
                <w:spacing w:val="-1"/>
                <w:kern w:val="0"/>
                <w:sz w:val="24"/>
                <w:highlight w:val="none"/>
              </w:rPr>
            </w:pPr>
          </w:p>
        </w:tc>
        <w:tc>
          <w:tcPr>
            <w:tcW w:w="1130" w:type="dxa"/>
            <w:vAlign w:val="center"/>
          </w:tcPr>
          <w:p w14:paraId="258C8070">
            <w:pPr>
              <w:rPr>
                <w:rFonts w:hint="eastAsia" w:ascii="仿宋" w:hAnsi="仿宋" w:eastAsia="仿宋" w:cs="仿宋"/>
                <w:color w:val="auto"/>
                <w:spacing w:val="-1"/>
                <w:kern w:val="0"/>
                <w:sz w:val="24"/>
                <w:highlight w:val="none"/>
              </w:rPr>
            </w:pPr>
          </w:p>
        </w:tc>
      </w:tr>
      <w:tr w14:paraId="3FE4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87B64E9">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2</w:t>
            </w:r>
          </w:p>
        </w:tc>
        <w:tc>
          <w:tcPr>
            <w:tcW w:w="2746" w:type="dxa"/>
            <w:vAlign w:val="center"/>
          </w:tcPr>
          <w:p w14:paraId="2F446327">
            <w:pPr>
              <w:rPr>
                <w:rFonts w:hint="eastAsia" w:ascii="仿宋" w:hAnsi="仿宋" w:eastAsia="仿宋" w:cs="仿宋"/>
                <w:color w:val="auto"/>
                <w:spacing w:val="-1"/>
                <w:kern w:val="0"/>
                <w:sz w:val="24"/>
                <w:highlight w:val="none"/>
              </w:rPr>
            </w:pPr>
          </w:p>
        </w:tc>
        <w:tc>
          <w:tcPr>
            <w:tcW w:w="2708" w:type="dxa"/>
            <w:vAlign w:val="center"/>
          </w:tcPr>
          <w:p w14:paraId="75E2472D">
            <w:pPr>
              <w:rPr>
                <w:rFonts w:hint="eastAsia" w:ascii="仿宋" w:hAnsi="仿宋" w:eastAsia="仿宋" w:cs="仿宋"/>
                <w:color w:val="auto"/>
                <w:spacing w:val="-1"/>
                <w:kern w:val="0"/>
                <w:sz w:val="24"/>
                <w:highlight w:val="none"/>
              </w:rPr>
            </w:pPr>
          </w:p>
        </w:tc>
        <w:tc>
          <w:tcPr>
            <w:tcW w:w="1130" w:type="dxa"/>
            <w:vAlign w:val="center"/>
          </w:tcPr>
          <w:p w14:paraId="3F342BAB">
            <w:pPr>
              <w:rPr>
                <w:rFonts w:hint="eastAsia" w:ascii="仿宋" w:hAnsi="仿宋" w:eastAsia="仿宋" w:cs="仿宋"/>
                <w:color w:val="auto"/>
                <w:spacing w:val="-1"/>
                <w:kern w:val="0"/>
                <w:sz w:val="24"/>
                <w:highlight w:val="none"/>
              </w:rPr>
            </w:pPr>
          </w:p>
        </w:tc>
      </w:tr>
      <w:tr w14:paraId="2B5B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7293057">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3</w:t>
            </w:r>
          </w:p>
        </w:tc>
        <w:tc>
          <w:tcPr>
            <w:tcW w:w="2746" w:type="dxa"/>
            <w:vAlign w:val="center"/>
          </w:tcPr>
          <w:p w14:paraId="32AAD80A">
            <w:pPr>
              <w:rPr>
                <w:rFonts w:hint="eastAsia" w:ascii="仿宋" w:hAnsi="仿宋" w:eastAsia="仿宋" w:cs="仿宋"/>
                <w:color w:val="auto"/>
                <w:spacing w:val="-1"/>
                <w:kern w:val="0"/>
                <w:sz w:val="24"/>
                <w:highlight w:val="none"/>
              </w:rPr>
            </w:pPr>
          </w:p>
        </w:tc>
        <w:tc>
          <w:tcPr>
            <w:tcW w:w="2708" w:type="dxa"/>
            <w:vAlign w:val="center"/>
          </w:tcPr>
          <w:p w14:paraId="6663E25B">
            <w:pPr>
              <w:rPr>
                <w:rFonts w:hint="eastAsia" w:ascii="仿宋" w:hAnsi="仿宋" w:eastAsia="仿宋" w:cs="仿宋"/>
                <w:color w:val="auto"/>
                <w:spacing w:val="-1"/>
                <w:kern w:val="0"/>
                <w:sz w:val="24"/>
                <w:highlight w:val="none"/>
              </w:rPr>
            </w:pPr>
          </w:p>
        </w:tc>
        <w:tc>
          <w:tcPr>
            <w:tcW w:w="1130" w:type="dxa"/>
            <w:vAlign w:val="center"/>
          </w:tcPr>
          <w:p w14:paraId="36EFA5DC">
            <w:pPr>
              <w:rPr>
                <w:rFonts w:hint="eastAsia" w:ascii="仿宋" w:hAnsi="仿宋" w:eastAsia="仿宋" w:cs="仿宋"/>
                <w:color w:val="auto"/>
                <w:spacing w:val="-1"/>
                <w:kern w:val="0"/>
                <w:sz w:val="24"/>
                <w:highlight w:val="none"/>
              </w:rPr>
            </w:pPr>
          </w:p>
        </w:tc>
      </w:tr>
      <w:tr w14:paraId="4FF7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2643A09">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4</w:t>
            </w:r>
          </w:p>
        </w:tc>
        <w:tc>
          <w:tcPr>
            <w:tcW w:w="2746" w:type="dxa"/>
            <w:vAlign w:val="center"/>
          </w:tcPr>
          <w:p w14:paraId="537DA87A">
            <w:pPr>
              <w:rPr>
                <w:rFonts w:hint="eastAsia" w:ascii="仿宋" w:hAnsi="仿宋" w:eastAsia="仿宋" w:cs="仿宋"/>
                <w:color w:val="auto"/>
                <w:spacing w:val="-1"/>
                <w:kern w:val="0"/>
                <w:sz w:val="24"/>
                <w:highlight w:val="none"/>
              </w:rPr>
            </w:pPr>
          </w:p>
        </w:tc>
        <w:tc>
          <w:tcPr>
            <w:tcW w:w="2708" w:type="dxa"/>
            <w:vAlign w:val="center"/>
          </w:tcPr>
          <w:p w14:paraId="4DDB295D">
            <w:pPr>
              <w:rPr>
                <w:rFonts w:hint="eastAsia" w:ascii="仿宋" w:hAnsi="仿宋" w:eastAsia="仿宋" w:cs="仿宋"/>
                <w:color w:val="auto"/>
                <w:spacing w:val="-1"/>
                <w:kern w:val="0"/>
                <w:sz w:val="24"/>
                <w:highlight w:val="none"/>
              </w:rPr>
            </w:pPr>
          </w:p>
        </w:tc>
        <w:tc>
          <w:tcPr>
            <w:tcW w:w="1130" w:type="dxa"/>
            <w:vAlign w:val="center"/>
          </w:tcPr>
          <w:p w14:paraId="57FE8758">
            <w:pPr>
              <w:rPr>
                <w:rFonts w:hint="eastAsia" w:ascii="仿宋" w:hAnsi="仿宋" w:eastAsia="仿宋" w:cs="仿宋"/>
                <w:color w:val="auto"/>
                <w:spacing w:val="-1"/>
                <w:kern w:val="0"/>
                <w:sz w:val="24"/>
                <w:highlight w:val="none"/>
              </w:rPr>
            </w:pPr>
          </w:p>
        </w:tc>
      </w:tr>
      <w:tr w14:paraId="0A58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87DB27F">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5</w:t>
            </w:r>
          </w:p>
        </w:tc>
        <w:tc>
          <w:tcPr>
            <w:tcW w:w="2746" w:type="dxa"/>
            <w:vAlign w:val="center"/>
          </w:tcPr>
          <w:p w14:paraId="7B0C9AB7">
            <w:pPr>
              <w:rPr>
                <w:rFonts w:hint="eastAsia" w:ascii="仿宋" w:hAnsi="仿宋" w:eastAsia="仿宋" w:cs="仿宋"/>
                <w:color w:val="auto"/>
                <w:spacing w:val="-1"/>
                <w:kern w:val="0"/>
                <w:sz w:val="24"/>
                <w:highlight w:val="none"/>
              </w:rPr>
            </w:pPr>
          </w:p>
        </w:tc>
        <w:tc>
          <w:tcPr>
            <w:tcW w:w="2708" w:type="dxa"/>
            <w:vAlign w:val="center"/>
          </w:tcPr>
          <w:p w14:paraId="1629DF26">
            <w:pPr>
              <w:rPr>
                <w:rFonts w:hint="eastAsia" w:ascii="仿宋" w:hAnsi="仿宋" w:eastAsia="仿宋" w:cs="仿宋"/>
                <w:color w:val="auto"/>
                <w:spacing w:val="-1"/>
                <w:kern w:val="0"/>
                <w:sz w:val="24"/>
                <w:highlight w:val="none"/>
              </w:rPr>
            </w:pPr>
          </w:p>
        </w:tc>
        <w:tc>
          <w:tcPr>
            <w:tcW w:w="1130" w:type="dxa"/>
            <w:vAlign w:val="center"/>
          </w:tcPr>
          <w:p w14:paraId="446F8D62">
            <w:pPr>
              <w:rPr>
                <w:rFonts w:hint="eastAsia" w:ascii="仿宋" w:hAnsi="仿宋" w:eastAsia="仿宋" w:cs="仿宋"/>
                <w:color w:val="auto"/>
                <w:spacing w:val="-1"/>
                <w:kern w:val="0"/>
                <w:sz w:val="24"/>
                <w:highlight w:val="none"/>
              </w:rPr>
            </w:pPr>
          </w:p>
        </w:tc>
      </w:tr>
      <w:tr w14:paraId="4B97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141EF62">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6</w:t>
            </w:r>
          </w:p>
        </w:tc>
        <w:tc>
          <w:tcPr>
            <w:tcW w:w="2746" w:type="dxa"/>
            <w:vAlign w:val="center"/>
          </w:tcPr>
          <w:p w14:paraId="4003BBF0">
            <w:pPr>
              <w:rPr>
                <w:rFonts w:hint="eastAsia" w:ascii="仿宋" w:hAnsi="仿宋" w:eastAsia="仿宋" w:cs="仿宋"/>
                <w:color w:val="auto"/>
                <w:spacing w:val="-1"/>
                <w:kern w:val="0"/>
                <w:sz w:val="24"/>
                <w:highlight w:val="none"/>
              </w:rPr>
            </w:pPr>
          </w:p>
        </w:tc>
        <w:tc>
          <w:tcPr>
            <w:tcW w:w="2708" w:type="dxa"/>
            <w:vAlign w:val="center"/>
          </w:tcPr>
          <w:p w14:paraId="0F480A3F">
            <w:pPr>
              <w:rPr>
                <w:rFonts w:hint="eastAsia" w:ascii="仿宋" w:hAnsi="仿宋" w:eastAsia="仿宋" w:cs="仿宋"/>
                <w:color w:val="auto"/>
                <w:spacing w:val="-1"/>
                <w:kern w:val="0"/>
                <w:sz w:val="24"/>
                <w:highlight w:val="none"/>
              </w:rPr>
            </w:pPr>
          </w:p>
        </w:tc>
        <w:tc>
          <w:tcPr>
            <w:tcW w:w="1130" w:type="dxa"/>
            <w:vAlign w:val="center"/>
          </w:tcPr>
          <w:p w14:paraId="6018B5E3">
            <w:pPr>
              <w:rPr>
                <w:rFonts w:hint="eastAsia" w:ascii="仿宋" w:hAnsi="仿宋" w:eastAsia="仿宋" w:cs="仿宋"/>
                <w:color w:val="auto"/>
                <w:spacing w:val="-1"/>
                <w:kern w:val="0"/>
                <w:sz w:val="24"/>
                <w:highlight w:val="none"/>
              </w:rPr>
            </w:pPr>
          </w:p>
        </w:tc>
      </w:tr>
      <w:tr w14:paraId="6FD8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C3A9E3F">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7</w:t>
            </w:r>
          </w:p>
        </w:tc>
        <w:tc>
          <w:tcPr>
            <w:tcW w:w="2746" w:type="dxa"/>
            <w:vAlign w:val="center"/>
          </w:tcPr>
          <w:p w14:paraId="490B498C">
            <w:pPr>
              <w:rPr>
                <w:rFonts w:hint="eastAsia" w:ascii="仿宋" w:hAnsi="仿宋" w:eastAsia="仿宋" w:cs="仿宋"/>
                <w:color w:val="auto"/>
                <w:spacing w:val="-1"/>
                <w:kern w:val="0"/>
                <w:sz w:val="24"/>
                <w:highlight w:val="none"/>
              </w:rPr>
            </w:pPr>
          </w:p>
        </w:tc>
        <w:tc>
          <w:tcPr>
            <w:tcW w:w="2708" w:type="dxa"/>
            <w:vAlign w:val="center"/>
          </w:tcPr>
          <w:p w14:paraId="0D017E51">
            <w:pPr>
              <w:rPr>
                <w:rFonts w:hint="eastAsia" w:ascii="仿宋" w:hAnsi="仿宋" w:eastAsia="仿宋" w:cs="仿宋"/>
                <w:color w:val="auto"/>
                <w:spacing w:val="-1"/>
                <w:kern w:val="0"/>
                <w:sz w:val="24"/>
                <w:highlight w:val="none"/>
              </w:rPr>
            </w:pPr>
          </w:p>
        </w:tc>
        <w:tc>
          <w:tcPr>
            <w:tcW w:w="1130" w:type="dxa"/>
            <w:vAlign w:val="center"/>
          </w:tcPr>
          <w:p w14:paraId="66D22F9B">
            <w:pPr>
              <w:rPr>
                <w:rFonts w:hint="eastAsia" w:ascii="仿宋" w:hAnsi="仿宋" w:eastAsia="仿宋" w:cs="仿宋"/>
                <w:color w:val="auto"/>
                <w:spacing w:val="-1"/>
                <w:kern w:val="0"/>
                <w:sz w:val="24"/>
                <w:highlight w:val="none"/>
              </w:rPr>
            </w:pPr>
          </w:p>
        </w:tc>
      </w:tr>
      <w:tr w14:paraId="69F1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B691A74">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8</w:t>
            </w:r>
          </w:p>
        </w:tc>
        <w:tc>
          <w:tcPr>
            <w:tcW w:w="2746" w:type="dxa"/>
            <w:vAlign w:val="center"/>
          </w:tcPr>
          <w:p w14:paraId="047BCDE8">
            <w:pPr>
              <w:rPr>
                <w:rFonts w:hint="eastAsia" w:ascii="仿宋" w:hAnsi="仿宋" w:eastAsia="仿宋" w:cs="仿宋"/>
                <w:color w:val="auto"/>
                <w:spacing w:val="-1"/>
                <w:kern w:val="0"/>
                <w:sz w:val="24"/>
                <w:highlight w:val="none"/>
              </w:rPr>
            </w:pPr>
          </w:p>
        </w:tc>
        <w:tc>
          <w:tcPr>
            <w:tcW w:w="2708" w:type="dxa"/>
            <w:vAlign w:val="center"/>
          </w:tcPr>
          <w:p w14:paraId="3FB2D320">
            <w:pPr>
              <w:rPr>
                <w:rFonts w:hint="eastAsia" w:ascii="仿宋" w:hAnsi="仿宋" w:eastAsia="仿宋" w:cs="仿宋"/>
                <w:color w:val="auto"/>
                <w:spacing w:val="-1"/>
                <w:kern w:val="0"/>
                <w:sz w:val="24"/>
                <w:highlight w:val="none"/>
              </w:rPr>
            </w:pPr>
          </w:p>
        </w:tc>
        <w:tc>
          <w:tcPr>
            <w:tcW w:w="1130" w:type="dxa"/>
            <w:vAlign w:val="center"/>
          </w:tcPr>
          <w:p w14:paraId="084B7922">
            <w:pPr>
              <w:rPr>
                <w:rFonts w:hint="eastAsia" w:ascii="仿宋" w:hAnsi="仿宋" w:eastAsia="仿宋" w:cs="仿宋"/>
                <w:color w:val="auto"/>
                <w:spacing w:val="-1"/>
                <w:kern w:val="0"/>
                <w:sz w:val="24"/>
                <w:highlight w:val="none"/>
              </w:rPr>
            </w:pPr>
          </w:p>
        </w:tc>
      </w:tr>
      <w:tr w14:paraId="049B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5D77255">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9</w:t>
            </w:r>
          </w:p>
        </w:tc>
        <w:tc>
          <w:tcPr>
            <w:tcW w:w="2746" w:type="dxa"/>
            <w:vAlign w:val="center"/>
          </w:tcPr>
          <w:p w14:paraId="4E7CB27B">
            <w:pPr>
              <w:rPr>
                <w:rFonts w:hint="eastAsia" w:ascii="仿宋" w:hAnsi="仿宋" w:eastAsia="仿宋" w:cs="仿宋"/>
                <w:color w:val="auto"/>
                <w:spacing w:val="-1"/>
                <w:kern w:val="0"/>
                <w:sz w:val="24"/>
                <w:highlight w:val="none"/>
              </w:rPr>
            </w:pPr>
          </w:p>
        </w:tc>
        <w:tc>
          <w:tcPr>
            <w:tcW w:w="2708" w:type="dxa"/>
            <w:vAlign w:val="center"/>
          </w:tcPr>
          <w:p w14:paraId="1D0684EE">
            <w:pPr>
              <w:rPr>
                <w:rFonts w:hint="eastAsia" w:ascii="仿宋" w:hAnsi="仿宋" w:eastAsia="仿宋" w:cs="仿宋"/>
                <w:color w:val="auto"/>
                <w:spacing w:val="-1"/>
                <w:kern w:val="0"/>
                <w:sz w:val="24"/>
                <w:highlight w:val="none"/>
              </w:rPr>
            </w:pPr>
          </w:p>
        </w:tc>
        <w:tc>
          <w:tcPr>
            <w:tcW w:w="1130" w:type="dxa"/>
            <w:vAlign w:val="center"/>
          </w:tcPr>
          <w:p w14:paraId="559F18E1">
            <w:pPr>
              <w:rPr>
                <w:rFonts w:hint="eastAsia" w:ascii="仿宋" w:hAnsi="仿宋" w:eastAsia="仿宋" w:cs="仿宋"/>
                <w:color w:val="auto"/>
                <w:spacing w:val="-1"/>
                <w:kern w:val="0"/>
                <w:sz w:val="24"/>
                <w:highlight w:val="none"/>
              </w:rPr>
            </w:pPr>
          </w:p>
        </w:tc>
      </w:tr>
      <w:tr w14:paraId="1004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C990220">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10</w:t>
            </w:r>
          </w:p>
        </w:tc>
        <w:tc>
          <w:tcPr>
            <w:tcW w:w="2746" w:type="dxa"/>
            <w:vAlign w:val="center"/>
          </w:tcPr>
          <w:p w14:paraId="1604563B">
            <w:pPr>
              <w:rPr>
                <w:rFonts w:hint="eastAsia" w:ascii="仿宋" w:hAnsi="仿宋" w:eastAsia="仿宋" w:cs="仿宋"/>
                <w:color w:val="auto"/>
                <w:spacing w:val="-1"/>
                <w:kern w:val="0"/>
                <w:sz w:val="24"/>
                <w:highlight w:val="none"/>
              </w:rPr>
            </w:pPr>
          </w:p>
        </w:tc>
        <w:tc>
          <w:tcPr>
            <w:tcW w:w="2708" w:type="dxa"/>
            <w:vAlign w:val="center"/>
          </w:tcPr>
          <w:p w14:paraId="1AB241BF">
            <w:pPr>
              <w:rPr>
                <w:rFonts w:hint="eastAsia" w:ascii="仿宋" w:hAnsi="仿宋" w:eastAsia="仿宋" w:cs="仿宋"/>
                <w:color w:val="auto"/>
                <w:spacing w:val="-1"/>
                <w:kern w:val="0"/>
                <w:sz w:val="24"/>
                <w:highlight w:val="none"/>
              </w:rPr>
            </w:pPr>
          </w:p>
        </w:tc>
        <w:tc>
          <w:tcPr>
            <w:tcW w:w="1130" w:type="dxa"/>
            <w:vAlign w:val="center"/>
          </w:tcPr>
          <w:p w14:paraId="47950866">
            <w:pPr>
              <w:rPr>
                <w:rFonts w:hint="eastAsia" w:ascii="仿宋" w:hAnsi="仿宋" w:eastAsia="仿宋" w:cs="仿宋"/>
                <w:color w:val="auto"/>
                <w:spacing w:val="-1"/>
                <w:kern w:val="0"/>
                <w:sz w:val="24"/>
                <w:highlight w:val="none"/>
              </w:rPr>
            </w:pPr>
          </w:p>
        </w:tc>
      </w:tr>
      <w:tr w14:paraId="38A6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BB291E9">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11</w:t>
            </w:r>
          </w:p>
        </w:tc>
        <w:tc>
          <w:tcPr>
            <w:tcW w:w="2746" w:type="dxa"/>
            <w:vAlign w:val="center"/>
          </w:tcPr>
          <w:p w14:paraId="4B41A5EB">
            <w:pPr>
              <w:rPr>
                <w:rFonts w:hint="eastAsia" w:ascii="仿宋" w:hAnsi="仿宋" w:eastAsia="仿宋" w:cs="仿宋"/>
                <w:color w:val="auto"/>
                <w:spacing w:val="-1"/>
                <w:kern w:val="0"/>
                <w:sz w:val="24"/>
                <w:highlight w:val="none"/>
              </w:rPr>
            </w:pPr>
          </w:p>
        </w:tc>
        <w:tc>
          <w:tcPr>
            <w:tcW w:w="2708" w:type="dxa"/>
            <w:vAlign w:val="center"/>
          </w:tcPr>
          <w:p w14:paraId="02B8F72F">
            <w:pPr>
              <w:rPr>
                <w:rFonts w:hint="eastAsia" w:ascii="仿宋" w:hAnsi="仿宋" w:eastAsia="仿宋" w:cs="仿宋"/>
                <w:color w:val="auto"/>
                <w:spacing w:val="-1"/>
                <w:kern w:val="0"/>
                <w:sz w:val="24"/>
                <w:highlight w:val="none"/>
              </w:rPr>
            </w:pPr>
          </w:p>
        </w:tc>
        <w:tc>
          <w:tcPr>
            <w:tcW w:w="1130" w:type="dxa"/>
            <w:vAlign w:val="center"/>
          </w:tcPr>
          <w:p w14:paraId="3C5E6544">
            <w:pPr>
              <w:rPr>
                <w:rFonts w:hint="eastAsia" w:ascii="仿宋" w:hAnsi="仿宋" w:eastAsia="仿宋" w:cs="仿宋"/>
                <w:color w:val="auto"/>
                <w:spacing w:val="-1"/>
                <w:kern w:val="0"/>
                <w:sz w:val="24"/>
                <w:highlight w:val="none"/>
              </w:rPr>
            </w:pPr>
          </w:p>
        </w:tc>
      </w:tr>
      <w:tr w14:paraId="6098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97F2E96">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12</w:t>
            </w:r>
          </w:p>
        </w:tc>
        <w:tc>
          <w:tcPr>
            <w:tcW w:w="2746" w:type="dxa"/>
            <w:vAlign w:val="center"/>
          </w:tcPr>
          <w:p w14:paraId="15EE8F15">
            <w:pPr>
              <w:rPr>
                <w:rFonts w:hint="eastAsia" w:ascii="仿宋" w:hAnsi="仿宋" w:eastAsia="仿宋" w:cs="仿宋"/>
                <w:color w:val="auto"/>
                <w:spacing w:val="-1"/>
                <w:kern w:val="0"/>
                <w:sz w:val="24"/>
                <w:highlight w:val="none"/>
              </w:rPr>
            </w:pPr>
          </w:p>
        </w:tc>
        <w:tc>
          <w:tcPr>
            <w:tcW w:w="2708" w:type="dxa"/>
            <w:vAlign w:val="center"/>
          </w:tcPr>
          <w:p w14:paraId="5B931289">
            <w:pPr>
              <w:rPr>
                <w:rFonts w:hint="eastAsia" w:ascii="仿宋" w:hAnsi="仿宋" w:eastAsia="仿宋" w:cs="仿宋"/>
                <w:color w:val="auto"/>
                <w:spacing w:val="-1"/>
                <w:kern w:val="0"/>
                <w:sz w:val="24"/>
                <w:highlight w:val="none"/>
              </w:rPr>
            </w:pPr>
          </w:p>
        </w:tc>
        <w:tc>
          <w:tcPr>
            <w:tcW w:w="1130" w:type="dxa"/>
            <w:vAlign w:val="center"/>
          </w:tcPr>
          <w:p w14:paraId="7774738F">
            <w:pPr>
              <w:rPr>
                <w:rFonts w:hint="eastAsia" w:ascii="仿宋" w:hAnsi="仿宋" w:eastAsia="仿宋" w:cs="仿宋"/>
                <w:color w:val="auto"/>
                <w:spacing w:val="-1"/>
                <w:kern w:val="0"/>
                <w:sz w:val="24"/>
                <w:highlight w:val="none"/>
              </w:rPr>
            </w:pPr>
          </w:p>
        </w:tc>
      </w:tr>
      <w:tr w14:paraId="490D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C87F2EB">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13</w:t>
            </w:r>
          </w:p>
        </w:tc>
        <w:tc>
          <w:tcPr>
            <w:tcW w:w="2746" w:type="dxa"/>
            <w:vAlign w:val="center"/>
          </w:tcPr>
          <w:p w14:paraId="4DD0F6F8">
            <w:pPr>
              <w:rPr>
                <w:rFonts w:hint="eastAsia" w:ascii="仿宋" w:hAnsi="仿宋" w:eastAsia="仿宋" w:cs="仿宋"/>
                <w:color w:val="auto"/>
                <w:spacing w:val="-1"/>
                <w:kern w:val="0"/>
                <w:sz w:val="24"/>
                <w:highlight w:val="none"/>
              </w:rPr>
            </w:pPr>
          </w:p>
        </w:tc>
        <w:tc>
          <w:tcPr>
            <w:tcW w:w="2708" w:type="dxa"/>
            <w:vAlign w:val="center"/>
          </w:tcPr>
          <w:p w14:paraId="2F29A8F9">
            <w:pPr>
              <w:rPr>
                <w:rFonts w:hint="eastAsia" w:ascii="仿宋" w:hAnsi="仿宋" w:eastAsia="仿宋" w:cs="仿宋"/>
                <w:color w:val="auto"/>
                <w:spacing w:val="-1"/>
                <w:kern w:val="0"/>
                <w:sz w:val="24"/>
                <w:highlight w:val="none"/>
              </w:rPr>
            </w:pPr>
          </w:p>
        </w:tc>
        <w:tc>
          <w:tcPr>
            <w:tcW w:w="1130" w:type="dxa"/>
            <w:vAlign w:val="center"/>
          </w:tcPr>
          <w:p w14:paraId="40CF51DD">
            <w:pPr>
              <w:rPr>
                <w:rFonts w:hint="eastAsia" w:ascii="仿宋" w:hAnsi="仿宋" w:eastAsia="仿宋" w:cs="仿宋"/>
                <w:color w:val="auto"/>
                <w:spacing w:val="-1"/>
                <w:kern w:val="0"/>
                <w:sz w:val="24"/>
                <w:highlight w:val="none"/>
              </w:rPr>
            </w:pPr>
          </w:p>
        </w:tc>
      </w:tr>
      <w:tr w14:paraId="3DC5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34CD938">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14</w:t>
            </w:r>
          </w:p>
        </w:tc>
        <w:tc>
          <w:tcPr>
            <w:tcW w:w="2746" w:type="dxa"/>
            <w:vAlign w:val="center"/>
          </w:tcPr>
          <w:p w14:paraId="0B2409A6">
            <w:pPr>
              <w:rPr>
                <w:rFonts w:hint="eastAsia" w:ascii="仿宋" w:hAnsi="仿宋" w:eastAsia="仿宋" w:cs="仿宋"/>
                <w:color w:val="auto"/>
                <w:spacing w:val="-1"/>
                <w:kern w:val="0"/>
                <w:sz w:val="24"/>
                <w:highlight w:val="none"/>
              </w:rPr>
            </w:pPr>
          </w:p>
        </w:tc>
        <w:tc>
          <w:tcPr>
            <w:tcW w:w="2708" w:type="dxa"/>
            <w:vAlign w:val="center"/>
          </w:tcPr>
          <w:p w14:paraId="425524C0">
            <w:pPr>
              <w:rPr>
                <w:rFonts w:hint="eastAsia" w:ascii="仿宋" w:hAnsi="仿宋" w:eastAsia="仿宋" w:cs="仿宋"/>
                <w:color w:val="auto"/>
                <w:spacing w:val="-1"/>
                <w:kern w:val="0"/>
                <w:sz w:val="24"/>
                <w:highlight w:val="none"/>
              </w:rPr>
            </w:pPr>
          </w:p>
        </w:tc>
        <w:tc>
          <w:tcPr>
            <w:tcW w:w="1130" w:type="dxa"/>
            <w:vAlign w:val="center"/>
          </w:tcPr>
          <w:p w14:paraId="3BBB71CC">
            <w:pPr>
              <w:rPr>
                <w:rFonts w:hint="eastAsia" w:ascii="仿宋" w:hAnsi="仿宋" w:eastAsia="仿宋" w:cs="仿宋"/>
                <w:color w:val="auto"/>
                <w:spacing w:val="-1"/>
                <w:kern w:val="0"/>
                <w:sz w:val="24"/>
                <w:highlight w:val="none"/>
              </w:rPr>
            </w:pPr>
          </w:p>
        </w:tc>
      </w:tr>
      <w:tr w14:paraId="6A14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C0A72B">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15</w:t>
            </w:r>
          </w:p>
        </w:tc>
        <w:tc>
          <w:tcPr>
            <w:tcW w:w="2746" w:type="dxa"/>
            <w:vAlign w:val="center"/>
          </w:tcPr>
          <w:p w14:paraId="2284EADA">
            <w:pPr>
              <w:rPr>
                <w:rFonts w:hint="eastAsia" w:ascii="仿宋" w:hAnsi="仿宋" w:eastAsia="仿宋" w:cs="仿宋"/>
                <w:color w:val="auto"/>
                <w:spacing w:val="-1"/>
                <w:kern w:val="0"/>
                <w:sz w:val="24"/>
                <w:highlight w:val="none"/>
              </w:rPr>
            </w:pPr>
          </w:p>
        </w:tc>
        <w:tc>
          <w:tcPr>
            <w:tcW w:w="2708" w:type="dxa"/>
            <w:vAlign w:val="center"/>
          </w:tcPr>
          <w:p w14:paraId="15BB7F7A">
            <w:pPr>
              <w:rPr>
                <w:rFonts w:hint="eastAsia" w:ascii="仿宋" w:hAnsi="仿宋" w:eastAsia="仿宋" w:cs="仿宋"/>
                <w:color w:val="auto"/>
                <w:spacing w:val="-1"/>
                <w:kern w:val="0"/>
                <w:sz w:val="24"/>
                <w:highlight w:val="none"/>
              </w:rPr>
            </w:pPr>
          </w:p>
        </w:tc>
        <w:tc>
          <w:tcPr>
            <w:tcW w:w="1130" w:type="dxa"/>
            <w:vAlign w:val="center"/>
          </w:tcPr>
          <w:p w14:paraId="014012B1">
            <w:pPr>
              <w:rPr>
                <w:rFonts w:hint="eastAsia" w:ascii="仿宋" w:hAnsi="仿宋" w:eastAsia="仿宋" w:cs="仿宋"/>
                <w:color w:val="auto"/>
                <w:spacing w:val="-1"/>
                <w:kern w:val="0"/>
                <w:sz w:val="24"/>
                <w:highlight w:val="none"/>
              </w:rPr>
            </w:pPr>
          </w:p>
        </w:tc>
      </w:tr>
    </w:tbl>
    <w:p w14:paraId="0D64B81D">
      <w:pPr>
        <w:rPr>
          <w:rFonts w:hint="eastAsia" w:ascii="仿宋" w:hAnsi="仿宋" w:eastAsia="仿宋" w:cs="仿宋"/>
          <w:color w:val="auto"/>
          <w:spacing w:val="-1"/>
          <w:kern w:val="0"/>
          <w:sz w:val="24"/>
          <w:highlight w:val="none"/>
        </w:rPr>
      </w:pPr>
    </w:p>
    <w:p w14:paraId="590B084C">
      <w:pPr>
        <w:ind w:firstLine="476" w:firstLineChars="200"/>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注：凡</w:t>
      </w:r>
      <w:r>
        <w:rPr>
          <w:rFonts w:hint="eastAsia" w:ascii="仿宋" w:hAnsi="仿宋" w:eastAsia="仿宋" w:cs="仿宋"/>
          <w:color w:val="auto"/>
          <w:spacing w:val="-1"/>
          <w:kern w:val="0"/>
          <w:sz w:val="24"/>
          <w:highlight w:val="none"/>
          <w:lang w:eastAsia="zh-CN"/>
        </w:rPr>
        <w:t>响应</w:t>
      </w:r>
      <w:r>
        <w:rPr>
          <w:rFonts w:hint="eastAsia" w:ascii="仿宋" w:hAnsi="仿宋" w:eastAsia="仿宋" w:cs="仿宋"/>
          <w:color w:val="auto"/>
          <w:spacing w:val="-1"/>
          <w:kern w:val="0"/>
          <w:sz w:val="24"/>
          <w:highlight w:val="none"/>
        </w:rPr>
        <w:t>文件中商务条款（包括供货期、付款</w:t>
      </w:r>
      <w:r>
        <w:rPr>
          <w:rFonts w:hint="eastAsia" w:ascii="仿宋" w:hAnsi="仿宋" w:eastAsia="仿宋" w:cs="仿宋"/>
          <w:color w:val="auto"/>
          <w:spacing w:val="-1"/>
          <w:kern w:val="0"/>
          <w:sz w:val="24"/>
          <w:highlight w:val="none"/>
          <w:lang w:eastAsia="zh-CN"/>
        </w:rPr>
        <w:t>方式</w:t>
      </w:r>
      <w:r>
        <w:rPr>
          <w:rFonts w:hint="eastAsia" w:ascii="仿宋" w:hAnsi="仿宋" w:eastAsia="仿宋" w:cs="仿宋"/>
          <w:color w:val="auto"/>
          <w:spacing w:val="-1"/>
          <w:kern w:val="0"/>
          <w:sz w:val="24"/>
          <w:highlight w:val="none"/>
        </w:rPr>
        <w:t>、</w:t>
      </w:r>
      <w:r>
        <w:rPr>
          <w:rFonts w:hint="eastAsia" w:ascii="仿宋" w:hAnsi="仿宋" w:eastAsia="仿宋" w:cs="仿宋"/>
          <w:color w:val="auto"/>
          <w:spacing w:val="-1"/>
          <w:kern w:val="0"/>
          <w:sz w:val="24"/>
          <w:highlight w:val="none"/>
          <w:lang w:eastAsia="zh-CN"/>
        </w:rPr>
        <w:t>投标保证金、</w:t>
      </w:r>
      <w:r>
        <w:rPr>
          <w:rFonts w:hint="eastAsia" w:ascii="仿宋" w:hAnsi="仿宋" w:eastAsia="仿宋" w:cs="仿宋"/>
          <w:color w:val="auto"/>
          <w:spacing w:val="-1"/>
          <w:kern w:val="0"/>
          <w:sz w:val="24"/>
          <w:highlight w:val="none"/>
        </w:rPr>
        <w:t>合同条款以及其它所有商务内容）与</w:t>
      </w:r>
      <w:r>
        <w:rPr>
          <w:rFonts w:hint="eastAsia" w:ascii="仿宋" w:hAnsi="仿宋" w:eastAsia="仿宋" w:cs="仿宋"/>
          <w:color w:val="auto"/>
          <w:spacing w:val="-1"/>
          <w:kern w:val="0"/>
          <w:sz w:val="24"/>
          <w:highlight w:val="none"/>
          <w:lang w:eastAsia="zh-CN"/>
        </w:rPr>
        <w:t>谈判文件</w:t>
      </w:r>
      <w:r>
        <w:rPr>
          <w:rFonts w:hint="eastAsia" w:ascii="仿宋" w:hAnsi="仿宋" w:eastAsia="仿宋" w:cs="仿宋"/>
          <w:color w:val="auto"/>
          <w:spacing w:val="-1"/>
          <w:kern w:val="0"/>
          <w:sz w:val="24"/>
          <w:highlight w:val="none"/>
        </w:rPr>
        <w:t>存在正偏差的，均应在此表中列出（不允许存在负偏离），未在此表中列出的视同完全满足谈判文件要求。</w:t>
      </w:r>
    </w:p>
    <w:p w14:paraId="3DB6EDB6">
      <w:pPr>
        <w:rPr>
          <w:rFonts w:hint="eastAsia" w:ascii="仿宋" w:hAnsi="仿宋" w:eastAsia="仿宋" w:cs="仿宋"/>
          <w:color w:val="auto"/>
          <w:spacing w:val="-1"/>
          <w:kern w:val="0"/>
          <w:sz w:val="24"/>
          <w:highlight w:val="none"/>
        </w:rPr>
      </w:pPr>
    </w:p>
    <w:p w14:paraId="6522C91E">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highlight w:val="none"/>
        </w:rPr>
      </w:pPr>
    </w:p>
    <w:p w14:paraId="5B028457">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highlight w:val="none"/>
        </w:rPr>
      </w:pPr>
    </w:p>
    <w:p w14:paraId="34A6A217">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highlight w:val="none"/>
        </w:rPr>
      </w:pPr>
    </w:p>
    <w:p w14:paraId="3C6E97ED">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5"/>
          <w:sz w:val="24"/>
          <w:szCs w:val="24"/>
          <w:highlight w:val="none"/>
        </w:rPr>
        <w:t>（盖章）</w:t>
      </w:r>
      <w:r>
        <w:rPr>
          <w:rFonts w:hint="eastAsia" w:ascii="仿宋" w:hAnsi="仿宋" w:eastAsia="仿宋" w:cs="仿宋"/>
          <w:color w:val="auto"/>
          <w:sz w:val="24"/>
          <w:szCs w:val="24"/>
          <w:highlight w:val="none"/>
        </w:rPr>
        <w:t xml:space="preserve"> </w:t>
      </w:r>
    </w:p>
    <w:p w14:paraId="09DA0F6C">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highlight w:val="none"/>
        </w:rPr>
      </w:pPr>
      <w:r>
        <w:rPr>
          <w:rFonts w:hint="eastAsia" w:ascii="仿宋" w:hAnsi="仿宋" w:eastAsia="仿宋" w:cs="仿宋"/>
          <w:color w:val="auto"/>
          <w:sz w:val="24"/>
          <w:szCs w:val="24"/>
          <w:highlight w:val="none"/>
        </w:rPr>
        <w:t>法定代表人或被授权人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5"/>
          <w:sz w:val="24"/>
          <w:szCs w:val="24"/>
          <w:highlight w:val="none"/>
        </w:rPr>
        <w:t>（</w:t>
      </w:r>
      <w:r>
        <w:rPr>
          <w:rFonts w:hint="eastAsia" w:ascii="仿宋" w:hAnsi="仿宋" w:eastAsia="仿宋" w:cs="仿宋"/>
          <w:color w:val="auto"/>
          <w:w w:val="95"/>
          <w:sz w:val="24"/>
          <w:szCs w:val="24"/>
          <w:highlight w:val="none"/>
          <w:lang w:eastAsia="zh-CN"/>
        </w:rPr>
        <w:t>签字或盖章</w:t>
      </w:r>
      <w:r>
        <w:rPr>
          <w:rFonts w:hint="eastAsia" w:ascii="仿宋" w:hAnsi="仿宋" w:eastAsia="仿宋" w:cs="仿宋"/>
          <w:color w:val="auto"/>
          <w:w w:val="95"/>
          <w:sz w:val="24"/>
          <w:szCs w:val="24"/>
          <w:highlight w:val="none"/>
        </w:rPr>
        <w:t>）</w:t>
      </w:r>
    </w:p>
    <w:p w14:paraId="00DC22FB">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highlight w:val="none"/>
        </w:rPr>
      </w:pPr>
    </w:p>
    <w:p w14:paraId="77F70424">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1EDB0A4">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rPr>
      </w:pPr>
    </w:p>
    <w:p w14:paraId="177F614C">
      <w:pPr>
        <w:pStyle w:val="32"/>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highlight w:val="none"/>
        </w:rPr>
      </w:pPr>
    </w:p>
    <w:p w14:paraId="1E028F23">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p>
    <w:p w14:paraId="4BABD251">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7、投标人基本情况表</w:t>
      </w:r>
    </w:p>
    <w:p w14:paraId="09408A75">
      <w:pPr>
        <w:pStyle w:val="7"/>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3E38185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4B5C1AF">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325E1274">
            <w:pPr>
              <w:rPr>
                <w:rFonts w:hint="eastAsia" w:ascii="仿宋" w:hAnsi="仿宋" w:eastAsia="仿宋" w:cs="仿宋"/>
                <w:color w:val="auto"/>
                <w:highlight w:val="none"/>
              </w:rPr>
            </w:pPr>
          </w:p>
        </w:tc>
      </w:tr>
      <w:tr w14:paraId="2A77B5E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1952299">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180814CE">
            <w:pPr>
              <w:rPr>
                <w:rFonts w:hint="eastAsia" w:ascii="仿宋" w:hAnsi="仿宋" w:eastAsia="仿宋" w:cs="仿宋"/>
                <w:color w:val="auto"/>
                <w:highlight w:val="none"/>
              </w:rPr>
            </w:pPr>
          </w:p>
        </w:tc>
      </w:tr>
      <w:tr w14:paraId="023C77C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31DA84E">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7E8098A4">
            <w:pPr>
              <w:rPr>
                <w:rFonts w:hint="eastAsia" w:ascii="仿宋" w:hAnsi="仿宋" w:eastAsia="仿宋" w:cs="仿宋"/>
                <w:color w:val="auto"/>
                <w:highlight w:val="none"/>
              </w:rPr>
            </w:pPr>
          </w:p>
        </w:tc>
      </w:tr>
      <w:tr w14:paraId="601A655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FD8DB5A">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1CBB6ED6">
            <w:pPr>
              <w:rPr>
                <w:rFonts w:hint="eastAsia"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EFCBD5C">
            <w:pPr>
              <w:pStyle w:val="35"/>
              <w:kinsoku w:val="0"/>
              <w:overflowPunct w:val="0"/>
              <w:spacing w:before="145"/>
              <w:ind w:left="181"/>
              <w:rPr>
                <w:rFonts w:hint="eastAsia"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1FB850ED">
            <w:pPr>
              <w:rPr>
                <w:rFonts w:hint="eastAsia" w:ascii="仿宋" w:hAnsi="仿宋" w:eastAsia="仿宋" w:cs="仿宋"/>
                <w:color w:val="auto"/>
                <w:highlight w:val="none"/>
              </w:rPr>
            </w:pPr>
          </w:p>
        </w:tc>
      </w:tr>
      <w:tr w14:paraId="24FEA6F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CCEB929">
            <w:pPr>
              <w:pStyle w:val="35"/>
              <w:kinsoku w:val="0"/>
              <w:overflowPunct w:val="0"/>
              <w:spacing w:before="146"/>
              <w:ind w:left="137"/>
              <w:rPr>
                <w:rFonts w:hint="eastAsia"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5826C4DA">
            <w:pPr>
              <w:rPr>
                <w:rFonts w:hint="eastAsia" w:ascii="仿宋" w:hAnsi="仿宋" w:eastAsia="仿宋" w:cs="仿宋"/>
                <w:color w:val="auto"/>
                <w:highlight w:val="none"/>
              </w:rPr>
            </w:pPr>
          </w:p>
        </w:tc>
      </w:tr>
      <w:tr w14:paraId="237BD27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29B75">
            <w:pPr>
              <w:pStyle w:val="35"/>
              <w:kinsoku w:val="0"/>
              <w:overflowPunct w:val="0"/>
              <w:spacing w:before="141" w:line="312" w:lineRule="exact"/>
              <w:ind w:left="257" w:right="133" w:hanging="120"/>
              <w:rPr>
                <w:rFonts w:hint="eastAsia"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4EF9FF7">
            <w:pPr>
              <w:rPr>
                <w:rFonts w:hint="eastAsia"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62291B2F">
            <w:pPr>
              <w:pStyle w:val="35"/>
              <w:kinsoku w:val="0"/>
              <w:overflowPunct w:val="0"/>
              <w:spacing w:before="4"/>
              <w:rPr>
                <w:rFonts w:hint="eastAsia" w:ascii="仿宋" w:hAnsi="仿宋" w:eastAsia="仿宋" w:cs="仿宋"/>
                <w:b/>
                <w:bCs/>
                <w:color w:val="auto"/>
                <w:sz w:val="20"/>
                <w:szCs w:val="20"/>
                <w:highlight w:val="none"/>
              </w:rPr>
            </w:pPr>
          </w:p>
          <w:p w14:paraId="464F448C">
            <w:pPr>
              <w:pStyle w:val="35"/>
              <w:kinsoku w:val="0"/>
              <w:overflowPunct w:val="0"/>
              <w:ind w:left="366"/>
              <w:rPr>
                <w:rFonts w:hint="eastAsia"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4F0C096">
            <w:pPr>
              <w:rPr>
                <w:rFonts w:hint="eastAsia"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74297208">
            <w:pPr>
              <w:pStyle w:val="35"/>
              <w:kinsoku w:val="0"/>
              <w:overflowPunct w:val="0"/>
              <w:spacing w:before="4"/>
              <w:rPr>
                <w:rFonts w:hint="eastAsia" w:ascii="仿宋" w:hAnsi="仿宋" w:eastAsia="仿宋" w:cs="仿宋"/>
                <w:b/>
                <w:bCs/>
                <w:color w:val="auto"/>
                <w:sz w:val="20"/>
                <w:szCs w:val="20"/>
                <w:highlight w:val="none"/>
              </w:rPr>
            </w:pPr>
          </w:p>
          <w:p w14:paraId="14D34B0A">
            <w:pPr>
              <w:pStyle w:val="35"/>
              <w:kinsoku w:val="0"/>
              <w:overflowPunct w:val="0"/>
              <w:ind w:left="383"/>
              <w:rPr>
                <w:rFonts w:hint="eastAsia"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B64240C">
            <w:pPr>
              <w:rPr>
                <w:rFonts w:hint="eastAsia" w:ascii="仿宋" w:hAnsi="仿宋" w:eastAsia="仿宋" w:cs="仿宋"/>
                <w:color w:val="auto"/>
                <w:highlight w:val="none"/>
              </w:rPr>
            </w:pPr>
          </w:p>
        </w:tc>
      </w:tr>
      <w:tr w14:paraId="58F0D12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118E5CF3">
            <w:pPr>
              <w:pStyle w:val="35"/>
              <w:kinsoku w:val="0"/>
              <w:overflowPunct w:val="0"/>
              <w:rPr>
                <w:rFonts w:hint="eastAsia" w:ascii="仿宋" w:hAnsi="仿宋" w:eastAsia="仿宋" w:cs="仿宋"/>
                <w:b/>
                <w:bCs/>
                <w:color w:val="auto"/>
                <w:highlight w:val="none"/>
              </w:rPr>
            </w:pPr>
          </w:p>
          <w:p w14:paraId="4F61EBCC">
            <w:pPr>
              <w:pStyle w:val="35"/>
              <w:kinsoku w:val="0"/>
              <w:overflowPunct w:val="0"/>
              <w:rPr>
                <w:rFonts w:hint="eastAsia" w:ascii="仿宋" w:hAnsi="仿宋" w:eastAsia="仿宋" w:cs="仿宋"/>
                <w:b/>
                <w:bCs/>
                <w:color w:val="auto"/>
                <w:highlight w:val="none"/>
              </w:rPr>
            </w:pPr>
          </w:p>
          <w:p w14:paraId="07EA56E7">
            <w:pPr>
              <w:pStyle w:val="35"/>
              <w:kinsoku w:val="0"/>
              <w:overflowPunct w:val="0"/>
              <w:rPr>
                <w:rFonts w:hint="eastAsia" w:ascii="仿宋" w:hAnsi="仿宋" w:eastAsia="仿宋" w:cs="仿宋"/>
                <w:b/>
                <w:bCs/>
                <w:color w:val="auto"/>
                <w:highlight w:val="none"/>
              </w:rPr>
            </w:pPr>
          </w:p>
          <w:p w14:paraId="041F68CE">
            <w:pPr>
              <w:pStyle w:val="35"/>
              <w:kinsoku w:val="0"/>
              <w:overflowPunct w:val="0"/>
              <w:spacing w:line="475" w:lineRule="auto"/>
              <w:ind w:left="497" w:right="493"/>
              <w:jc w:val="both"/>
              <w:rPr>
                <w:rFonts w:hint="eastAsia"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3C8157D2">
            <w:pPr>
              <w:pStyle w:val="35"/>
              <w:kinsoku w:val="0"/>
              <w:overflowPunct w:val="0"/>
              <w:spacing w:before="144"/>
              <w:ind w:left="236"/>
              <w:rPr>
                <w:rFonts w:hint="eastAsia"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4134B75">
            <w:pPr>
              <w:rPr>
                <w:rFonts w:hint="eastAsia"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D92C058">
            <w:pPr>
              <w:pStyle w:val="35"/>
              <w:kinsoku w:val="0"/>
              <w:overflowPunct w:val="0"/>
              <w:spacing w:before="144"/>
              <w:ind w:left="118"/>
              <w:rPr>
                <w:rFonts w:hint="eastAsia"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586B3FEA">
            <w:pPr>
              <w:rPr>
                <w:rFonts w:hint="eastAsia" w:ascii="仿宋" w:hAnsi="仿宋" w:eastAsia="仿宋" w:cs="仿宋"/>
                <w:color w:val="auto"/>
                <w:highlight w:val="none"/>
              </w:rPr>
            </w:pPr>
          </w:p>
        </w:tc>
      </w:tr>
      <w:tr w14:paraId="623BB89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8259A3D">
            <w:pPr>
              <w:rPr>
                <w:rFonts w:hint="eastAsia"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4364F535">
            <w:pPr>
              <w:pStyle w:val="35"/>
              <w:kinsoku w:val="0"/>
              <w:overflowPunct w:val="0"/>
              <w:spacing w:before="145"/>
              <w:jc w:val="center"/>
              <w:rPr>
                <w:rFonts w:hint="eastAsia" w:ascii="仿宋" w:hAnsi="仿宋" w:eastAsia="仿宋" w:cs="仿宋"/>
                <w:color w:val="auto"/>
                <w:highlight w:val="none"/>
              </w:rPr>
            </w:pPr>
            <w:r>
              <w:rPr>
                <w:rFonts w:hint="eastAsia" w:ascii="仿宋" w:hAnsi="仿宋" w:eastAsia="仿宋" w:cs="仿宋"/>
                <w:color w:val="auto"/>
                <w:highlight w:val="none"/>
              </w:rPr>
              <w:t>单位行政和技术负责人</w:t>
            </w:r>
          </w:p>
        </w:tc>
      </w:tr>
      <w:tr w14:paraId="1D0FB37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90B72F5">
            <w:pPr>
              <w:pStyle w:val="35"/>
              <w:kinsoku w:val="0"/>
              <w:overflowPunct w:val="0"/>
              <w:spacing w:before="145"/>
              <w:jc w:val="cente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28D138B">
            <w:pPr>
              <w:pStyle w:val="35"/>
              <w:kinsoku w:val="0"/>
              <w:overflowPunct w:val="0"/>
              <w:spacing w:before="145"/>
              <w:ind w:left="416"/>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290E58C6">
            <w:pPr>
              <w:pStyle w:val="35"/>
              <w:kinsoku w:val="0"/>
              <w:overflowPunct w:val="0"/>
              <w:spacing w:before="145"/>
              <w:ind w:left="452"/>
              <w:rPr>
                <w:rFonts w:hint="eastAsia"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683FCB67">
            <w:pPr>
              <w:pStyle w:val="35"/>
              <w:kinsoku w:val="0"/>
              <w:overflowPunct w:val="0"/>
              <w:spacing w:before="145"/>
              <w:ind w:left="450"/>
              <w:rPr>
                <w:rFonts w:hint="eastAsia"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2F5397C1">
            <w:pPr>
              <w:pStyle w:val="35"/>
              <w:tabs>
                <w:tab w:val="left" w:pos="479"/>
              </w:tabs>
              <w:kinsoku w:val="0"/>
              <w:overflowPunct w:val="0"/>
              <w:spacing w:before="145"/>
              <w:ind w:right="1"/>
              <w:jc w:val="center"/>
              <w:rPr>
                <w:rFonts w:hint="eastAsia"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28793B03">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86DBE3B">
            <w:pPr>
              <w:pStyle w:val="35"/>
              <w:tabs>
                <w:tab w:val="left" w:pos="479"/>
              </w:tabs>
              <w:kinsoku w:val="0"/>
              <w:overflowPunct w:val="0"/>
              <w:spacing w:before="145"/>
              <w:ind w:right="1"/>
              <w:jc w:val="cente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6E191B7B">
            <w:pPr>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6E7FC2B">
            <w:pPr>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0CD1CC9">
            <w:pPr>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9F57564">
            <w:pPr>
              <w:rPr>
                <w:rFonts w:hint="eastAsia" w:ascii="仿宋" w:hAnsi="仿宋" w:eastAsia="仿宋" w:cs="仿宋"/>
                <w:color w:val="auto"/>
                <w:highlight w:val="none"/>
              </w:rPr>
            </w:pPr>
          </w:p>
        </w:tc>
      </w:tr>
      <w:tr w14:paraId="21C4610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34AFEA8">
            <w:pP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610EF21C">
            <w:pPr>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AFDD87C">
            <w:pPr>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D16BC0C">
            <w:pPr>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1F50AE9">
            <w:pPr>
              <w:rPr>
                <w:rFonts w:hint="eastAsia" w:ascii="仿宋" w:hAnsi="仿宋" w:eastAsia="仿宋" w:cs="仿宋"/>
                <w:color w:val="auto"/>
                <w:highlight w:val="none"/>
              </w:rPr>
            </w:pPr>
          </w:p>
        </w:tc>
      </w:tr>
      <w:tr w14:paraId="7936978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8345582">
            <w:pP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25817D71">
            <w:pPr>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ECC9975">
            <w:pPr>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F743C53">
            <w:pPr>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DDDA87B">
            <w:pPr>
              <w:rPr>
                <w:rFonts w:hint="eastAsia" w:ascii="仿宋" w:hAnsi="仿宋" w:eastAsia="仿宋" w:cs="仿宋"/>
                <w:color w:val="auto"/>
                <w:highlight w:val="none"/>
              </w:rPr>
            </w:pPr>
          </w:p>
        </w:tc>
      </w:tr>
      <w:tr w14:paraId="79229180">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9DA14E3">
            <w:pPr>
              <w:pStyle w:val="35"/>
              <w:kinsoku w:val="0"/>
              <w:overflowPunct w:val="0"/>
              <w:spacing w:before="1"/>
              <w:rPr>
                <w:rFonts w:hint="eastAsia" w:ascii="仿宋" w:hAnsi="仿宋" w:eastAsia="仿宋" w:cs="仿宋"/>
                <w:b/>
                <w:bCs/>
                <w:color w:val="auto"/>
                <w:sz w:val="23"/>
                <w:szCs w:val="23"/>
                <w:highlight w:val="none"/>
              </w:rPr>
            </w:pPr>
          </w:p>
          <w:p w14:paraId="4762A75F">
            <w:pPr>
              <w:pStyle w:val="35"/>
              <w:kinsoku w:val="0"/>
              <w:overflowPunct w:val="0"/>
              <w:spacing w:line="237" w:lineRule="auto"/>
              <w:ind w:left="497" w:right="493"/>
              <w:jc w:val="both"/>
              <w:rPr>
                <w:rFonts w:hint="eastAsia"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1F23631A">
            <w:pPr>
              <w:rPr>
                <w:rFonts w:hint="eastAsia" w:ascii="仿宋" w:hAnsi="仿宋" w:eastAsia="仿宋" w:cs="仿宋"/>
                <w:color w:val="auto"/>
                <w:highlight w:val="none"/>
              </w:rPr>
            </w:pPr>
          </w:p>
        </w:tc>
      </w:tr>
    </w:tbl>
    <w:p w14:paraId="6C7A2607">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66890C9">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56F7757A">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C974FA0">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DE8BF66">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9E3766B">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D8D9208">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5EA8A199">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217DA238">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8、成交服务费支付承诺书</w:t>
      </w:r>
    </w:p>
    <w:p w14:paraId="2D2C778D">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039A8D62">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服务费。</w:t>
      </w:r>
    </w:p>
    <w:p w14:paraId="1F590D17">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6316A528">
      <w:pPr>
        <w:spacing w:line="440" w:lineRule="exact"/>
        <w:ind w:firstLine="960" w:firstLineChars="400"/>
        <w:rPr>
          <w:rFonts w:hint="eastAsia" w:ascii="仿宋" w:hAnsi="仿宋" w:eastAsia="仿宋" w:cs="仿宋"/>
          <w:color w:val="auto"/>
          <w:sz w:val="24"/>
          <w:szCs w:val="24"/>
          <w:highlight w:val="none"/>
        </w:rPr>
      </w:pPr>
    </w:p>
    <w:p w14:paraId="7ECB29FF">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5DAC57BC">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0924EAE1">
      <w:pPr>
        <w:adjustRightInd w:val="0"/>
        <w:snapToGrid w:val="0"/>
        <w:spacing w:line="440" w:lineRule="exact"/>
        <w:rPr>
          <w:rFonts w:hint="eastAsia" w:ascii="仿宋" w:hAnsi="仿宋" w:eastAsia="仿宋" w:cs="仿宋"/>
          <w:color w:val="auto"/>
          <w:sz w:val="24"/>
          <w:szCs w:val="24"/>
          <w:highlight w:val="none"/>
        </w:rPr>
      </w:pPr>
    </w:p>
    <w:p w14:paraId="5E69FD5A">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523257EC">
      <w:pPr>
        <w:adjustRightInd w:val="0"/>
        <w:snapToGrid w:val="0"/>
        <w:spacing w:line="440" w:lineRule="exact"/>
        <w:rPr>
          <w:rFonts w:hint="eastAsia" w:ascii="仿宋" w:hAnsi="仿宋" w:eastAsia="仿宋" w:cs="仿宋"/>
          <w:color w:val="auto"/>
          <w:sz w:val="24"/>
          <w:szCs w:val="24"/>
          <w:highlight w:val="none"/>
        </w:rPr>
      </w:pPr>
    </w:p>
    <w:p w14:paraId="024A771E">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144F637">
      <w:pPr>
        <w:adjustRightInd w:val="0"/>
        <w:snapToGrid w:val="0"/>
        <w:spacing w:line="440" w:lineRule="exact"/>
        <w:rPr>
          <w:rFonts w:hint="eastAsia" w:ascii="仿宋" w:hAnsi="仿宋" w:eastAsia="仿宋" w:cs="仿宋"/>
          <w:color w:val="auto"/>
          <w:sz w:val="24"/>
          <w:szCs w:val="24"/>
          <w:highlight w:val="none"/>
        </w:rPr>
      </w:pPr>
    </w:p>
    <w:p w14:paraId="7673BD9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EC073D0">
      <w:pPr>
        <w:spacing w:line="360" w:lineRule="auto"/>
        <w:jc w:val="center"/>
        <w:rPr>
          <w:rFonts w:hint="eastAsia" w:ascii="仿宋" w:hAnsi="仿宋" w:eastAsia="仿宋" w:cs="仿宋"/>
          <w:b/>
          <w:bCs w:val="0"/>
          <w:color w:val="auto"/>
          <w:kern w:val="0"/>
          <w:sz w:val="36"/>
          <w:szCs w:val="36"/>
          <w:highlight w:val="none"/>
          <w:lang w:val="en-US" w:eastAsia="zh-CN"/>
        </w:rPr>
      </w:pPr>
    </w:p>
    <w:p w14:paraId="6405B301">
      <w:pPr>
        <w:spacing w:line="360" w:lineRule="auto"/>
        <w:jc w:val="center"/>
        <w:rPr>
          <w:rFonts w:hint="eastAsia" w:ascii="仿宋" w:hAnsi="仿宋" w:eastAsia="仿宋" w:cs="仿宋"/>
          <w:b/>
          <w:bCs w:val="0"/>
          <w:color w:val="auto"/>
          <w:kern w:val="0"/>
          <w:sz w:val="36"/>
          <w:szCs w:val="36"/>
          <w:highlight w:val="none"/>
          <w:lang w:val="en-US" w:eastAsia="zh-CN"/>
        </w:rPr>
      </w:pPr>
    </w:p>
    <w:p w14:paraId="744E8E7C">
      <w:pPr>
        <w:spacing w:line="360" w:lineRule="auto"/>
        <w:jc w:val="center"/>
        <w:rPr>
          <w:rFonts w:hint="eastAsia" w:ascii="仿宋" w:hAnsi="仿宋" w:eastAsia="仿宋" w:cs="仿宋"/>
          <w:b/>
          <w:bCs w:val="0"/>
          <w:color w:val="auto"/>
          <w:kern w:val="0"/>
          <w:sz w:val="36"/>
          <w:szCs w:val="36"/>
          <w:highlight w:val="none"/>
          <w:lang w:val="en-US" w:eastAsia="zh-CN"/>
        </w:rPr>
      </w:pPr>
    </w:p>
    <w:p w14:paraId="32BE4306">
      <w:pPr>
        <w:spacing w:line="360" w:lineRule="auto"/>
        <w:jc w:val="center"/>
        <w:rPr>
          <w:rFonts w:hint="eastAsia" w:ascii="仿宋" w:hAnsi="仿宋" w:eastAsia="仿宋" w:cs="仿宋"/>
          <w:b/>
          <w:bCs w:val="0"/>
          <w:color w:val="auto"/>
          <w:kern w:val="0"/>
          <w:sz w:val="36"/>
          <w:szCs w:val="36"/>
          <w:highlight w:val="none"/>
          <w:lang w:val="en-US" w:eastAsia="zh-CN"/>
        </w:rPr>
      </w:pPr>
    </w:p>
    <w:p w14:paraId="68E1386E">
      <w:pPr>
        <w:spacing w:line="360" w:lineRule="auto"/>
        <w:jc w:val="center"/>
        <w:rPr>
          <w:rFonts w:hint="eastAsia" w:ascii="仿宋" w:hAnsi="仿宋" w:eastAsia="仿宋" w:cs="仿宋"/>
          <w:b/>
          <w:bCs w:val="0"/>
          <w:color w:val="auto"/>
          <w:kern w:val="0"/>
          <w:sz w:val="36"/>
          <w:szCs w:val="36"/>
          <w:highlight w:val="none"/>
          <w:lang w:val="en-US" w:eastAsia="zh-CN"/>
        </w:rPr>
      </w:pPr>
    </w:p>
    <w:p w14:paraId="54CC25A0">
      <w:pPr>
        <w:spacing w:line="360" w:lineRule="auto"/>
        <w:jc w:val="center"/>
        <w:rPr>
          <w:rFonts w:hint="eastAsia" w:ascii="仿宋" w:hAnsi="仿宋" w:eastAsia="仿宋" w:cs="仿宋"/>
          <w:b/>
          <w:bCs w:val="0"/>
          <w:color w:val="auto"/>
          <w:kern w:val="0"/>
          <w:sz w:val="36"/>
          <w:szCs w:val="36"/>
          <w:highlight w:val="none"/>
          <w:lang w:val="en-US" w:eastAsia="zh-CN"/>
        </w:rPr>
      </w:pPr>
    </w:p>
    <w:p w14:paraId="3398B48C">
      <w:pPr>
        <w:spacing w:line="360" w:lineRule="auto"/>
        <w:jc w:val="center"/>
        <w:rPr>
          <w:rFonts w:hint="eastAsia" w:ascii="仿宋" w:hAnsi="仿宋" w:eastAsia="仿宋" w:cs="仿宋"/>
          <w:b/>
          <w:bCs w:val="0"/>
          <w:color w:val="auto"/>
          <w:kern w:val="0"/>
          <w:sz w:val="36"/>
          <w:szCs w:val="36"/>
          <w:highlight w:val="none"/>
          <w:lang w:val="en-US" w:eastAsia="zh-CN"/>
        </w:rPr>
      </w:pPr>
    </w:p>
    <w:p w14:paraId="7C209381">
      <w:pPr>
        <w:spacing w:line="360" w:lineRule="auto"/>
        <w:jc w:val="center"/>
        <w:rPr>
          <w:rFonts w:hint="eastAsia" w:ascii="仿宋" w:hAnsi="仿宋" w:eastAsia="仿宋" w:cs="仿宋"/>
          <w:b/>
          <w:bCs w:val="0"/>
          <w:color w:val="auto"/>
          <w:kern w:val="0"/>
          <w:sz w:val="36"/>
          <w:szCs w:val="36"/>
          <w:highlight w:val="none"/>
          <w:lang w:val="en-US" w:eastAsia="zh-CN"/>
        </w:rPr>
      </w:pPr>
    </w:p>
    <w:p w14:paraId="474B281D">
      <w:pPr>
        <w:spacing w:line="360" w:lineRule="auto"/>
        <w:jc w:val="center"/>
        <w:rPr>
          <w:rFonts w:hint="eastAsia" w:ascii="仿宋" w:hAnsi="仿宋" w:eastAsia="仿宋" w:cs="仿宋"/>
          <w:b/>
          <w:bCs w:val="0"/>
          <w:color w:val="auto"/>
          <w:kern w:val="0"/>
          <w:sz w:val="36"/>
          <w:szCs w:val="36"/>
          <w:highlight w:val="none"/>
          <w:lang w:val="en-US" w:eastAsia="zh-CN"/>
        </w:rPr>
      </w:pPr>
    </w:p>
    <w:p w14:paraId="33543254">
      <w:pPr>
        <w:spacing w:line="360" w:lineRule="auto"/>
        <w:jc w:val="center"/>
        <w:rPr>
          <w:rFonts w:hint="eastAsia" w:ascii="仿宋" w:hAnsi="仿宋" w:eastAsia="仿宋" w:cs="仿宋"/>
          <w:b/>
          <w:bCs w:val="0"/>
          <w:color w:val="auto"/>
          <w:kern w:val="0"/>
          <w:sz w:val="36"/>
          <w:szCs w:val="36"/>
          <w:highlight w:val="none"/>
          <w:lang w:val="en-US" w:eastAsia="zh-CN"/>
        </w:rPr>
      </w:pPr>
    </w:p>
    <w:p w14:paraId="41F1872E">
      <w:pPr>
        <w:numPr>
          <w:ilvl w:val="0"/>
          <w:numId w:val="7"/>
        </w:numPr>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中小企业声明函(货物)</w:t>
      </w:r>
    </w:p>
    <w:p w14:paraId="2619CD53">
      <w:pPr>
        <w:pStyle w:val="2"/>
        <w:numPr>
          <w:ilvl w:val="0"/>
          <w:numId w:val="0"/>
        </w:numPr>
        <w:rPr>
          <w:color w:val="auto"/>
          <w:highlight w:val="none"/>
          <w:lang w:eastAsia="zh-CN"/>
        </w:rPr>
      </w:pPr>
    </w:p>
    <w:p w14:paraId="57EB2098">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725E0A5">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    （标的名称），属于    （采购文件中明确的所属行业） ；制造商为   （企业名称），从业人员      人，营业收入为        万元，资产总额为     万元，属于（中型企业、小型企业、微型企业）；</w:t>
      </w:r>
    </w:p>
    <w:p w14:paraId="5FF1A539">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      （标的名称），属于    （采购文件中明确的所属行业） ；制造商为    （企业名称），从业人员    人，营业收入为    万元，资产总额为    万元，属于   （中型企业、小型企业、微型企业）；</w:t>
      </w:r>
    </w:p>
    <w:p w14:paraId="7D0DFB31">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6191FD3C">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42EC1F4E">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本企业对上述声明内容的真实性负责。如有虚假，将依法承担相应责任。                   </w:t>
      </w:r>
    </w:p>
    <w:p w14:paraId="66571D2D">
      <w:pPr>
        <w:spacing w:line="360" w:lineRule="auto"/>
        <w:ind w:firstLine="480" w:firstLineChars="200"/>
        <w:rPr>
          <w:rFonts w:hint="eastAsia" w:ascii="仿宋" w:hAnsi="仿宋" w:eastAsia="仿宋" w:cs="仿宋"/>
          <w:color w:val="auto"/>
          <w:highlight w:val="none"/>
          <w:lang w:eastAsia="zh-CN"/>
        </w:rPr>
      </w:pPr>
    </w:p>
    <w:p w14:paraId="5D50E3B5">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企业名称（盖章）：</w:t>
      </w:r>
    </w:p>
    <w:p w14:paraId="56B6EBE0">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46B273B9">
      <w:pPr>
        <w:spacing w:line="360" w:lineRule="auto"/>
        <w:ind w:firstLine="480" w:firstLineChars="200"/>
        <w:rPr>
          <w:rFonts w:hint="eastAsia" w:ascii="仿宋" w:hAnsi="仿宋" w:eastAsia="仿宋" w:cs="仿宋"/>
          <w:color w:val="auto"/>
          <w:highlight w:val="none"/>
          <w:lang w:eastAsia="zh-CN"/>
        </w:rPr>
      </w:pPr>
    </w:p>
    <w:p w14:paraId="765B0917">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0223501">
      <w:pPr>
        <w:spacing w:line="360" w:lineRule="auto"/>
        <w:ind w:firstLine="480" w:firstLineChars="200"/>
        <w:rPr>
          <w:rFonts w:hint="eastAsia" w:ascii="仿宋" w:hAnsi="仿宋" w:eastAsia="仿宋" w:cs="仿宋"/>
          <w:color w:val="auto"/>
          <w:highlight w:val="none"/>
          <w:lang w:eastAsia="zh-CN"/>
        </w:rPr>
      </w:pPr>
    </w:p>
    <w:p w14:paraId="730B65AE">
      <w:pPr>
        <w:spacing w:line="360" w:lineRule="auto"/>
        <w:ind w:firstLine="480" w:firstLineChars="200"/>
        <w:rPr>
          <w:rFonts w:hint="eastAsia" w:ascii="仿宋" w:hAnsi="仿宋" w:eastAsia="仿宋" w:cs="仿宋"/>
          <w:color w:val="auto"/>
          <w:highlight w:val="none"/>
          <w:lang w:eastAsia="zh-CN"/>
        </w:rPr>
      </w:pPr>
    </w:p>
    <w:p w14:paraId="397417A9">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1"/>
          <w:szCs w:val="21"/>
          <w:highlight w:val="none"/>
          <w:lang w:val="en-US" w:eastAsia="zh-CN"/>
        </w:rPr>
        <w:t>注：从业人员、营业收入、资产总额填报上一年度数据，无上一年度数据的新成立企业可不填报。</w:t>
      </w:r>
    </w:p>
    <w:p w14:paraId="06E0140F">
      <w:pPr>
        <w:spacing w:line="360" w:lineRule="auto"/>
        <w:ind w:firstLine="480" w:firstLineChars="200"/>
        <w:rPr>
          <w:rFonts w:hint="eastAsia" w:ascii="仿宋" w:hAnsi="仿宋" w:eastAsia="仿宋" w:cs="仿宋"/>
          <w:color w:val="auto"/>
          <w:highlight w:val="none"/>
          <w:lang w:eastAsia="zh-CN"/>
        </w:rPr>
      </w:pPr>
    </w:p>
    <w:p w14:paraId="3400CDD3">
      <w:pPr>
        <w:spacing w:line="360" w:lineRule="auto"/>
        <w:ind w:firstLine="480" w:firstLineChars="200"/>
        <w:rPr>
          <w:rFonts w:ascii="仿宋" w:hAnsi="仿宋" w:eastAsia="仿宋" w:cs="仿宋"/>
          <w:color w:val="auto"/>
          <w:highlight w:val="none"/>
          <w:lang w:eastAsia="zh-CN"/>
        </w:rPr>
      </w:pPr>
    </w:p>
    <w:p w14:paraId="5EAA845A">
      <w:pPr>
        <w:pStyle w:val="15"/>
        <w:rPr>
          <w:rFonts w:hint="eastAsia" w:ascii="仿宋" w:hAnsi="仿宋" w:eastAsia="仿宋" w:cs="仿宋"/>
          <w:color w:val="auto"/>
          <w:highlight w:val="none"/>
        </w:rPr>
      </w:pPr>
    </w:p>
    <w:p w14:paraId="094FE1AE">
      <w:pPr>
        <w:pStyle w:val="15"/>
        <w:rPr>
          <w:rFonts w:hint="eastAsia" w:ascii="仿宋" w:hAnsi="仿宋" w:eastAsia="仿宋" w:cs="仿宋"/>
          <w:color w:val="auto"/>
          <w:highlight w:val="none"/>
        </w:rPr>
      </w:pPr>
    </w:p>
    <w:p w14:paraId="362BBDEE">
      <w:pPr>
        <w:pStyle w:val="15"/>
        <w:rPr>
          <w:rFonts w:hint="eastAsia" w:ascii="仿宋" w:hAnsi="仿宋" w:eastAsia="仿宋" w:cs="仿宋"/>
          <w:color w:val="auto"/>
          <w:highlight w:val="none"/>
        </w:rPr>
      </w:pPr>
    </w:p>
    <w:p w14:paraId="7FFE708A">
      <w:pPr>
        <w:pStyle w:val="7"/>
        <w:numPr>
          <w:ilvl w:val="0"/>
          <w:numId w:val="0"/>
        </w:numPr>
        <w:ind w:left="360" w:leftChars="0"/>
        <w:rPr>
          <w:rFonts w:hint="eastAsia"/>
          <w:color w:val="auto"/>
          <w:highlight w:val="none"/>
        </w:rPr>
      </w:pPr>
    </w:p>
    <w:p w14:paraId="691BD47B">
      <w:pPr>
        <w:pStyle w:val="15"/>
        <w:rPr>
          <w:rFonts w:hint="eastAsia" w:ascii="仿宋" w:hAnsi="仿宋" w:eastAsia="仿宋" w:cs="仿宋"/>
          <w:color w:val="auto"/>
          <w:highlight w:val="none"/>
        </w:rPr>
      </w:pPr>
    </w:p>
    <w:p w14:paraId="32FC84A5">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10</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14:paraId="63C4D05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p>
    <w:p w14:paraId="0F0CAA82">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CD7815">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0D49692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48413D00">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243171F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355BC422">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59F690D6">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233A21CF">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F3922E4">
      <w:pPr>
        <w:rPr>
          <w:rFonts w:hint="eastAsia" w:ascii="仿宋" w:hAnsi="仿宋" w:eastAsia="仿宋" w:cs="仿宋"/>
          <w:b/>
          <w:bCs/>
          <w:color w:val="auto"/>
          <w:sz w:val="24"/>
          <w:highlight w:val="none"/>
          <w:lang w:val="en-US" w:eastAsia="zh-CN"/>
        </w:rPr>
      </w:pPr>
    </w:p>
    <w:p w14:paraId="6B79EC05">
      <w:pPr>
        <w:pStyle w:val="27"/>
        <w:rPr>
          <w:rFonts w:hint="eastAsia" w:ascii="仿宋" w:hAnsi="仿宋" w:eastAsia="仿宋" w:cs="仿宋"/>
          <w:b/>
          <w:bCs/>
          <w:color w:val="auto"/>
          <w:sz w:val="24"/>
          <w:highlight w:val="none"/>
          <w:lang w:val="en-US" w:eastAsia="zh-CN"/>
        </w:rPr>
      </w:pPr>
    </w:p>
    <w:p w14:paraId="6D6064C9">
      <w:pPr>
        <w:pStyle w:val="30"/>
        <w:keepNext/>
        <w:keepLines/>
        <w:spacing w:before="0" w:after="660"/>
        <w:ind w:firstLine="42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备注：不是残疾人福利性单位，无需提供声明函</w:t>
      </w:r>
    </w:p>
    <w:p w14:paraId="0434C7D5">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73E1BE2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76E0CF7C">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5B36B41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highlight w:val="none"/>
          <w:lang w:val="en-US" w:eastAsia="zh-CN"/>
        </w:rPr>
      </w:pPr>
    </w:p>
    <w:p w14:paraId="214FF196">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highlight w:val="none"/>
          <w:lang w:val="en-US" w:eastAsia="zh-CN"/>
        </w:rPr>
      </w:pPr>
    </w:p>
    <w:p w14:paraId="5A161BC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highlight w:val="none"/>
          <w:lang w:val="en-US" w:eastAsia="zh-CN"/>
        </w:rPr>
      </w:pPr>
    </w:p>
    <w:p w14:paraId="6F4A6F7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DC7A196">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0E52501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E43907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30F92D7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544D1991">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19E1A60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31E0199">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11、</w:t>
      </w:r>
      <w:r>
        <w:rPr>
          <w:rFonts w:hint="eastAsia" w:ascii="仿宋" w:hAnsi="仿宋" w:eastAsia="仿宋" w:cs="仿宋"/>
          <w:b/>
          <w:bCs w:val="0"/>
          <w:color w:val="auto"/>
          <w:kern w:val="0"/>
          <w:sz w:val="32"/>
          <w:szCs w:val="28"/>
          <w:highlight w:val="none"/>
          <w:lang w:val="en-US" w:eastAsia="zh-CN" w:bidi="ar-SA"/>
        </w:rPr>
        <w:t>质量保证及售后服务（格式自拟）</w:t>
      </w:r>
    </w:p>
    <w:p w14:paraId="33A6A68D">
      <w:pPr>
        <w:rPr>
          <w:rFonts w:hint="eastAsia"/>
          <w:color w:val="auto"/>
          <w:highlight w:val="none"/>
          <w:lang w:val="en-US" w:eastAsia="zh-CN"/>
        </w:rPr>
      </w:pPr>
    </w:p>
    <w:p w14:paraId="11387D08">
      <w:pPr>
        <w:pStyle w:val="15"/>
        <w:numPr>
          <w:ilvl w:val="0"/>
          <w:numId w:val="0"/>
        </w:numPr>
        <w:rPr>
          <w:rFonts w:hint="eastAsia"/>
          <w:color w:val="auto"/>
          <w:highlight w:val="none"/>
          <w:lang w:val="en-US" w:eastAsia="zh-CN"/>
        </w:rPr>
      </w:pPr>
    </w:p>
    <w:p w14:paraId="087F3D59">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售后服务须包括但不限于以下内容，主要根据招标需求的要求（格式自定）</w:t>
      </w:r>
    </w:p>
    <w:p w14:paraId="09A1F1DD">
      <w:pPr>
        <w:rPr>
          <w:rFonts w:hint="eastAsia" w:ascii="仿宋" w:hAnsi="仿宋" w:eastAsia="仿宋" w:cs="仿宋"/>
          <w:color w:val="auto"/>
          <w:sz w:val="24"/>
          <w:szCs w:val="24"/>
          <w:highlight w:val="none"/>
          <w:lang w:val="en-GB" w:eastAsia="zh-CN"/>
        </w:rPr>
      </w:pPr>
    </w:p>
    <w:p w14:paraId="5E52B0CB">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质保期</w:t>
      </w:r>
    </w:p>
    <w:p w14:paraId="3E2895D4">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2、交货期</w:t>
      </w:r>
    </w:p>
    <w:p w14:paraId="02F23E04">
      <w:pPr>
        <w:spacing w:line="50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3、人员配备及联系电话</w:t>
      </w:r>
    </w:p>
    <w:p w14:paraId="585990E5">
      <w:pPr>
        <w:spacing w:line="500" w:lineRule="exact"/>
        <w:ind w:firstLine="480" w:firstLineChars="200"/>
        <w:jc w:val="left"/>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售后</w:t>
      </w:r>
      <w:r>
        <w:rPr>
          <w:rFonts w:hint="eastAsia" w:ascii="仿宋" w:hAnsi="仿宋" w:eastAsia="仿宋" w:cs="仿宋"/>
          <w:color w:val="auto"/>
          <w:sz w:val="24"/>
          <w:szCs w:val="24"/>
          <w:highlight w:val="none"/>
          <w:lang w:val="en-GB" w:eastAsia="zh-CN"/>
        </w:rPr>
        <w:t>质量承诺</w:t>
      </w:r>
    </w:p>
    <w:p w14:paraId="0DFF6F7E">
      <w:pPr>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售后服务方案</w:t>
      </w:r>
    </w:p>
    <w:p w14:paraId="73FE3872">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其它服务承诺</w:t>
      </w:r>
    </w:p>
    <w:p w14:paraId="33694E8E">
      <w:pPr>
        <w:rPr>
          <w:rFonts w:hint="eastAsia" w:ascii="仿宋" w:hAnsi="仿宋" w:eastAsia="仿宋" w:cs="仿宋"/>
          <w:b/>
          <w:bCs/>
          <w:color w:val="auto"/>
          <w:spacing w:val="0"/>
          <w:w w:val="100"/>
          <w:position w:val="0"/>
          <w:sz w:val="28"/>
          <w:szCs w:val="28"/>
          <w:highlight w:val="none"/>
          <w:lang w:val="en-US" w:eastAsia="zh-CN"/>
        </w:rPr>
      </w:pPr>
    </w:p>
    <w:p w14:paraId="75BCBCDE">
      <w:pPr>
        <w:pStyle w:val="5"/>
        <w:rPr>
          <w:rFonts w:hint="eastAsia"/>
          <w:color w:val="auto"/>
          <w:highlight w:val="none"/>
          <w:lang w:val="en-US" w:eastAsia="zh-CN"/>
        </w:rPr>
      </w:pPr>
    </w:p>
    <w:p w14:paraId="72E881EC">
      <w:pPr>
        <w:rPr>
          <w:rFonts w:hint="eastAsia"/>
          <w:color w:val="auto"/>
          <w:highlight w:val="none"/>
          <w:lang w:val="en-US" w:eastAsia="zh-CN"/>
        </w:rPr>
      </w:pPr>
    </w:p>
    <w:p w14:paraId="75432A5F">
      <w:pPr>
        <w:spacing w:before="100" w:beforeAutospacing="1" w:after="100" w:afterAutospacing="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投标单位： </w:t>
      </w:r>
      <w:r>
        <w:rPr>
          <w:rFonts w:hint="eastAsia" w:ascii="仿宋" w:hAnsi="仿宋" w:eastAsia="仿宋" w:cs="仿宋"/>
          <w:color w:val="auto"/>
          <w:sz w:val="24"/>
          <w:szCs w:val="24"/>
          <w:highlight w:val="none"/>
          <w:u w:val="single"/>
        </w:rPr>
        <w:t xml:space="preserve">                       （公章）   </w:t>
      </w:r>
    </w:p>
    <w:p w14:paraId="15833A7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或授权委托人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14:paraId="3C81252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514A1C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日期：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日</w:t>
      </w:r>
    </w:p>
    <w:p w14:paraId="20B3844A">
      <w:pPr>
        <w:pStyle w:val="21"/>
        <w:rPr>
          <w:rFonts w:hint="eastAsia"/>
          <w:color w:val="auto"/>
          <w:highlight w:val="none"/>
          <w:lang w:val="en-US" w:eastAsia="zh-CN"/>
        </w:rPr>
      </w:pPr>
    </w:p>
    <w:p w14:paraId="791A829B">
      <w:pPr>
        <w:pStyle w:val="21"/>
        <w:rPr>
          <w:rFonts w:hint="eastAsia"/>
          <w:color w:val="auto"/>
          <w:highlight w:val="none"/>
          <w:lang w:val="en-US" w:eastAsia="zh-CN"/>
        </w:rPr>
      </w:pPr>
    </w:p>
    <w:p w14:paraId="054E020C">
      <w:pPr>
        <w:pStyle w:val="21"/>
        <w:rPr>
          <w:rFonts w:hint="eastAsia"/>
          <w:color w:val="auto"/>
          <w:highlight w:val="none"/>
          <w:lang w:val="en-US" w:eastAsia="zh-CN"/>
        </w:rPr>
      </w:pPr>
    </w:p>
    <w:p w14:paraId="06F3FAD9">
      <w:pPr>
        <w:pStyle w:val="21"/>
        <w:rPr>
          <w:rFonts w:hint="eastAsia"/>
          <w:color w:val="auto"/>
          <w:highlight w:val="none"/>
          <w:lang w:val="en-US" w:eastAsia="zh-CN"/>
        </w:rPr>
      </w:pPr>
    </w:p>
    <w:p w14:paraId="710B17DA">
      <w:pPr>
        <w:pStyle w:val="21"/>
        <w:rPr>
          <w:rFonts w:hint="eastAsia"/>
          <w:color w:val="auto"/>
          <w:highlight w:val="none"/>
          <w:lang w:val="en-US" w:eastAsia="zh-CN"/>
        </w:rPr>
      </w:pPr>
    </w:p>
    <w:p w14:paraId="2E076A61">
      <w:pPr>
        <w:pStyle w:val="21"/>
        <w:rPr>
          <w:rFonts w:hint="eastAsia"/>
          <w:color w:val="auto"/>
          <w:highlight w:val="none"/>
          <w:lang w:val="en-US" w:eastAsia="zh-CN"/>
        </w:rPr>
      </w:pPr>
    </w:p>
    <w:p w14:paraId="671694F3">
      <w:pPr>
        <w:pStyle w:val="21"/>
        <w:rPr>
          <w:rFonts w:hint="eastAsia"/>
          <w:color w:val="auto"/>
          <w:highlight w:val="none"/>
          <w:lang w:val="en-US" w:eastAsia="zh-CN"/>
        </w:rPr>
      </w:pPr>
    </w:p>
    <w:p w14:paraId="339CD4B5">
      <w:pPr>
        <w:pStyle w:val="21"/>
        <w:rPr>
          <w:rFonts w:hint="eastAsia"/>
          <w:color w:val="auto"/>
          <w:highlight w:val="none"/>
          <w:lang w:val="en-US" w:eastAsia="zh-CN"/>
        </w:rPr>
      </w:pPr>
    </w:p>
    <w:p w14:paraId="3F658565">
      <w:pPr>
        <w:pStyle w:val="21"/>
        <w:rPr>
          <w:rFonts w:hint="eastAsia"/>
          <w:color w:val="auto"/>
          <w:highlight w:val="none"/>
          <w:lang w:val="en-US" w:eastAsia="zh-CN"/>
        </w:rPr>
      </w:pPr>
    </w:p>
    <w:p w14:paraId="377BF4CA">
      <w:pPr>
        <w:pStyle w:val="21"/>
        <w:rPr>
          <w:rFonts w:hint="eastAsia"/>
          <w:color w:val="auto"/>
          <w:highlight w:val="none"/>
          <w:lang w:val="en-US" w:eastAsia="zh-CN"/>
        </w:rPr>
      </w:pPr>
    </w:p>
    <w:p w14:paraId="4D3BEF11">
      <w:pPr>
        <w:pStyle w:val="21"/>
        <w:rPr>
          <w:rFonts w:hint="eastAsia"/>
          <w:color w:val="auto"/>
          <w:highlight w:val="none"/>
          <w:lang w:val="en-US" w:eastAsia="zh-CN"/>
        </w:rPr>
      </w:pPr>
    </w:p>
    <w:p w14:paraId="1ECF3760">
      <w:pPr>
        <w:pStyle w:val="21"/>
        <w:rPr>
          <w:rFonts w:hint="eastAsia"/>
          <w:color w:val="auto"/>
          <w:highlight w:val="none"/>
          <w:lang w:val="en-US" w:eastAsia="zh-CN"/>
        </w:rPr>
      </w:pPr>
    </w:p>
    <w:p w14:paraId="72FEBA7B">
      <w:pPr>
        <w:pStyle w:val="21"/>
        <w:rPr>
          <w:rFonts w:hint="eastAsia"/>
          <w:color w:val="auto"/>
          <w:highlight w:val="none"/>
          <w:lang w:val="en-US" w:eastAsia="zh-CN"/>
        </w:rPr>
      </w:pPr>
    </w:p>
    <w:p w14:paraId="7DDC8333">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highlight w:val="none"/>
          <w:lang w:val="en-US" w:eastAsia="zh-CN"/>
        </w:rPr>
      </w:pPr>
      <w:r>
        <w:rPr>
          <w:rFonts w:hint="eastAsia" w:ascii="仿宋" w:hAnsi="仿宋" w:eastAsia="仿宋" w:cs="仿宋"/>
          <w:b/>
          <w:bCs/>
          <w:color w:val="auto"/>
          <w:spacing w:val="0"/>
          <w:w w:val="90"/>
          <w:position w:val="0"/>
          <w:sz w:val="36"/>
          <w:szCs w:val="36"/>
          <w:highlight w:val="none"/>
          <w:lang w:val="en-US" w:eastAsia="zh-CN"/>
        </w:rPr>
        <w:t>12、投标人认为有必要提供的其他证明材料</w:t>
      </w:r>
    </w:p>
    <w:p w14:paraId="1192235F">
      <w:pPr>
        <w:pStyle w:val="9"/>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B16EB9C">
      <w:pPr>
        <w:pStyle w:val="9"/>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787E514A">
      <w:pPr>
        <w:pStyle w:val="10"/>
        <w:rPr>
          <w:rFonts w:hint="eastAsia"/>
          <w:color w:val="auto"/>
          <w:highlight w:val="none"/>
        </w:rPr>
      </w:pPr>
    </w:p>
    <w:p w14:paraId="0CE07886">
      <w:pPr>
        <w:pStyle w:val="30"/>
        <w:keepNext/>
        <w:keepLines/>
        <w:spacing w:before="0" w:after="660"/>
        <w:ind w:firstLine="420"/>
        <w:rPr>
          <w:rFonts w:hint="eastAsia" w:ascii="仿宋" w:hAnsi="仿宋" w:eastAsia="仿宋" w:cs="仿宋"/>
          <w:color w:val="auto"/>
          <w:highlight w:val="none"/>
          <w:lang w:eastAsia="zh-CN"/>
        </w:rPr>
      </w:pPr>
    </w:p>
    <w:p w14:paraId="5FCA5E64">
      <w:pPr>
        <w:pStyle w:val="30"/>
        <w:keepNext/>
        <w:keepLines/>
        <w:spacing w:before="0" w:after="660"/>
        <w:ind w:firstLine="420"/>
        <w:rPr>
          <w:rFonts w:hint="eastAsia" w:ascii="仿宋" w:hAnsi="仿宋" w:eastAsia="仿宋" w:cs="仿宋"/>
          <w:color w:val="auto"/>
          <w:highlight w:val="none"/>
          <w:lang w:eastAsia="zh-CN"/>
        </w:rPr>
      </w:pPr>
    </w:p>
    <w:p w14:paraId="1178DB7D">
      <w:pPr>
        <w:pStyle w:val="30"/>
        <w:keepNext/>
        <w:keepLines/>
        <w:spacing w:before="0" w:after="660"/>
        <w:ind w:firstLine="420"/>
        <w:rPr>
          <w:rFonts w:hint="eastAsia" w:ascii="仿宋" w:hAnsi="仿宋" w:eastAsia="仿宋" w:cs="仿宋"/>
          <w:color w:val="auto"/>
          <w:highlight w:val="none"/>
          <w:lang w:eastAsia="zh-CN"/>
        </w:rPr>
      </w:pPr>
    </w:p>
    <w:bookmarkEnd w:id="38"/>
    <w:bookmarkEnd w:id="39"/>
    <w:bookmarkEnd w:id="40"/>
    <w:bookmarkEnd w:id="41"/>
    <w:bookmarkEnd w:id="42"/>
    <w:bookmarkEnd w:id="43"/>
    <w:bookmarkEnd w:id="44"/>
    <w:p w14:paraId="023C46D9">
      <w:pPr>
        <w:pStyle w:val="32"/>
        <w:tabs>
          <w:tab w:val="left" w:pos="826"/>
        </w:tabs>
        <w:spacing w:line="470" w:lineRule="exact"/>
        <w:ind w:firstLine="0"/>
        <w:jc w:val="both"/>
        <w:rPr>
          <w:rFonts w:ascii="仿宋" w:hAnsi="仿宋" w:eastAsia="仿宋" w:cs="仿宋"/>
          <w:color w:val="auto"/>
          <w:sz w:val="21"/>
          <w:szCs w:val="21"/>
          <w:highlight w:val="none"/>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9E531">
    <w:pPr>
      <w:pStyle w:val="12"/>
      <w:ind w:right="360"/>
      <w:jc w:val="both"/>
    </w:pPr>
    <w:r>
      <w:rPr>
        <w:rFonts w:hint="eastAsia"/>
        <w:sz w:val="13"/>
        <w:szCs w:val="13"/>
      </w:rPr>
      <w:t xml:space="preserve"> </w:t>
    </w:r>
    <w:r>
      <w:rPr>
        <w:rFonts w:hint="eastAsia"/>
      </w:rPr>
      <w:t xml:space="preserve">  </w:t>
    </w:r>
  </w:p>
  <w:p w14:paraId="55679F1B">
    <w:pPr>
      <w:pStyle w:val="12"/>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87F50">
    <w:pPr>
      <w:pStyle w:val="12"/>
      <w:ind w:right="360"/>
      <w:jc w:val="both"/>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9AF5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79AF59">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p>
  <w:p w14:paraId="7316E85C">
    <w:pPr>
      <w:pStyle w:val="12"/>
      <w:tabs>
        <w:tab w:val="clear" w:pos="4153"/>
        <w:tab w:val="clear" w:pos="8306"/>
      </w:tabs>
      <w:ind w:right="360"/>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B558">
    <w:pPr>
      <w:pStyle w:val="12"/>
      <w:ind w:right="360"/>
      <w:jc w:val="both"/>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C536D">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FC536D">
                    <w:pPr>
                      <w:pStyle w:val="12"/>
                    </w:pPr>
                    <w:r>
                      <w:fldChar w:fldCharType="begin"/>
                    </w:r>
                    <w:r>
                      <w:instrText xml:space="preserve"> PAGE  \* MERGEFORMAT </w:instrText>
                    </w:r>
                    <w:r>
                      <w:fldChar w:fldCharType="separate"/>
                    </w:r>
                    <w:r>
                      <w:t>61</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25F496D3">
    <w:pPr>
      <w:pStyle w:val="12"/>
      <w:autoSpaceDE w:val="0"/>
      <w:autoSpaceDN w:val="0"/>
      <w:adjustRightInd w:val="0"/>
      <w:ind w:left="7200" w:hanging="7200" w:hangingChars="4000"/>
      <w:jc w:val="both"/>
    </w:pPr>
  </w:p>
  <w:p w14:paraId="3B62D5BD">
    <w:pPr>
      <w:pStyle w:val="1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0DD0">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82DEE">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882DEE">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1">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D965777"/>
    <w:multiLevelType w:val="singleLevel"/>
    <w:tmpl w:val="0D965777"/>
    <w:lvl w:ilvl="0" w:tentative="0">
      <w:start w:val="9"/>
      <w:numFmt w:val="decimal"/>
      <w:suff w:val="nothing"/>
      <w:lvlText w:val="%1、"/>
      <w:lvlJc w:val="left"/>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55CD4C99"/>
    <w:multiLevelType w:val="singleLevel"/>
    <w:tmpl w:val="55CD4C99"/>
    <w:lvl w:ilvl="0" w:tentative="0">
      <w:start w:val="1"/>
      <w:numFmt w:val="chineseCounting"/>
      <w:suff w:val="nothing"/>
      <w:lvlText w:val="%1、"/>
      <w:lvlJc w:val="left"/>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78DB85BA"/>
    <w:multiLevelType w:val="singleLevel"/>
    <w:tmpl w:val="78DB85BA"/>
    <w:lvl w:ilvl="0" w:tentative="0">
      <w:start w:val="1"/>
      <w:numFmt w:val="decimal"/>
      <w:suff w:val="nothing"/>
      <w:lvlText w:val="%1、"/>
      <w:lvlJc w:val="left"/>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zExZTU4MWZmNGJjZjc1OWY5MTkyODA3NzI4ZWUifQ=="/>
  </w:docVars>
  <w:rsids>
    <w:rsidRoot w:val="00000000"/>
    <w:rsid w:val="002419AD"/>
    <w:rsid w:val="004551CE"/>
    <w:rsid w:val="00D40EB3"/>
    <w:rsid w:val="01177D91"/>
    <w:rsid w:val="01CA3E5B"/>
    <w:rsid w:val="01CA670C"/>
    <w:rsid w:val="01E11105"/>
    <w:rsid w:val="023B6BC5"/>
    <w:rsid w:val="02471A55"/>
    <w:rsid w:val="029E31A0"/>
    <w:rsid w:val="02A76009"/>
    <w:rsid w:val="031F3DF1"/>
    <w:rsid w:val="03C965AB"/>
    <w:rsid w:val="04161698"/>
    <w:rsid w:val="044840D2"/>
    <w:rsid w:val="04912ACD"/>
    <w:rsid w:val="04A723C3"/>
    <w:rsid w:val="04D330E5"/>
    <w:rsid w:val="04F27F91"/>
    <w:rsid w:val="056106F1"/>
    <w:rsid w:val="05AC4062"/>
    <w:rsid w:val="05FB49D3"/>
    <w:rsid w:val="060C2D53"/>
    <w:rsid w:val="068B1EC9"/>
    <w:rsid w:val="06E15B1B"/>
    <w:rsid w:val="0744651C"/>
    <w:rsid w:val="07707311"/>
    <w:rsid w:val="0797489E"/>
    <w:rsid w:val="080A722E"/>
    <w:rsid w:val="08147C9D"/>
    <w:rsid w:val="082223BA"/>
    <w:rsid w:val="08BA6A96"/>
    <w:rsid w:val="08D00067"/>
    <w:rsid w:val="08EA07A4"/>
    <w:rsid w:val="09512ED0"/>
    <w:rsid w:val="09897861"/>
    <w:rsid w:val="09AC0935"/>
    <w:rsid w:val="09AC2863"/>
    <w:rsid w:val="0A0846B1"/>
    <w:rsid w:val="0A326B00"/>
    <w:rsid w:val="0A774CD6"/>
    <w:rsid w:val="0AD100C7"/>
    <w:rsid w:val="0AE778EA"/>
    <w:rsid w:val="0B17629A"/>
    <w:rsid w:val="0B316DB7"/>
    <w:rsid w:val="0B3F623F"/>
    <w:rsid w:val="0C665935"/>
    <w:rsid w:val="0C711B61"/>
    <w:rsid w:val="0C7358DA"/>
    <w:rsid w:val="0C7A57C2"/>
    <w:rsid w:val="0CAF4A89"/>
    <w:rsid w:val="0CC9374C"/>
    <w:rsid w:val="0CF112EE"/>
    <w:rsid w:val="0D0B5B12"/>
    <w:rsid w:val="0D196DD8"/>
    <w:rsid w:val="0D2941EA"/>
    <w:rsid w:val="0D4D6394"/>
    <w:rsid w:val="0DD4147C"/>
    <w:rsid w:val="0E9B3F9E"/>
    <w:rsid w:val="0EDA597E"/>
    <w:rsid w:val="0F0A7BF9"/>
    <w:rsid w:val="0F1E6866"/>
    <w:rsid w:val="0F6A360D"/>
    <w:rsid w:val="0F781459"/>
    <w:rsid w:val="0FCD185E"/>
    <w:rsid w:val="0FD15502"/>
    <w:rsid w:val="0FE94879"/>
    <w:rsid w:val="11605284"/>
    <w:rsid w:val="128679E9"/>
    <w:rsid w:val="131E4EDF"/>
    <w:rsid w:val="13344DBE"/>
    <w:rsid w:val="13663179"/>
    <w:rsid w:val="13D27439"/>
    <w:rsid w:val="143F2238"/>
    <w:rsid w:val="148914C4"/>
    <w:rsid w:val="15A73BB3"/>
    <w:rsid w:val="16D21DE8"/>
    <w:rsid w:val="17523426"/>
    <w:rsid w:val="180314D0"/>
    <w:rsid w:val="18341AE3"/>
    <w:rsid w:val="187D363C"/>
    <w:rsid w:val="1891512D"/>
    <w:rsid w:val="18E331A1"/>
    <w:rsid w:val="192026BA"/>
    <w:rsid w:val="19B74BE3"/>
    <w:rsid w:val="19CE171F"/>
    <w:rsid w:val="19FE7E90"/>
    <w:rsid w:val="1A277D03"/>
    <w:rsid w:val="1A2C70C8"/>
    <w:rsid w:val="1A3A5AFF"/>
    <w:rsid w:val="1AAE1C88"/>
    <w:rsid w:val="1AD57583"/>
    <w:rsid w:val="1AFB4833"/>
    <w:rsid w:val="1B457B59"/>
    <w:rsid w:val="1BC5023D"/>
    <w:rsid w:val="1C5D7A0C"/>
    <w:rsid w:val="1C7D3CBE"/>
    <w:rsid w:val="1CBD494F"/>
    <w:rsid w:val="1D2828BF"/>
    <w:rsid w:val="1D945258"/>
    <w:rsid w:val="1D9E43A6"/>
    <w:rsid w:val="1DAF24EA"/>
    <w:rsid w:val="1E165F1B"/>
    <w:rsid w:val="1E185388"/>
    <w:rsid w:val="1EF81C6E"/>
    <w:rsid w:val="1EFA7AF3"/>
    <w:rsid w:val="1F046865"/>
    <w:rsid w:val="1F3366D2"/>
    <w:rsid w:val="1F4C0EF6"/>
    <w:rsid w:val="1F785344"/>
    <w:rsid w:val="1FC529DB"/>
    <w:rsid w:val="20452C91"/>
    <w:rsid w:val="21487F61"/>
    <w:rsid w:val="21D3134C"/>
    <w:rsid w:val="21F605EF"/>
    <w:rsid w:val="2220631A"/>
    <w:rsid w:val="22857CBD"/>
    <w:rsid w:val="22D67E6E"/>
    <w:rsid w:val="22D87E6D"/>
    <w:rsid w:val="233139A1"/>
    <w:rsid w:val="237B263B"/>
    <w:rsid w:val="23C91E2B"/>
    <w:rsid w:val="23E04E9D"/>
    <w:rsid w:val="241E1450"/>
    <w:rsid w:val="248069F2"/>
    <w:rsid w:val="24BE74B6"/>
    <w:rsid w:val="252945C0"/>
    <w:rsid w:val="25932A40"/>
    <w:rsid w:val="25EF71CB"/>
    <w:rsid w:val="268F3882"/>
    <w:rsid w:val="27D84E00"/>
    <w:rsid w:val="27E66976"/>
    <w:rsid w:val="281C407C"/>
    <w:rsid w:val="281D2D4A"/>
    <w:rsid w:val="28645A9F"/>
    <w:rsid w:val="289B1FDE"/>
    <w:rsid w:val="29311D6D"/>
    <w:rsid w:val="294F692F"/>
    <w:rsid w:val="29657F00"/>
    <w:rsid w:val="29BF147D"/>
    <w:rsid w:val="29FB0865"/>
    <w:rsid w:val="2A2D53A4"/>
    <w:rsid w:val="2ADA7AF5"/>
    <w:rsid w:val="2B0146C3"/>
    <w:rsid w:val="2B6B53EC"/>
    <w:rsid w:val="2B980A61"/>
    <w:rsid w:val="2BF660B0"/>
    <w:rsid w:val="2BFF450D"/>
    <w:rsid w:val="2C0B0713"/>
    <w:rsid w:val="2C6E4692"/>
    <w:rsid w:val="2CEB20AE"/>
    <w:rsid w:val="2D760F49"/>
    <w:rsid w:val="2D892B23"/>
    <w:rsid w:val="2DAF2092"/>
    <w:rsid w:val="2DEE438F"/>
    <w:rsid w:val="2E843394"/>
    <w:rsid w:val="2E880B80"/>
    <w:rsid w:val="2EEB0D05"/>
    <w:rsid w:val="2FBE65BC"/>
    <w:rsid w:val="2FC91F61"/>
    <w:rsid w:val="300D68E0"/>
    <w:rsid w:val="303D5733"/>
    <w:rsid w:val="30791D02"/>
    <w:rsid w:val="307E5AB0"/>
    <w:rsid w:val="31286B60"/>
    <w:rsid w:val="31351FE3"/>
    <w:rsid w:val="315B7E7B"/>
    <w:rsid w:val="31BD2FCF"/>
    <w:rsid w:val="32827E81"/>
    <w:rsid w:val="32987598"/>
    <w:rsid w:val="329950BE"/>
    <w:rsid w:val="32CD40E2"/>
    <w:rsid w:val="33122963"/>
    <w:rsid w:val="333713EB"/>
    <w:rsid w:val="33741738"/>
    <w:rsid w:val="338F44F8"/>
    <w:rsid w:val="3392223A"/>
    <w:rsid w:val="33A749A4"/>
    <w:rsid w:val="33F61609"/>
    <w:rsid w:val="342C646D"/>
    <w:rsid w:val="34781430"/>
    <w:rsid w:val="3564289E"/>
    <w:rsid w:val="35BD0A9B"/>
    <w:rsid w:val="36687282"/>
    <w:rsid w:val="36800395"/>
    <w:rsid w:val="37201BFC"/>
    <w:rsid w:val="37702EFF"/>
    <w:rsid w:val="389D60C5"/>
    <w:rsid w:val="390F052A"/>
    <w:rsid w:val="39606B90"/>
    <w:rsid w:val="39A26C04"/>
    <w:rsid w:val="3A0A0D7C"/>
    <w:rsid w:val="3A443B62"/>
    <w:rsid w:val="3AC85F81"/>
    <w:rsid w:val="3B0F042A"/>
    <w:rsid w:val="3B1F0857"/>
    <w:rsid w:val="3BE611A9"/>
    <w:rsid w:val="3BEF74D1"/>
    <w:rsid w:val="3C1063F2"/>
    <w:rsid w:val="3C9B3F0D"/>
    <w:rsid w:val="3D2008B6"/>
    <w:rsid w:val="3DD22D57"/>
    <w:rsid w:val="3DF61538"/>
    <w:rsid w:val="3E2D0EBA"/>
    <w:rsid w:val="3E422C21"/>
    <w:rsid w:val="3E5E5869"/>
    <w:rsid w:val="3E7D4E84"/>
    <w:rsid w:val="3E895FE7"/>
    <w:rsid w:val="3ECC33F5"/>
    <w:rsid w:val="3F2D72BA"/>
    <w:rsid w:val="3F5A3E02"/>
    <w:rsid w:val="3F72123F"/>
    <w:rsid w:val="3FD059AC"/>
    <w:rsid w:val="3FDD483D"/>
    <w:rsid w:val="40133308"/>
    <w:rsid w:val="409F16F7"/>
    <w:rsid w:val="40D448F7"/>
    <w:rsid w:val="40EA5463"/>
    <w:rsid w:val="411F4CE1"/>
    <w:rsid w:val="418326DD"/>
    <w:rsid w:val="42610D54"/>
    <w:rsid w:val="426C517F"/>
    <w:rsid w:val="42CD6DEA"/>
    <w:rsid w:val="42EC15FD"/>
    <w:rsid w:val="431F7A6A"/>
    <w:rsid w:val="43A85162"/>
    <w:rsid w:val="43FC45D9"/>
    <w:rsid w:val="44672CA2"/>
    <w:rsid w:val="44747111"/>
    <w:rsid w:val="45407508"/>
    <w:rsid w:val="45915C44"/>
    <w:rsid w:val="46250CEB"/>
    <w:rsid w:val="462C4319"/>
    <w:rsid w:val="46A379E2"/>
    <w:rsid w:val="46E86E16"/>
    <w:rsid w:val="4710374A"/>
    <w:rsid w:val="47520C21"/>
    <w:rsid w:val="476F5AB7"/>
    <w:rsid w:val="47C50B6E"/>
    <w:rsid w:val="47EE6C37"/>
    <w:rsid w:val="48DD6D65"/>
    <w:rsid w:val="49284D01"/>
    <w:rsid w:val="4960095D"/>
    <w:rsid w:val="49695393"/>
    <w:rsid w:val="4A6E170C"/>
    <w:rsid w:val="4AA95520"/>
    <w:rsid w:val="4B646B6A"/>
    <w:rsid w:val="4BB072A9"/>
    <w:rsid w:val="4C023DEB"/>
    <w:rsid w:val="4C443FEE"/>
    <w:rsid w:val="4C4A6E65"/>
    <w:rsid w:val="4CF90ACE"/>
    <w:rsid w:val="4D676A72"/>
    <w:rsid w:val="4D752558"/>
    <w:rsid w:val="4E832A53"/>
    <w:rsid w:val="4EA36C51"/>
    <w:rsid w:val="4EC56BC8"/>
    <w:rsid w:val="4F51352D"/>
    <w:rsid w:val="4FAF382B"/>
    <w:rsid w:val="4FDE3E71"/>
    <w:rsid w:val="4FDF1F0B"/>
    <w:rsid w:val="501201FE"/>
    <w:rsid w:val="507469A0"/>
    <w:rsid w:val="51186ED4"/>
    <w:rsid w:val="5124051D"/>
    <w:rsid w:val="51470009"/>
    <w:rsid w:val="51AF4F86"/>
    <w:rsid w:val="51E61378"/>
    <w:rsid w:val="51FB272C"/>
    <w:rsid w:val="5200372D"/>
    <w:rsid w:val="52AD19DB"/>
    <w:rsid w:val="52BA3ED8"/>
    <w:rsid w:val="53057EDB"/>
    <w:rsid w:val="533F04A9"/>
    <w:rsid w:val="53670B95"/>
    <w:rsid w:val="546C5887"/>
    <w:rsid w:val="5470465A"/>
    <w:rsid w:val="54B90CF5"/>
    <w:rsid w:val="54CB3595"/>
    <w:rsid w:val="55526EB5"/>
    <w:rsid w:val="555553C4"/>
    <w:rsid w:val="55865260"/>
    <w:rsid w:val="5593651A"/>
    <w:rsid w:val="55AB0460"/>
    <w:rsid w:val="55B347D2"/>
    <w:rsid w:val="5616537B"/>
    <w:rsid w:val="56341DFA"/>
    <w:rsid w:val="5663290D"/>
    <w:rsid w:val="56AD6EAA"/>
    <w:rsid w:val="56D06A51"/>
    <w:rsid w:val="56E1672E"/>
    <w:rsid w:val="570441D3"/>
    <w:rsid w:val="575F24BD"/>
    <w:rsid w:val="580E6C36"/>
    <w:rsid w:val="58312464"/>
    <w:rsid w:val="58736811"/>
    <w:rsid w:val="58F85895"/>
    <w:rsid w:val="59164AA0"/>
    <w:rsid w:val="5980650D"/>
    <w:rsid w:val="598D7FAA"/>
    <w:rsid w:val="59C34356"/>
    <w:rsid w:val="5A8B7D9A"/>
    <w:rsid w:val="5C0C796C"/>
    <w:rsid w:val="5C780CE4"/>
    <w:rsid w:val="5CD462E6"/>
    <w:rsid w:val="5CE0036A"/>
    <w:rsid w:val="5D3A4C25"/>
    <w:rsid w:val="5DBB165A"/>
    <w:rsid w:val="5DC54075"/>
    <w:rsid w:val="5DE0720E"/>
    <w:rsid w:val="5E0B1BB0"/>
    <w:rsid w:val="5EB870AD"/>
    <w:rsid w:val="5ED37344"/>
    <w:rsid w:val="5EE81A35"/>
    <w:rsid w:val="5F6412E9"/>
    <w:rsid w:val="5F9D09F0"/>
    <w:rsid w:val="6065020A"/>
    <w:rsid w:val="61614E76"/>
    <w:rsid w:val="617375B1"/>
    <w:rsid w:val="61B7506F"/>
    <w:rsid w:val="61BB25E1"/>
    <w:rsid w:val="627770C5"/>
    <w:rsid w:val="62797F9D"/>
    <w:rsid w:val="627D19E2"/>
    <w:rsid w:val="632F0508"/>
    <w:rsid w:val="6372077B"/>
    <w:rsid w:val="63E61CD7"/>
    <w:rsid w:val="63E62A2C"/>
    <w:rsid w:val="642777BB"/>
    <w:rsid w:val="6448097C"/>
    <w:rsid w:val="65221B38"/>
    <w:rsid w:val="656F65D7"/>
    <w:rsid w:val="65833EE7"/>
    <w:rsid w:val="65A03EDF"/>
    <w:rsid w:val="65D5650D"/>
    <w:rsid w:val="65D57D7A"/>
    <w:rsid w:val="65F906AC"/>
    <w:rsid w:val="662B2963"/>
    <w:rsid w:val="662B7800"/>
    <w:rsid w:val="667677C4"/>
    <w:rsid w:val="669F1A3F"/>
    <w:rsid w:val="66C01DCB"/>
    <w:rsid w:val="66C578C8"/>
    <w:rsid w:val="66E300DB"/>
    <w:rsid w:val="6738057B"/>
    <w:rsid w:val="67791813"/>
    <w:rsid w:val="67C642D0"/>
    <w:rsid w:val="67D77961"/>
    <w:rsid w:val="686E04C4"/>
    <w:rsid w:val="6898557E"/>
    <w:rsid w:val="68D03D0D"/>
    <w:rsid w:val="69914006"/>
    <w:rsid w:val="6B14065E"/>
    <w:rsid w:val="6B260BC5"/>
    <w:rsid w:val="6B5010ED"/>
    <w:rsid w:val="6B517D09"/>
    <w:rsid w:val="6BA312EE"/>
    <w:rsid w:val="6BAD0860"/>
    <w:rsid w:val="6BB41182"/>
    <w:rsid w:val="6C5376AA"/>
    <w:rsid w:val="6C786B34"/>
    <w:rsid w:val="6C9860AF"/>
    <w:rsid w:val="6D1E00BF"/>
    <w:rsid w:val="6D2532C1"/>
    <w:rsid w:val="6D390A55"/>
    <w:rsid w:val="6D7101EF"/>
    <w:rsid w:val="6DA463F1"/>
    <w:rsid w:val="6DBB142A"/>
    <w:rsid w:val="6DC90575"/>
    <w:rsid w:val="6E2B0D75"/>
    <w:rsid w:val="6E39351F"/>
    <w:rsid w:val="6E77698D"/>
    <w:rsid w:val="6E9C6986"/>
    <w:rsid w:val="702C6118"/>
    <w:rsid w:val="70492241"/>
    <w:rsid w:val="709E041A"/>
    <w:rsid w:val="70D50190"/>
    <w:rsid w:val="70D56237"/>
    <w:rsid w:val="70E64A50"/>
    <w:rsid w:val="71312C91"/>
    <w:rsid w:val="71640AAD"/>
    <w:rsid w:val="719C1CF7"/>
    <w:rsid w:val="71C34D91"/>
    <w:rsid w:val="71DE3BF6"/>
    <w:rsid w:val="723932A5"/>
    <w:rsid w:val="72532D9D"/>
    <w:rsid w:val="7280258D"/>
    <w:rsid w:val="72EE408F"/>
    <w:rsid w:val="72F661DA"/>
    <w:rsid w:val="73012015"/>
    <w:rsid w:val="733F057D"/>
    <w:rsid w:val="73D55FAF"/>
    <w:rsid w:val="74115595"/>
    <w:rsid w:val="74DD7046"/>
    <w:rsid w:val="7530098F"/>
    <w:rsid w:val="75A621F2"/>
    <w:rsid w:val="75D532E5"/>
    <w:rsid w:val="75F63DAF"/>
    <w:rsid w:val="760E532F"/>
    <w:rsid w:val="76C9109B"/>
    <w:rsid w:val="76F63E01"/>
    <w:rsid w:val="770D7B77"/>
    <w:rsid w:val="774E361F"/>
    <w:rsid w:val="785E4C0A"/>
    <w:rsid w:val="78D2019F"/>
    <w:rsid w:val="7939286F"/>
    <w:rsid w:val="793D67A8"/>
    <w:rsid w:val="798A66B0"/>
    <w:rsid w:val="79E461EC"/>
    <w:rsid w:val="7A0643B5"/>
    <w:rsid w:val="7A2D3456"/>
    <w:rsid w:val="7A5A3B08"/>
    <w:rsid w:val="7AF1599C"/>
    <w:rsid w:val="7B565A05"/>
    <w:rsid w:val="7B7E5375"/>
    <w:rsid w:val="7BD3652F"/>
    <w:rsid w:val="7BE00093"/>
    <w:rsid w:val="7BE90D15"/>
    <w:rsid w:val="7BFE2876"/>
    <w:rsid w:val="7C001F2C"/>
    <w:rsid w:val="7C4411C4"/>
    <w:rsid w:val="7C743857"/>
    <w:rsid w:val="7CEF1130"/>
    <w:rsid w:val="7D0A7D18"/>
    <w:rsid w:val="7D20578D"/>
    <w:rsid w:val="7D284642"/>
    <w:rsid w:val="7D9817C8"/>
    <w:rsid w:val="7DB30522"/>
    <w:rsid w:val="7DED1B13"/>
    <w:rsid w:val="7E264832"/>
    <w:rsid w:val="7E5B6E67"/>
    <w:rsid w:val="7E6E724A"/>
    <w:rsid w:val="7E704A33"/>
    <w:rsid w:val="7EA01209"/>
    <w:rsid w:val="7F111831"/>
    <w:rsid w:val="7F8F7E36"/>
    <w:rsid w:val="7F9E0BEB"/>
    <w:rsid w:val="7FC92792"/>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w:basedOn w:val="1"/>
    <w:qFormat/>
    <w:uiPriority w:val="99"/>
    <w:pPr>
      <w:numPr>
        <w:ilvl w:val="0"/>
        <w:numId w:val="1"/>
      </w:numPr>
    </w:pPr>
    <w:rPr>
      <w:rFonts w:ascii="黑体" w:eastAsia="黑体"/>
      <w:sz w:val="22"/>
    </w:rPr>
  </w:style>
  <w:style w:type="paragraph" w:styleId="8">
    <w:name w:val="Body Text Indent"/>
    <w:basedOn w:val="1"/>
    <w:qFormat/>
    <w:uiPriority w:val="0"/>
    <w:pPr>
      <w:spacing w:after="120"/>
      <w:ind w:left="200" w:leftChars="200"/>
    </w:pPr>
  </w:style>
  <w:style w:type="paragraph" w:styleId="9">
    <w:name w:val="Plain Text"/>
    <w:basedOn w:val="1"/>
    <w:next w:val="10"/>
    <w:qFormat/>
    <w:uiPriority w:val="0"/>
    <w:rPr>
      <w:rFonts w:ascii="宋体"/>
      <w:color w:val="000000"/>
      <w:szCs w:val="20"/>
      <w:u w:val="none" w:color="000000"/>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Date"/>
    <w:basedOn w:val="1"/>
    <w:next w:val="1"/>
    <w:qFormat/>
    <w:uiPriority w:val="0"/>
    <w:rPr>
      <w:rFonts w:ascii="Arial" w:hAnsi="Arial" w:eastAsia="仿宋_GB2312"/>
      <w:color w:val="000000"/>
      <w:sz w:val="32"/>
      <w:szCs w:val="20"/>
      <w:u w:val="none" w:color="000000"/>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39"/>
  </w:style>
  <w:style w:type="paragraph" w:styleId="15">
    <w:name w:val="footnote text"/>
    <w:basedOn w:val="1"/>
    <w:qFormat/>
    <w:uiPriority w:val="99"/>
    <w:pPr>
      <w:snapToGrid w:val="0"/>
    </w:pPr>
    <w:rPr>
      <w:sz w:val="18"/>
      <w:szCs w:val="18"/>
    </w:rPr>
  </w:style>
  <w:style w:type="paragraph" w:styleId="16">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17">
    <w:name w:val="Body Text 2"/>
    <w:basedOn w:val="1"/>
    <w:qFormat/>
    <w:uiPriority w:val="0"/>
    <w:pPr>
      <w:tabs>
        <w:tab w:val="left" w:pos="0"/>
      </w:tabs>
      <w:spacing w:line="400" w:lineRule="atLeast"/>
    </w:pPr>
    <w:rPr>
      <w:rFonts w:ascii="Arial" w:hAnsi="Arial"/>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99"/>
    <w:pPr>
      <w:widowControl/>
    </w:pPr>
    <w:rPr>
      <w:rFonts w:ascii="宋体" w:hAnsi="宋体" w:eastAsia="宋体" w:cs="宋体"/>
    </w:rPr>
  </w:style>
  <w:style w:type="paragraph" w:styleId="20">
    <w:name w:val="Body Text First Indent"/>
    <w:basedOn w:val="7"/>
    <w:next w:val="1"/>
    <w:qFormat/>
    <w:uiPriority w:val="99"/>
    <w:pPr>
      <w:tabs>
        <w:tab w:val="left" w:pos="567"/>
      </w:tabs>
      <w:ind w:firstLine="420" w:firstLineChars="100"/>
    </w:pPr>
  </w:style>
  <w:style w:type="paragraph" w:styleId="21">
    <w:name w:val="Body Text First Indent 2"/>
    <w:basedOn w:val="8"/>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otnote reference"/>
    <w:basedOn w:val="24"/>
    <w:qFormat/>
    <w:uiPriority w:val="99"/>
    <w:rPr>
      <w:vertAlign w:val="superscript"/>
    </w:rPr>
  </w:style>
  <w:style w:type="paragraph" w:customStyle="1" w:styleId="26">
    <w:name w:val="样式 样式 左侧:  2 字符 + 左侧:  0.85 厘米 首行缩进:  2 字符1"/>
    <w:basedOn w:val="1"/>
    <w:qFormat/>
    <w:uiPriority w:val="0"/>
    <w:pPr>
      <w:ind w:left="482" w:firstLine="200" w:firstLineChars="200"/>
    </w:pPr>
    <w:rPr>
      <w:rFonts w:cs="宋体"/>
      <w:szCs w:val="20"/>
    </w:rPr>
  </w:style>
  <w:style w:type="paragraph" w:customStyle="1" w:styleId="27">
    <w:name w:val="正文格式"/>
    <w:basedOn w:val="1"/>
    <w:qFormat/>
    <w:uiPriority w:val="99"/>
    <w:pPr>
      <w:widowControl/>
      <w:adjustRightInd w:val="0"/>
      <w:snapToGrid w:val="0"/>
      <w:spacing w:line="400" w:lineRule="atLeast"/>
      <w:ind w:firstLine="482"/>
      <w:textAlignment w:val="baseline"/>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0">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1">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2">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3">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4">
    <w:name w:val="Table caption|1"/>
    <w:basedOn w:val="1"/>
    <w:qFormat/>
    <w:uiPriority w:val="0"/>
    <w:rPr>
      <w:rFonts w:ascii="宋体" w:hAnsi="宋体" w:eastAsia="宋体" w:cs="宋体"/>
      <w:sz w:val="22"/>
      <w:szCs w:val="22"/>
      <w:lang w:val="zh-TW" w:eastAsia="zh-TW" w:bidi="zh-TW"/>
    </w:rPr>
  </w:style>
  <w:style w:type="paragraph" w:customStyle="1" w:styleId="35">
    <w:name w:val="Table Paragraph"/>
    <w:basedOn w:val="1"/>
    <w:qFormat/>
    <w:uiPriority w:val="1"/>
    <w:pPr>
      <w:autoSpaceDE w:val="0"/>
      <w:autoSpaceDN w:val="0"/>
      <w:adjustRightInd w:val="0"/>
    </w:pPr>
    <w:rPr>
      <w:rFonts w:eastAsia="宋体"/>
    </w:rPr>
  </w:style>
  <w:style w:type="paragraph" w:customStyle="1" w:styleId="36">
    <w:name w:val="BodyText"/>
    <w:basedOn w:val="1"/>
    <w:next w:val="1"/>
    <w:qFormat/>
    <w:uiPriority w:val="0"/>
    <w:pPr>
      <w:tabs>
        <w:tab w:val="left" w:pos="780"/>
      </w:tabs>
    </w:pPr>
    <w:rPr>
      <w:rFonts w:ascii="黑体" w:eastAsia="黑体"/>
      <w:sz w:val="22"/>
    </w:rPr>
  </w:style>
  <w:style w:type="character" w:customStyle="1" w:styleId="37">
    <w:name w:val="font01"/>
    <w:basedOn w:val="24"/>
    <w:qFormat/>
    <w:uiPriority w:val="0"/>
    <w:rPr>
      <w:rFonts w:hint="eastAsia" w:ascii="宋体" w:hAnsi="宋体" w:eastAsia="宋体" w:cs="宋体"/>
      <w:color w:val="000000"/>
      <w:sz w:val="22"/>
      <w:szCs w:val="22"/>
      <w:u w:val="none"/>
    </w:rPr>
  </w:style>
  <w:style w:type="character" w:customStyle="1" w:styleId="38">
    <w:name w:val="font11"/>
    <w:basedOn w:val="24"/>
    <w:qFormat/>
    <w:uiPriority w:val="0"/>
    <w:rPr>
      <w:rFonts w:ascii="Arial" w:hAnsi="Arial" w:cs="Arial"/>
      <w:color w:val="000000"/>
      <w:sz w:val="22"/>
      <w:szCs w:val="22"/>
      <w:u w:val="none"/>
    </w:rPr>
  </w:style>
  <w:style w:type="character" w:customStyle="1" w:styleId="39">
    <w:name w:val="font31"/>
    <w:basedOn w:val="24"/>
    <w:qFormat/>
    <w:uiPriority w:val="0"/>
    <w:rPr>
      <w:rFonts w:hint="eastAsia" w:ascii="宋体" w:hAnsi="宋体" w:eastAsia="宋体" w:cs="宋体"/>
      <w:color w:val="000000"/>
      <w:sz w:val="22"/>
      <w:szCs w:val="22"/>
      <w:u w:val="none"/>
    </w:rPr>
  </w:style>
  <w:style w:type="character" w:customStyle="1" w:styleId="40">
    <w:name w:val="font61"/>
    <w:basedOn w:val="24"/>
    <w:qFormat/>
    <w:uiPriority w:val="0"/>
    <w:rPr>
      <w:rFonts w:ascii="宋体" w:hAnsi="宋体" w:eastAsia="宋体" w:cs="宋体"/>
      <w:color w:val="000000"/>
      <w:sz w:val="22"/>
      <w:szCs w:val="22"/>
      <w:u w:val="none"/>
    </w:rPr>
  </w:style>
  <w:style w:type="paragraph" w:customStyle="1" w:styleId="41">
    <w:name w:val="BodyText1I2"/>
    <w:basedOn w:val="42"/>
    <w:qFormat/>
    <w:uiPriority w:val="0"/>
    <w:pPr>
      <w:spacing w:after="0" w:afterLines="0" w:line="500" w:lineRule="exact"/>
      <w:ind w:left="0" w:leftChars="0" w:firstLine="420" w:firstLineChars="200"/>
      <w:jc w:val="both"/>
    </w:pPr>
    <w:rPr>
      <w:kern w:val="2"/>
      <w:sz w:val="21"/>
      <w:szCs w:val="24"/>
      <w:lang w:bidi="ar-SA"/>
    </w:rPr>
  </w:style>
  <w:style w:type="paragraph" w:customStyle="1" w:styleId="42">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paragraph" w:customStyle="1" w:styleId="43">
    <w:name w:val="No Spacing"/>
    <w:basedOn w:val="1"/>
    <w:qFormat/>
    <w:uiPriority w:val="1"/>
    <w:pPr>
      <w:jc w:val="center"/>
    </w:pPr>
    <w:rPr>
      <w:rFonts w:eastAsia="黑体"/>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26173</Words>
  <Characters>27810</Characters>
  <Paragraphs>2228</Paragraphs>
  <TotalTime>0</TotalTime>
  <ScaleCrop>false</ScaleCrop>
  <LinksUpToDate>false</LinksUpToDate>
  <CharactersWithSpaces>28960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简单就好　。</cp:lastModifiedBy>
  <cp:lastPrinted>2025-07-21T14:54:00Z</cp:lastPrinted>
  <dcterms:modified xsi:type="dcterms:W3CDTF">2025-07-24T07:38:34Z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BF0BD76062D244AFA978D48BE1AD55D4</vt:lpwstr>
  </property>
  <property fmtid="{D5CDD505-2E9C-101B-9397-08002B2CF9AE}" pid="4" name="KSOTemplateDocerSaveRecord">
    <vt:lpwstr>eyJoZGlkIjoiZGE4YTFlNWMzNmZlMDBlODQwMDJjZDczYmUzMThkY2EiLCJ1c2VySWQiOiI3MDg1MjYxOTQifQ==</vt:lpwstr>
  </property>
</Properties>
</file>