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rPr>
      </w:pPr>
      <w:bookmarkStart w:id="158" w:name="_GoBack"/>
      <w:bookmarkEnd w:id="158"/>
    </w:p>
    <w:p>
      <w:pPr>
        <w:pStyle w:val="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Times New Roman"/>
          <w:b/>
          <w:bCs/>
          <w:color w:val="auto"/>
          <w:sz w:val="44"/>
          <w:szCs w:val="44"/>
          <w:highlight w:val="none"/>
          <w:u w:val="none"/>
          <w:lang w:eastAsia="zh-CN"/>
        </w:rPr>
      </w:pPr>
      <w:r>
        <w:rPr>
          <w:rFonts w:hint="eastAsia" w:ascii="新宋体" w:hAnsi="新宋体" w:eastAsia="新宋体" w:cs="Times New Roman"/>
          <w:b/>
          <w:bCs/>
          <w:color w:val="auto"/>
          <w:sz w:val="44"/>
          <w:szCs w:val="44"/>
          <w:highlight w:val="none"/>
          <w:u w:val="none"/>
          <w:lang w:eastAsia="zh-CN"/>
        </w:rPr>
        <w:t>阿图什市人民医院2021年新院区、老院区、康养中心卫生保洁服务采购项目（一包）</w:t>
      </w:r>
    </w:p>
    <w:p>
      <w:pPr>
        <w:shd w:val="clear" w:color="auto" w:fill="auto"/>
        <w:spacing w:after="156" w:afterLines="50"/>
        <w:ind w:left="-850" w:leftChars="-405" w:right="-625"/>
        <w:jc w:val="center"/>
        <w:rPr>
          <w:rFonts w:hint="eastAsia" w:ascii="宋体" w:eastAsia="宋体"/>
          <w:b/>
          <w:bCs/>
          <w:color w:val="auto"/>
          <w:sz w:val="32"/>
          <w:szCs w:val="32"/>
          <w:highlight w:val="none"/>
          <w:lang w:val="en-US" w:eastAsia="zh-CN"/>
        </w:rPr>
      </w:pPr>
      <w:r>
        <w:rPr>
          <w:rFonts w:hint="eastAsia" w:ascii="宋体"/>
          <w:b/>
          <w:bCs/>
          <w:color w:val="auto"/>
          <w:sz w:val="32"/>
          <w:szCs w:val="32"/>
          <w:highlight w:val="none"/>
        </w:rPr>
        <w:t>项目编号：ATSSJYZX-2021136</w:t>
      </w:r>
    </w:p>
    <w:p>
      <w:pPr>
        <w:shd w:val="clear" w:color="auto" w:fill="auto"/>
        <w:rPr>
          <w:rFonts w:hint="eastAsia" w:ascii="宋体"/>
          <w:bCs/>
          <w:color w:val="auto"/>
          <w:szCs w:val="21"/>
          <w:highlight w:val="none"/>
        </w:rPr>
      </w:pPr>
    </w:p>
    <w:p>
      <w:pPr>
        <w:widowControl/>
        <w:tabs>
          <w:tab w:val="left" w:pos="4502"/>
          <w:tab w:val="center" w:pos="4832"/>
        </w:tabs>
        <w:autoSpaceDE w:val="0"/>
        <w:autoSpaceDN w:val="0"/>
        <w:ind w:right="-26"/>
        <w:jc w:val="center"/>
        <w:textAlignment w:val="bottom"/>
        <w:rPr>
          <w:rFonts w:hint="default" w:ascii="黑体" w:eastAsia="黑体"/>
          <w:b/>
          <w:sz w:val="144"/>
          <w:szCs w:val="144"/>
        </w:rPr>
      </w:pPr>
      <w:r>
        <w:rPr>
          <w:rFonts w:ascii="黑体" w:eastAsia="黑体"/>
          <w:b/>
          <w:sz w:val="144"/>
          <w:szCs w:val="144"/>
        </w:rPr>
        <w:t>招</w:t>
      </w:r>
    </w:p>
    <w:p>
      <w:pPr>
        <w:widowControl/>
        <w:tabs>
          <w:tab w:val="left" w:pos="4502"/>
          <w:tab w:val="center" w:pos="4832"/>
        </w:tabs>
        <w:autoSpaceDE w:val="0"/>
        <w:autoSpaceDN w:val="0"/>
        <w:ind w:right="-26"/>
        <w:jc w:val="center"/>
        <w:textAlignment w:val="bottom"/>
        <w:rPr>
          <w:rFonts w:hint="default" w:ascii="黑体" w:eastAsia="黑体"/>
          <w:b/>
          <w:sz w:val="144"/>
          <w:szCs w:val="144"/>
        </w:rPr>
      </w:pPr>
      <w:r>
        <w:rPr>
          <w:rFonts w:ascii="黑体" w:eastAsia="黑体"/>
          <w:b/>
          <w:sz w:val="144"/>
          <w:szCs w:val="144"/>
        </w:rPr>
        <w:t>标</w:t>
      </w:r>
    </w:p>
    <w:p>
      <w:pPr>
        <w:widowControl/>
        <w:tabs>
          <w:tab w:val="left" w:pos="4502"/>
          <w:tab w:val="center" w:pos="4832"/>
        </w:tabs>
        <w:autoSpaceDE w:val="0"/>
        <w:autoSpaceDN w:val="0"/>
        <w:ind w:right="-26"/>
        <w:jc w:val="center"/>
        <w:textAlignment w:val="bottom"/>
        <w:rPr>
          <w:rFonts w:hint="default" w:ascii="黑体" w:eastAsia="黑体"/>
          <w:b/>
          <w:sz w:val="144"/>
          <w:szCs w:val="144"/>
        </w:rPr>
      </w:pPr>
      <w:r>
        <w:rPr>
          <w:rFonts w:ascii="黑体" w:eastAsia="黑体"/>
          <w:b/>
          <w:sz w:val="144"/>
          <w:szCs w:val="144"/>
        </w:rPr>
        <w:t>文</w:t>
      </w:r>
    </w:p>
    <w:p>
      <w:pPr>
        <w:shd w:val="clear" w:color="auto" w:fill="auto"/>
        <w:jc w:val="center"/>
        <w:rPr>
          <w:rFonts w:hint="eastAsia" w:ascii="宋体"/>
          <w:b/>
          <w:color w:val="auto"/>
          <w:sz w:val="32"/>
          <w:szCs w:val="32"/>
          <w:highlight w:val="none"/>
        </w:rPr>
      </w:pPr>
      <w:r>
        <w:rPr>
          <w:rFonts w:ascii="黑体" w:eastAsia="黑体"/>
          <w:b/>
          <w:sz w:val="144"/>
          <w:szCs w:val="144"/>
        </w:rPr>
        <w:t>件</w:t>
      </w:r>
    </w:p>
    <w:p>
      <w:pPr>
        <w:shd w:val="clear" w:color="auto" w:fill="auto"/>
        <w:rPr>
          <w:rFonts w:hint="eastAsia" w:ascii="宋体"/>
          <w:b/>
          <w:color w:val="auto"/>
          <w:sz w:val="32"/>
          <w:szCs w:val="32"/>
          <w:highlight w:val="none"/>
        </w:rPr>
      </w:pPr>
    </w:p>
    <w:p>
      <w:pPr>
        <w:shd w:val="clear" w:color="auto" w:fill="auto"/>
        <w:rPr>
          <w:rFonts w:hint="eastAsia" w:ascii="宋体"/>
          <w:b/>
          <w:color w:val="auto"/>
          <w:sz w:val="32"/>
          <w:szCs w:val="32"/>
          <w:highlight w:val="none"/>
        </w:rPr>
      </w:pPr>
      <w:r>
        <w:rPr>
          <w:rFonts w:hint="eastAsia" w:ascii="宋体"/>
          <w:b/>
          <w:color w:val="auto"/>
          <w:sz w:val="32"/>
          <w:szCs w:val="32"/>
          <w:highlight w:val="none"/>
        </w:rPr>
        <w:t>招 标 人：</w:t>
      </w:r>
      <w:r>
        <w:rPr>
          <w:rFonts w:hint="eastAsia" w:ascii="宋体"/>
          <w:b/>
          <w:color w:val="auto"/>
          <w:sz w:val="32"/>
          <w:szCs w:val="32"/>
          <w:highlight w:val="none"/>
          <w:lang w:eastAsia="zh-CN"/>
        </w:rPr>
        <w:t>阿图什市人民医院</w:t>
      </w:r>
      <w:r>
        <w:rPr>
          <w:rFonts w:hint="eastAsia" w:ascii="宋体"/>
          <w:b/>
          <w:color w:val="auto"/>
          <w:sz w:val="32"/>
          <w:szCs w:val="32"/>
          <w:highlight w:val="none"/>
        </w:rPr>
        <w:t>（盖章）</w:t>
      </w:r>
    </w:p>
    <w:p>
      <w:pPr>
        <w:shd w:val="clear" w:color="auto" w:fill="auto"/>
        <w:rPr>
          <w:rFonts w:hint="eastAsia" w:ascii="宋体" w:hAnsi="Times New Roman" w:eastAsia="宋体" w:cs="Times New Roman"/>
          <w:b/>
          <w:color w:val="auto"/>
          <w:sz w:val="32"/>
          <w:szCs w:val="32"/>
          <w:highlight w:val="none"/>
        </w:rPr>
      </w:pPr>
      <w:r>
        <w:rPr>
          <w:rFonts w:hint="eastAsia" w:ascii="宋体"/>
          <w:b/>
          <w:color w:val="auto"/>
          <w:sz w:val="32"/>
          <w:szCs w:val="32"/>
          <w:highlight w:val="none"/>
        </w:rPr>
        <w:t>招</w:t>
      </w:r>
      <w:r>
        <w:rPr>
          <w:rFonts w:hint="eastAsia" w:ascii="宋体" w:hAnsi="Times New Roman" w:eastAsia="宋体" w:cs="Times New Roman"/>
          <w:b/>
          <w:color w:val="auto"/>
          <w:sz w:val="32"/>
          <w:szCs w:val="32"/>
          <w:highlight w:val="none"/>
        </w:rPr>
        <w:t>标代理机构：新疆能实建设工程项目管理咨询有限责任公司（盖章）</w:t>
      </w:r>
    </w:p>
    <w:p>
      <w:pPr>
        <w:shd w:val="clear" w:color="auto" w:fill="auto"/>
        <w:rPr>
          <w:rFonts w:hint="default" w:ascii="宋体" w:hAnsi="Times New Roman" w:eastAsia="宋体" w:cs="Times New Roman"/>
          <w:b/>
          <w:color w:val="auto"/>
          <w:sz w:val="32"/>
          <w:szCs w:val="32"/>
          <w:highlight w:val="none"/>
          <w:lang w:val="en-US" w:eastAsia="zh-CN"/>
        </w:rPr>
      </w:pPr>
      <w:r>
        <w:rPr>
          <w:rFonts w:hint="eastAsia" w:ascii="宋体" w:hAnsi="Times New Roman" w:eastAsia="宋体" w:cs="Times New Roman"/>
          <w:b/>
          <w:color w:val="auto"/>
          <w:sz w:val="32"/>
          <w:szCs w:val="32"/>
          <w:highlight w:val="none"/>
        </w:rPr>
        <w:t>联  系  人：</w:t>
      </w:r>
      <w:r>
        <w:rPr>
          <w:rFonts w:hint="eastAsia" w:ascii="宋体" w:hAnsi="Times New Roman" w:eastAsia="宋体" w:cs="Times New Roman"/>
          <w:b/>
          <w:color w:val="auto"/>
          <w:sz w:val="32"/>
          <w:szCs w:val="32"/>
          <w:highlight w:val="none"/>
          <w:lang w:val="en-US" w:eastAsia="zh-CN"/>
        </w:rPr>
        <w:t>石承霞</w:t>
      </w:r>
    </w:p>
    <w:p>
      <w:pPr>
        <w:shd w:val="clear" w:color="auto" w:fill="auto"/>
        <w:rPr>
          <w:rFonts w:hint="eastAsia"/>
          <w:b/>
          <w:color w:val="auto"/>
          <w:sz w:val="36"/>
          <w:highlight w:val="none"/>
        </w:rPr>
      </w:pPr>
      <w:r>
        <w:rPr>
          <w:rFonts w:hint="eastAsia" w:ascii="宋体" w:hAnsi="Times New Roman" w:eastAsia="宋体" w:cs="Times New Roman"/>
          <w:b/>
          <w:color w:val="auto"/>
          <w:sz w:val="32"/>
          <w:szCs w:val="32"/>
          <w:highlight w:val="none"/>
        </w:rPr>
        <w:t>联 系 电 话：</w:t>
      </w:r>
      <w:r>
        <w:rPr>
          <w:rFonts w:hint="eastAsia" w:ascii="宋体" w:hAnsi="Times New Roman" w:eastAsia="宋体" w:cs="Times New Roman"/>
          <w:b/>
          <w:color w:val="auto"/>
          <w:sz w:val="32"/>
          <w:szCs w:val="32"/>
          <w:highlight w:val="none"/>
          <w:lang w:val="en-US" w:eastAsia="zh-CN"/>
        </w:rPr>
        <w:t>15209087199</w:t>
      </w:r>
    </w:p>
    <w:p>
      <w:pPr>
        <w:shd w:val="clear" w:color="auto" w:fill="auto"/>
        <w:jc w:val="center"/>
        <w:rPr>
          <w:rFonts w:hint="eastAsia"/>
          <w:b/>
          <w:color w:val="auto"/>
          <w:sz w:val="36"/>
          <w:highlight w:val="none"/>
        </w:rPr>
      </w:pPr>
    </w:p>
    <w:p>
      <w:pPr>
        <w:shd w:val="clear" w:color="auto" w:fill="auto"/>
        <w:jc w:val="center"/>
        <w:rPr>
          <w:rFonts w:hint="eastAsia"/>
          <w:b/>
          <w:color w:val="auto"/>
          <w:sz w:val="36"/>
          <w:highlight w:val="none"/>
        </w:rPr>
      </w:pPr>
      <w:r>
        <w:rPr>
          <w:rFonts w:hint="eastAsia"/>
          <w:b/>
          <w:color w:val="auto"/>
          <w:sz w:val="36"/>
          <w:highlight w:val="none"/>
        </w:rPr>
        <w:t>目  录</w:t>
      </w:r>
    </w:p>
    <w:p>
      <w:pPr>
        <w:shd w:val="clear" w:color="auto" w:fill="auto"/>
        <w:spacing w:line="360" w:lineRule="exact"/>
        <w:jc w:val="center"/>
        <w:rPr>
          <w:rFonts w:hint="eastAsia"/>
          <w:b/>
          <w:color w:val="auto"/>
          <w:sz w:val="36"/>
          <w:highlight w:val="none"/>
        </w:rPr>
      </w:pPr>
    </w:p>
    <w:p>
      <w:pPr>
        <w:pStyle w:val="18"/>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Cs w:val="22"/>
          <w:highlight w:val="none"/>
          <w:lang/>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"_Toc469495720"</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bCs/>
          <w:color w:val="auto"/>
          <w:highlight w:val="none"/>
          <w:lang/>
        </w:rPr>
        <w:t>第一章</w:t>
      </w:r>
      <w:r>
        <w:rPr>
          <w:rStyle w:val="31"/>
          <w:rFonts w:hint="eastAsia" w:ascii="宋体" w:hAnsi="宋体"/>
          <w:bCs/>
          <w:color w:val="auto"/>
          <w:highlight w:val="none"/>
          <w:lang w:val="en-US" w:eastAsia="zh-CN"/>
        </w:rPr>
        <w:t xml:space="preserve"> </w:t>
      </w:r>
      <w:r>
        <w:rPr>
          <w:rStyle w:val="31"/>
          <w:rFonts w:hint="eastAsia" w:ascii="宋体" w:hAnsi="宋体"/>
          <w:bCs/>
          <w:color w:val="auto"/>
          <w:highlight w:val="none"/>
        </w:rPr>
        <w:t>招标公告</w:t>
      </w:r>
      <w:r>
        <w:rPr>
          <w:rFonts w:ascii="宋体" w:hAnsi="宋体"/>
          <w:color w:val="auto"/>
          <w:szCs w:val="22"/>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_Toc469495720 \h </w:instrText>
      </w:r>
      <w:r>
        <w:rPr>
          <w:rFonts w:ascii="宋体" w:hAnsi="宋体"/>
          <w:color w:val="auto"/>
          <w:highlight w:val="none"/>
          <w:lang/>
        </w:rPr>
        <w:fldChar w:fldCharType="separate"/>
      </w:r>
      <w:r>
        <w:rPr>
          <w:rFonts w:ascii="宋体" w:hAnsi="宋体"/>
          <w:color w:val="auto"/>
          <w:highlight w:val="none"/>
          <w:lang/>
        </w:rPr>
        <w:t>3</w:t>
      </w:r>
      <w:r>
        <w:rPr>
          <w:rFonts w:ascii="宋体" w:hAnsi="宋体"/>
          <w:color w:val="auto"/>
          <w:highlight w:val="none"/>
          <w:lang/>
        </w:rPr>
        <w:fldChar w:fldCharType="end"/>
      </w:r>
      <w:r>
        <w:rPr>
          <w:rFonts w:ascii="宋体" w:hAnsi="宋体"/>
          <w:color w:val="auto"/>
          <w:highlight w:val="none"/>
          <w:lang/>
        </w:rPr>
        <w:fldChar w:fldCharType="end"/>
      </w:r>
    </w:p>
    <w:p>
      <w:pPr>
        <w:pStyle w:val="18"/>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"_Toc469495721"</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第二章</w:t>
      </w:r>
      <w:r>
        <w:rPr>
          <w:rStyle w:val="31"/>
          <w:rFonts w:ascii="宋体" w:hAnsi="宋体"/>
          <w:color w:val="auto"/>
          <w:highlight w:val="none"/>
          <w:lang/>
        </w:rPr>
        <w:t xml:space="preserve"> </w:t>
      </w:r>
      <w:r>
        <w:rPr>
          <w:rStyle w:val="31"/>
          <w:rFonts w:hint="eastAsia" w:ascii="宋体" w:hAnsi="宋体"/>
          <w:color w:val="auto"/>
          <w:highlight w:val="none"/>
          <w:lang/>
        </w:rPr>
        <w:t>投标人须知</w:t>
      </w:r>
      <w:r>
        <w:rPr>
          <w:rFonts w:ascii="宋体" w:hAnsi="宋体"/>
          <w:color w:val="auto"/>
          <w:highlight w:val="none"/>
          <w:lang/>
        </w:rPr>
        <w:tab/>
      </w:r>
      <w:r>
        <w:rPr>
          <w:rFonts w:hint="eastAsia" w:ascii="宋体" w:hAnsi="宋体"/>
          <w:color w:val="auto"/>
          <w:highlight w:val="none"/>
          <w:lang w:val="en-US" w:eastAsia="zh-CN"/>
        </w:rPr>
        <w:t>5</w:t>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"_Toc469495722"</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一、投标人须知前附表</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_Toc469495722 \h </w:instrText>
      </w:r>
      <w:r>
        <w:rPr>
          <w:rFonts w:ascii="宋体" w:hAnsi="宋体"/>
          <w:color w:val="auto"/>
          <w:highlight w:val="none"/>
          <w:lang/>
        </w:rPr>
        <w:fldChar w:fldCharType="separate"/>
      </w:r>
      <w:r>
        <w:rPr>
          <w:rFonts w:ascii="宋体" w:hAnsi="宋体"/>
          <w:color w:val="auto"/>
          <w:highlight w:val="none"/>
          <w:lang/>
        </w:rPr>
        <w:t>6</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"_Toc469495723"</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二、投标人须知</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_Toc469495723 \h </w:instrText>
      </w:r>
      <w:r>
        <w:rPr>
          <w:rFonts w:ascii="宋体" w:hAnsi="宋体"/>
          <w:color w:val="auto"/>
          <w:highlight w:val="none"/>
          <w:lang/>
        </w:rPr>
        <w:fldChar w:fldCharType="separate"/>
      </w:r>
      <w:r>
        <w:rPr>
          <w:rFonts w:ascii="宋体" w:hAnsi="宋体"/>
          <w:color w:val="auto"/>
          <w:highlight w:val="none"/>
          <w:lang/>
        </w:rPr>
        <w:t>11</w:t>
      </w:r>
      <w:r>
        <w:rPr>
          <w:rFonts w:ascii="宋体" w:hAnsi="宋体"/>
          <w:color w:val="auto"/>
          <w:highlight w:val="none"/>
          <w:lang/>
        </w:rPr>
        <w:fldChar w:fldCharType="end"/>
      </w:r>
      <w:r>
        <w:rPr>
          <w:rFonts w:ascii="宋体" w:hAnsi="宋体"/>
          <w:color w:val="auto"/>
          <w:highlight w:val="none"/>
          <w:lang/>
        </w:rPr>
        <w:fldChar w:fldCharType="end"/>
      </w:r>
    </w:p>
    <w:p>
      <w:pPr>
        <w:pStyle w:val="18"/>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"_Toc469495731"</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第三章</w:t>
      </w:r>
      <w:r>
        <w:rPr>
          <w:rStyle w:val="31"/>
          <w:rFonts w:ascii="宋体" w:hAnsi="宋体"/>
          <w:color w:val="auto"/>
          <w:highlight w:val="none"/>
          <w:lang/>
        </w:rPr>
        <w:t xml:space="preserve">  </w:t>
      </w:r>
      <w:r>
        <w:rPr>
          <w:rStyle w:val="31"/>
          <w:rFonts w:hint="eastAsia" w:ascii="宋体" w:hAnsi="宋体"/>
          <w:color w:val="auto"/>
          <w:highlight w:val="none"/>
          <w:lang/>
        </w:rPr>
        <w:t>评标办法</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_Toc469495731 \h </w:instrText>
      </w:r>
      <w:r>
        <w:rPr>
          <w:rFonts w:ascii="宋体" w:hAnsi="宋体"/>
          <w:color w:val="auto"/>
          <w:highlight w:val="none"/>
          <w:lang/>
        </w:rPr>
        <w:fldChar w:fldCharType="separate"/>
      </w:r>
      <w:r>
        <w:rPr>
          <w:rFonts w:ascii="宋体" w:hAnsi="宋体"/>
          <w:color w:val="auto"/>
          <w:highlight w:val="none"/>
          <w:lang/>
        </w:rPr>
        <w:t>33</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"_Toc469495732"</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一</w:t>
      </w:r>
      <w:r>
        <w:rPr>
          <w:rStyle w:val="31"/>
          <w:rFonts w:ascii="宋体" w:hAnsi="宋体"/>
          <w:color w:val="auto"/>
          <w:highlight w:val="none"/>
          <w:lang/>
        </w:rPr>
        <w:t xml:space="preserve">  </w:t>
      </w:r>
      <w:r>
        <w:rPr>
          <w:rStyle w:val="31"/>
          <w:rFonts w:hint="eastAsia" w:ascii="宋体" w:hAnsi="宋体"/>
          <w:color w:val="auto"/>
          <w:highlight w:val="none"/>
          <w:lang/>
        </w:rPr>
        <w:t>总则</w:t>
      </w:r>
      <w:r>
        <w:rPr>
          <w:rFonts w:ascii="宋体" w:hAnsi="宋体"/>
          <w:color w:val="auto"/>
          <w:highlight w:val="none"/>
          <w:lang/>
        </w:rPr>
        <w:tab/>
      </w:r>
      <w:r>
        <w:rPr>
          <w:rFonts w:hint="eastAsia" w:ascii="宋体" w:hAnsi="宋体"/>
          <w:color w:val="auto"/>
          <w:highlight w:val="none"/>
          <w:lang w:val="en-US" w:eastAsia="zh-CN"/>
        </w:rPr>
        <w:t>2</w:t>
      </w:r>
      <w:r>
        <w:rPr>
          <w:rFonts w:ascii="宋体" w:hAnsi="宋体"/>
          <w:color w:val="auto"/>
          <w:highlight w:val="none"/>
          <w:lang/>
        </w:rPr>
        <w:fldChar w:fldCharType="end"/>
      </w:r>
      <w:r>
        <w:rPr>
          <w:rFonts w:hint="eastAsia" w:ascii="宋体" w:hAnsi="宋体"/>
          <w:color w:val="auto"/>
          <w:highlight w:val="none"/>
          <w:lang w:val="en-US" w:eastAsia="zh-CN"/>
        </w:rPr>
        <w:t>6</w:t>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"_Toc469495733"</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二</w:t>
      </w:r>
      <w:r>
        <w:rPr>
          <w:rStyle w:val="31"/>
          <w:rFonts w:ascii="宋体" w:hAnsi="宋体"/>
          <w:color w:val="auto"/>
          <w:highlight w:val="none"/>
          <w:lang/>
        </w:rPr>
        <w:t xml:space="preserve">  </w:t>
      </w:r>
      <w:r>
        <w:rPr>
          <w:rStyle w:val="31"/>
          <w:rFonts w:hint="eastAsia" w:ascii="宋体" w:hAnsi="宋体"/>
          <w:color w:val="auto"/>
          <w:highlight w:val="none"/>
          <w:lang/>
        </w:rPr>
        <w:t>投标文件初审</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_Toc469495733 \h </w:instrText>
      </w:r>
      <w:r>
        <w:rPr>
          <w:rFonts w:ascii="宋体" w:hAnsi="宋体"/>
          <w:color w:val="auto"/>
          <w:highlight w:val="none"/>
          <w:lang/>
        </w:rPr>
        <w:fldChar w:fldCharType="separate"/>
      </w:r>
      <w:r>
        <w:rPr>
          <w:rFonts w:ascii="宋体" w:hAnsi="宋体"/>
          <w:color w:val="auto"/>
          <w:highlight w:val="none"/>
          <w:lang/>
        </w:rPr>
        <w:t>33</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"_Toc469495734"</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三</w:t>
      </w:r>
      <w:r>
        <w:rPr>
          <w:rStyle w:val="31"/>
          <w:rFonts w:ascii="宋体" w:hAnsi="宋体"/>
          <w:color w:val="auto"/>
          <w:highlight w:val="none"/>
          <w:lang/>
        </w:rPr>
        <w:t xml:space="preserve">  </w:t>
      </w:r>
      <w:r>
        <w:rPr>
          <w:rStyle w:val="31"/>
          <w:rFonts w:hint="eastAsia" w:ascii="宋体" w:hAnsi="宋体"/>
          <w:color w:val="auto"/>
          <w:highlight w:val="none"/>
          <w:lang/>
        </w:rPr>
        <w:t>投标文件的澄清和补正</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_Toc469495734 \h </w:instrText>
      </w:r>
      <w:r>
        <w:rPr>
          <w:rFonts w:ascii="宋体" w:hAnsi="宋体"/>
          <w:color w:val="auto"/>
          <w:highlight w:val="none"/>
          <w:lang/>
        </w:rPr>
        <w:fldChar w:fldCharType="separate"/>
      </w:r>
      <w:r>
        <w:rPr>
          <w:rFonts w:ascii="宋体" w:hAnsi="宋体"/>
          <w:color w:val="auto"/>
          <w:highlight w:val="none"/>
          <w:lang/>
        </w:rPr>
        <w:t>36</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"_Toc469495735"</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四</w:t>
      </w:r>
      <w:r>
        <w:rPr>
          <w:rStyle w:val="31"/>
          <w:rFonts w:ascii="宋体" w:hAnsi="宋体"/>
          <w:color w:val="auto"/>
          <w:highlight w:val="none"/>
          <w:lang/>
        </w:rPr>
        <w:t xml:space="preserve"> </w:t>
      </w:r>
      <w:r>
        <w:rPr>
          <w:rStyle w:val="31"/>
          <w:rFonts w:hint="eastAsia" w:ascii="宋体" w:hAnsi="宋体"/>
          <w:color w:val="auto"/>
          <w:highlight w:val="none"/>
          <w:lang w:val="en-US" w:eastAsia="zh-CN"/>
        </w:rPr>
        <w:t xml:space="preserve"> </w:t>
      </w:r>
      <w:r>
        <w:rPr>
          <w:rStyle w:val="31"/>
          <w:rFonts w:hint="eastAsia" w:ascii="宋体" w:hAnsi="宋体"/>
          <w:color w:val="auto"/>
          <w:highlight w:val="none"/>
          <w:lang/>
        </w:rPr>
        <w:t>比较与评价</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_Toc469495735 \h </w:instrText>
      </w:r>
      <w:r>
        <w:rPr>
          <w:rFonts w:ascii="宋体" w:hAnsi="宋体"/>
          <w:color w:val="auto"/>
          <w:highlight w:val="none"/>
          <w:lang/>
        </w:rPr>
        <w:fldChar w:fldCharType="separate"/>
      </w:r>
      <w:r>
        <w:rPr>
          <w:rFonts w:ascii="宋体" w:hAnsi="宋体"/>
          <w:color w:val="auto"/>
          <w:highlight w:val="none"/>
          <w:lang/>
        </w:rPr>
        <w:t>37</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"_Toc469495736"</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五</w:t>
      </w:r>
      <w:r>
        <w:rPr>
          <w:rStyle w:val="31"/>
          <w:rFonts w:ascii="宋体" w:hAnsi="宋体"/>
          <w:color w:val="auto"/>
          <w:highlight w:val="none"/>
          <w:lang/>
        </w:rPr>
        <w:t xml:space="preserve">  </w:t>
      </w:r>
      <w:r>
        <w:rPr>
          <w:rStyle w:val="31"/>
          <w:rFonts w:hint="eastAsia" w:ascii="宋体" w:hAnsi="宋体"/>
          <w:color w:val="auto"/>
          <w:highlight w:val="none"/>
          <w:lang/>
        </w:rPr>
        <w:t>推荐中标候选人</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_Toc469495736 \h </w:instrText>
      </w:r>
      <w:r>
        <w:rPr>
          <w:rFonts w:ascii="宋体" w:hAnsi="宋体"/>
          <w:color w:val="auto"/>
          <w:highlight w:val="none"/>
          <w:lang/>
        </w:rPr>
        <w:fldChar w:fldCharType="separate"/>
      </w:r>
      <w:r>
        <w:rPr>
          <w:rFonts w:ascii="宋体" w:hAnsi="宋体"/>
          <w:color w:val="auto"/>
          <w:highlight w:val="none"/>
          <w:lang/>
        </w:rPr>
        <w:t>37</w:t>
      </w:r>
      <w:r>
        <w:rPr>
          <w:rFonts w:ascii="宋体" w:hAnsi="宋体"/>
          <w:color w:val="auto"/>
          <w:highlight w:val="none"/>
          <w:lang/>
        </w:rPr>
        <w:fldChar w:fldCharType="end"/>
      </w:r>
      <w:r>
        <w:rPr>
          <w:rFonts w:ascii="宋体" w:hAnsi="宋体"/>
          <w:color w:val="auto"/>
          <w:highlight w:val="none"/>
          <w:lang/>
        </w:rPr>
        <w:fldChar w:fldCharType="end"/>
      </w:r>
    </w:p>
    <w:p>
      <w:pPr>
        <w:pStyle w:val="18"/>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"_Toc469495737"</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第四章</w:t>
      </w:r>
      <w:r>
        <w:rPr>
          <w:rStyle w:val="31"/>
          <w:rFonts w:ascii="宋体" w:hAnsi="宋体"/>
          <w:color w:val="auto"/>
          <w:highlight w:val="none"/>
          <w:lang/>
        </w:rPr>
        <w:t xml:space="preserve">  </w:t>
      </w:r>
      <w:r>
        <w:rPr>
          <w:rStyle w:val="31"/>
          <w:rFonts w:hint="eastAsia" w:ascii="宋体" w:hAnsi="宋体"/>
          <w:color w:val="auto"/>
          <w:highlight w:val="none"/>
          <w:lang/>
        </w:rPr>
        <w:t>采购内容及技术要求</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_Toc469495737 \h </w:instrText>
      </w:r>
      <w:r>
        <w:rPr>
          <w:rFonts w:ascii="宋体" w:hAnsi="宋体"/>
          <w:color w:val="auto"/>
          <w:highlight w:val="none"/>
          <w:lang/>
        </w:rPr>
        <w:fldChar w:fldCharType="separate"/>
      </w:r>
      <w:r>
        <w:rPr>
          <w:rFonts w:ascii="宋体" w:hAnsi="宋体"/>
          <w:color w:val="auto"/>
          <w:highlight w:val="none"/>
          <w:lang/>
        </w:rPr>
        <w:t>41</w:t>
      </w:r>
      <w:r>
        <w:rPr>
          <w:rFonts w:ascii="宋体" w:hAnsi="宋体"/>
          <w:color w:val="auto"/>
          <w:highlight w:val="none"/>
          <w:lang/>
        </w:rPr>
        <w:fldChar w:fldCharType="end"/>
      </w:r>
      <w:r>
        <w:rPr>
          <w:rFonts w:ascii="宋体" w:hAnsi="宋体"/>
          <w:color w:val="auto"/>
          <w:highlight w:val="none"/>
          <w:lang/>
        </w:rPr>
        <w:fldChar w:fldCharType="end"/>
      </w:r>
    </w:p>
    <w:p>
      <w:pPr>
        <w:pStyle w:val="18"/>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"_Toc469495740"</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第五章</w:t>
      </w:r>
      <w:r>
        <w:rPr>
          <w:rStyle w:val="31"/>
          <w:rFonts w:ascii="宋体" w:hAnsi="宋体"/>
          <w:color w:val="auto"/>
          <w:highlight w:val="none"/>
          <w:lang/>
        </w:rPr>
        <w:t xml:space="preserve">  </w:t>
      </w:r>
      <w:r>
        <w:rPr>
          <w:rStyle w:val="31"/>
          <w:rFonts w:hint="eastAsia" w:ascii="宋体" w:hAnsi="宋体"/>
          <w:color w:val="auto"/>
          <w:highlight w:val="none"/>
          <w:lang/>
        </w:rPr>
        <w:t>合同条款及格式</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_Toc469495740 \h </w:instrText>
      </w:r>
      <w:r>
        <w:rPr>
          <w:rFonts w:ascii="宋体" w:hAnsi="宋体"/>
          <w:color w:val="auto"/>
          <w:highlight w:val="none"/>
          <w:lang/>
        </w:rPr>
        <w:fldChar w:fldCharType="separate"/>
      </w:r>
      <w:r>
        <w:rPr>
          <w:rFonts w:ascii="宋体" w:hAnsi="宋体"/>
          <w:color w:val="auto"/>
          <w:highlight w:val="none"/>
          <w:lang/>
        </w:rPr>
        <w:t>45</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"_Toc469495741"</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一</w:t>
      </w:r>
      <w:r>
        <w:rPr>
          <w:rStyle w:val="31"/>
          <w:rFonts w:hint="eastAsia" w:ascii="宋体" w:hAnsi="宋体"/>
          <w:color w:val="auto"/>
          <w:highlight w:val="none"/>
          <w:lang w:val="en-US" w:eastAsia="zh-CN"/>
        </w:rPr>
        <w:t xml:space="preserve">  </w:t>
      </w:r>
      <w:r>
        <w:rPr>
          <w:rStyle w:val="31"/>
          <w:rFonts w:hint="eastAsia" w:ascii="宋体" w:hAnsi="宋体"/>
          <w:color w:val="auto"/>
          <w:highlight w:val="none"/>
        </w:rPr>
        <w:t>合同协议书</w:t>
      </w:r>
      <w:r>
        <w:rPr>
          <w:rFonts w:ascii="宋体" w:hAnsi="宋体"/>
          <w:color w:val="auto"/>
          <w:highlight w:val="none"/>
        </w:rPr>
        <w:tab/>
      </w:r>
      <w:r>
        <w:rPr>
          <w:rFonts w:ascii="宋体" w:hAnsi="宋体"/>
          <w:color w:val="auto"/>
          <w:highlight w:val="none"/>
          <w:lang/>
        </w:rPr>
        <w:fldChar w:fldCharType="begin"/>
      </w:r>
      <w:r>
        <w:rPr>
          <w:rFonts w:ascii="宋体" w:hAnsi="宋体"/>
          <w:color w:val="auto"/>
          <w:highlight w:val="none"/>
          <w:lang/>
        </w:rPr>
        <w:instrText xml:space="preserve"> PAGEREF _Toc469495741 \h </w:instrText>
      </w:r>
      <w:r>
        <w:rPr>
          <w:rFonts w:ascii="宋体" w:hAnsi="宋体"/>
          <w:color w:val="auto"/>
          <w:highlight w:val="none"/>
          <w:lang/>
        </w:rPr>
        <w:fldChar w:fldCharType="separate"/>
      </w:r>
      <w:r>
        <w:rPr>
          <w:rFonts w:ascii="宋体" w:hAnsi="宋体"/>
          <w:color w:val="auto"/>
          <w:highlight w:val="none"/>
          <w:lang/>
        </w:rPr>
        <w:t>45</w:t>
      </w:r>
      <w:r>
        <w:rPr>
          <w:rFonts w:ascii="宋体" w:hAnsi="宋体"/>
          <w:color w:val="auto"/>
          <w:highlight w:val="none"/>
          <w:lang/>
        </w:rPr>
        <w:fldChar w:fldCharType="end"/>
      </w:r>
      <w:r>
        <w:rPr>
          <w:rFonts w:ascii="宋体" w:hAnsi="宋体"/>
          <w:color w:val="auto"/>
          <w:highlight w:val="none"/>
          <w:lang/>
        </w:rPr>
        <w:fldChar w:fldCharType="end"/>
      </w:r>
    </w:p>
    <w:p>
      <w:pPr>
        <w:pStyle w:val="20"/>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"_Toc469495742"</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二</w:t>
      </w:r>
      <w:r>
        <w:rPr>
          <w:rStyle w:val="31"/>
          <w:rFonts w:ascii="宋体" w:hAnsi="宋体"/>
          <w:color w:val="auto"/>
          <w:highlight w:val="none"/>
          <w:lang/>
        </w:rPr>
        <w:t xml:space="preserve">  </w:t>
      </w:r>
      <w:r>
        <w:rPr>
          <w:rStyle w:val="31"/>
          <w:rFonts w:hint="eastAsia" w:ascii="宋体" w:hAnsi="宋体"/>
          <w:color w:val="auto"/>
          <w:highlight w:val="none"/>
          <w:lang/>
        </w:rPr>
        <w:t>合同条款</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_Toc469495742 \h </w:instrText>
      </w:r>
      <w:r>
        <w:rPr>
          <w:rFonts w:ascii="宋体" w:hAnsi="宋体"/>
          <w:color w:val="auto"/>
          <w:highlight w:val="none"/>
          <w:lang/>
        </w:rPr>
        <w:fldChar w:fldCharType="separate"/>
      </w:r>
      <w:r>
        <w:rPr>
          <w:rFonts w:ascii="宋体" w:hAnsi="宋体"/>
          <w:color w:val="auto"/>
          <w:highlight w:val="none"/>
          <w:lang/>
        </w:rPr>
        <w:t>45</w:t>
      </w:r>
      <w:r>
        <w:rPr>
          <w:rFonts w:ascii="宋体" w:hAnsi="宋体"/>
          <w:color w:val="auto"/>
          <w:highlight w:val="none"/>
          <w:lang/>
        </w:rPr>
        <w:fldChar w:fldCharType="end"/>
      </w:r>
      <w:r>
        <w:rPr>
          <w:rFonts w:ascii="宋体" w:hAnsi="宋体"/>
          <w:color w:val="auto"/>
          <w:highlight w:val="none"/>
          <w:lang/>
        </w:rPr>
        <w:fldChar w:fldCharType="end"/>
      </w:r>
    </w:p>
    <w:p>
      <w:pPr>
        <w:pStyle w:val="18"/>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lang/>
        </w:rPr>
      </w:pPr>
      <w:r>
        <w:rPr>
          <w:rFonts w:ascii="宋体" w:hAnsi="宋体"/>
          <w:color w:val="auto"/>
          <w:highlight w:val="none"/>
          <w:lang/>
        </w:rPr>
        <w:fldChar w:fldCharType="begin"/>
      </w:r>
      <w:r>
        <w:rPr>
          <w:rStyle w:val="31"/>
          <w:rFonts w:ascii="宋体" w:hAnsi="宋体"/>
          <w:color w:val="auto"/>
          <w:highlight w:val="none"/>
          <w:lang/>
        </w:rPr>
        <w:instrText xml:space="preserve"> </w:instrText>
      </w:r>
      <w:r>
        <w:rPr>
          <w:rFonts w:ascii="宋体" w:hAnsi="宋体"/>
          <w:color w:val="auto"/>
          <w:highlight w:val="none"/>
          <w:lang/>
        </w:rPr>
        <w:instrText xml:space="preserve">HYPERLINK \l "_Toc469495743"</w:instrText>
      </w:r>
      <w:r>
        <w:rPr>
          <w:rStyle w:val="31"/>
          <w:rFonts w:ascii="宋体" w:hAnsi="宋体"/>
          <w:color w:val="auto"/>
          <w:highlight w:val="none"/>
          <w:lang/>
        </w:rPr>
        <w:instrText xml:space="preserve"> </w:instrText>
      </w:r>
      <w:r>
        <w:rPr>
          <w:rFonts w:ascii="宋体" w:hAnsi="宋体"/>
          <w:color w:val="auto"/>
          <w:highlight w:val="none"/>
          <w:lang/>
        </w:rPr>
        <w:fldChar w:fldCharType="separate"/>
      </w:r>
      <w:r>
        <w:rPr>
          <w:rStyle w:val="31"/>
          <w:rFonts w:hint="eastAsia" w:ascii="宋体" w:hAnsi="宋体"/>
          <w:color w:val="auto"/>
          <w:highlight w:val="none"/>
          <w:lang/>
        </w:rPr>
        <w:t>第六章</w:t>
      </w:r>
      <w:r>
        <w:rPr>
          <w:rStyle w:val="31"/>
          <w:rFonts w:ascii="宋体" w:hAnsi="宋体"/>
          <w:color w:val="auto"/>
          <w:highlight w:val="none"/>
          <w:lang/>
        </w:rPr>
        <w:t xml:space="preserve">  </w:t>
      </w:r>
      <w:r>
        <w:rPr>
          <w:rStyle w:val="31"/>
          <w:rFonts w:hint="eastAsia" w:ascii="宋体" w:hAnsi="宋体"/>
          <w:color w:val="auto"/>
          <w:highlight w:val="none"/>
          <w:lang/>
        </w:rPr>
        <w:t>投标文件格式</w:t>
      </w:r>
      <w:r>
        <w:rPr>
          <w:rFonts w:ascii="宋体" w:hAnsi="宋体"/>
          <w:color w:val="auto"/>
          <w:highlight w:val="none"/>
          <w:lang/>
        </w:rPr>
        <w:tab/>
      </w:r>
      <w:r>
        <w:rPr>
          <w:rFonts w:ascii="宋体" w:hAnsi="宋体"/>
          <w:color w:val="auto"/>
          <w:highlight w:val="none"/>
          <w:lang/>
        </w:rPr>
        <w:fldChar w:fldCharType="begin"/>
      </w:r>
      <w:r>
        <w:rPr>
          <w:rFonts w:ascii="宋体" w:hAnsi="宋体"/>
          <w:color w:val="auto"/>
          <w:highlight w:val="none"/>
          <w:lang/>
        </w:rPr>
        <w:instrText xml:space="preserve"> PAGEREF _Toc469495743 \h </w:instrText>
      </w:r>
      <w:r>
        <w:rPr>
          <w:rFonts w:ascii="宋体" w:hAnsi="宋体"/>
          <w:color w:val="auto"/>
          <w:highlight w:val="none"/>
          <w:lang/>
        </w:rPr>
        <w:fldChar w:fldCharType="separate"/>
      </w:r>
      <w:r>
        <w:rPr>
          <w:rFonts w:ascii="宋体" w:hAnsi="宋体"/>
          <w:color w:val="auto"/>
          <w:highlight w:val="none"/>
          <w:lang/>
        </w:rPr>
        <w:t>5</w:t>
      </w:r>
      <w:r>
        <w:rPr>
          <w:rFonts w:hint="eastAsia" w:ascii="宋体" w:hAnsi="宋体"/>
          <w:color w:val="auto"/>
          <w:highlight w:val="none"/>
          <w:lang w:val="en-US" w:eastAsia="zh-CN"/>
        </w:rPr>
        <w:t>0</w:t>
      </w:r>
      <w:r>
        <w:rPr>
          <w:rFonts w:ascii="宋体" w:hAnsi="宋体"/>
          <w:color w:val="auto"/>
          <w:highlight w:val="none"/>
          <w:lang/>
        </w:rPr>
        <w:fldChar w:fldCharType="end"/>
      </w:r>
      <w:r>
        <w:rPr>
          <w:rFonts w:ascii="宋体" w:hAnsi="宋体"/>
          <w:color w:val="auto"/>
          <w:highlight w:val="none"/>
          <w:lang/>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distribute"/>
        <w:textAlignment w:val="auto"/>
        <w:rPr>
          <w:rFonts w:hint="eastAsia" w:ascii="宋体" w:hAnsi="宋体" w:cs="宋体"/>
          <w:color w:val="auto"/>
          <w:sz w:val="24"/>
          <w:highlight w:val="none"/>
        </w:rPr>
      </w:pPr>
      <w:r>
        <w:rPr>
          <w:rFonts w:hint="eastAsia" w:ascii="宋体" w:hAnsi="宋体" w:cs="宋体"/>
          <w:color w:val="auto"/>
          <w:sz w:val="24"/>
          <w:highlight w:val="none"/>
        </w:rPr>
        <w:fldChar w:fldCharType="end"/>
      </w:r>
    </w:p>
    <w:p>
      <w:pPr>
        <w:numPr>
          <w:ilvl w:val="0"/>
          <w:numId w:val="3"/>
        </w:numPr>
        <w:shd w:val="clear" w:color="auto" w:fill="auto"/>
        <w:spacing w:line="420" w:lineRule="exact"/>
        <w:jc w:val="center"/>
        <w:outlineLvl w:val="0"/>
        <w:rPr>
          <w:rFonts w:hint="eastAsia" w:ascii="宋体"/>
          <w:b/>
          <w:bCs/>
          <w:color w:val="auto"/>
          <w:sz w:val="32"/>
          <w:szCs w:val="32"/>
          <w:highlight w:val="none"/>
        </w:rPr>
      </w:pPr>
      <w:r>
        <w:rPr>
          <w:rFonts w:hint="eastAsia" w:ascii="宋体" w:hAnsi="宋体" w:cs="宋体"/>
          <w:color w:val="auto"/>
          <w:sz w:val="24"/>
          <w:highlight w:val="none"/>
        </w:rPr>
        <w:br w:type="page"/>
      </w:r>
      <w:bookmarkStart w:id="0" w:name="_Toc469495720"/>
      <w:r>
        <w:rPr>
          <w:rFonts w:hint="eastAsia" w:ascii="宋体"/>
          <w:b/>
          <w:bCs/>
          <w:color w:val="auto"/>
          <w:sz w:val="32"/>
          <w:szCs w:val="32"/>
          <w:highlight w:val="none"/>
        </w:rPr>
        <w:t>招标公告</w:t>
      </w:r>
      <w:bookmarkEnd w:id="0"/>
    </w:p>
    <w:p>
      <w:pPr>
        <w:widowControl/>
        <w:spacing w:before="75" w:after="75"/>
        <w:jc w:val="center"/>
        <w:rPr>
          <w:rFonts w:ascii="Arial" w:hAnsi="Arial" w:cs="Arial"/>
          <w:b/>
          <w:bCs/>
          <w:color w:val="000000"/>
          <w:kern w:val="0"/>
          <w:sz w:val="36"/>
          <w:szCs w:val="36"/>
          <w:vertAlign w:val="baseline"/>
        </w:rPr>
      </w:pPr>
      <w:bookmarkStart w:id="1" w:name="_Toc469495721"/>
      <w:r>
        <w:rPr>
          <w:rFonts w:hint="eastAsia" w:ascii="Arial" w:hAnsi="Arial" w:cs="Arial"/>
          <w:b/>
          <w:bCs/>
          <w:color w:val="000000"/>
          <w:kern w:val="0"/>
          <w:sz w:val="36"/>
          <w:szCs w:val="36"/>
          <w:u w:val="none"/>
          <w:lang w:val="en-US" w:eastAsia="zh-CN"/>
        </w:rPr>
        <w:t>阿图什市人民医院2021年新院区、老院区、康养中心卫生保洁服务采购项目公开招标公告</w:t>
      </w:r>
    </w:p>
    <w:tbl>
      <w:tblPr>
        <w:tblStyle w:val="26"/>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5" w:type="dxa"/>
            <w:noWrap w:val="0"/>
            <w:vAlign w:val="top"/>
          </w:tcPr>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textAlignment w:val="auto"/>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 xml:space="preserve">项目概况 </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40" w:firstLineChars="200"/>
              <w:jc w:val="both"/>
              <w:textAlignment w:val="auto"/>
              <w:rPr>
                <w:rFonts w:ascii="仿宋" w:hAnsi="仿宋" w:eastAsia="仿宋" w:cs="仿宋"/>
                <w:color w:val="auto"/>
                <w:sz w:val="28"/>
                <w:szCs w:val="28"/>
                <w:vertAlign w:val="baseline"/>
              </w:rPr>
            </w:pPr>
            <w:r>
              <w:rPr>
                <w:rFonts w:hint="eastAsia" w:ascii="Times New Roman" w:hAnsi="Times New Roman" w:eastAsia="宋体" w:cs="Times New Roman"/>
                <w:color w:val="auto"/>
                <w:kern w:val="2"/>
                <w:sz w:val="22"/>
                <w:szCs w:val="28"/>
                <w:lang w:val="en-US" w:eastAsia="zh-CN" w:bidi="ar-SA"/>
              </w:rPr>
              <w:t>阿图什市人民医院2021年新院区、老院区、康养中心卫生保洁服务采购项目的潜在供应商应登陆政采云平台http://www.zcygov.cn/，在线申请获取招标文件（登录政府采购云平台 → 项目采购 → 获取招标文件→申请，审核通过后可下载招标文件，如有操作性问题，可与政采云在线客服进行咨询，咨询电话：400-881-7190）获取招标文件，并于 202</w:t>
            </w:r>
            <w:r>
              <w:rPr>
                <w:rFonts w:hint="eastAsia" w:ascii="Times New Roman" w:hAnsi="Times New Roman" w:cs="Times New Roman"/>
                <w:color w:val="auto"/>
                <w:kern w:val="2"/>
                <w:sz w:val="22"/>
                <w:szCs w:val="28"/>
                <w:lang w:val="en-US" w:eastAsia="zh-CN" w:bidi="ar-SA"/>
              </w:rPr>
              <w:t>2</w:t>
            </w:r>
            <w:r>
              <w:rPr>
                <w:rFonts w:hint="eastAsia" w:ascii="Times New Roman" w:hAnsi="Times New Roman" w:eastAsia="宋体" w:cs="Times New Roman"/>
                <w:color w:val="auto"/>
                <w:kern w:val="2"/>
                <w:sz w:val="22"/>
                <w:szCs w:val="28"/>
                <w:lang w:val="en-US" w:eastAsia="zh-CN" w:bidi="ar-SA"/>
              </w:rPr>
              <w:t>年</w:t>
            </w:r>
            <w:r>
              <w:rPr>
                <w:rFonts w:hint="eastAsia" w:ascii="Times New Roman" w:hAnsi="Times New Roman" w:cs="Times New Roman"/>
                <w:color w:val="auto"/>
                <w:kern w:val="2"/>
                <w:sz w:val="22"/>
                <w:szCs w:val="28"/>
                <w:lang w:val="en-US" w:eastAsia="zh-CN" w:bidi="ar-SA"/>
              </w:rPr>
              <w:t>1</w:t>
            </w:r>
            <w:r>
              <w:rPr>
                <w:rFonts w:hint="eastAsia" w:ascii="Times New Roman" w:hAnsi="Times New Roman" w:eastAsia="宋体" w:cs="Times New Roman"/>
                <w:color w:val="auto"/>
                <w:kern w:val="2"/>
                <w:sz w:val="22"/>
                <w:szCs w:val="28"/>
                <w:lang w:val="en-US" w:eastAsia="zh-CN" w:bidi="ar-SA"/>
              </w:rPr>
              <w:t>月</w:t>
            </w:r>
            <w:r>
              <w:rPr>
                <w:rFonts w:hint="eastAsia" w:ascii="Times New Roman" w:hAnsi="Times New Roman" w:cs="Times New Roman"/>
                <w:color w:val="auto"/>
                <w:kern w:val="2"/>
                <w:sz w:val="22"/>
                <w:szCs w:val="28"/>
                <w:lang w:val="en-US" w:eastAsia="zh-CN" w:bidi="ar-SA"/>
              </w:rPr>
              <w:t>18</w:t>
            </w:r>
            <w:r>
              <w:rPr>
                <w:rFonts w:hint="eastAsia" w:ascii="Times New Roman" w:hAnsi="Times New Roman" w:eastAsia="宋体" w:cs="Times New Roman"/>
                <w:color w:val="auto"/>
                <w:kern w:val="2"/>
                <w:sz w:val="22"/>
                <w:szCs w:val="28"/>
                <w:lang w:val="en-US" w:eastAsia="zh-CN" w:bidi="ar-SA"/>
              </w:rPr>
              <w:t>日 10:30（北京时间）前递交响应文件。</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2"/>
          <w:szCs w:val="28"/>
        </w:rPr>
      </w:pPr>
      <w:r>
        <w:rPr>
          <w:rFonts w:hint="eastAsia"/>
          <w:b/>
          <w:bCs/>
          <w:color w:val="auto"/>
          <w:sz w:val="22"/>
          <w:szCs w:val="28"/>
        </w:rPr>
        <w:t>一、项目基本情况</w:t>
      </w:r>
      <w:r>
        <w:rPr>
          <w:rFonts w:hint="eastAsia"/>
          <w:color w:val="auto"/>
          <w:sz w:val="22"/>
          <w:szCs w:val="28"/>
        </w:rPr>
        <w:t xml:space="preserve">               </w:t>
      </w:r>
      <w:r>
        <w:rPr>
          <w:rFonts w:hint="eastAsia"/>
          <w:sz w:val="2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项目编号：ATSSJYZX-2021136</w:t>
      </w:r>
    </w:p>
    <w:p>
      <w:pPr>
        <w:keepNext w:val="0"/>
        <w:keepLines w:val="0"/>
        <w:pageBreakBefore w:val="0"/>
        <w:widowControl w:val="0"/>
        <w:kinsoku/>
        <w:wordWrap/>
        <w:overflowPunct/>
        <w:topLinePunct w:val="0"/>
        <w:autoSpaceDE/>
        <w:autoSpaceDN/>
        <w:bidi w:val="0"/>
        <w:adjustRightInd/>
        <w:snapToGrid/>
        <w:spacing w:line="360" w:lineRule="exact"/>
        <w:ind w:left="420" w:hanging="440" w:hangingChars="200"/>
        <w:textAlignment w:val="auto"/>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项目名称：阿图什市人民医院2021年新院区、老院区、康养中心卫生保洁服务采购</w:t>
      </w:r>
      <w:r>
        <w:rPr>
          <w:rFonts w:hint="eastAsia" w:ascii="Times New Roman" w:hAnsi="Times New Roman" w:cs="Times New Roman"/>
          <w:color w:val="auto"/>
          <w:kern w:val="2"/>
          <w:sz w:val="22"/>
          <w:szCs w:val="28"/>
          <w:lang w:val="en-US" w:eastAsia="zh-CN" w:bidi="ar-SA"/>
        </w:rPr>
        <w:t>项</w:t>
      </w:r>
      <w:r>
        <w:rPr>
          <w:rFonts w:hint="eastAsia" w:ascii="Times New Roman" w:hAnsi="Times New Roman" w:eastAsia="宋体" w:cs="Times New Roman"/>
          <w:color w:val="auto"/>
          <w:kern w:val="2"/>
          <w:sz w:val="22"/>
          <w:szCs w:val="28"/>
          <w:lang w:val="en-US" w:eastAsia="zh-CN" w:bidi="ar-SA"/>
        </w:rPr>
        <w:t>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采购方式：公开招标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预算金额（元）：3453390</w:t>
      </w:r>
    </w:p>
    <w:p>
      <w:pPr>
        <w:pStyle w:val="22"/>
        <w:widowControl/>
        <w:shd w:val="clear" w:color="auto" w:fill="FFFFFF"/>
        <w:spacing w:before="75" w:beforeAutospacing="0" w:after="75" w:afterAutospacing="0" w:line="300" w:lineRule="atLeast"/>
        <w:rPr>
          <w:rFonts w:hint="default"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最高限价（元）：一包：2243790；</w:t>
      </w:r>
    </w:p>
    <w:p>
      <w:pPr>
        <w:pStyle w:val="22"/>
        <w:widowControl/>
        <w:shd w:val="clear" w:color="auto" w:fill="FFFFFF"/>
        <w:spacing w:before="75" w:beforeAutospacing="0" w:after="75" w:afterAutospacing="0" w:line="300" w:lineRule="atLeast"/>
        <w:ind w:firstLine="1760" w:firstLineChars="800"/>
        <w:rPr>
          <w:rFonts w:hint="default"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 xml:space="preserve">二包：1209600； </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采购需求：</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标项一</w:t>
      </w:r>
      <w:r>
        <w:rPr>
          <w:rFonts w:hint="eastAsia" w:ascii="Times New Roman" w:hAnsi="Times New Roman" w:cs="Times New Roman"/>
          <w:color w:val="auto"/>
          <w:kern w:val="2"/>
          <w:sz w:val="22"/>
          <w:szCs w:val="28"/>
          <w:lang w:val="en-US" w:eastAsia="zh-CN" w:bidi="ar-SA"/>
        </w:rPr>
        <w:t>：</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标项名称:阿图什市人民医院2021年新院区、老院区、康养中心卫生保洁服务采购项目(一包)</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数量</w:t>
      </w:r>
      <w:r>
        <w:rPr>
          <w:rFonts w:hint="eastAsia" w:ascii="Times New Roman" w:hAnsi="Times New Roman" w:cs="Times New Roman"/>
          <w:color w:val="auto"/>
          <w:kern w:val="2"/>
          <w:sz w:val="22"/>
          <w:szCs w:val="28"/>
          <w:lang w:val="en-US" w:eastAsia="zh-CN" w:bidi="ar-SA"/>
        </w:rPr>
        <w:t>：</w:t>
      </w:r>
      <w:r>
        <w:rPr>
          <w:rFonts w:hint="eastAsia" w:ascii="Times New Roman" w:hAnsi="Times New Roman" w:eastAsia="宋体" w:cs="Times New Roman"/>
          <w:color w:val="auto"/>
          <w:kern w:val="2"/>
          <w:sz w:val="22"/>
          <w:szCs w:val="28"/>
          <w:lang w:val="en-US" w:eastAsia="zh-CN" w:bidi="ar-SA"/>
        </w:rPr>
        <w:t>2</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预算金额（元）</w:t>
      </w:r>
      <w:r>
        <w:rPr>
          <w:rFonts w:hint="eastAsia" w:ascii="Times New Roman" w:hAnsi="Times New Roman" w:cs="Times New Roman"/>
          <w:color w:val="auto"/>
          <w:kern w:val="2"/>
          <w:sz w:val="22"/>
          <w:szCs w:val="28"/>
          <w:lang w:val="en-US" w:eastAsia="zh-CN" w:bidi="ar-SA"/>
        </w:rPr>
        <w:t>：</w:t>
      </w:r>
      <w:r>
        <w:rPr>
          <w:rFonts w:hint="eastAsia" w:ascii="Times New Roman" w:hAnsi="Times New Roman" w:eastAsia="宋体" w:cs="Times New Roman"/>
          <w:color w:val="auto"/>
          <w:kern w:val="2"/>
          <w:sz w:val="22"/>
          <w:szCs w:val="28"/>
          <w:lang w:val="en-US" w:eastAsia="zh-CN" w:bidi="ar-SA"/>
        </w:rPr>
        <w:t>2243790；</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简要规格描述或项目基本概况介绍、用途：新院区、康养中心卫生保洁服务；</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备注：具体详见参数附件或招标文件</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标项二</w:t>
      </w:r>
      <w:r>
        <w:rPr>
          <w:rFonts w:hint="eastAsia" w:ascii="Times New Roman" w:hAnsi="Times New Roman" w:cs="Times New Roman"/>
          <w:color w:val="auto"/>
          <w:kern w:val="2"/>
          <w:sz w:val="22"/>
          <w:szCs w:val="28"/>
          <w:lang w:val="en-US" w:eastAsia="zh-CN" w:bidi="ar-SA"/>
        </w:rPr>
        <w:t>：</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标项名称:阿图什市人民医院2021年新院区、老院区、康养中心卫生保洁服务采购项目(二包)</w:t>
      </w:r>
    </w:p>
    <w:p>
      <w:pPr>
        <w:pStyle w:val="22"/>
        <w:widowControl/>
        <w:shd w:val="clear" w:color="auto" w:fill="FFFFFF"/>
        <w:spacing w:before="75" w:beforeAutospacing="0" w:after="75" w:afterAutospacing="0" w:line="300" w:lineRule="atLeast"/>
        <w:rPr>
          <w:rFonts w:hint="eastAsia" w:ascii="Times New Roman" w:hAnsi="Times New Roman"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数量</w:t>
      </w:r>
      <w:r>
        <w:rPr>
          <w:rFonts w:hint="eastAsia" w:ascii="Times New Roman" w:hAnsi="Times New Roman" w:cs="Times New Roman"/>
          <w:color w:val="auto"/>
          <w:kern w:val="2"/>
          <w:sz w:val="22"/>
          <w:szCs w:val="28"/>
          <w:lang w:val="en-US" w:eastAsia="zh-CN" w:bidi="ar-SA"/>
        </w:rPr>
        <w:t>：2</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预算金额（元）</w:t>
      </w:r>
      <w:r>
        <w:rPr>
          <w:rFonts w:hint="eastAsia" w:ascii="Times New Roman" w:hAnsi="Times New Roman" w:cs="Times New Roman"/>
          <w:color w:val="auto"/>
          <w:kern w:val="2"/>
          <w:sz w:val="22"/>
          <w:szCs w:val="28"/>
          <w:lang w:val="en-US" w:eastAsia="zh-CN" w:bidi="ar-SA"/>
        </w:rPr>
        <w:t>：</w:t>
      </w:r>
      <w:r>
        <w:rPr>
          <w:rFonts w:hint="eastAsia" w:ascii="Times New Roman" w:hAnsi="Times New Roman" w:eastAsia="宋体" w:cs="Times New Roman"/>
          <w:color w:val="auto"/>
          <w:kern w:val="2"/>
          <w:sz w:val="22"/>
          <w:szCs w:val="28"/>
          <w:lang w:val="en-US" w:eastAsia="zh-CN" w:bidi="ar-SA"/>
        </w:rPr>
        <w:t>1209600；</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简要规格描述或项目基本概况介绍、用途：老院区卫生保洁服务；</w:t>
      </w:r>
    </w:p>
    <w:p>
      <w:pPr>
        <w:pStyle w:val="22"/>
        <w:widowControl/>
        <w:shd w:val="clear" w:color="auto" w:fill="FFFFFF"/>
        <w:spacing w:before="75" w:beforeAutospacing="0" w:after="75" w:afterAutospacing="0" w:line="300" w:lineRule="atLeast"/>
        <w:rPr>
          <w:rFonts w:hint="eastAsia" w:ascii="宋体" w:hAnsi="宋体" w:cs="宋体"/>
          <w:color w:val="000000"/>
          <w:shd w:val="clear" w:color="auto" w:fill="FFFFFF"/>
          <w:lang w:val="en-US" w:eastAsia="zh-CN" w:bidi="ar"/>
        </w:rPr>
      </w:pPr>
      <w:r>
        <w:rPr>
          <w:rFonts w:hint="eastAsia" w:ascii="Times New Roman" w:hAnsi="Times New Roman" w:eastAsia="宋体" w:cs="Times New Roman"/>
          <w:color w:val="auto"/>
          <w:kern w:val="2"/>
          <w:sz w:val="22"/>
          <w:szCs w:val="28"/>
          <w:lang w:val="en-US" w:eastAsia="zh-CN" w:bidi="ar-SA"/>
        </w:rPr>
        <w:t>备注：具体详见参数附件或招标文件</w:t>
      </w:r>
    </w:p>
    <w:p>
      <w:pPr>
        <w:pStyle w:val="22"/>
        <w:keepNext w:val="0"/>
        <w:keepLines w:val="0"/>
        <w:widowControl/>
        <w:suppressLineNumbers w:val="0"/>
        <w:spacing w:before="75" w:beforeAutospacing="0" w:after="75" w:afterAutospacing="0" w:line="360" w:lineRule="atLeast"/>
        <w:ind w:right="0"/>
        <w:textAlignment w:val="center"/>
        <w:rPr>
          <w:rStyle w:val="28"/>
          <w:rFonts w:hint="eastAsia" w:ascii="宋体" w:hAnsi="宋体" w:eastAsia="宋体" w:cs="宋体"/>
          <w:i w:val="0"/>
          <w:iCs w:val="0"/>
          <w:caps w:val="0"/>
          <w:color w:val="000000"/>
          <w:spacing w:val="0"/>
          <w:sz w:val="21"/>
          <w:szCs w:val="21"/>
          <w:lang w:val="en-US" w:eastAsia="zh-CN"/>
        </w:rPr>
      </w:pPr>
      <w:r>
        <w:rPr>
          <w:rStyle w:val="28"/>
          <w:rFonts w:hint="eastAsia" w:ascii="宋体" w:hAnsi="宋体" w:eastAsia="宋体" w:cs="宋体"/>
          <w:i w:val="0"/>
          <w:iCs w:val="0"/>
          <w:caps w:val="0"/>
          <w:color w:val="000000"/>
          <w:spacing w:val="0"/>
          <w:sz w:val="21"/>
          <w:szCs w:val="21"/>
          <w:lang w:val="en-US" w:eastAsia="zh-CN"/>
        </w:rPr>
        <w:t>合同履约期限：标项 1、2，以签订合同为准。</w:t>
      </w:r>
    </w:p>
    <w:p>
      <w:pPr>
        <w:pStyle w:val="22"/>
        <w:keepNext w:val="0"/>
        <w:keepLines w:val="0"/>
        <w:widowControl/>
        <w:suppressLineNumbers w:val="0"/>
        <w:spacing w:before="75" w:beforeAutospacing="0" w:after="75" w:afterAutospacing="0" w:line="360" w:lineRule="atLeast"/>
        <w:ind w:right="0"/>
        <w:textAlignment w:val="center"/>
        <w:rPr>
          <w:rFonts w:hint="eastAsia"/>
          <w:b/>
          <w:bCs/>
          <w:sz w:val="22"/>
          <w:szCs w:val="28"/>
          <w:lang w:eastAsia="zh-CN"/>
        </w:rPr>
      </w:pPr>
      <w:r>
        <w:rPr>
          <w:rStyle w:val="28"/>
          <w:rFonts w:hint="eastAsia" w:ascii="宋体" w:hAnsi="宋体" w:eastAsia="宋体" w:cs="宋体"/>
          <w:i w:val="0"/>
          <w:iCs w:val="0"/>
          <w:caps w:val="0"/>
          <w:color w:val="000000"/>
          <w:spacing w:val="0"/>
          <w:sz w:val="21"/>
          <w:szCs w:val="21"/>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bCs/>
          <w:sz w:val="22"/>
          <w:szCs w:val="28"/>
        </w:rPr>
      </w:pPr>
      <w:r>
        <w:rPr>
          <w:rFonts w:hint="eastAsia"/>
          <w:b/>
          <w:bCs/>
          <w:sz w:val="22"/>
          <w:szCs w:val="28"/>
          <w:lang w:eastAsia="zh-CN"/>
        </w:rPr>
        <w:t>二</w:t>
      </w:r>
      <w:r>
        <w:rPr>
          <w:rFonts w:hint="eastAsia"/>
          <w:b/>
          <w:bCs/>
          <w:sz w:val="22"/>
          <w:szCs w:val="28"/>
        </w:rPr>
        <w:t>、申请人的资格要求：</w:t>
      </w:r>
    </w:p>
    <w:p>
      <w:pPr>
        <w:pStyle w:val="22"/>
        <w:widowControl/>
        <w:shd w:val="clear" w:color="auto" w:fill="FFFFFF"/>
        <w:spacing w:before="75" w:beforeAutospacing="0" w:after="75" w:afterAutospacing="0" w:line="300" w:lineRule="atLeast"/>
        <w:rPr>
          <w:rFonts w:hint="default"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1.满足《中华人民共和国政府采购法》第二十二条规定；</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2.落实政府采购政策需满足的资格要求：</w:t>
      </w:r>
      <w:r>
        <w:rPr>
          <w:rFonts w:hint="eastAsia" w:ascii="Times New Roman" w:hAnsi="Times New Roman" w:eastAsia="宋体" w:cs="Times New Roman"/>
          <w:color w:val="auto"/>
          <w:kern w:val="2"/>
          <w:sz w:val="22"/>
          <w:szCs w:val="28"/>
          <w:lang w:val="en-US" w:eastAsia="zh-CN" w:bidi="ar-SA"/>
        </w:rPr>
        <w:t>标项1、2：</w:t>
      </w:r>
      <w:r>
        <w:rPr>
          <w:rFonts w:hint="eastAsia" w:ascii="Times New Roman" w:hAnsi="Times New Roman" w:eastAsia="宋体" w:cs="Times New Roman"/>
          <w:color w:val="auto"/>
          <w:kern w:val="2"/>
          <w:sz w:val="22"/>
          <w:szCs w:val="28"/>
          <w:lang w:val="en-US" w:eastAsia="zh-CN" w:bidi="ar-SA"/>
        </w:rPr>
        <w:t>政府采购促进中小企业发展管理办法》(财库(2020)46号)、《财政部、司法部关于政府采购支持监狱企业发展有关问题的通知》(财库(2014)68号)《财政部民政部中国残疾人联合会关于促进残疾人就业政府采购政策的通知》财库(2017)141号。</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3.本项目的特定资格要求：</w:t>
      </w:r>
      <w:r>
        <w:rPr>
          <w:rFonts w:hint="eastAsia" w:ascii="Times New Roman" w:hAnsi="Times New Roman" w:eastAsia="宋体" w:cs="Times New Roman"/>
          <w:color w:val="auto"/>
          <w:kern w:val="2"/>
          <w:sz w:val="22"/>
          <w:szCs w:val="28"/>
          <w:lang w:val="en-US" w:eastAsia="zh-CN" w:bidi="ar-SA"/>
        </w:rPr>
        <w:t>标项1、2：</w:t>
      </w:r>
      <w:r>
        <w:rPr>
          <w:rFonts w:hint="eastAsia" w:ascii="Times New Roman" w:hAnsi="Times New Roman" w:eastAsia="宋体" w:cs="Times New Roman"/>
          <w:color w:val="auto"/>
          <w:kern w:val="2"/>
          <w:sz w:val="22"/>
          <w:szCs w:val="28"/>
          <w:lang w:val="en-US" w:eastAsia="zh-CN" w:bidi="ar-SA"/>
        </w:rPr>
        <w:t>（1）具备三证合一营业执照副本；</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（2）法定代表人投标需提供法定代表人资格证明书，委托代理人投标需提供法定代表人授权委托书；</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color w:val="auto"/>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（3）投标企业须提供投标人（被授权在职人员）近6个月有效的社保证明；</w:t>
      </w:r>
    </w:p>
    <w:p>
      <w:pPr>
        <w:pStyle w:val="22"/>
        <w:widowControl/>
        <w:shd w:val="clear" w:color="auto" w:fill="FFFFFF"/>
        <w:spacing w:before="75" w:beforeAutospacing="0" w:after="75" w:afterAutospacing="0" w:line="300" w:lineRule="atLeast"/>
        <w:rPr>
          <w:rFonts w:hint="eastAsia" w:ascii="Times New Roman" w:hAnsi="Times New Roman" w:eastAsia="宋体" w:cs="Times New Roman"/>
          <w:kern w:val="2"/>
          <w:sz w:val="22"/>
          <w:szCs w:val="28"/>
          <w:lang w:val="en-US" w:eastAsia="zh-CN" w:bidi="ar-SA"/>
        </w:rPr>
      </w:pPr>
      <w:r>
        <w:rPr>
          <w:rFonts w:hint="eastAsia" w:ascii="Times New Roman" w:hAnsi="Times New Roman" w:eastAsia="宋体" w:cs="Times New Roman"/>
          <w:color w:val="auto"/>
          <w:kern w:val="2"/>
          <w:sz w:val="22"/>
          <w:szCs w:val="28"/>
          <w:lang w:val="en-US" w:eastAsia="zh-CN" w:bidi="ar-SA"/>
        </w:rPr>
        <w:t>（4）参加采购活动前三年内，未被“信用中国”（www.creditchina.gov.cn）、中国政府采购网（www.ccgp.gov.cn）列入失信被执行人、重大税收违法案件当事人名单、政府采购严重违法失信行为记录名单（提供查询结果网页截图并加盖供应商公章）。</w:t>
      </w:r>
      <w:r>
        <w:rPr>
          <w:rFonts w:hint="eastAsia" w:ascii="Times New Roman" w:hAnsi="Times New Roman" w:eastAsia="宋体" w:cs="Times New Roman"/>
          <w:kern w:val="2"/>
          <w:sz w:val="22"/>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2"/>
          <w:szCs w:val="28"/>
        </w:rPr>
      </w:pPr>
      <w:r>
        <w:rPr>
          <w:rFonts w:hint="eastAsia"/>
          <w:b/>
          <w:bCs/>
          <w:sz w:val="22"/>
          <w:szCs w:val="28"/>
          <w:lang w:eastAsia="zh-CN"/>
        </w:rPr>
        <w:t>三</w:t>
      </w:r>
      <w:r>
        <w:rPr>
          <w:rFonts w:hint="eastAsia"/>
          <w:b/>
          <w:bCs/>
          <w:sz w:val="22"/>
          <w:szCs w:val="28"/>
        </w:rPr>
        <w:t>、获取</w:t>
      </w:r>
      <w:r>
        <w:rPr>
          <w:rFonts w:hint="eastAsia"/>
          <w:b/>
          <w:bCs/>
          <w:sz w:val="22"/>
          <w:szCs w:val="28"/>
          <w:lang w:eastAsia="zh-CN"/>
        </w:rPr>
        <w:t>招标文件</w:t>
      </w:r>
      <w:r>
        <w:rPr>
          <w:rFonts w:hint="eastAsia"/>
          <w:sz w:val="2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sz w:val="22"/>
          <w:szCs w:val="28"/>
        </w:rPr>
        <w:t xml:space="preserve">    1、时</w:t>
      </w:r>
      <w:r>
        <w:rPr>
          <w:rFonts w:hint="eastAsia"/>
          <w:color w:val="auto"/>
          <w:sz w:val="22"/>
          <w:szCs w:val="28"/>
        </w:rPr>
        <w:t>间：2021年</w:t>
      </w:r>
      <w:r>
        <w:rPr>
          <w:rFonts w:hint="eastAsia"/>
          <w:color w:val="auto"/>
          <w:sz w:val="22"/>
          <w:szCs w:val="28"/>
          <w:lang w:val="en-US" w:eastAsia="zh-CN"/>
        </w:rPr>
        <w:t>12</w:t>
      </w:r>
      <w:r>
        <w:rPr>
          <w:rFonts w:hint="eastAsia"/>
          <w:color w:val="auto"/>
          <w:sz w:val="22"/>
          <w:szCs w:val="28"/>
        </w:rPr>
        <w:t>月</w:t>
      </w:r>
      <w:r>
        <w:rPr>
          <w:rFonts w:hint="eastAsia"/>
          <w:color w:val="auto"/>
          <w:sz w:val="22"/>
          <w:szCs w:val="28"/>
          <w:lang w:val="en-US" w:eastAsia="zh-CN"/>
        </w:rPr>
        <w:t>29</w:t>
      </w:r>
      <w:r>
        <w:rPr>
          <w:rFonts w:hint="eastAsia"/>
          <w:color w:val="auto"/>
          <w:sz w:val="22"/>
          <w:szCs w:val="28"/>
        </w:rPr>
        <w:t>日至202</w:t>
      </w:r>
      <w:r>
        <w:rPr>
          <w:rFonts w:hint="eastAsia"/>
          <w:color w:val="auto"/>
          <w:sz w:val="22"/>
          <w:szCs w:val="28"/>
          <w:lang w:val="en-US" w:eastAsia="zh-CN"/>
        </w:rPr>
        <w:t>2</w:t>
      </w:r>
      <w:r>
        <w:rPr>
          <w:rFonts w:hint="eastAsia"/>
          <w:color w:val="auto"/>
          <w:sz w:val="22"/>
          <w:szCs w:val="28"/>
        </w:rPr>
        <w:t>年</w:t>
      </w:r>
      <w:r>
        <w:rPr>
          <w:rFonts w:hint="eastAsia"/>
          <w:color w:val="auto"/>
          <w:sz w:val="22"/>
          <w:szCs w:val="28"/>
          <w:lang w:val="en-US" w:eastAsia="zh-CN"/>
        </w:rPr>
        <w:t>1</w:t>
      </w:r>
      <w:r>
        <w:rPr>
          <w:rFonts w:hint="eastAsia"/>
          <w:color w:val="auto"/>
          <w:sz w:val="22"/>
          <w:szCs w:val="28"/>
        </w:rPr>
        <w:t>月</w:t>
      </w:r>
      <w:r>
        <w:rPr>
          <w:rFonts w:hint="eastAsia"/>
          <w:color w:val="auto"/>
          <w:sz w:val="22"/>
          <w:szCs w:val="28"/>
          <w:lang w:val="en-US" w:eastAsia="zh-CN"/>
        </w:rPr>
        <w:t>12</w:t>
      </w:r>
      <w:r>
        <w:rPr>
          <w:rFonts w:hint="eastAsia"/>
          <w:color w:val="auto"/>
          <w:sz w:val="22"/>
          <w:szCs w:val="28"/>
        </w:rPr>
        <w:t>日，每天上午10:00至14:00 ，下午16:00至19:30（北京时间，</w:t>
      </w:r>
      <w:r>
        <w:rPr>
          <w:rFonts w:hint="eastAsia"/>
          <w:color w:val="auto"/>
          <w:sz w:val="22"/>
          <w:szCs w:val="28"/>
          <w:lang w:eastAsia="zh-CN"/>
        </w:rPr>
        <w:t>法定</w:t>
      </w:r>
      <w:r>
        <w:rPr>
          <w:rFonts w:hint="eastAsia"/>
          <w:color w:val="auto"/>
          <w:sz w:val="22"/>
          <w:szCs w:val="28"/>
        </w:rPr>
        <w:t>节假日</w:t>
      </w:r>
      <w:r>
        <w:rPr>
          <w:rFonts w:hint="eastAsia"/>
          <w:color w:val="auto"/>
          <w:sz w:val="22"/>
          <w:szCs w:val="28"/>
          <w:lang w:eastAsia="zh-CN"/>
        </w:rPr>
        <w:t>除外</w:t>
      </w:r>
      <w:r>
        <w:rPr>
          <w:rFonts w:hint="eastAsia"/>
          <w:color w:val="auto"/>
          <w:sz w:val="22"/>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2、地点：供应商登陆政采云平台http://www.zcygov.cn/，在线申请获取</w:t>
      </w:r>
      <w:r>
        <w:rPr>
          <w:rFonts w:hint="eastAsia"/>
          <w:color w:val="auto"/>
          <w:sz w:val="22"/>
          <w:szCs w:val="28"/>
          <w:lang w:eastAsia="zh-CN"/>
        </w:rPr>
        <w:t>招标文件</w:t>
      </w:r>
      <w:r>
        <w:rPr>
          <w:rFonts w:hint="eastAsia"/>
          <w:color w:val="auto"/>
          <w:sz w:val="22"/>
          <w:szCs w:val="28"/>
        </w:rPr>
        <w:t>（登录政府采购云平台 → 项目采购 → 获取</w:t>
      </w:r>
      <w:r>
        <w:rPr>
          <w:rFonts w:hint="eastAsia"/>
          <w:color w:val="auto"/>
          <w:sz w:val="22"/>
          <w:szCs w:val="28"/>
          <w:lang w:eastAsia="zh-CN"/>
        </w:rPr>
        <w:t>招标文件</w:t>
      </w:r>
      <w:r>
        <w:rPr>
          <w:rFonts w:hint="eastAsia"/>
          <w:color w:val="auto"/>
          <w:sz w:val="22"/>
          <w:szCs w:val="28"/>
        </w:rPr>
        <w:t>→申请，审核通过后可下载</w:t>
      </w:r>
      <w:r>
        <w:rPr>
          <w:rFonts w:hint="eastAsia"/>
          <w:color w:val="auto"/>
          <w:sz w:val="22"/>
          <w:szCs w:val="28"/>
          <w:lang w:eastAsia="zh-CN"/>
        </w:rPr>
        <w:t>招标文件</w:t>
      </w:r>
      <w:r>
        <w:rPr>
          <w:rFonts w:hint="eastAsia"/>
          <w:color w:val="auto"/>
          <w:sz w:val="22"/>
          <w:szCs w:val="28"/>
        </w:rPr>
        <w:t xml:space="preserve">，如有操作性问题，可与政采云在线客服进行咨询，咨询电话：400-881-7190）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3、方式：（1）线上获取（登录政府采购云平台 → 项目采购 → 获取</w:t>
      </w:r>
      <w:r>
        <w:rPr>
          <w:rFonts w:hint="eastAsia"/>
          <w:color w:val="auto"/>
          <w:sz w:val="22"/>
          <w:szCs w:val="28"/>
          <w:lang w:eastAsia="zh-CN"/>
        </w:rPr>
        <w:t>招标文件</w:t>
      </w:r>
      <w:r>
        <w:rPr>
          <w:rFonts w:hint="eastAsia"/>
          <w:color w:val="auto"/>
          <w:sz w:val="22"/>
          <w:szCs w:val="28"/>
        </w:rPr>
        <w:t>→ 申请，审核通过后可下载</w:t>
      </w:r>
      <w:r>
        <w:rPr>
          <w:rFonts w:hint="eastAsia"/>
          <w:color w:val="auto"/>
          <w:sz w:val="22"/>
          <w:szCs w:val="28"/>
          <w:lang w:eastAsia="zh-CN"/>
        </w:rPr>
        <w:t>招标文件</w:t>
      </w:r>
      <w:r>
        <w:rPr>
          <w:rFonts w:hint="eastAsia"/>
          <w:color w:val="auto"/>
          <w:sz w:val="22"/>
          <w:szCs w:val="28"/>
        </w:rPr>
        <w:t>）。本次招标不提供纸质版</w:t>
      </w:r>
      <w:r>
        <w:rPr>
          <w:rFonts w:hint="eastAsia"/>
          <w:color w:val="auto"/>
          <w:sz w:val="22"/>
          <w:szCs w:val="28"/>
          <w:lang w:eastAsia="zh-CN"/>
        </w:rPr>
        <w:t>招标文件</w:t>
      </w:r>
      <w:r>
        <w:rPr>
          <w:rFonts w:hint="eastAsia"/>
          <w:color w:val="auto"/>
          <w:sz w:val="22"/>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w:t>
      </w:r>
      <w:r>
        <w:rPr>
          <w:rFonts w:hint="eastAsia"/>
          <w:color w:val="auto"/>
          <w:sz w:val="22"/>
          <w:szCs w:val="28"/>
          <w:lang w:val="en-US" w:eastAsia="zh-CN"/>
        </w:rPr>
        <w:t xml:space="preserve">  </w:t>
      </w:r>
      <w:r>
        <w:rPr>
          <w:rFonts w:hint="eastAsia"/>
          <w:color w:val="auto"/>
          <w:sz w:val="22"/>
          <w:szCs w:val="28"/>
        </w:rPr>
        <w:t xml:space="preserve"> （2）供应商获取</w:t>
      </w:r>
      <w:r>
        <w:rPr>
          <w:rFonts w:hint="eastAsia"/>
          <w:color w:val="auto"/>
          <w:sz w:val="22"/>
          <w:szCs w:val="28"/>
          <w:lang w:eastAsia="zh-CN"/>
        </w:rPr>
        <w:t>招标文件</w:t>
      </w:r>
      <w:r>
        <w:rPr>
          <w:rFonts w:hint="eastAsia"/>
          <w:color w:val="auto"/>
          <w:sz w:val="22"/>
          <w:szCs w:val="28"/>
        </w:rPr>
        <w:t xml:space="preserve">前应注册成为政府采购云平台正式供应商。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4、售价（元）：0 </w:t>
      </w:r>
    </w:p>
    <w:p>
      <w:pPr>
        <w:pStyle w:val="22"/>
        <w:keepNext w:val="0"/>
        <w:keepLines w:val="0"/>
        <w:widowControl/>
        <w:suppressLineNumbers w:val="0"/>
        <w:spacing w:before="75" w:beforeAutospacing="0" w:after="75" w:afterAutospacing="0" w:line="360" w:lineRule="atLeast"/>
        <w:ind w:left="0" w:right="0" w:firstLine="0"/>
        <w:textAlignment w:val="center"/>
        <w:rPr>
          <w:rFonts w:ascii="sans-serif" w:hAnsi="sans-serif" w:eastAsia="sans-serif" w:cs="sans-serif"/>
          <w:i w:val="0"/>
          <w:iCs w:val="0"/>
          <w:caps w:val="0"/>
          <w:color w:val="auto"/>
          <w:spacing w:val="0"/>
          <w:sz w:val="24"/>
          <w:szCs w:val="24"/>
        </w:rPr>
      </w:pPr>
      <w:r>
        <w:rPr>
          <w:rStyle w:val="28"/>
          <w:rFonts w:hint="eastAsia" w:ascii="宋体" w:hAnsi="宋体" w:eastAsia="宋体" w:cs="宋体"/>
          <w:i w:val="0"/>
          <w:iCs w:val="0"/>
          <w:caps w:val="0"/>
          <w:color w:val="auto"/>
          <w:spacing w:val="0"/>
          <w:sz w:val="21"/>
          <w:szCs w:val="21"/>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color w:val="auto"/>
          <w:sz w:val="22"/>
          <w:szCs w:val="28"/>
        </w:rPr>
      </w:pPr>
      <w:r>
        <w:rPr>
          <w:rFonts w:hint="eastAsia"/>
          <w:color w:val="auto"/>
          <w:sz w:val="22"/>
          <w:szCs w:val="28"/>
        </w:rPr>
        <w:t>提交</w:t>
      </w:r>
      <w:r>
        <w:rPr>
          <w:rFonts w:hint="eastAsia"/>
          <w:color w:val="auto"/>
          <w:sz w:val="22"/>
          <w:szCs w:val="28"/>
          <w:lang w:eastAsia="zh-CN"/>
        </w:rPr>
        <w:t>响应</w:t>
      </w:r>
      <w:r>
        <w:rPr>
          <w:rFonts w:hint="eastAsia"/>
          <w:color w:val="auto"/>
          <w:sz w:val="22"/>
          <w:szCs w:val="28"/>
        </w:rPr>
        <w:t>文件截止时间：202</w:t>
      </w:r>
      <w:r>
        <w:rPr>
          <w:rFonts w:hint="eastAsia"/>
          <w:color w:val="auto"/>
          <w:sz w:val="22"/>
          <w:szCs w:val="28"/>
          <w:lang w:val="en-US" w:eastAsia="zh-CN"/>
        </w:rPr>
        <w:t>2</w:t>
      </w:r>
      <w:r>
        <w:rPr>
          <w:rFonts w:hint="eastAsia"/>
          <w:color w:val="auto"/>
          <w:sz w:val="22"/>
          <w:szCs w:val="28"/>
        </w:rPr>
        <w:t>年</w:t>
      </w:r>
      <w:r>
        <w:rPr>
          <w:rFonts w:hint="eastAsia"/>
          <w:color w:val="auto"/>
          <w:sz w:val="22"/>
          <w:szCs w:val="28"/>
          <w:lang w:val="en-US" w:eastAsia="zh-CN"/>
        </w:rPr>
        <w:t>1</w:t>
      </w:r>
      <w:r>
        <w:rPr>
          <w:rFonts w:hint="eastAsia"/>
          <w:color w:val="auto"/>
          <w:sz w:val="22"/>
          <w:szCs w:val="28"/>
        </w:rPr>
        <w:t>月</w:t>
      </w:r>
      <w:r>
        <w:rPr>
          <w:rFonts w:hint="eastAsia"/>
          <w:color w:val="auto"/>
          <w:sz w:val="22"/>
          <w:szCs w:val="28"/>
          <w:lang w:val="en-US" w:eastAsia="zh-CN"/>
        </w:rPr>
        <w:t xml:space="preserve"> 18 </w:t>
      </w:r>
      <w:r>
        <w:rPr>
          <w:rFonts w:hint="eastAsia"/>
          <w:color w:val="auto"/>
          <w:sz w:val="22"/>
          <w:szCs w:val="28"/>
        </w:rPr>
        <w:t>日 1</w:t>
      </w:r>
      <w:r>
        <w:rPr>
          <w:rFonts w:hint="eastAsia"/>
          <w:color w:val="auto"/>
          <w:sz w:val="22"/>
          <w:szCs w:val="28"/>
          <w:lang w:val="en-US" w:eastAsia="zh-CN"/>
        </w:rPr>
        <w:t>0</w:t>
      </w:r>
      <w:r>
        <w:rPr>
          <w:rFonts w:hint="eastAsia"/>
          <w:color w:val="auto"/>
          <w:sz w:val="22"/>
          <w:szCs w:val="28"/>
        </w:rPr>
        <w:t>:</w:t>
      </w:r>
      <w:r>
        <w:rPr>
          <w:rFonts w:hint="eastAsia"/>
          <w:color w:val="auto"/>
          <w:sz w:val="22"/>
          <w:szCs w:val="28"/>
          <w:lang w:val="en-US" w:eastAsia="zh-CN"/>
        </w:rPr>
        <w:t>3</w:t>
      </w:r>
      <w:r>
        <w:rPr>
          <w:rFonts w:hint="eastAsia"/>
          <w:color w:val="auto"/>
          <w:sz w:val="22"/>
          <w:szCs w:val="28"/>
        </w:rPr>
        <w:t>0（北京时间）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投标地点（网址）：政府采购云平台（www.zcygov.cn）供应商应于202</w:t>
      </w:r>
      <w:r>
        <w:rPr>
          <w:rFonts w:hint="eastAsia"/>
          <w:color w:val="auto"/>
          <w:sz w:val="22"/>
          <w:szCs w:val="28"/>
          <w:lang w:val="en-US" w:eastAsia="zh-CN"/>
        </w:rPr>
        <w:t>2</w:t>
      </w:r>
      <w:r>
        <w:rPr>
          <w:rFonts w:hint="eastAsia"/>
          <w:color w:val="auto"/>
          <w:sz w:val="22"/>
          <w:szCs w:val="28"/>
        </w:rPr>
        <w:t>年</w:t>
      </w:r>
      <w:r>
        <w:rPr>
          <w:rFonts w:hint="eastAsia"/>
          <w:color w:val="auto"/>
          <w:sz w:val="22"/>
          <w:szCs w:val="28"/>
          <w:lang w:val="en-US" w:eastAsia="zh-CN"/>
        </w:rPr>
        <w:t>1</w:t>
      </w:r>
      <w:r>
        <w:rPr>
          <w:rFonts w:hint="eastAsia"/>
          <w:color w:val="auto"/>
          <w:sz w:val="22"/>
          <w:szCs w:val="28"/>
        </w:rPr>
        <w:t>月</w:t>
      </w:r>
      <w:r>
        <w:rPr>
          <w:rFonts w:hint="eastAsia"/>
          <w:color w:val="auto"/>
          <w:sz w:val="22"/>
          <w:szCs w:val="28"/>
          <w:lang w:val="en-US" w:eastAsia="zh-CN"/>
        </w:rPr>
        <w:t>18</w:t>
      </w:r>
      <w:r>
        <w:rPr>
          <w:rFonts w:hint="eastAsia"/>
          <w:color w:val="auto"/>
          <w:sz w:val="22"/>
          <w:szCs w:val="28"/>
        </w:rPr>
        <w:t>日 1</w:t>
      </w:r>
      <w:r>
        <w:rPr>
          <w:rFonts w:hint="eastAsia"/>
          <w:color w:val="auto"/>
          <w:sz w:val="22"/>
          <w:szCs w:val="28"/>
          <w:lang w:val="en-US" w:eastAsia="zh-CN"/>
        </w:rPr>
        <w:t>0</w:t>
      </w:r>
      <w:r>
        <w:rPr>
          <w:rFonts w:hint="eastAsia"/>
          <w:color w:val="auto"/>
          <w:sz w:val="22"/>
          <w:szCs w:val="28"/>
        </w:rPr>
        <w:t>：</w:t>
      </w:r>
      <w:r>
        <w:rPr>
          <w:rFonts w:hint="eastAsia"/>
          <w:color w:val="auto"/>
          <w:sz w:val="22"/>
          <w:szCs w:val="28"/>
          <w:lang w:val="en-US" w:eastAsia="zh-CN"/>
        </w:rPr>
        <w:t>30</w:t>
      </w:r>
      <w:r>
        <w:rPr>
          <w:rFonts w:hint="eastAsia"/>
          <w:color w:val="auto"/>
          <w:sz w:val="22"/>
          <w:szCs w:val="28"/>
        </w:rPr>
        <w:t xml:space="preserve"> 之前将电子</w:t>
      </w:r>
      <w:r>
        <w:rPr>
          <w:rFonts w:hint="eastAsia"/>
          <w:color w:val="auto"/>
          <w:sz w:val="22"/>
          <w:szCs w:val="28"/>
          <w:lang w:eastAsia="zh-CN"/>
        </w:rPr>
        <w:t>响应</w:t>
      </w:r>
      <w:r>
        <w:rPr>
          <w:rFonts w:hint="eastAsia"/>
          <w:color w:val="auto"/>
          <w:sz w:val="22"/>
          <w:szCs w:val="28"/>
        </w:rPr>
        <w:t xml:space="preserve">文件上传到“政采云”平台。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rPr>
      </w:pPr>
      <w:r>
        <w:rPr>
          <w:rFonts w:hint="eastAsia"/>
          <w:color w:val="auto"/>
          <w:sz w:val="22"/>
          <w:szCs w:val="28"/>
        </w:rPr>
        <w:t xml:space="preserve">    开标时间：202</w:t>
      </w:r>
      <w:r>
        <w:rPr>
          <w:rFonts w:hint="eastAsia"/>
          <w:color w:val="auto"/>
          <w:sz w:val="22"/>
          <w:szCs w:val="28"/>
          <w:lang w:val="en-US" w:eastAsia="zh-CN"/>
        </w:rPr>
        <w:t>2</w:t>
      </w:r>
      <w:r>
        <w:rPr>
          <w:rFonts w:hint="eastAsia"/>
          <w:color w:val="auto"/>
          <w:sz w:val="22"/>
          <w:szCs w:val="28"/>
        </w:rPr>
        <w:t>年</w:t>
      </w:r>
      <w:r>
        <w:rPr>
          <w:rFonts w:hint="eastAsia"/>
          <w:color w:val="auto"/>
          <w:sz w:val="22"/>
          <w:szCs w:val="28"/>
          <w:lang w:val="en-US" w:eastAsia="zh-CN"/>
        </w:rPr>
        <w:t>1</w:t>
      </w:r>
      <w:r>
        <w:rPr>
          <w:rFonts w:hint="eastAsia"/>
          <w:color w:val="auto"/>
          <w:sz w:val="22"/>
          <w:szCs w:val="28"/>
        </w:rPr>
        <w:t>月</w:t>
      </w:r>
      <w:r>
        <w:rPr>
          <w:rFonts w:hint="eastAsia"/>
          <w:color w:val="auto"/>
          <w:sz w:val="22"/>
          <w:szCs w:val="28"/>
          <w:lang w:val="en-US" w:eastAsia="zh-CN"/>
        </w:rPr>
        <w:t>18</w:t>
      </w:r>
      <w:r>
        <w:rPr>
          <w:rFonts w:hint="eastAsia"/>
          <w:color w:val="auto"/>
          <w:sz w:val="22"/>
          <w:szCs w:val="28"/>
        </w:rPr>
        <w:t>日 1</w:t>
      </w:r>
      <w:r>
        <w:rPr>
          <w:rFonts w:hint="eastAsia"/>
          <w:color w:val="auto"/>
          <w:sz w:val="22"/>
          <w:szCs w:val="28"/>
          <w:lang w:val="en-US" w:eastAsia="zh-CN"/>
        </w:rPr>
        <w:t>0</w:t>
      </w:r>
      <w:r>
        <w:rPr>
          <w:rFonts w:hint="eastAsia"/>
          <w:color w:val="auto"/>
          <w:sz w:val="22"/>
          <w:szCs w:val="28"/>
        </w:rPr>
        <w:t>:</w:t>
      </w:r>
      <w:r>
        <w:rPr>
          <w:rFonts w:hint="eastAsia"/>
          <w:color w:val="auto"/>
          <w:sz w:val="22"/>
          <w:szCs w:val="28"/>
          <w:lang w:val="en-US" w:eastAsia="zh-CN"/>
        </w:rPr>
        <w:t>3</w:t>
      </w:r>
      <w:r>
        <w:rPr>
          <w:rFonts w:hint="eastAsia"/>
          <w:color w:val="auto"/>
          <w:sz w:val="22"/>
          <w:szCs w:val="28"/>
        </w:rPr>
        <w:t>0 （北京时间）</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35"/>
        <w:jc w:val="both"/>
        <w:textAlignment w:val="center"/>
        <w:rPr>
          <w:rFonts w:hint="eastAsia"/>
          <w:color w:val="auto"/>
          <w:sz w:val="22"/>
          <w:szCs w:val="28"/>
        </w:rPr>
      </w:pPr>
      <w:r>
        <w:rPr>
          <w:rFonts w:hint="eastAsia"/>
          <w:color w:val="auto"/>
          <w:sz w:val="22"/>
          <w:szCs w:val="28"/>
        </w:rPr>
        <w:t>开标地点：在政府采购云平台（www.zcygov.cn）上开启</w:t>
      </w:r>
      <w:r>
        <w:rPr>
          <w:rFonts w:hint="eastAsia"/>
          <w:color w:val="auto"/>
          <w:sz w:val="22"/>
          <w:szCs w:val="28"/>
          <w:lang w:eastAsia="zh-CN"/>
        </w:rPr>
        <w:t>响应</w:t>
      </w:r>
      <w:r>
        <w:rPr>
          <w:rFonts w:hint="eastAsia"/>
          <w:color w:val="auto"/>
          <w:sz w:val="22"/>
          <w:szCs w:val="28"/>
        </w:rPr>
        <w:t>文件</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35"/>
        <w:jc w:val="both"/>
        <w:textAlignment w:val="center"/>
        <w:rPr>
          <w:rFonts w:hint="eastAsia"/>
          <w:color w:val="auto"/>
          <w:sz w:val="22"/>
          <w:szCs w:val="28"/>
        </w:rPr>
      </w:pPr>
      <w:r>
        <w:rPr>
          <w:rFonts w:hint="eastAsia"/>
          <w:color w:val="auto"/>
          <w:sz w:val="22"/>
          <w:szCs w:val="28"/>
        </w:rPr>
        <w:t>开标时间后，待采购组织机构发出解密通知后30分钟内，供应商须登录“政采云”平台，用“项目采购-开标评标”功能解密</w:t>
      </w:r>
      <w:r>
        <w:rPr>
          <w:rFonts w:hint="eastAsia"/>
          <w:color w:val="auto"/>
          <w:sz w:val="22"/>
          <w:szCs w:val="28"/>
          <w:lang w:eastAsia="zh-CN"/>
        </w:rPr>
        <w:t>响应</w:t>
      </w:r>
      <w:r>
        <w:rPr>
          <w:rFonts w:hint="eastAsia"/>
          <w:color w:val="auto"/>
          <w:sz w:val="22"/>
          <w:szCs w:val="28"/>
        </w:rPr>
        <w:t xml:space="preserve">文件。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2"/>
          <w:szCs w:val="28"/>
          <w:highlight w:val="none"/>
        </w:rPr>
      </w:pPr>
      <w:r>
        <w:rPr>
          <w:rFonts w:hint="eastAsia"/>
          <w:b/>
          <w:bCs/>
          <w:color w:val="auto"/>
          <w:sz w:val="22"/>
          <w:szCs w:val="28"/>
          <w:lang w:eastAsia="zh-CN"/>
        </w:rPr>
        <w:t>六</w:t>
      </w:r>
      <w:r>
        <w:rPr>
          <w:rFonts w:hint="eastAsia"/>
          <w:b/>
          <w:bCs/>
          <w:color w:val="auto"/>
          <w:sz w:val="22"/>
          <w:szCs w:val="28"/>
        </w:rPr>
        <w:t>、公告期限</w:t>
      </w:r>
      <w:r>
        <w:rPr>
          <w:rFonts w:hint="eastAsia"/>
          <w:color w:val="auto"/>
          <w:sz w:val="2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2"/>
          <w:szCs w:val="28"/>
        </w:rPr>
      </w:pPr>
      <w:r>
        <w:rPr>
          <w:rFonts w:hint="eastAsia"/>
          <w:sz w:val="22"/>
          <w:szCs w:val="28"/>
          <w:highlight w:val="none"/>
        </w:rPr>
        <w:t xml:space="preserve">    自本公告发布之日起</w:t>
      </w:r>
      <w:r>
        <w:rPr>
          <w:rFonts w:hint="eastAsia"/>
          <w:sz w:val="22"/>
          <w:szCs w:val="28"/>
          <w:highlight w:val="none"/>
          <w:lang w:val="en-US" w:eastAsia="zh-CN"/>
        </w:rPr>
        <w:t>5</w:t>
      </w:r>
      <w:r>
        <w:rPr>
          <w:rFonts w:hint="eastAsia"/>
          <w:sz w:val="22"/>
          <w:szCs w:val="28"/>
          <w:highlight w:val="none"/>
        </w:rPr>
        <w:t>个工</w:t>
      </w:r>
      <w:r>
        <w:rPr>
          <w:rFonts w:hint="eastAsia"/>
          <w:sz w:val="22"/>
          <w:szCs w:val="28"/>
        </w:rPr>
        <w:t>作日。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bCs/>
          <w:sz w:val="22"/>
          <w:szCs w:val="28"/>
        </w:rPr>
      </w:pPr>
      <w:r>
        <w:rPr>
          <w:rFonts w:hint="eastAsia"/>
          <w:b/>
          <w:bCs/>
          <w:sz w:val="22"/>
          <w:szCs w:val="28"/>
          <w:lang w:eastAsia="zh-CN"/>
        </w:rPr>
        <w:t>七</w:t>
      </w:r>
      <w:r>
        <w:rPr>
          <w:rFonts w:hint="eastAsia"/>
          <w:b/>
          <w:bCs/>
          <w:sz w:val="22"/>
          <w:szCs w:val="28"/>
        </w:rPr>
        <w:t>、其他补充事宜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sz w:val="22"/>
          <w:szCs w:val="28"/>
          <w:lang w:val="en-US" w:eastAsia="zh-CN"/>
        </w:rPr>
      </w:pPr>
      <w:r>
        <w:rPr>
          <w:rFonts w:hint="eastAsia"/>
          <w:sz w:val="22"/>
          <w:szCs w:val="28"/>
        </w:rPr>
        <w:t xml:space="preserve"> </w:t>
      </w:r>
      <w:r>
        <w:rPr>
          <w:rFonts w:hint="eastAsia"/>
          <w:sz w:val="22"/>
          <w:szCs w:val="28"/>
          <w:lang w:val="en-US" w:eastAsia="zh-CN"/>
        </w:rPr>
        <w:t xml:space="preserve"> </w:t>
      </w:r>
      <w:r>
        <w:rPr>
          <w:rFonts w:hint="eastAsia"/>
          <w:sz w:val="22"/>
          <w:szCs w:val="28"/>
        </w:rPr>
        <w:t xml:space="preserve">  1.本项目采用全流程不见面电子开评标，投标供应商需要使用CA加密设备，供应商可通过新疆数字证书认证中心官网（https://www.xjca.com.cn/）或下载“新疆政务通”APP自行进行申领。</w:t>
      </w:r>
      <w:r>
        <w:rPr>
          <w:rFonts w:hint="eastAsia"/>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eastAsia="宋体"/>
          <w:sz w:val="22"/>
          <w:szCs w:val="28"/>
          <w:lang w:val="en-US" w:eastAsia="zh-CN"/>
        </w:rPr>
      </w:pPr>
      <w:r>
        <w:rPr>
          <w:rFonts w:hint="eastAsia"/>
          <w:sz w:val="22"/>
          <w:szCs w:val="28"/>
        </w:rPr>
        <w:t>2.本项目实行网上投标，采用加密电子投标文件(供应商须使用CA加密设备通过政采云电子投标客户端制作投标文件)。若供应商参与投标，自行承担投标一切费用。</w:t>
      </w:r>
      <w:r>
        <w:rPr>
          <w:rFonts w:hint="eastAsia"/>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eastAsia="宋体"/>
          <w:sz w:val="22"/>
          <w:szCs w:val="28"/>
          <w:lang w:val="en-US" w:eastAsia="zh-CN"/>
        </w:rPr>
      </w:pPr>
      <w:r>
        <w:rPr>
          <w:rFonts w:hint="eastAsia"/>
          <w:sz w:val="22"/>
          <w:szCs w:val="28"/>
        </w:rPr>
        <w:t>3.各供应商在开标前应确保成为新疆维吾尔自治区政府采购网正式注册入库供应商，并完成CA数字证书申领。因未注册入库、未办理CA数字证书等原因造成无法投标或投标失败等后果由供应商自行承担。</w:t>
      </w:r>
      <w:r>
        <w:rPr>
          <w:rFonts w:hint="eastAsia"/>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sz w:val="22"/>
          <w:szCs w:val="28"/>
        </w:rPr>
      </w:pPr>
      <w:r>
        <w:rPr>
          <w:rFonts w:hint="eastAsia"/>
          <w:sz w:val="22"/>
          <w:szCs w:val="28"/>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eastAsia="宋体"/>
          <w:sz w:val="22"/>
          <w:szCs w:val="28"/>
          <w:lang w:val="en-US" w:eastAsia="zh-CN"/>
        </w:rPr>
      </w:pPr>
      <w:r>
        <w:rPr>
          <w:rFonts w:hint="eastAsia"/>
          <w:sz w:val="22"/>
          <w:szCs w:val="28"/>
        </w:rPr>
        <w:t>5.供应商在开标时须使用制作加密电子投标文件所使用的CA锁及电脑，电脑须提前配置好浏览器（建议使用谷歌浏览器），以便开标时解锁。</w:t>
      </w:r>
      <w:r>
        <w:rPr>
          <w:rFonts w:hint="eastAsia"/>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sz w:val="22"/>
          <w:szCs w:val="28"/>
        </w:rPr>
      </w:pPr>
      <w:r>
        <w:rPr>
          <w:rFonts w:hint="eastAsia"/>
          <w:sz w:val="22"/>
          <w:szCs w:val="28"/>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sz w:val="22"/>
          <w:szCs w:val="28"/>
        </w:rPr>
      </w:pPr>
      <w:r>
        <w:rPr>
          <w:rFonts w:hint="eastAsia"/>
          <w:sz w:val="22"/>
          <w:szCs w:val="28"/>
        </w:rPr>
        <w:t>7.为了保证开评标顺利进行，政采云线上开标功能完全实现，供应商开标所使用的电脑设备须具有视频及语音功能。</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sz w:val="22"/>
          <w:szCs w:val="28"/>
        </w:rPr>
      </w:pPr>
      <w:r>
        <w:rPr>
          <w:rFonts w:hint="eastAsia"/>
          <w:sz w:val="22"/>
          <w:szCs w:val="28"/>
        </w:rPr>
        <w:t>8.申请获取采购文件前须上传的资格证明文件扫描件有：</w:t>
      </w:r>
      <w:r>
        <w:rPr>
          <w:rFonts w:hint="eastAsia" w:ascii="Times New Roman" w:hAnsi="Times New Roman" w:eastAsia="宋体" w:cs="Times New Roman"/>
          <w:kern w:val="2"/>
          <w:sz w:val="22"/>
          <w:szCs w:val="28"/>
          <w:lang w:val="en-US" w:eastAsia="zh-CN" w:bidi="ar-SA"/>
        </w:rPr>
        <w:t>具备三证合一营业执照副本</w:t>
      </w:r>
      <w:r>
        <w:rPr>
          <w:rFonts w:hint="eastAsia"/>
          <w:sz w:val="22"/>
          <w:szCs w:val="28"/>
        </w:rPr>
        <w:t>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bCs/>
          <w:sz w:val="22"/>
          <w:szCs w:val="28"/>
        </w:rPr>
      </w:pPr>
      <w:r>
        <w:rPr>
          <w:rFonts w:hint="eastAsia"/>
          <w:b/>
          <w:bCs/>
          <w:sz w:val="22"/>
          <w:szCs w:val="28"/>
        </w:rPr>
        <w:t>八、凡对本次招标提出询问，请按以下方式联系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Times New Roman" w:hAnsi="Times New Roman" w:eastAsia="宋体" w:cs="Times New Roman"/>
          <w:sz w:val="22"/>
          <w:szCs w:val="28"/>
          <w:lang w:val="en-US" w:eastAsia="zh-CN"/>
        </w:rPr>
      </w:pPr>
      <w:r>
        <w:rPr>
          <w:rFonts w:hint="default" w:eastAsia="宋体"/>
          <w:sz w:val="22"/>
          <w:szCs w:val="28"/>
          <w:lang w:val="en-US" w:eastAsia="zh-CN"/>
        </w:rPr>
        <w:t>名 称：</w:t>
      </w:r>
      <w:r>
        <w:rPr>
          <w:rFonts w:hint="eastAsia" w:ascii="Times New Roman" w:hAnsi="Times New Roman" w:eastAsia="宋体" w:cs="Times New Roman"/>
          <w:sz w:val="22"/>
          <w:szCs w:val="28"/>
          <w:lang w:val="en-US" w:eastAsia="zh-CN"/>
        </w:rPr>
        <w:t>阿图什市人民医院</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地 址：阿图什市光明路北4院</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项目联系人（询问）：</w:t>
      </w:r>
      <w:r>
        <w:rPr>
          <w:rFonts w:hint="eastAsia"/>
          <w:sz w:val="22"/>
          <w:szCs w:val="28"/>
          <w:lang w:val="en-US" w:eastAsia="zh-CN"/>
        </w:rPr>
        <w:t>何东</w:t>
      </w:r>
      <w:r>
        <w:rPr>
          <w:rFonts w:hint="default" w:eastAsia="宋体"/>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项目联系方式（询问）：</w:t>
      </w:r>
      <w:r>
        <w:rPr>
          <w:rFonts w:hint="eastAsia"/>
          <w:sz w:val="22"/>
          <w:szCs w:val="28"/>
          <w:lang w:val="en-US" w:eastAsia="zh-CN"/>
        </w:rPr>
        <w:t>15509080576</w:t>
      </w:r>
      <w:r>
        <w:rPr>
          <w:rFonts w:hint="default" w:eastAsia="宋体"/>
          <w:sz w:val="22"/>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名称：新疆能实建设工程项目管理咨询有限责任公司</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地 址：（阿图什市光明街道团结路盐厂家属院二楼）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 xml:space="preserve">项目联系人（询问）：石承霞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default" w:eastAsia="宋体"/>
          <w:sz w:val="22"/>
          <w:szCs w:val="28"/>
          <w:lang w:val="en-US" w:eastAsia="zh-CN"/>
        </w:rPr>
      </w:pPr>
      <w:r>
        <w:rPr>
          <w:rFonts w:hint="default" w:eastAsia="宋体"/>
          <w:sz w:val="22"/>
          <w:szCs w:val="28"/>
          <w:lang w:val="en-US" w:eastAsia="zh-CN"/>
        </w:rPr>
        <w:t>项目联系方式（询问）：15209087199</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default" w:eastAsia="宋体"/>
          <w:sz w:val="22"/>
          <w:szCs w:val="28"/>
          <w:lang w:val="en-US" w:eastAsia="zh-CN"/>
        </w:rPr>
      </w:pPr>
    </w:p>
    <w:p>
      <w:pPr>
        <w:pStyle w:val="7"/>
        <w:rPr>
          <w:rFonts w:hint="default" w:eastAsia="宋体"/>
          <w:sz w:val="22"/>
          <w:szCs w:val="28"/>
          <w:lang w:val="en-US" w:eastAsia="zh-CN"/>
        </w:rPr>
      </w:pPr>
    </w:p>
    <w:p>
      <w:pPr>
        <w:rPr>
          <w:rFonts w:hint="default" w:eastAsia="宋体"/>
          <w:sz w:val="22"/>
          <w:szCs w:val="28"/>
          <w:lang w:val="en-US" w:eastAsia="zh-CN"/>
        </w:rPr>
      </w:pPr>
    </w:p>
    <w:p>
      <w:pPr>
        <w:pStyle w:val="7"/>
        <w:rPr>
          <w:rFonts w:hint="default" w:eastAsia="宋体"/>
          <w:sz w:val="22"/>
          <w:szCs w:val="28"/>
          <w:lang w:val="en-US" w:eastAsia="zh-CN"/>
        </w:rPr>
      </w:pPr>
    </w:p>
    <w:p>
      <w:pPr>
        <w:rPr>
          <w:rFonts w:hint="default" w:eastAsia="宋体"/>
          <w:sz w:val="22"/>
          <w:szCs w:val="28"/>
          <w:lang w:val="en-US" w:eastAsia="zh-CN"/>
        </w:rPr>
      </w:pPr>
    </w:p>
    <w:p>
      <w:pPr>
        <w:shd w:val="clear" w:color="auto" w:fill="auto"/>
        <w:spacing w:line="500" w:lineRule="exact"/>
        <w:jc w:val="both"/>
        <w:outlineLvl w:val="0"/>
        <w:rPr>
          <w:rFonts w:hint="eastAsia" w:ascii="宋体"/>
          <w:b/>
          <w:color w:val="auto"/>
          <w:sz w:val="32"/>
          <w:szCs w:val="32"/>
          <w:highlight w:val="none"/>
        </w:rPr>
      </w:pPr>
    </w:p>
    <w:p>
      <w:pPr>
        <w:pStyle w:val="2"/>
        <w:rPr>
          <w:rFonts w:hint="eastAsia"/>
        </w:rPr>
      </w:pPr>
    </w:p>
    <w:p>
      <w:pPr>
        <w:shd w:val="clear" w:color="auto" w:fill="auto"/>
        <w:spacing w:line="500" w:lineRule="exact"/>
        <w:jc w:val="center"/>
        <w:outlineLvl w:val="0"/>
        <w:rPr>
          <w:rFonts w:hint="eastAsia" w:ascii="宋体"/>
          <w:b/>
          <w:color w:val="auto"/>
          <w:sz w:val="32"/>
          <w:szCs w:val="32"/>
          <w:highlight w:val="none"/>
        </w:rPr>
      </w:pPr>
      <w:r>
        <w:rPr>
          <w:rFonts w:hint="eastAsia" w:ascii="宋体"/>
          <w:b/>
          <w:color w:val="auto"/>
          <w:sz w:val="32"/>
          <w:szCs w:val="32"/>
          <w:highlight w:val="none"/>
        </w:rPr>
        <w:t>第二章 投标人须知</w:t>
      </w:r>
      <w:bookmarkEnd w:id="1"/>
    </w:p>
    <w:p>
      <w:pPr>
        <w:shd w:val="clear" w:color="auto" w:fill="auto"/>
        <w:snapToGrid w:val="0"/>
        <w:spacing w:line="500" w:lineRule="exact"/>
        <w:jc w:val="center"/>
        <w:outlineLvl w:val="1"/>
        <w:rPr>
          <w:rFonts w:hint="eastAsia" w:ascii="宋体"/>
          <w:b/>
          <w:color w:val="auto"/>
          <w:sz w:val="28"/>
          <w:szCs w:val="28"/>
          <w:highlight w:val="none"/>
        </w:rPr>
      </w:pPr>
      <w:bookmarkStart w:id="2" w:name="_Toc469495722"/>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2"/>
    </w:p>
    <w:tbl>
      <w:tblPr>
        <w:tblStyle w:val="25"/>
        <w:tblW w:w="9320" w:type="dxa"/>
        <w:jc w:val="center"/>
        <w:tblInd w:w="32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01"/>
        <w:gridCol w:w="1512"/>
        <w:gridCol w:w="73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94" w:leftChars="-45" w:right="-81" w:rightChars="-39"/>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条款号</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内容</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b/>
                <w:color w:val="auto"/>
                <w:sz w:val="21"/>
                <w:szCs w:val="21"/>
                <w:highlight w:val="none"/>
                <w:lang w:val="en-US" w:eastAsia="zh-CN"/>
              </w:rPr>
            </w:pPr>
            <w:r>
              <w:rPr>
                <w:rFonts w:hint="eastAsia"/>
                <w:b/>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3"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采购内容</w:t>
            </w:r>
          </w:p>
        </w:tc>
        <w:tc>
          <w:tcPr>
            <w:tcW w:w="730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阿图什市人民医院2021年新院区、老院区、康养中心卫生保洁服务采购项目（一包）</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0000FF"/>
                <w:sz w:val="21"/>
                <w:szCs w:val="21"/>
                <w:highlight w:val="none"/>
              </w:rPr>
              <w:t>：</w:t>
            </w:r>
            <w:r>
              <w:rPr>
                <w:rFonts w:hint="eastAsia" w:ascii="Times New Roman" w:hAnsi="Times New Roman" w:cs="Times New Roman"/>
                <w:sz w:val="22"/>
                <w:szCs w:val="28"/>
                <w:lang w:val="en-US" w:eastAsia="zh-CN"/>
              </w:rPr>
              <w:t>ATSSJYZX-2021136</w:t>
            </w:r>
          </w:p>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rPr>
                <w:color w:val="auto"/>
                <w:sz w:val="21"/>
                <w:szCs w:val="21"/>
                <w:highlight w:val="none"/>
                <w:lang w:val="en-US" w:eastAsia="zh-CN"/>
              </w:rPr>
            </w:pP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内容：</w:t>
            </w:r>
            <w:r>
              <w:rPr>
                <w:rFonts w:hint="eastAsia" w:ascii="Times New Roman" w:hAnsi="Times New Roman" w:eastAsia="宋体" w:cs="Times New Roman"/>
                <w:color w:val="0000FF"/>
                <w:kern w:val="2"/>
                <w:sz w:val="22"/>
                <w:szCs w:val="28"/>
                <w:lang w:val="en-US" w:eastAsia="zh-CN" w:bidi="ar-SA"/>
              </w:rPr>
              <w:t>新院区、康养中心卫生保洁服务</w:t>
            </w:r>
            <w:r>
              <w:rPr>
                <w:rFonts w:hint="eastAsia" w:ascii="宋体" w:hAnsi="宋体" w:eastAsia="宋体" w:cs="宋体"/>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5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采购人息</w:t>
            </w:r>
          </w:p>
        </w:tc>
        <w:tc>
          <w:tcPr>
            <w:tcW w:w="730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采购单位：</w:t>
            </w:r>
            <w:r>
              <w:rPr>
                <w:rFonts w:hint="eastAsia" w:ascii="宋体" w:hAnsi="宋体" w:eastAsia="宋体" w:cs="宋体"/>
                <w:color w:val="auto"/>
                <w:sz w:val="21"/>
                <w:szCs w:val="21"/>
                <w:highlight w:val="none"/>
                <w:lang w:eastAsia="zh-CN"/>
              </w:rPr>
              <w:t>阿图什市人民医院</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eastAsia="宋体"/>
                <w:color w:val="auto"/>
                <w:sz w:val="21"/>
                <w:szCs w:val="21"/>
                <w:highlight w:val="none"/>
                <w:lang w:val="en-US" w:eastAsia="zh-CN"/>
              </w:rPr>
            </w:pPr>
            <w:r>
              <w:rPr>
                <w:rFonts w:hint="eastAsia" w:ascii="宋体" w:hAnsi="宋体" w:eastAsia="宋体" w:cs="宋体"/>
                <w:color w:val="auto"/>
                <w:sz w:val="21"/>
                <w:szCs w:val="21"/>
                <w:highlight w:val="none"/>
                <w:shd w:val="clear" w:color="auto" w:fill="FFFFFF"/>
              </w:rPr>
              <w:t xml:space="preserve">联 系 人：何东　　 </w:t>
            </w:r>
            <w:r>
              <w:rPr>
                <w:rFonts w:hint="eastAsia" w:ascii="宋体" w:hAnsi="宋体" w:eastAsia="宋体" w:cs="宋体"/>
                <w:color w:val="auto"/>
                <w:sz w:val="21"/>
                <w:szCs w:val="21"/>
                <w:highlight w:val="none"/>
                <w:shd w:val="clear" w:color="auto" w:fill="FFFFFF"/>
                <w:lang w:val="en-US" w:eastAsia="zh-CN"/>
              </w:rPr>
              <w:t xml:space="preserve">  </w:t>
            </w:r>
            <w:r>
              <w:rPr>
                <w:rFonts w:hint="eastAsia" w:ascii="宋体" w:hAnsi="宋体" w:eastAsia="宋体" w:cs="宋体"/>
                <w:color w:val="auto"/>
                <w:sz w:val="21"/>
                <w:szCs w:val="21"/>
                <w:highlight w:val="none"/>
                <w:shd w:val="clear" w:color="auto" w:fill="FFFFFF"/>
              </w:rPr>
              <w:t>联系方式：15509080576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4"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3</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采购代理机构</w:t>
            </w:r>
          </w:p>
        </w:tc>
        <w:tc>
          <w:tcPr>
            <w:tcW w:w="730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名  称：</w:t>
            </w:r>
            <w:r>
              <w:rPr>
                <w:rFonts w:hint="eastAsia" w:ascii="宋体" w:hAnsi="宋体" w:eastAsia="宋体" w:cs="宋体"/>
                <w:color w:val="auto"/>
                <w:kern w:val="0"/>
                <w:sz w:val="21"/>
                <w:szCs w:val="21"/>
                <w:highlight w:val="none"/>
                <w:lang w:eastAsia="zh-CN"/>
              </w:rPr>
              <w:t>新疆能实建设工程项目管理咨询有限责任公司</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  址：</w:t>
            </w:r>
            <w:r>
              <w:rPr>
                <w:rFonts w:hint="eastAsia" w:ascii="宋体" w:hAnsi="宋体" w:eastAsia="宋体" w:cs="宋体"/>
                <w:color w:val="auto"/>
                <w:kern w:val="0"/>
                <w:sz w:val="21"/>
                <w:szCs w:val="21"/>
                <w:highlight w:val="none"/>
                <w:lang w:val="en-US" w:eastAsia="zh-CN"/>
              </w:rPr>
              <w:t>阿图什市光明街道团结路盐厂家属院二楼</w:t>
            </w:r>
          </w:p>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color w:val="auto"/>
                <w:sz w:val="21"/>
                <w:szCs w:val="21"/>
                <w:highlight w:val="none"/>
              </w:rPr>
            </w:pPr>
            <w:r>
              <w:rPr>
                <w:rFonts w:hint="eastAsia" w:ascii="宋体" w:hAnsi="宋体" w:eastAsia="宋体" w:cs="宋体"/>
                <w:color w:val="auto"/>
                <w:kern w:val="0"/>
                <w:sz w:val="21"/>
                <w:szCs w:val="21"/>
                <w:highlight w:val="none"/>
              </w:rPr>
              <w:t>联</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系</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人：</w:t>
            </w:r>
            <w:r>
              <w:rPr>
                <w:rFonts w:hint="eastAsia" w:ascii="宋体" w:hAnsi="宋体" w:eastAsia="宋体" w:cs="宋体"/>
                <w:color w:val="auto"/>
                <w:kern w:val="0"/>
                <w:sz w:val="21"/>
                <w:szCs w:val="21"/>
                <w:highlight w:val="none"/>
                <w:lang w:val="en-US" w:eastAsia="zh-CN"/>
              </w:rPr>
              <w:t xml:space="preserve">石承霞 　 </w:t>
            </w:r>
            <w:r>
              <w:rPr>
                <w:rFonts w:hint="eastAsia" w:ascii="宋体" w:hAnsi="宋体" w:eastAsia="宋体" w:cs="宋体"/>
                <w:color w:val="auto"/>
                <w:sz w:val="21"/>
                <w:szCs w:val="21"/>
                <w:highlight w:val="none"/>
                <w:shd w:val="clear" w:color="auto" w:fill="FFFFFF"/>
              </w:rPr>
              <w:t>联系</w:t>
            </w:r>
            <w:r>
              <w:rPr>
                <w:rFonts w:hint="eastAsia" w:ascii="宋体" w:hAnsi="宋体" w:eastAsia="宋体" w:cs="宋体"/>
                <w:color w:val="auto"/>
                <w:kern w:val="0"/>
                <w:sz w:val="21"/>
                <w:szCs w:val="21"/>
                <w:highlight w:val="none"/>
              </w:rPr>
              <w:t>电话：</w:t>
            </w:r>
            <w:r>
              <w:rPr>
                <w:rFonts w:hint="eastAsia" w:ascii="宋体" w:hAnsi="宋体" w:eastAsia="宋体" w:cs="宋体"/>
                <w:color w:val="auto"/>
                <w:kern w:val="2"/>
                <w:sz w:val="21"/>
                <w:szCs w:val="21"/>
                <w:highlight w:val="none"/>
                <w:lang w:val="en-US" w:eastAsia="zh-CN" w:bidi="ar"/>
              </w:rPr>
              <w:t>15209087199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4</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outlineLvl w:val="9"/>
              <w:rPr>
                <w:rFonts w:hint="eastAsia"/>
                <w:color w:val="auto"/>
                <w:sz w:val="21"/>
                <w:szCs w:val="21"/>
                <w:highlight w:val="none"/>
                <w:lang w:val="en-US" w:eastAsia="zh-CN"/>
              </w:rPr>
            </w:pPr>
            <w:r>
              <w:rPr>
                <w:rFonts w:hint="eastAsia" w:ascii="宋体" w:hAnsi="宋体" w:eastAsia="宋体" w:cs="宋体"/>
                <w:color w:val="auto"/>
                <w:sz w:val="21"/>
                <w:szCs w:val="21"/>
                <w:highlight w:val="none"/>
                <w:lang w:eastAsia="zh-CN"/>
              </w:rPr>
              <w:t>最终交货地点</w:t>
            </w:r>
          </w:p>
        </w:tc>
        <w:tc>
          <w:tcPr>
            <w:tcW w:w="730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甲方指定地点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0"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5</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付款方式</w:t>
            </w:r>
          </w:p>
        </w:tc>
        <w:tc>
          <w:tcPr>
            <w:tcW w:w="730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0000FF"/>
                <w:kern w:val="0"/>
                <w:szCs w:val="21"/>
                <w:highlight w:val="none"/>
                <w:lang w:eastAsia="zh-CN"/>
              </w:rPr>
              <w:t>招标人将合同价款按照12个月均等分，按月支付承包商保洁服务费。(如：承包商保洁服务未达到招标人要求的，拒不改正的。按规章制度扣除相应的费用）。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2"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7</w:t>
            </w:r>
          </w:p>
        </w:tc>
        <w:tc>
          <w:tcPr>
            <w:tcW w:w="1512"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服务时间</w:t>
            </w:r>
          </w:p>
        </w:tc>
        <w:tc>
          <w:tcPr>
            <w:tcW w:w="730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90" w:lineRule="exact"/>
              <w:jc w:val="left"/>
              <w:textAlignment w:val="auto"/>
              <w:rPr>
                <w:color w:val="auto"/>
                <w:sz w:val="21"/>
                <w:szCs w:val="21"/>
                <w:highlight w:val="none"/>
                <w:lang w:val="en-US" w:eastAsia="zh-CN"/>
              </w:rPr>
            </w:pPr>
            <w:r>
              <w:rPr>
                <w:rFonts w:hint="eastAsia" w:ascii="宋体" w:hAnsi="宋体" w:eastAsia="宋体" w:cs="宋体"/>
                <w:color w:val="0000FF"/>
                <w:kern w:val="0"/>
                <w:szCs w:val="21"/>
                <w:highlight w:val="none"/>
                <w:lang w:eastAsia="zh-CN"/>
              </w:rPr>
              <w:t>承包商服务期限为</w:t>
            </w:r>
            <w:r>
              <w:rPr>
                <w:rFonts w:hint="eastAsia" w:ascii="宋体" w:hAnsi="宋体" w:eastAsia="宋体" w:cs="宋体"/>
                <w:color w:val="FF0000"/>
                <w:kern w:val="0"/>
                <w:szCs w:val="21"/>
                <w:highlight w:val="none"/>
                <w:lang w:eastAsia="zh-CN"/>
              </w:rPr>
              <w:t>二年</w:t>
            </w:r>
            <w:r>
              <w:rPr>
                <w:rFonts w:hint="eastAsia" w:ascii="宋体" w:hAnsi="宋体" w:eastAsia="宋体" w:cs="宋体"/>
                <w:color w:val="0000FF"/>
                <w:kern w:val="0"/>
                <w:szCs w:val="21"/>
                <w:highlight w:val="none"/>
                <w:lang w:eastAsia="zh-CN"/>
              </w:rPr>
              <w:t>的保洁服务。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8</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 xml:space="preserve">资金来源                                                                                                                                                                 </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color w:val="auto"/>
                <w:sz w:val="21"/>
                <w:szCs w:val="21"/>
                <w:highlight w:val="none"/>
                <w:lang w:val="en-US" w:eastAsia="zh-CN"/>
              </w:rPr>
            </w:pPr>
            <w:r>
              <w:rPr>
                <w:rFonts w:hint="eastAsia" w:hAnsi="宋体" w:eastAsia="宋体" w:cs="宋体"/>
                <w:b/>
                <w:color w:val="auto"/>
                <w:szCs w:val="21"/>
                <w:highlight w:val="none"/>
                <w:lang w:val="en-US" w:eastAsia="zh-CN"/>
              </w:rPr>
              <w:t>自筹</w:t>
            </w:r>
            <w:r>
              <w:rPr>
                <w:rFonts w:hint="eastAsia" w:ascii="宋体" w:hAnsi="宋体" w:eastAsia="宋体" w:cs="宋体"/>
                <w:b/>
                <w:color w:val="auto"/>
                <w:szCs w:val="21"/>
                <w:highlight w:val="none"/>
                <w:lang w:val="en-US" w:eastAsia="zh-CN"/>
              </w:rPr>
              <w:t>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28"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9</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招标方式</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公开招标</w:t>
            </w:r>
            <w:r>
              <w:rPr>
                <w:rFonts w:hint="eastAsia" w:hAnsi="宋体" w:cs="宋体-18030"/>
                <w:b/>
                <w:color w:val="auto"/>
                <w:sz w:val="21"/>
                <w:szCs w:val="21"/>
                <w:highlight w:val="none"/>
                <w:lang w:val="en-US" w:eastAsia="zh-CN"/>
              </w:rPr>
              <w:t>(本项目采用网上电子招投标)</w:t>
            </w:r>
            <w:r>
              <w:rPr>
                <w:rFonts w:hint="eastAsia"/>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10</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投标人资格条件及其他要求</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1.满足《中华人民共和国政府采购法》第二十二条规定；</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2.落实政府采购政策需满足的资格要求：政府采购促进中小企业发展管理办法》(财库(2020)46号)、《财政部、司法部关于政府采购支持监狱企业发展有关问题的通知》(财库(2014)68号)《财政部民政部中国残疾人联合会关于促进残疾人就业政府采购政策的通知》财库(2017)141号。</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3.本项目的特定资格要求：</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（1）具备三证合一营业执照副本；</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（2）法定代表人投标需提供法定代表人资格证明书，委托代理人投标需提供法定代表人授权委托书；</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（3）投标企业须提供投标人（被授权在职人员）近6个月有效的社保证明；</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4）参加采购活动前三年内，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color w:val="auto"/>
                <w:sz w:val="21"/>
                <w:szCs w:val="21"/>
                <w:highlight w:val="none"/>
              </w:rPr>
            </w:pPr>
            <w:r>
              <w:rPr>
                <w:rFonts w:hint="eastAsia" w:ascii="ˎ̥" w:hAnsi="ˎ̥"/>
                <w:color w:val="auto"/>
                <w:sz w:val="21"/>
                <w:szCs w:val="21"/>
                <w:highlight w:val="none"/>
                <w:lang w:val="en-US" w:eastAsia="zh-CN"/>
              </w:rPr>
              <w:t>4</w:t>
            </w:r>
            <w:r>
              <w:rPr>
                <w:rFonts w:hint="eastAsia" w:ascii="ˎ̥" w:hAnsi="ˎ̥"/>
                <w:color w:val="auto"/>
                <w:sz w:val="21"/>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11</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ˎ̥" w:hAnsi="ˎ̥" w:eastAsia="宋体" w:cs="Times New Roman"/>
                <w:color w:val="auto"/>
                <w:kern w:val="2"/>
                <w:sz w:val="21"/>
                <w:szCs w:val="21"/>
                <w:highlight w:val="none"/>
                <w:u w:val="none"/>
                <w:lang w:val="en-US" w:eastAsia="zh-CN" w:bidi="ar-SA"/>
              </w:rPr>
            </w:pPr>
            <w:r>
              <w:rPr>
                <w:rFonts w:hint="eastAsia" w:ascii="ˎ̥" w:hAnsi="ˎ̥" w:eastAsia="宋体" w:cs="Times New Roman"/>
                <w:color w:val="auto"/>
                <w:kern w:val="2"/>
                <w:sz w:val="21"/>
                <w:szCs w:val="21"/>
                <w:highlight w:val="none"/>
                <w:u w:val="none"/>
                <w:lang w:val="en-US" w:eastAsia="zh-CN" w:bidi="ar-SA"/>
              </w:rPr>
              <w:t>采购范围</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eastAsia="宋体" w:cs="Times New Roman"/>
                <w:color w:val="auto"/>
                <w:kern w:val="2"/>
                <w:sz w:val="21"/>
                <w:szCs w:val="21"/>
                <w:highlight w:val="none"/>
                <w:u w:val="none"/>
                <w:lang w:val="en-US" w:eastAsia="zh-CN" w:bidi="ar-SA"/>
              </w:rPr>
            </w:pPr>
            <w:r>
              <w:rPr>
                <w:rFonts w:hint="eastAsia" w:ascii="ˎ̥" w:hAnsi="ˎ̥" w:eastAsia="宋体" w:cs="Times New Roman"/>
                <w:color w:val="auto"/>
                <w:kern w:val="2"/>
                <w:sz w:val="21"/>
                <w:szCs w:val="21"/>
                <w:highlight w:val="none"/>
                <w:u w:val="none"/>
                <w:lang w:val="en-US" w:eastAsia="zh-CN" w:bidi="ar-SA"/>
              </w:rPr>
              <w:t>满足招标文件要求。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11</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供应商信用查询</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1、查询渠道：信用中国（网址：http://www.creditchina.gov.cn）、中国政府采购网(网址：http://www.ccgp.gov.cn）。</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2、截止时点：开标后评标前。</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3、信用信息查询记录和证据留存的具体方式：由采购组织机构在规定查询时间内打印信用信息查询记录并归入项目档案。</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12</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color w:val="auto"/>
                <w:sz w:val="21"/>
                <w:szCs w:val="21"/>
                <w:highlight w:val="none"/>
                <w:lang w:val="en-US" w:eastAsia="zh-CN"/>
              </w:rPr>
            </w:pPr>
            <w:r>
              <w:rPr>
                <w:rFonts w:hint="eastAsia"/>
                <w:color w:val="auto"/>
                <w:sz w:val="21"/>
                <w:szCs w:val="21"/>
                <w:highlight w:val="none"/>
                <w:lang w:val="en-US" w:eastAsia="zh-CN"/>
              </w:rPr>
              <w:t>踏勘现场</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13</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投标预备会</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14</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联合体投标</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pacing w:line="290" w:lineRule="exact"/>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7"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15</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招标代理费</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单位在领取本项目</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招标代理服务收费标准</w:t>
            </w:r>
          </w:p>
          <w:tbl>
            <w:tblPr>
              <w:tblStyle w:val="25"/>
              <w:tblW w:w="6698"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服务招标</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val="en-US" w:eastAsia="zh-CN"/>
                    </w:rPr>
                    <w:t>0.80</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45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25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招标代理服务收费按差额定率累进法计算。例如：某项目招标代理业务</w:t>
            </w: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olor w:val="auto"/>
                <w:sz w:val="21"/>
                <w:szCs w:val="21"/>
                <w:highlight w:val="none"/>
              </w:rPr>
            </w:pPr>
            <w:r>
              <w:rPr>
                <w:rFonts w:hint="eastAsia" w:ascii="宋体" w:hAnsi="宋体" w:eastAsia="宋体" w:cs="宋体"/>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16</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最高投标限价</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olor w:val="auto"/>
                <w:sz w:val="21"/>
                <w:szCs w:val="21"/>
                <w:highlight w:val="none"/>
              </w:rPr>
            </w:pPr>
            <w:r>
              <w:rPr>
                <w:rFonts w:hint="eastAsia" w:ascii="宋体" w:hAnsi="宋体" w:cs="宋体"/>
                <w:color w:val="auto"/>
                <w:sz w:val="21"/>
                <w:szCs w:val="21"/>
                <w:highlight w:val="none"/>
              </w:rPr>
              <w:t>招标人设置投标报价最高上限：</w:t>
            </w:r>
            <w:r>
              <w:rPr>
                <w:rFonts w:hint="eastAsia" w:ascii="Times New Roman" w:hAnsi="Times New Roman" w:eastAsia="宋体" w:cs="Times New Roman"/>
                <w:color w:val="0000FF"/>
                <w:kern w:val="2"/>
                <w:sz w:val="22"/>
                <w:szCs w:val="28"/>
                <w:u w:val="single"/>
                <w:lang w:val="en-US" w:eastAsia="zh-CN" w:bidi="ar-SA"/>
              </w:rPr>
              <w:t>2243790元</w:t>
            </w:r>
            <w:r>
              <w:rPr>
                <w:rFonts w:hint="eastAsia" w:ascii="宋体" w:hAnsi="宋体" w:cs="宋体"/>
                <w:b/>
                <w:bCs/>
                <w:color w:val="auto"/>
                <w:sz w:val="21"/>
                <w:szCs w:val="21"/>
                <w:highlight w:val="none"/>
                <w:u w:val="single"/>
              </w:rPr>
              <w:t>，高于最高限价的，</w:t>
            </w:r>
            <w:r>
              <w:rPr>
                <w:rFonts w:hint="eastAsia" w:ascii="宋体" w:hAnsi="宋体" w:cs="宋体"/>
                <w:color w:val="auto"/>
                <w:sz w:val="21"/>
                <w:szCs w:val="21"/>
                <w:highlight w:val="none"/>
              </w:rPr>
              <w:t>其投标文件按无效投标处理。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color w:val="auto"/>
                <w:sz w:val="21"/>
                <w:szCs w:val="21"/>
                <w:highlight w:val="none"/>
                <w:lang w:val="en-US" w:eastAsia="zh-CN"/>
              </w:rPr>
            </w:pPr>
            <w:r>
              <w:rPr>
                <w:rFonts w:hint="eastAsia" w:ascii="宋体" w:cs="宋体"/>
                <w:color w:val="auto"/>
                <w:sz w:val="21"/>
                <w:szCs w:val="21"/>
                <w:highlight w:val="none"/>
                <w:lang w:val="en-US" w:eastAsia="zh-CN"/>
              </w:rPr>
              <w:t>17</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color w:val="auto"/>
                <w:sz w:val="21"/>
                <w:szCs w:val="21"/>
                <w:highlight w:val="none"/>
                <w:lang w:val="en-US" w:eastAsia="zh-CN"/>
              </w:rPr>
              <w:t>投标有效期</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投标有效期为</w:t>
            </w:r>
            <w:r>
              <w:rPr>
                <w:rFonts w:hint="eastAsia"/>
                <w:color w:val="auto"/>
                <w:sz w:val="21"/>
                <w:szCs w:val="21"/>
                <w:highlight w:val="none"/>
                <w:u w:val="single"/>
                <w:lang w:val="en-US" w:eastAsia="zh-CN"/>
              </w:rPr>
              <w:t xml:space="preserve"> </w:t>
            </w:r>
            <w:r>
              <w:rPr>
                <w:rFonts w:hint="eastAsia" w:ascii="Times New Roman" w:hAnsi="Times New Roman" w:eastAsia="宋体" w:cs="Times New Roman"/>
                <w:color w:val="0000FF"/>
                <w:kern w:val="2"/>
                <w:sz w:val="22"/>
                <w:szCs w:val="28"/>
                <w:u w:val="single"/>
                <w:lang w:val="en-US" w:eastAsia="zh-CN" w:bidi="ar-SA"/>
              </w:rPr>
              <w:t>60 日历</w:t>
            </w:r>
            <w:r>
              <w:rPr>
                <w:rFonts w:hint="eastAsia"/>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75" w:hRule="atLeast"/>
          <w:jc w:val="center"/>
        </w:trPr>
        <w:tc>
          <w:tcPr>
            <w:tcW w:w="501" w:type="dxa"/>
            <w:vMerge w:val="restart"/>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18</w:t>
            </w:r>
          </w:p>
        </w:tc>
        <w:tc>
          <w:tcPr>
            <w:tcW w:w="1512"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投标保证金</w:t>
            </w:r>
          </w:p>
        </w:tc>
        <w:tc>
          <w:tcPr>
            <w:tcW w:w="7307" w:type="dxa"/>
            <w:tcBorders>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18030"/>
                <w:color w:val="auto"/>
                <w:sz w:val="21"/>
                <w:szCs w:val="21"/>
                <w:highlight w:val="none"/>
              </w:rPr>
            </w:pPr>
            <w:r>
              <w:rPr>
                <w:rFonts w:hint="eastAsia" w:ascii="宋体" w:hAnsi="宋体" w:cs="宋体-18030"/>
                <w:b/>
                <w:bCs/>
                <w:color w:val="auto"/>
                <w:sz w:val="21"/>
                <w:szCs w:val="21"/>
                <w:highlight w:val="none"/>
              </w:rPr>
              <w:t>投标保证金交纳方式：</w:t>
            </w:r>
            <w:r>
              <w:rPr>
                <w:rFonts w:hint="eastAsia" w:ascii="宋体" w:hAnsi="宋体" w:cs="宋体-18030"/>
                <w:color w:val="auto"/>
                <w:sz w:val="21"/>
                <w:szCs w:val="21"/>
                <w:highlight w:val="none"/>
              </w:rPr>
              <w:t>投标保证金应当以支票、汇票、本票、网上银行支付或者金融机构、担保机构出具的保函等非现金形式交纳。</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18030"/>
                <w:color w:val="auto"/>
                <w:sz w:val="21"/>
                <w:szCs w:val="21"/>
                <w:highlight w:val="none"/>
              </w:rPr>
            </w:pPr>
            <w:r>
              <w:rPr>
                <w:rFonts w:hint="eastAsia" w:ascii="宋体" w:hAnsi="宋体" w:cs="宋体-18030"/>
                <w:b/>
                <w:bCs/>
                <w:color w:val="auto"/>
                <w:sz w:val="21"/>
                <w:szCs w:val="21"/>
                <w:highlight w:val="none"/>
              </w:rPr>
              <w:t>投标保证金的金额：</w:t>
            </w:r>
            <w:r>
              <w:rPr>
                <w:rFonts w:hint="eastAsia" w:ascii="Times New Roman" w:hAnsi="Times New Roman" w:eastAsia="宋体" w:cs="Times New Roman"/>
                <w:b/>
                <w:bCs/>
                <w:color w:val="0000FF"/>
                <w:kern w:val="2"/>
                <w:sz w:val="22"/>
                <w:szCs w:val="28"/>
                <w:u w:val="single"/>
                <w:lang w:val="en-US" w:eastAsia="zh-CN" w:bidi="ar-SA"/>
              </w:rPr>
              <w:t>40000元</w:t>
            </w:r>
            <w:r>
              <w:rPr>
                <w:rFonts w:hint="eastAsia" w:ascii="Times New Roman" w:hAnsi="Times New Roman" w:eastAsia="宋体" w:cs="Times New Roman"/>
                <w:b/>
                <w:bCs/>
                <w:color w:val="0000FF"/>
                <w:kern w:val="2"/>
                <w:sz w:val="22"/>
                <w:szCs w:val="28"/>
                <w:u w:val="none"/>
                <w:lang w:val="en-US" w:eastAsia="zh-CN" w:bidi="ar-SA"/>
              </w:rPr>
              <w:t>（肆万元整）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01"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s="宋体"/>
                <w:color w:val="auto"/>
                <w:sz w:val="21"/>
                <w:szCs w:val="21"/>
                <w:highlight w:val="none"/>
              </w:rPr>
            </w:pPr>
          </w:p>
        </w:tc>
        <w:tc>
          <w:tcPr>
            <w:tcW w:w="8819" w:type="dxa"/>
            <w:gridSpan w:val="2"/>
            <w:tcBorders>
              <w:top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投标保证金交纳要求：</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green"/>
              </w:rPr>
            </w:pPr>
            <w:r>
              <w:rPr>
                <w:rFonts w:hint="eastAsia" w:ascii="宋体" w:hAnsi="宋体"/>
                <w:color w:val="auto"/>
                <w:sz w:val="21"/>
                <w:szCs w:val="21"/>
                <w:highlight w:val="none"/>
              </w:rPr>
              <w:t>1、投标保证金以电汇、网银等转账形式提交的，应在投标截止时间</w:t>
            </w:r>
            <w:r>
              <w:rPr>
                <w:rFonts w:hint="eastAsia" w:ascii="Times New Roman" w:hAnsi="Times New Roman" w:eastAsia="宋体" w:cs="Times New Roman"/>
                <w:color w:val="0000FF"/>
                <w:kern w:val="2"/>
                <w:sz w:val="22"/>
                <w:szCs w:val="28"/>
                <w:u w:val="single"/>
                <w:lang w:val="en-US" w:eastAsia="zh-CN" w:bidi="ar-SA"/>
              </w:rPr>
              <w:t>2022年1月17日</w:t>
            </w:r>
            <w:r>
              <w:rPr>
                <w:rFonts w:hint="eastAsia" w:ascii="宋体" w:hAnsi="宋体"/>
                <w:color w:val="auto"/>
                <w:sz w:val="21"/>
                <w:szCs w:val="21"/>
                <w:highlight w:val="none"/>
              </w:rPr>
              <w:t>下午19：</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0时（北京时间）前以总公司的基本账户一次性汇入指定账户（以到账时间为准），不接受现金及任何个人汇款。确认到账后，持银行交款单、</w:t>
            </w:r>
            <w:r>
              <w:rPr>
                <w:rFonts w:hint="eastAsia" w:ascii="宋体" w:hAnsi="宋体" w:eastAsia="宋体" w:cs="Times New Roman"/>
                <w:color w:val="auto"/>
                <w:sz w:val="21"/>
                <w:szCs w:val="21"/>
                <w:highlight w:val="none"/>
              </w:rPr>
              <w:t>基本户开户许可证（基本存款账户信息）到</w:t>
            </w:r>
            <w:r>
              <w:rPr>
                <w:rFonts w:hint="eastAsia" w:ascii="宋体" w:hAnsi="宋体" w:eastAsia="宋体" w:cs="Times New Roman"/>
                <w:color w:val="auto"/>
                <w:sz w:val="21"/>
                <w:szCs w:val="21"/>
                <w:highlight w:val="none"/>
                <w:lang w:val="en-US" w:eastAsia="zh-CN"/>
              </w:rPr>
              <w:t>阿图什市政务服务和公共资源交易中心（阿图什市财政局6楼）</w:t>
            </w:r>
            <w:r>
              <w:rPr>
                <w:rFonts w:hint="eastAsia" w:ascii="宋体" w:hAnsi="宋体" w:eastAsia="宋体" w:cs="Times New Roman"/>
                <w:color w:val="auto"/>
                <w:sz w:val="21"/>
                <w:szCs w:val="21"/>
                <w:highlight w:val="none"/>
              </w:rPr>
              <w:t>换</w:t>
            </w:r>
            <w:r>
              <w:rPr>
                <w:rFonts w:hint="eastAsia" w:ascii="宋体" w:hAnsi="宋体"/>
                <w:color w:val="auto"/>
                <w:sz w:val="21"/>
                <w:szCs w:val="21"/>
                <w:highlight w:val="none"/>
              </w:rPr>
              <w:t>取票据收据，</w:t>
            </w:r>
            <w:r>
              <w:rPr>
                <w:rFonts w:hint="eastAsia" w:ascii="宋体" w:hAnsi="宋体"/>
                <w:color w:val="auto"/>
                <w:sz w:val="21"/>
                <w:szCs w:val="21"/>
                <w:highlight w:val="green"/>
              </w:rPr>
              <w:t>项目开具的票据收据原件</w:t>
            </w:r>
            <w:r>
              <w:rPr>
                <w:rFonts w:hint="eastAsia" w:ascii="宋体" w:hAnsi="宋体"/>
                <w:color w:val="auto"/>
                <w:sz w:val="21"/>
                <w:szCs w:val="21"/>
                <w:highlight w:val="green"/>
                <w:lang w:eastAsia="zh-CN"/>
              </w:rPr>
              <w:t>须扫描上传</w:t>
            </w:r>
            <w:r>
              <w:rPr>
                <w:rFonts w:hint="eastAsia" w:ascii="宋体" w:hAnsi="宋体"/>
                <w:color w:val="auto"/>
                <w:sz w:val="21"/>
                <w:szCs w:val="21"/>
                <w:highlight w:val="green"/>
              </w:rPr>
              <w:t>，标书内附</w:t>
            </w:r>
            <w:r>
              <w:rPr>
                <w:rFonts w:hint="eastAsia" w:ascii="宋体" w:hAnsi="宋体"/>
                <w:color w:val="auto"/>
                <w:sz w:val="21"/>
                <w:szCs w:val="21"/>
                <w:highlight w:val="green"/>
                <w:lang w:eastAsia="zh-CN"/>
              </w:rPr>
              <w:t>有</w:t>
            </w:r>
            <w:r>
              <w:rPr>
                <w:rFonts w:hint="eastAsia" w:ascii="宋体" w:hAnsi="宋体"/>
                <w:color w:val="auto"/>
                <w:sz w:val="21"/>
                <w:szCs w:val="21"/>
                <w:highlight w:val="green"/>
              </w:rPr>
              <w:t>此票据收据。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green"/>
              </w:rPr>
            </w:pPr>
            <w:r>
              <w:rPr>
                <w:rFonts w:hint="eastAsia" w:ascii="宋体" w:hAnsi="宋体"/>
                <w:color w:val="auto"/>
                <w:sz w:val="21"/>
                <w:szCs w:val="21"/>
                <w:highlight w:val="green"/>
              </w:rPr>
              <w:t>2、投标保证金以保函等票据形式提交的，金融机构、担保机构出具的票据原件</w:t>
            </w:r>
            <w:r>
              <w:rPr>
                <w:rFonts w:hint="eastAsia" w:ascii="宋体" w:hAnsi="宋体"/>
                <w:color w:val="auto"/>
                <w:sz w:val="21"/>
                <w:szCs w:val="21"/>
                <w:highlight w:val="green"/>
                <w:lang w:eastAsia="zh-CN"/>
              </w:rPr>
              <w:t>须扫描上传</w:t>
            </w:r>
            <w:r>
              <w:rPr>
                <w:rFonts w:hint="eastAsia" w:ascii="宋体" w:hAnsi="宋体"/>
                <w:color w:val="auto"/>
                <w:sz w:val="21"/>
                <w:szCs w:val="21"/>
                <w:highlight w:val="green"/>
              </w:rPr>
              <w:t>，标书内附</w:t>
            </w:r>
            <w:r>
              <w:rPr>
                <w:rFonts w:hint="eastAsia" w:ascii="宋体" w:hAnsi="宋体"/>
                <w:color w:val="auto"/>
                <w:sz w:val="21"/>
                <w:szCs w:val="21"/>
                <w:highlight w:val="green"/>
                <w:lang w:eastAsia="zh-CN"/>
              </w:rPr>
              <w:t>有</w:t>
            </w:r>
            <w:r>
              <w:rPr>
                <w:rFonts w:hint="eastAsia" w:ascii="宋体" w:hAnsi="宋体"/>
                <w:color w:val="auto"/>
                <w:sz w:val="21"/>
                <w:szCs w:val="21"/>
                <w:highlight w:val="green"/>
              </w:rPr>
              <w:t>此票据。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3、有效投标保证金成功交纳后，截止开标时间，供应商无正当理由不参加该项目投标且不递交弃标函，投标保证金不予退还。</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户名：阿图什市政务服务和公共资源交易中心</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账号：30456301040005267</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行名：中国农业银行阿图什市天山分理处</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行号：103893045636</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  联系人：</w:t>
            </w:r>
            <w:r>
              <w:rPr>
                <w:rFonts w:hint="eastAsia" w:ascii="宋体" w:hAnsi="宋体"/>
                <w:color w:val="auto"/>
                <w:sz w:val="21"/>
                <w:szCs w:val="21"/>
                <w:highlight w:val="none"/>
                <w:lang w:eastAsia="zh-CN"/>
              </w:rPr>
              <w:t>祝紫涵</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电话：0908-4222076</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（备注：必须写清楚某某公司某某项目保证金）</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xml:space="preserve">    投标退保证金需准备以下相关资料</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1．本单位给投标公司开的收据原件；5日内办理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2．投标公司请给我单位反开收据原件；5日内办理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3．开户许可证复印件及联系方式</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4．银行打保证金的电子回单复印件</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5．中标企业需提供合同</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 xml:space="preserve">因供应商自身原因耽搁领取，超过退还时限，不承担延后退还责任。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19</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投标文件形式</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电子投标文件包括“电子加密投标文件”和“备份投标文件”，在投标文件编制完成后同时生成。</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1、“电子加密投标文件”是指通过“政采云电子交易客户端”完成投标文件编制后生成并加密的数据电文形式的投标文件。</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20</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b/>
                <w:bCs/>
                <w:color w:val="auto"/>
                <w:sz w:val="21"/>
                <w:szCs w:val="21"/>
                <w:highlight w:val="none"/>
                <w:lang w:val="en-US" w:eastAsia="zh-CN"/>
              </w:rPr>
              <w:t>投标文件份数及要求</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1、一份电子加密标书（“.jmbs”格式），一份备份标书文件（“.bfbs”格式）。</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eastAsia="宋体"/>
                <w:b/>
                <w:bCs/>
                <w:color w:val="auto"/>
                <w:sz w:val="21"/>
                <w:szCs w:val="21"/>
                <w:highlight w:val="red"/>
                <w:lang w:val="en-US" w:eastAsia="zh-CN"/>
              </w:rPr>
            </w:pPr>
            <w:r>
              <w:rPr>
                <w:rFonts w:hint="eastAsia"/>
                <w:b/>
                <w:bCs/>
                <w:color w:val="auto"/>
                <w:sz w:val="21"/>
                <w:szCs w:val="21"/>
                <w:highlight w:val="none"/>
                <w:lang w:val="en-US" w:eastAsia="zh-CN"/>
              </w:rPr>
              <w:t>2、每份电子投标文件应包括</w:t>
            </w:r>
            <w:r>
              <w:rPr>
                <w:rFonts w:hint="eastAsia" w:ascii="宋体" w:hAnsi="宋体"/>
                <w:b/>
                <w:bCs/>
                <w:color w:val="auto"/>
                <w:szCs w:val="21"/>
                <w:highlight w:val="none"/>
              </w:rPr>
              <w:t>资格证明文件和商务及技术文件两部分</w:t>
            </w:r>
            <w:r>
              <w:rPr>
                <w:rFonts w:hint="eastAsia" w:ascii="宋体" w:hAnsi="宋体"/>
                <w:b/>
                <w:bCs/>
                <w:color w:val="auto"/>
                <w:szCs w:val="21"/>
                <w:highlight w:val="none"/>
                <w:lang w:eastAsia="zh-CN"/>
              </w:rPr>
              <w:t>。</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b/>
                <w:bCs/>
                <w:color w:val="auto"/>
                <w:sz w:val="21"/>
                <w:szCs w:val="21"/>
                <w:highlight w:val="none"/>
                <w:lang w:val="en-US" w:eastAsia="zh-CN"/>
              </w:rPr>
              <w:t>3、</w:t>
            </w:r>
            <w:r>
              <w:rPr>
                <w:rFonts w:hint="eastAsia"/>
                <w:b/>
                <w:bCs/>
                <w:color w:val="auto"/>
                <w:sz w:val="21"/>
                <w:szCs w:val="21"/>
                <w:highlight w:val="yellow"/>
                <w:u w:val="single" w:color="auto"/>
                <w:lang w:val="en-US" w:eastAsia="zh-CN"/>
              </w:rPr>
              <w:t>待开标结束后，各投标企业请于</w:t>
            </w:r>
            <w:r>
              <w:rPr>
                <w:rFonts w:hint="eastAsia"/>
                <w:b/>
                <w:bCs/>
                <w:color w:val="0000FF"/>
                <w:sz w:val="21"/>
                <w:szCs w:val="21"/>
                <w:highlight w:val="yellow"/>
                <w:u w:val="single" w:color="auto"/>
                <w:lang w:val="en-US" w:eastAsia="zh-CN"/>
              </w:rPr>
              <w:t>2022年1月25日</w:t>
            </w:r>
            <w:r>
              <w:rPr>
                <w:rFonts w:hint="eastAsia"/>
                <w:b/>
                <w:bCs/>
                <w:color w:val="auto"/>
                <w:sz w:val="21"/>
                <w:szCs w:val="21"/>
                <w:highlight w:val="yellow"/>
                <w:u w:val="single" w:color="auto"/>
                <w:lang w:val="en-US" w:eastAsia="zh-CN"/>
              </w:rPr>
              <w:t>19:30前提供纸质投标文件伍份（一正四副）并承</w:t>
            </w:r>
            <w:r>
              <w:rPr>
                <w:rFonts w:hint="eastAsia" w:ascii="宋体" w:hAnsi="Times New Roman" w:eastAsia="宋体" w:cs="Times New Roman"/>
                <w:b/>
                <w:bCs/>
                <w:color w:val="auto"/>
                <w:sz w:val="21"/>
                <w:szCs w:val="21"/>
                <w:highlight w:val="yellow"/>
                <w:u w:val="single" w:color="auto"/>
                <w:lang w:val="en-US" w:eastAsia="zh-CN"/>
              </w:rPr>
              <w:t>诺电子投标文件与纸</w:t>
            </w:r>
            <w:r>
              <w:rPr>
                <w:rFonts w:hint="eastAsia"/>
                <w:b/>
                <w:bCs/>
                <w:color w:val="auto"/>
                <w:sz w:val="21"/>
                <w:szCs w:val="21"/>
                <w:highlight w:val="yellow"/>
                <w:u w:val="single" w:color="auto"/>
                <w:lang w:val="en-US" w:eastAsia="zh-CN"/>
              </w:rPr>
              <w:t>质投标文件内容一致的承诺书至新疆能实建设工程项目管理咨询有限责任公司（阿图什市光明街道团结路盐厂家属院二楼）。投标人可采用邮寄方式提供纸质版投标文件（收件地址：阿图什市光明街道团结路盐厂家属院二楼，收件人：石承霞 　，电话：15209087199　），费用自行承担。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0" w:hRule="atLeast"/>
          <w:jc w:val="center"/>
        </w:trPr>
        <w:tc>
          <w:tcPr>
            <w:tcW w:w="501"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21</w:t>
            </w:r>
          </w:p>
        </w:tc>
        <w:tc>
          <w:tcPr>
            <w:tcW w:w="1512" w:type="dxa"/>
            <w:vMerge w:val="restart"/>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lang w:bidi="zh-CN"/>
              </w:rPr>
              <w:t>投标文件的上传和递交</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u w:val="single" w:color="auto"/>
                <w:lang w:val="en-US" w:eastAsia="zh-CN"/>
              </w:rPr>
            </w:pPr>
            <w:r>
              <w:rPr>
                <w:rFonts w:hint="eastAsia"/>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bCs/>
                <w:color w:val="auto"/>
                <w:sz w:val="21"/>
                <w:szCs w:val="21"/>
                <w:highlight w:val="none"/>
                <w:u w:val="single" w:color="auto"/>
                <w:lang w:val="en-US" w:eastAsia="zh-CN"/>
              </w:rPr>
              <w:t>在开标时间开始后，待采购组织机构发出解密通知后30分钟内解密投标文件。</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a.供应商未能在投标截止时间前成功上传电子加密投标文件的投标无效。</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0" w:hRule="atLeast"/>
          <w:jc w:val="center"/>
        </w:trPr>
        <w:tc>
          <w:tcPr>
            <w:tcW w:w="501" w:type="dxa"/>
            <w:vMerge w:val="continue"/>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90" w:lineRule="exact"/>
              <w:ind w:firstLine="88" w:firstLineChars="42"/>
              <w:jc w:val="left"/>
              <w:textAlignment w:val="auto"/>
              <w:outlineLvl w:val="9"/>
              <w:rPr>
                <w:color w:val="auto"/>
                <w:sz w:val="21"/>
                <w:szCs w:val="21"/>
                <w:highlight w:val="none"/>
              </w:rPr>
            </w:pPr>
          </w:p>
        </w:tc>
        <w:tc>
          <w:tcPr>
            <w:tcW w:w="1512" w:type="dxa"/>
            <w:vMerge w:val="continue"/>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2.备份投标文件：供应商在投标截止时间前将加密的投标文件上传至政府采购云平台，还可以在投标截止时间前以电子邮件方式提供备份投标文件1份（接</w:t>
            </w:r>
            <w:r>
              <w:rPr>
                <w:rFonts w:hint="eastAsia"/>
                <w:b/>
                <w:bCs/>
                <w:color w:val="0000FF"/>
                <w:sz w:val="21"/>
                <w:szCs w:val="21"/>
                <w:highlight w:val="none"/>
                <w:lang w:val="en-US" w:eastAsia="zh-CN"/>
              </w:rPr>
              <w:t>收人邮箱：1290553190@qq.com，接收人：石承霞 ，电话：15209087199）</w:t>
            </w:r>
            <w:r>
              <w:rPr>
                <w:rFonts w:hint="eastAsia"/>
                <w:color w:val="0000FF"/>
                <w:sz w:val="21"/>
                <w:szCs w:val="21"/>
                <w:highlight w:val="none"/>
                <w:lang w:val="en-US" w:eastAsia="zh-CN"/>
              </w:rPr>
              <w:t>，</w:t>
            </w:r>
            <w:r>
              <w:rPr>
                <w:rFonts w:hint="eastAsia"/>
                <w:color w:val="auto"/>
                <w:sz w:val="21"/>
                <w:szCs w:val="21"/>
                <w:highlight w:val="none"/>
                <w:lang w:val="en-US" w:eastAsia="zh-CN"/>
              </w:rPr>
              <w:t>“备份投标文件”由供应商自愿提供，采购文件不作强制性要求；如不提供或未按要求提供的，当电子投标文件无法解密时，将导致无备份投标文件而失去投标资格。</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47"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22</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lang w:eastAsia="zh-CN"/>
              </w:rPr>
              <w:t>投标截止</w:t>
            </w:r>
            <w:r>
              <w:rPr>
                <w:rFonts w:hint="eastAsia" w:ascii="宋体"/>
                <w:color w:val="auto"/>
                <w:sz w:val="21"/>
                <w:szCs w:val="21"/>
                <w:highlight w:val="none"/>
              </w:rPr>
              <w:t>时间及地点</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b/>
                <w:bCs/>
                <w:color w:val="auto"/>
                <w:sz w:val="21"/>
                <w:szCs w:val="21"/>
                <w:highlight w:val="none"/>
              </w:rPr>
            </w:pPr>
            <w:r>
              <w:rPr>
                <w:rFonts w:hint="eastAsia" w:ascii="宋体"/>
                <w:b/>
                <w:bCs/>
                <w:color w:val="auto"/>
                <w:sz w:val="21"/>
                <w:szCs w:val="21"/>
                <w:highlight w:val="none"/>
                <w:lang w:eastAsia="zh-CN"/>
              </w:rPr>
              <w:t>投标截止</w:t>
            </w:r>
            <w:r>
              <w:rPr>
                <w:rFonts w:hint="eastAsia" w:ascii="宋体"/>
                <w:b/>
                <w:bCs/>
                <w:color w:val="auto"/>
                <w:sz w:val="21"/>
                <w:szCs w:val="21"/>
                <w:highlight w:val="none"/>
              </w:rPr>
              <w:t>时间</w:t>
            </w:r>
            <w:r>
              <w:rPr>
                <w:rFonts w:hint="eastAsia"/>
                <w:b/>
                <w:bCs/>
                <w:color w:val="auto"/>
                <w:sz w:val="21"/>
                <w:szCs w:val="21"/>
                <w:highlight w:val="none"/>
              </w:rPr>
              <w:t>：</w:t>
            </w:r>
            <w:r>
              <w:rPr>
                <w:rFonts w:hint="eastAsia"/>
                <w:b/>
                <w:bCs/>
                <w:color w:val="0000FF"/>
                <w:sz w:val="21"/>
                <w:szCs w:val="21"/>
                <w:highlight w:val="none"/>
                <w:lang w:val="en-US" w:eastAsia="zh-CN"/>
              </w:rPr>
              <w:t>2022</w:t>
            </w:r>
            <w:r>
              <w:rPr>
                <w:rFonts w:hint="eastAsia"/>
                <w:b/>
                <w:bCs/>
                <w:color w:val="0000FF"/>
                <w:sz w:val="21"/>
                <w:szCs w:val="21"/>
                <w:highlight w:val="none"/>
              </w:rPr>
              <w:t>年</w:t>
            </w:r>
            <w:r>
              <w:rPr>
                <w:rFonts w:hint="eastAsia"/>
                <w:b/>
                <w:bCs/>
                <w:color w:val="0000FF"/>
                <w:sz w:val="21"/>
                <w:szCs w:val="21"/>
                <w:highlight w:val="none"/>
                <w:lang w:val="en-US" w:eastAsia="zh-CN"/>
              </w:rPr>
              <w:t>1</w:t>
            </w:r>
            <w:r>
              <w:rPr>
                <w:rFonts w:hint="eastAsia"/>
                <w:b/>
                <w:bCs/>
                <w:color w:val="0000FF"/>
                <w:sz w:val="21"/>
                <w:szCs w:val="21"/>
                <w:highlight w:val="none"/>
              </w:rPr>
              <w:t>月</w:t>
            </w:r>
            <w:r>
              <w:rPr>
                <w:rFonts w:hint="eastAsia"/>
                <w:b/>
                <w:bCs/>
                <w:color w:val="0000FF"/>
                <w:sz w:val="21"/>
                <w:szCs w:val="21"/>
                <w:highlight w:val="none"/>
                <w:lang w:val="en-US" w:eastAsia="zh-CN"/>
              </w:rPr>
              <w:t>18</w:t>
            </w:r>
            <w:r>
              <w:rPr>
                <w:rFonts w:hint="eastAsia"/>
                <w:b/>
                <w:bCs/>
                <w:color w:val="0000FF"/>
                <w:sz w:val="21"/>
                <w:szCs w:val="21"/>
                <w:highlight w:val="none"/>
              </w:rPr>
              <w:t>日</w:t>
            </w:r>
            <w:r>
              <w:rPr>
                <w:rFonts w:hint="eastAsia"/>
                <w:b/>
                <w:bCs/>
                <w:color w:val="0000FF"/>
                <w:sz w:val="21"/>
                <w:szCs w:val="21"/>
                <w:highlight w:val="none"/>
                <w:lang w:val="en-US" w:eastAsia="zh-CN"/>
              </w:rPr>
              <w:t>10</w:t>
            </w:r>
            <w:r>
              <w:rPr>
                <w:rFonts w:hint="eastAsia"/>
                <w:b/>
                <w:bCs/>
                <w:color w:val="0000FF"/>
                <w:sz w:val="21"/>
                <w:szCs w:val="21"/>
                <w:highlight w:val="none"/>
              </w:rPr>
              <w:t>时</w:t>
            </w:r>
            <w:r>
              <w:rPr>
                <w:rFonts w:hint="eastAsia"/>
                <w:b/>
                <w:bCs/>
                <w:color w:val="0000FF"/>
                <w:sz w:val="21"/>
                <w:szCs w:val="21"/>
                <w:highlight w:val="none"/>
                <w:lang w:val="en-US" w:eastAsia="zh-CN"/>
              </w:rPr>
              <w:t>30</w:t>
            </w:r>
            <w:r>
              <w:rPr>
                <w:rFonts w:hint="eastAsia"/>
                <w:b/>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color w:val="auto"/>
                <w:sz w:val="21"/>
                <w:szCs w:val="21"/>
                <w:highlight w:val="none"/>
              </w:rPr>
            </w:pPr>
            <w:r>
              <w:rPr>
                <w:rFonts w:hint="eastAsia"/>
                <w:b/>
                <w:bCs/>
                <w:color w:val="auto"/>
                <w:sz w:val="21"/>
                <w:szCs w:val="21"/>
                <w:highlight w:val="none"/>
                <w:lang w:eastAsia="zh-CN"/>
              </w:rPr>
              <w:t>投标</w:t>
            </w:r>
            <w:r>
              <w:rPr>
                <w:rFonts w:hint="eastAsia"/>
                <w:b/>
                <w:bCs/>
                <w:color w:val="auto"/>
                <w:sz w:val="21"/>
                <w:szCs w:val="21"/>
                <w:highlight w:val="none"/>
              </w:rPr>
              <w:t>地点：</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23</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开标时间及地点</w:t>
            </w:r>
          </w:p>
        </w:tc>
        <w:tc>
          <w:tcPr>
            <w:tcW w:w="73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b/>
                <w:bCs/>
                <w:color w:val="auto"/>
                <w:sz w:val="21"/>
                <w:szCs w:val="21"/>
                <w:highlight w:val="none"/>
              </w:rPr>
            </w:pPr>
            <w:r>
              <w:rPr>
                <w:rFonts w:hint="eastAsia"/>
                <w:b/>
                <w:bCs/>
                <w:color w:val="auto"/>
                <w:sz w:val="21"/>
                <w:szCs w:val="21"/>
                <w:highlight w:val="none"/>
              </w:rPr>
              <w:t>开标时间：同投标截止时间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color w:val="auto"/>
                <w:sz w:val="21"/>
                <w:szCs w:val="21"/>
                <w:highlight w:val="none"/>
              </w:rPr>
            </w:pPr>
            <w:r>
              <w:rPr>
                <w:rFonts w:hint="eastAsia"/>
                <w:b/>
                <w:bCs/>
                <w:color w:val="auto"/>
                <w:sz w:val="21"/>
                <w:szCs w:val="21"/>
                <w:highlight w:val="none"/>
              </w:rPr>
              <w:t>开标地点：在</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7"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24</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评标委员会的组建</w:t>
            </w:r>
          </w:p>
        </w:tc>
        <w:tc>
          <w:tcPr>
            <w:tcW w:w="7307" w:type="dxa"/>
            <w:noWrap w:val="0"/>
            <w:vAlign w:val="top"/>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评标委员会由招标人依法组建；</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评标专家确定方式：专家评委由招标人在开标前从政采云专家库中随机抽取。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7" w:hRule="atLeast"/>
          <w:jc w:val="center"/>
        </w:trPr>
        <w:tc>
          <w:tcPr>
            <w:tcW w:w="501"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25</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是否授权评标委员会确定中标候选人</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hAnsi="宋体"/>
                <w:color w:val="auto"/>
                <w:sz w:val="21"/>
                <w:szCs w:val="21"/>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7"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color w:val="auto"/>
                <w:sz w:val="21"/>
                <w:szCs w:val="21"/>
                <w:highlight w:val="none"/>
                <w:lang w:val="en-US" w:eastAsia="zh-CN"/>
              </w:rPr>
            </w:pPr>
            <w:r>
              <w:rPr>
                <w:rFonts w:hint="eastAsia" w:ascii="宋体" w:cs="宋体"/>
                <w:color w:val="auto"/>
                <w:sz w:val="21"/>
                <w:szCs w:val="21"/>
                <w:highlight w:val="none"/>
                <w:lang w:val="en-US" w:eastAsia="zh-CN"/>
              </w:rPr>
              <w:t>26</w:t>
            </w:r>
          </w:p>
        </w:tc>
        <w:tc>
          <w:tcPr>
            <w:tcW w:w="15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中标候选人公示媒介</w:t>
            </w:r>
          </w:p>
        </w:tc>
        <w:tc>
          <w:tcPr>
            <w:tcW w:w="7307"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val="none"/>
                <w:lang w:val="en-US" w:eastAsia="zh-CN" w:bidi="ar-SA"/>
              </w:rPr>
              <w:t>克州公共资源交易中心网、新疆政府采购网，公示期为一个工作日。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450"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27</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color w:val="auto"/>
                <w:sz w:val="21"/>
                <w:szCs w:val="21"/>
                <w:highlight w:val="none"/>
              </w:rPr>
            </w:pPr>
            <w:r>
              <w:rPr>
                <w:rFonts w:hint="eastAsia" w:ascii="宋体"/>
                <w:color w:val="auto"/>
                <w:sz w:val="21"/>
                <w:szCs w:val="21"/>
                <w:highlight w:val="none"/>
              </w:rPr>
              <w:t>履约担保</w:t>
            </w:r>
          </w:p>
        </w:tc>
        <w:tc>
          <w:tcPr>
            <w:tcW w:w="73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eastAsia="宋体"/>
                <w:color w:val="auto"/>
                <w:sz w:val="21"/>
                <w:szCs w:val="21"/>
                <w:highlight w:val="none"/>
                <w:lang w:val="en-US" w:eastAsia="zh-CN"/>
              </w:rPr>
            </w:pPr>
            <w:r>
              <w:rPr>
                <w:rFonts w:hint="eastAsia" w:ascii="宋体" w:eastAsia="宋体"/>
                <w:color w:val="auto"/>
                <w:sz w:val="21"/>
                <w:szCs w:val="21"/>
                <w:highlight w:val="none"/>
                <w:lang w:val="en-US" w:eastAsia="zh-CN"/>
              </w:rPr>
              <w:t>中标供应商在合同签订后5个工作日内向采购人交纳不超过中标价</w:t>
            </w:r>
            <w:r>
              <w:rPr>
                <w:rFonts w:hint="eastAsia" w:ascii="宋体" w:eastAsia="宋体"/>
                <w:color w:val="auto"/>
                <w:sz w:val="21"/>
                <w:szCs w:val="21"/>
                <w:highlight w:val="yellow"/>
                <w:lang w:val="en-US" w:eastAsia="zh-CN"/>
              </w:rPr>
              <w:t>10%的履约</w:t>
            </w:r>
            <w:r>
              <w:rPr>
                <w:rFonts w:hint="eastAsia" w:ascii="宋体" w:eastAsia="宋体"/>
                <w:color w:val="auto"/>
                <w:sz w:val="21"/>
                <w:szCs w:val="21"/>
                <w:highlight w:val="none"/>
                <w:lang w:val="en-US" w:eastAsia="zh-CN"/>
              </w:rPr>
              <w:t>保证金（</w:t>
            </w:r>
            <w:r>
              <w:rPr>
                <w:rFonts w:hint="eastAsia" w:ascii="宋体" w:eastAsia="宋体"/>
                <w:color w:val="auto"/>
                <w:sz w:val="21"/>
                <w:szCs w:val="21"/>
                <w:highlight w:val="none"/>
                <w:lang w:val="en-US" w:eastAsia="zh-CN"/>
              </w:rPr>
              <w:t>本项目履约保证金不接收保函形式</w:t>
            </w:r>
            <w:r>
              <w:rPr>
                <w:rFonts w:hint="eastAsia" w:ascii="宋体" w:eastAsia="宋体"/>
                <w:color w:val="auto"/>
                <w:sz w:val="21"/>
                <w:szCs w:val="21"/>
                <w:highlight w:val="none"/>
                <w:lang w:val="en-US" w:eastAsia="zh-CN"/>
              </w:rPr>
              <w:t>；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83" w:hRule="atLeast"/>
          <w:jc w:val="center"/>
        </w:trPr>
        <w:tc>
          <w:tcPr>
            <w:tcW w:w="501"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28</w:t>
            </w:r>
          </w:p>
        </w:tc>
        <w:tc>
          <w:tcPr>
            <w:tcW w:w="15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文件领取</w:t>
            </w:r>
          </w:p>
        </w:tc>
        <w:tc>
          <w:tcPr>
            <w:tcW w:w="73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时间：</w:t>
            </w:r>
            <w:r>
              <w:rPr>
                <w:rFonts w:hint="eastAsia" w:ascii="宋体" w:hAnsi="宋体" w:cs="宋体"/>
                <w:color w:val="auto"/>
                <w:sz w:val="21"/>
                <w:szCs w:val="21"/>
                <w:highlight w:val="yellow"/>
              </w:rPr>
              <w:t>2021年</w:t>
            </w:r>
            <w:r>
              <w:rPr>
                <w:rFonts w:hint="eastAsia" w:ascii="宋体" w:hAnsi="宋体" w:cs="宋体"/>
                <w:color w:val="auto"/>
                <w:sz w:val="21"/>
                <w:szCs w:val="21"/>
                <w:highlight w:val="yellow"/>
                <w:lang w:val="en-US" w:eastAsia="zh-CN"/>
              </w:rPr>
              <w:t>12</w:t>
            </w:r>
            <w:r>
              <w:rPr>
                <w:rFonts w:hint="eastAsia" w:ascii="宋体" w:hAnsi="宋体" w:cs="宋体"/>
                <w:color w:val="auto"/>
                <w:sz w:val="21"/>
                <w:szCs w:val="21"/>
                <w:highlight w:val="yellow"/>
              </w:rPr>
              <w:t>月</w:t>
            </w:r>
            <w:r>
              <w:rPr>
                <w:rFonts w:hint="eastAsia" w:ascii="宋体" w:hAnsi="宋体" w:cs="宋体"/>
                <w:color w:val="auto"/>
                <w:sz w:val="21"/>
                <w:szCs w:val="21"/>
                <w:highlight w:val="yellow"/>
                <w:lang w:val="en-US" w:eastAsia="zh-CN"/>
              </w:rPr>
              <w:t>29</w:t>
            </w:r>
            <w:r>
              <w:rPr>
                <w:rFonts w:hint="eastAsia" w:ascii="宋体" w:hAnsi="宋体" w:cs="宋体"/>
                <w:color w:val="auto"/>
                <w:sz w:val="21"/>
                <w:szCs w:val="21"/>
                <w:highlight w:val="yellow"/>
              </w:rPr>
              <w:t>日至202</w:t>
            </w:r>
            <w:r>
              <w:rPr>
                <w:rFonts w:hint="eastAsia" w:ascii="宋体" w:hAnsi="宋体" w:cs="宋体"/>
                <w:color w:val="auto"/>
                <w:sz w:val="21"/>
                <w:szCs w:val="21"/>
                <w:highlight w:val="yellow"/>
                <w:lang w:val="en-US" w:eastAsia="zh-CN"/>
              </w:rPr>
              <w:t>2</w:t>
            </w:r>
            <w:r>
              <w:rPr>
                <w:rFonts w:hint="eastAsia" w:ascii="宋体" w:hAnsi="宋体" w:cs="宋体"/>
                <w:color w:val="auto"/>
                <w:sz w:val="21"/>
                <w:szCs w:val="21"/>
                <w:highlight w:val="yellow"/>
              </w:rPr>
              <w:t>年</w:t>
            </w:r>
            <w:r>
              <w:rPr>
                <w:rFonts w:hint="eastAsia" w:ascii="宋体" w:hAnsi="宋体" w:cs="宋体"/>
                <w:color w:val="auto"/>
                <w:sz w:val="21"/>
                <w:szCs w:val="21"/>
                <w:highlight w:val="yellow"/>
                <w:lang w:val="en-US" w:eastAsia="zh-CN"/>
              </w:rPr>
              <w:t>1</w:t>
            </w:r>
            <w:r>
              <w:rPr>
                <w:rFonts w:hint="eastAsia" w:ascii="宋体" w:hAnsi="宋体" w:cs="宋体"/>
                <w:color w:val="auto"/>
                <w:sz w:val="21"/>
                <w:szCs w:val="21"/>
                <w:highlight w:val="yellow"/>
              </w:rPr>
              <w:t>月</w:t>
            </w:r>
            <w:r>
              <w:rPr>
                <w:rFonts w:hint="eastAsia" w:ascii="宋体" w:hAnsi="宋体" w:cs="宋体"/>
                <w:color w:val="auto"/>
                <w:sz w:val="21"/>
                <w:szCs w:val="21"/>
                <w:highlight w:val="yellow"/>
                <w:lang w:val="en-US" w:eastAsia="zh-CN"/>
              </w:rPr>
              <w:t>12</w:t>
            </w:r>
            <w:r>
              <w:rPr>
                <w:rFonts w:hint="eastAsia" w:ascii="宋体" w:hAnsi="宋体" w:cs="宋体"/>
                <w:color w:val="auto"/>
                <w:sz w:val="21"/>
                <w:szCs w:val="21"/>
                <w:highlight w:val="yellow"/>
              </w:rPr>
              <w:t>日，每天上午10:00至1</w:t>
            </w:r>
            <w:r>
              <w:rPr>
                <w:rFonts w:hint="eastAsia" w:ascii="宋体" w:hAnsi="宋体" w:cs="宋体"/>
                <w:color w:val="auto"/>
                <w:sz w:val="21"/>
                <w:szCs w:val="21"/>
                <w:highlight w:val="yellow"/>
                <w:lang w:val="en-US" w:eastAsia="zh-CN"/>
              </w:rPr>
              <w:t>4</w:t>
            </w:r>
            <w:r>
              <w:rPr>
                <w:rFonts w:hint="eastAsia" w:ascii="宋体" w:hAnsi="宋体" w:cs="宋体"/>
                <w:color w:val="auto"/>
                <w:sz w:val="21"/>
                <w:szCs w:val="21"/>
                <w:highlight w:val="yellow"/>
              </w:rPr>
              <w:t>:</w:t>
            </w:r>
            <w:r>
              <w:rPr>
                <w:rFonts w:hint="eastAsia" w:ascii="宋体" w:hAnsi="宋体" w:cs="宋体"/>
                <w:color w:val="auto"/>
                <w:sz w:val="21"/>
                <w:szCs w:val="21"/>
                <w:highlight w:val="yellow"/>
                <w:lang w:val="en-US" w:eastAsia="zh-CN"/>
              </w:rPr>
              <w:t>0</w:t>
            </w:r>
            <w:r>
              <w:rPr>
                <w:rFonts w:hint="eastAsia" w:ascii="宋体" w:hAnsi="宋体" w:cs="宋体"/>
                <w:color w:val="auto"/>
                <w:sz w:val="21"/>
                <w:szCs w:val="21"/>
                <w:highlight w:val="yellow"/>
              </w:rPr>
              <w:t>0，下午16:</w:t>
            </w:r>
            <w:r>
              <w:rPr>
                <w:rFonts w:hint="eastAsia" w:ascii="宋体" w:hAnsi="宋体" w:cs="宋体"/>
                <w:color w:val="auto"/>
                <w:sz w:val="21"/>
                <w:szCs w:val="21"/>
                <w:highlight w:val="yellow"/>
                <w:lang w:val="en-US" w:eastAsia="zh-CN"/>
              </w:rPr>
              <w:t>0</w:t>
            </w:r>
            <w:r>
              <w:rPr>
                <w:rFonts w:hint="eastAsia" w:ascii="宋体" w:hAnsi="宋体" w:cs="宋体"/>
                <w:color w:val="auto"/>
                <w:sz w:val="21"/>
                <w:szCs w:val="21"/>
                <w:highlight w:val="yellow"/>
              </w:rPr>
              <w:t>0至</w:t>
            </w:r>
            <w:r>
              <w:rPr>
                <w:rFonts w:hint="eastAsia" w:ascii="宋体" w:hAnsi="宋体" w:cs="宋体"/>
                <w:color w:val="auto"/>
                <w:sz w:val="21"/>
                <w:szCs w:val="21"/>
                <w:highlight w:val="yellow"/>
                <w:lang w:val="en-US" w:eastAsia="zh-CN"/>
              </w:rPr>
              <w:t>19</w:t>
            </w:r>
            <w:r>
              <w:rPr>
                <w:rFonts w:hint="eastAsia" w:ascii="宋体" w:hAnsi="宋体" w:cs="宋体"/>
                <w:color w:val="auto"/>
                <w:sz w:val="21"/>
                <w:szCs w:val="21"/>
                <w:highlight w:val="yellow"/>
              </w:rPr>
              <w:t>：</w:t>
            </w:r>
            <w:r>
              <w:rPr>
                <w:rFonts w:hint="eastAsia" w:ascii="宋体" w:hAnsi="宋体" w:cs="宋体"/>
                <w:color w:val="auto"/>
                <w:sz w:val="21"/>
                <w:szCs w:val="21"/>
                <w:highlight w:val="yellow"/>
                <w:lang w:val="en-US" w:eastAsia="zh-CN"/>
              </w:rPr>
              <w:t>3</w:t>
            </w:r>
            <w:r>
              <w:rPr>
                <w:rFonts w:hint="eastAsia" w:ascii="宋体" w:hAnsi="宋体" w:cs="宋体"/>
                <w:color w:val="auto"/>
                <w:sz w:val="21"/>
                <w:szCs w:val="21"/>
                <w:highlight w:val="yellow"/>
              </w:rPr>
              <w:t>0（北京时间）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方式：（1）线上获取（登录政府采购云平台 → 项目采购 → 获取招标文件→ 申请，审核通过后可下载招标文件）。本次招标不提供纸质版招标文件。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01"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29</w:t>
            </w:r>
          </w:p>
        </w:tc>
        <w:tc>
          <w:tcPr>
            <w:tcW w:w="15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重要说明</w:t>
            </w:r>
          </w:p>
        </w:tc>
        <w:tc>
          <w:tcPr>
            <w:tcW w:w="73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01"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15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730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电子招投标</w:t>
            </w:r>
            <w:r>
              <w:rPr>
                <w:rFonts w:hint="eastAsia" w:ascii="宋体" w:hAnsi="宋体" w:eastAsia="宋体" w:cs="宋体"/>
                <w:color w:val="auto"/>
                <w:sz w:val="21"/>
                <w:szCs w:val="21"/>
                <w:highlight w:val="none"/>
              </w:rPr>
              <w:t>：本项目以数据电文形式，依托“政府采购云平台（www.zcygov.cn）”进行招投标活动</w:t>
            </w:r>
            <w:r>
              <w:rPr>
                <w:rFonts w:hint="eastAsia" w:ascii="宋体" w:hAnsi="宋体" w:eastAsia="宋体" w:cs="宋体"/>
                <w:b/>
                <w:bCs/>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投标准备</w:t>
            </w:r>
            <w:r>
              <w:rPr>
                <w:rFonts w:hint="eastAsia" w:ascii="宋体" w:hAnsi="宋体" w:eastAsia="宋体" w:cs="宋体"/>
                <w:color w:val="auto"/>
                <w:sz w:val="21"/>
                <w:szCs w:val="21"/>
                <w:highlight w:val="none"/>
              </w:rPr>
              <w:t>：注册账号--点击“商家入驻”，进行政府采购供应商资料填写；申领CA数字证书---申领流程详见“</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政府采购网-下载专区-电子交易客户端-CA驱动和申领流程”；安装“政采云电子交易客户端”----前往“</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eastAsia="宋体"/>
                <w:sz w:val="22"/>
                <w:szCs w:val="28"/>
                <w:highlight w:val="yellow"/>
                <w:lang w:eastAsia="zh-CN"/>
              </w:rPr>
            </w:pPr>
            <w:r>
              <w:rPr>
                <w:rFonts w:hint="eastAsia" w:ascii="宋体" w:hAnsi="宋体" w:eastAsia="宋体" w:cs="宋体"/>
                <w:color w:val="auto"/>
                <w:sz w:val="21"/>
                <w:szCs w:val="21"/>
                <w:highlight w:val="none"/>
              </w:rPr>
              <w:t>（3）</w:t>
            </w:r>
            <w:r>
              <w:rPr>
                <w:rFonts w:hint="eastAsia" w:ascii="宋体" w:hAnsi="宋体" w:eastAsia="宋体" w:cs="宋体"/>
                <w:b/>
                <w:color w:val="auto"/>
                <w:sz w:val="21"/>
                <w:szCs w:val="21"/>
                <w:highlight w:val="none"/>
              </w:rPr>
              <w:t>采购文件的获取</w:t>
            </w:r>
            <w:r>
              <w:rPr>
                <w:rFonts w:hint="eastAsia" w:ascii="宋体" w:hAnsi="宋体" w:eastAsia="宋体" w:cs="宋体"/>
                <w:color w:val="auto"/>
                <w:sz w:val="21"/>
                <w:szCs w:val="21"/>
                <w:highlight w:val="none"/>
              </w:rPr>
              <w:t>：使用账号登录或者</w:t>
            </w:r>
            <w:r>
              <w:rPr>
                <w:rFonts w:hint="eastAsia" w:ascii="宋体" w:hAnsi="宋体" w:eastAsia="宋体" w:cs="宋体"/>
                <w:color w:val="auto"/>
                <w:sz w:val="21"/>
                <w:szCs w:val="21"/>
                <w:highlight w:val="none"/>
                <w:lang w:bidi="zh-CN"/>
              </w:rPr>
              <w:t>短信验证码</w:t>
            </w:r>
            <w:r>
              <w:rPr>
                <w:rFonts w:hint="eastAsia" w:ascii="宋体" w:hAnsi="宋体" w:eastAsia="宋体" w:cs="宋体"/>
                <w:color w:val="auto"/>
                <w:sz w:val="21"/>
                <w:szCs w:val="21"/>
                <w:highlight w:val="none"/>
              </w:rPr>
              <w:t>或者使用CA登录政采云平台；进入“项目采购”应用，在获取采购文件菜单中选择项目，获取采购文件。申请获取采购文件前须上传的资格证明文件扫描件有：</w:t>
            </w:r>
            <w:r>
              <w:rPr>
                <w:rFonts w:hint="eastAsia" w:eastAsia="宋体"/>
                <w:sz w:val="22"/>
                <w:szCs w:val="28"/>
                <w:highlight w:val="yellow"/>
                <w:lang w:eastAsia="zh-CN"/>
              </w:rPr>
              <w:t>具备三证合一营业执照副本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投标文件的制作</w:t>
            </w:r>
            <w:r>
              <w:rPr>
                <w:rFonts w:hint="eastAsia" w:ascii="宋体" w:hAnsi="宋体" w:eastAsia="宋体" w:cs="宋体"/>
                <w:color w:val="auto"/>
                <w:sz w:val="21"/>
                <w:szCs w:val="21"/>
                <w:highlight w:val="none"/>
              </w:rPr>
              <w:t>：在“政采云电子交易客户端”中完成“填写基本信息”、“导入投标文件”、“标书关联”、“标书检查”、“电子签名”、“生成电子标书”等操作。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b/>
                <w:color w:val="auto"/>
                <w:sz w:val="21"/>
                <w:szCs w:val="21"/>
                <w:highlight w:val="none"/>
              </w:rPr>
              <w:t>投标文件的传输递交</w:t>
            </w:r>
            <w:r>
              <w:rPr>
                <w:rFonts w:hint="eastAsia" w:ascii="宋体" w:hAnsi="宋体" w:eastAsia="宋体" w:cs="宋体"/>
                <w:color w:val="auto"/>
                <w:sz w:val="21"/>
                <w:szCs w:val="21"/>
                <w:highlight w:val="none"/>
              </w:rPr>
              <w:t>：供应商在投标截止时间前将加密的投标文件上传至政府采购云平台，还可以在投标截止时间前以电子邮件方式提供备份投标文件1份（</w:t>
            </w:r>
            <w:r>
              <w:rPr>
                <w:rFonts w:hint="eastAsia" w:ascii="宋体" w:hAnsi="宋体" w:eastAsia="宋体" w:cs="宋体"/>
                <w:color w:val="0000FF"/>
                <w:sz w:val="21"/>
                <w:szCs w:val="21"/>
                <w:highlight w:val="none"/>
              </w:rPr>
              <w:t>接收人邮箱：</w:t>
            </w:r>
            <w:r>
              <w:rPr>
                <w:rFonts w:hint="eastAsia" w:ascii="宋体" w:hAnsi="宋体" w:eastAsia="宋体" w:cs="宋体"/>
                <w:color w:val="0000FF"/>
                <w:sz w:val="21"/>
                <w:szCs w:val="21"/>
                <w:highlight w:val="none"/>
                <w:lang w:val="en-US" w:eastAsia="zh-CN"/>
              </w:rPr>
              <w:t>1290553190@qq.com</w:t>
            </w:r>
            <w:r>
              <w:rPr>
                <w:rFonts w:hint="eastAsia" w:ascii="宋体" w:hAnsi="宋体" w:eastAsia="宋体" w:cs="宋体"/>
                <w:color w:val="0000FF"/>
                <w:sz w:val="21"/>
                <w:szCs w:val="21"/>
                <w:highlight w:val="none"/>
              </w:rPr>
              <w:t>，接收人：</w:t>
            </w:r>
            <w:r>
              <w:rPr>
                <w:rFonts w:hint="eastAsia" w:ascii="宋体" w:hAnsi="宋体" w:eastAsia="宋体" w:cs="宋体"/>
                <w:color w:val="0000FF"/>
                <w:sz w:val="21"/>
                <w:szCs w:val="21"/>
                <w:highlight w:val="none"/>
                <w:lang w:eastAsia="zh-CN"/>
              </w:rPr>
              <w:t>石承霞</w:t>
            </w:r>
            <w:r>
              <w:rPr>
                <w:rFonts w:hint="eastAsia" w:ascii="宋体" w:hAnsi="宋体" w:eastAsia="宋体" w:cs="宋体"/>
                <w:color w:val="0000FF"/>
                <w:sz w:val="21"/>
                <w:szCs w:val="21"/>
                <w:highlight w:val="none"/>
              </w:rPr>
              <w:t>，电话：</w:t>
            </w:r>
            <w:r>
              <w:rPr>
                <w:rFonts w:hint="eastAsia" w:ascii="宋体" w:hAnsi="宋体" w:eastAsia="宋体" w:cs="宋体"/>
                <w:color w:val="0000FF"/>
                <w:sz w:val="21"/>
                <w:szCs w:val="21"/>
                <w:highlight w:val="none"/>
                <w:lang w:val="en-US" w:eastAsia="zh-CN"/>
              </w:rPr>
              <w:t>15209087199</w:t>
            </w:r>
            <w:r>
              <w:rPr>
                <w:rFonts w:hint="eastAsia" w:ascii="宋体" w:hAnsi="宋体" w:eastAsia="宋体" w:cs="宋体"/>
                <w:color w:val="0000FF"/>
                <w:sz w:val="21"/>
                <w:szCs w:val="21"/>
                <w:highlight w:val="none"/>
              </w:rPr>
              <w:t>）</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
                <w:color w:val="auto"/>
                <w:sz w:val="21"/>
                <w:szCs w:val="21"/>
                <w:highlight w:val="none"/>
              </w:rPr>
              <w:t>投标文件的解密</w:t>
            </w:r>
            <w:r>
              <w:rPr>
                <w:rFonts w:hint="eastAsia" w:ascii="宋体" w:hAnsi="宋体" w:eastAsia="宋体" w:cs="宋体"/>
                <w:color w:val="auto"/>
                <w:sz w:val="21"/>
                <w:szCs w:val="21"/>
                <w:highlight w:val="none"/>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b/>
                <w:color w:val="auto"/>
                <w:sz w:val="21"/>
                <w:szCs w:val="21"/>
                <w:highlight w:val="none"/>
              </w:rPr>
              <w:t>具体操作指南</w:t>
            </w:r>
            <w:r>
              <w:rPr>
                <w:rFonts w:hint="eastAsia" w:ascii="宋体" w:hAnsi="宋体" w:eastAsia="宋体" w:cs="宋体"/>
                <w:color w:val="auto"/>
                <w:sz w:val="21"/>
                <w:szCs w:val="21"/>
                <w:highlight w:val="none"/>
              </w:rPr>
              <w:t>：详见政采云平台“服务中心-帮助文档-项目采购-操作流程-电子招投标-政府采购项目电子交易管理操作指南-供应商”。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（8）供应商在进行上述操作时，如遇技术问题可登录政采云（https://</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"http://www.zcygov.cn/" \h</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），点击右侧咨询小采，获取采小蜜智能服务管家帮助，或拨打政采云服务热线 400-881-7190 获取热线服务帮助。</w:t>
            </w:r>
          </w:p>
          <w:p>
            <w:pPr>
              <w:pStyle w:val="6"/>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03" w:firstLineChars="192"/>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1"/>
                <w:szCs w:val="21"/>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1"/>
                <w:szCs w:val="21"/>
                <w:highlight w:val="none"/>
                <w:lang w:eastAsia="zh-CN"/>
              </w:rPr>
              <w:t>中国</w:t>
            </w:r>
            <w:r>
              <w:rPr>
                <w:rFonts w:hint="eastAsia" w:ascii="宋体" w:hAnsi="宋体" w:eastAsia="宋体" w:cs="宋体"/>
                <w:color w:val="auto"/>
                <w:sz w:val="21"/>
                <w:szCs w:val="21"/>
                <w:highlight w:val="none"/>
              </w:rPr>
              <w:t>政府采购网下载专区下载。</w:t>
            </w:r>
            <w:r>
              <w:rPr>
                <w:rFonts w:hint="eastAsia" w:ascii="宋体" w:hAnsi="宋体" w:eastAsia="宋体" w:cs="宋体"/>
                <w:bCs/>
                <w:color w:val="auto"/>
                <w:sz w:val="21"/>
                <w:szCs w:val="21"/>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41" w:hRule="atLeast"/>
          <w:jc w:val="center"/>
        </w:trPr>
        <w:tc>
          <w:tcPr>
            <w:tcW w:w="2013" w:type="dxa"/>
            <w:gridSpan w:val="2"/>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val="0"/>
                <w:color w:val="auto"/>
                <w:sz w:val="21"/>
                <w:szCs w:val="21"/>
                <w:highlight w:val="none"/>
              </w:rPr>
            </w:pPr>
            <w:bookmarkStart w:id="3" w:name="_Toc469495723"/>
            <w:r>
              <w:rPr>
                <w:rFonts w:hint="eastAsia"/>
                <w:b/>
                <w:bCs w:val="0"/>
                <w:color w:val="auto"/>
                <w:sz w:val="21"/>
                <w:szCs w:val="21"/>
                <w:highlight w:val="none"/>
              </w:rPr>
              <w:t>备注</w:t>
            </w:r>
          </w:p>
        </w:tc>
        <w:tc>
          <w:tcPr>
            <w:tcW w:w="73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b/>
                <w:bCs w:val="0"/>
                <w:color w:val="auto"/>
                <w:sz w:val="21"/>
                <w:szCs w:val="21"/>
                <w:highlight w:val="none"/>
              </w:rPr>
            </w:pPr>
            <w:r>
              <w:rPr>
                <w:rFonts w:hint="eastAsia"/>
                <w:b/>
                <w:bCs w:val="0"/>
                <w:color w:val="auto"/>
                <w:sz w:val="21"/>
                <w:szCs w:val="21"/>
                <w:highlight w:val="none"/>
              </w:rPr>
              <w:t>投标人使用相同IP地址的，一经发现，</w:t>
            </w:r>
            <w:r>
              <w:rPr>
                <w:rFonts w:hint="eastAsia"/>
                <w:b/>
                <w:bCs w:val="0"/>
                <w:color w:val="auto"/>
                <w:sz w:val="21"/>
                <w:szCs w:val="21"/>
                <w:highlight w:val="none"/>
                <w:lang w:eastAsia="zh-CN"/>
              </w:rPr>
              <w:t>相关</w:t>
            </w:r>
            <w:r>
              <w:rPr>
                <w:rFonts w:hint="eastAsia"/>
                <w:b/>
                <w:bCs w:val="0"/>
                <w:color w:val="auto"/>
                <w:sz w:val="21"/>
                <w:szCs w:val="21"/>
                <w:highlight w:val="none"/>
              </w:rPr>
              <w:t>部门将进一步核实，查实后按串通投标处理</w:t>
            </w:r>
            <w:r>
              <w:rPr>
                <w:rFonts w:hint="eastAsia"/>
                <w:b/>
                <w:bCs w:val="0"/>
                <w:color w:val="auto"/>
                <w:sz w:val="21"/>
                <w:szCs w:val="21"/>
                <w:highlight w:val="none"/>
                <w:lang w:eastAsia="zh-CN"/>
              </w:rPr>
              <w:t>。</w:t>
            </w:r>
          </w:p>
        </w:tc>
      </w:tr>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r>
        <w:rPr>
          <w:rFonts w:hint="eastAsia" w:ascii="宋体"/>
          <w:b/>
          <w:color w:val="auto"/>
          <w:sz w:val="28"/>
          <w:szCs w:val="28"/>
          <w:highlight w:val="none"/>
        </w:rPr>
        <w:t>二、投标人须知</w:t>
      </w:r>
      <w:bookmarkEnd w:id="3"/>
    </w:p>
    <w:p>
      <w:pPr>
        <w:shd w:val="clear" w:color="auto" w:fill="auto"/>
        <w:spacing w:line="440" w:lineRule="exact"/>
        <w:jc w:val="center"/>
        <w:outlineLvl w:val="2"/>
        <w:rPr>
          <w:rFonts w:hint="eastAsia" w:ascii="宋体"/>
          <w:color w:val="auto"/>
          <w:sz w:val="28"/>
          <w:szCs w:val="28"/>
          <w:highlight w:val="none"/>
        </w:rPr>
      </w:pPr>
      <w:bookmarkStart w:id="4"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4"/>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项目编号：见投标人须知前附表。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招标人：见投标人须知前附表。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供货期（服务周期）：见投标人须知前附表。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供货地点：见投标人须知前附表。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1.2招标人及联系人: 见投标人须知前附表。</w:t>
      </w:r>
    </w:p>
    <w:p>
      <w:pPr>
        <w:shd w:val="clear" w:color="auto" w:fill="auto"/>
        <w:snapToGrid w:val="0"/>
        <w:spacing w:line="440" w:lineRule="exact"/>
        <w:ind w:firstLine="525" w:firstLineChars="250"/>
        <w:rPr>
          <w:rFonts w:hint="eastAsia" w:ascii="宋体"/>
          <w:color w:val="auto"/>
          <w:szCs w:val="21"/>
          <w:highlight w:val="none"/>
          <w:u w:val="single"/>
        </w:rPr>
      </w:pPr>
      <w:r>
        <w:rPr>
          <w:rFonts w:hint="eastAsia" w:ascii="宋体"/>
          <w:color w:val="auto"/>
          <w:szCs w:val="21"/>
          <w:highlight w:val="none"/>
        </w:rPr>
        <w:t xml:space="preserve"> 代理机构及联系人: 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总价</w:t>
      </w:r>
      <w:r>
        <w:rPr>
          <w:rFonts w:hint="eastAsia" w:ascii="宋体"/>
          <w:color w:val="auto"/>
          <w:szCs w:val="21"/>
          <w:highlight w:val="none"/>
          <w:u w:val="single"/>
        </w:rPr>
        <w:t xml:space="preserve"> 。</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综合评分</w:t>
      </w:r>
      <w:r>
        <w:rPr>
          <w:rFonts w:hint="eastAsia" w:ascii="宋体"/>
          <w:color w:val="auto"/>
          <w:szCs w:val="21"/>
          <w:highlight w:val="none"/>
          <w:u w:val="single"/>
        </w:rPr>
        <w:t xml:space="preserve">法 </w:t>
      </w:r>
      <w:r>
        <w:rPr>
          <w:rFonts w:hint="eastAsia" w:ascii="宋体"/>
          <w:color w:val="auto"/>
          <w:szCs w:val="21"/>
          <w:highlight w:val="none"/>
        </w:rPr>
        <w:t>（详见第三章评标办法）</w:t>
      </w:r>
    </w:p>
    <w:p>
      <w:pPr>
        <w:shd w:val="clear" w:color="auto" w:fill="auto"/>
        <w:snapToGrid w:val="0"/>
        <w:spacing w:line="440" w:lineRule="exact"/>
        <w:ind w:firstLine="420" w:firstLineChars="200"/>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9.</w:t>
      </w:r>
      <w:bookmarkStart w:id="5" w:name="_Toc144974507"/>
      <w:bookmarkStart w:id="6" w:name="_Toc247513962"/>
      <w:bookmarkStart w:id="7" w:name="_Toc152045539"/>
      <w:bookmarkStart w:id="8" w:name="_Toc247592876"/>
      <w:bookmarkStart w:id="9" w:name="_Toc296602429"/>
      <w:bookmarkStart w:id="10" w:name="_Toc247527563"/>
      <w:bookmarkStart w:id="11" w:name="_Toc152042315"/>
      <w:r>
        <w:rPr>
          <w:rFonts w:hint="eastAsia"/>
          <w:b/>
          <w:color w:val="auto"/>
          <w:szCs w:val="21"/>
          <w:highlight w:val="none"/>
        </w:rPr>
        <w:t xml:space="preserve"> 踏勘现场</w:t>
      </w:r>
      <w:bookmarkEnd w:id="5"/>
      <w:bookmarkEnd w:id="6"/>
      <w:bookmarkEnd w:id="7"/>
      <w:bookmarkEnd w:id="8"/>
      <w:bookmarkEnd w:id="9"/>
      <w:bookmarkEnd w:id="10"/>
      <w:bookmarkEnd w:id="11"/>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ascii="宋体"/>
          <w:b/>
          <w:bCs/>
          <w:color w:val="auto"/>
          <w:szCs w:val="21"/>
          <w:highlight w:val="none"/>
        </w:rPr>
        <w:t xml:space="preserve"> </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12" w:name="_Toc247592877"/>
      <w:bookmarkStart w:id="13" w:name="_Toc247513963"/>
      <w:bookmarkStart w:id="14" w:name="_Toc247527564"/>
      <w:bookmarkStart w:id="15" w:name="_Toc296602430"/>
      <w:bookmarkStart w:id="16" w:name="_Toc144974508"/>
      <w:bookmarkStart w:id="17" w:name="_Toc152042316"/>
      <w:bookmarkStart w:id="18" w:name="_Toc152045540"/>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10. 投标预备会</w:t>
      </w:r>
      <w:bookmarkEnd w:id="12"/>
      <w:bookmarkEnd w:id="13"/>
      <w:bookmarkEnd w:id="14"/>
      <w:bookmarkEnd w:id="15"/>
      <w:bookmarkEnd w:id="16"/>
      <w:bookmarkEnd w:id="17"/>
      <w:bookmarkEnd w:id="18"/>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09"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1"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11"/>
        <w:shd w:val="clear" w:color="auto" w:fill="auto"/>
        <w:spacing w:after="0" w:line="400" w:lineRule="exact"/>
        <w:ind w:left="0" w:leftChars="0" w:firstLine="424"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ind w:firstLine="411" w:firstLineChars="196"/>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0"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5"/>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0" w:leftChars="100" w:firstLine="315"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0"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bookmarkStart w:id="19" w:name="_Toc469495725"/>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r>
        <w:rPr>
          <w:rFonts w:hint="eastAsia" w:ascii="宋体"/>
          <w:b/>
          <w:color w:val="auto"/>
          <w:sz w:val="28"/>
          <w:szCs w:val="28"/>
          <w:highlight w:val="none"/>
        </w:rPr>
        <w:t>（二）</w:t>
      </w:r>
      <w:bookmarkEnd w:id="19"/>
      <w:r>
        <w:rPr>
          <w:rFonts w:hint="eastAsia" w:ascii="宋体"/>
          <w:b/>
          <w:color w:val="auto"/>
          <w:sz w:val="28"/>
          <w:szCs w:val="28"/>
          <w:highlight w:val="none"/>
          <w:lang w:eastAsia="zh-CN"/>
        </w:rPr>
        <w:t>招标文件</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 xml:space="preserve">15.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根据《中华人民共和国政府采购法》、《政府采购货物和服务招标投标管理办法》和《中华人民共和国合同法》</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ind w:firstLine="420" w:firstLineChars="200"/>
        <w:rPr>
          <w:rFonts w:hint="eastAsia"/>
          <w:b/>
          <w:color w:val="auto"/>
          <w:szCs w:val="21"/>
          <w:highlight w:val="none"/>
        </w:rPr>
      </w:pPr>
      <w:r>
        <w:rPr>
          <w:rFonts w:hint="eastAsia"/>
          <w:b/>
          <w:color w:val="auto"/>
          <w:szCs w:val="21"/>
          <w:highlight w:val="none"/>
        </w:rPr>
        <w:t xml:space="preserve">16.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 xml:space="preserve">16.1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第三章  评标办法</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16.2 除16.1内容外，招标答疑亦为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3"/>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16.3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w:t>
      </w:r>
      <w:r>
        <w:rPr>
          <w:rFonts w:hint="eastAsia"/>
          <w:color w:val="auto"/>
          <w:szCs w:val="21"/>
          <w:highlight w:val="none"/>
          <w:u w:val="none" w:color="auto"/>
        </w:rPr>
        <w:t>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ind w:firstLine="420" w:firstLineChars="200"/>
        <w:rPr>
          <w:rFonts w:hint="eastAsia" w:ascii="宋体"/>
          <w:b/>
          <w:bCs/>
          <w:color w:val="auto"/>
          <w:szCs w:val="21"/>
          <w:highlight w:val="none"/>
        </w:rPr>
      </w:pPr>
      <w:r>
        <w:rPr>
          <w:rFonts w:hint="eastAsia" w:ascii="宋体"/>
          <w:b/>
          <w:bCs/>
          <w:color w:val="auto"/>
          <w:szCs w:val="21"/>
          <w:highlight w:val="none"/>
        </w:rPr>
        <w:t xml:space="preserve">17.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17.1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15" w:firstLineChars="150"/>
        <w:rPr>
          <w:rFonts w:ascii="宋体" w:hAnsi="宋体"/>
          <w:color w:val="auto"/>
          <w:szCs w:val="21"/>
          <w:highlight w:val="none"/>
        </w:rPr>
      </w:pPr>
      <w:r>
        <w:rPr>
          <w:rFonts w:hint="eastAsia" w:ascii="宋体" w:hAnsi="宋体"/>
          <w:bCs/>
          <w:color w:val="auto"/>
          <w:szCs w:val="21"/>
          <w:highlight w:val="none"/>
        </w:rPr>
        <w:t>17.</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17.</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auto"/>
          <w:szCs w:val="21"/>
          <w:highlight w:val="none"/>
        </w:rPr>
      </w:pPr>
      <w:r>
        <w:rPr>
          <w:rFonts w:hint="eastAsia" w:ascii="宋体" w:hAnsi="宋体" w:cs="宋体"/>
          <w:b/>
          <w:color w:val="auto"/>
          <w:szCs w:val="21"/>
          <w:highlight w:val="none"/>
        </w:rPr>
        <w:t xml:space="preserve">   </w:t>
      </w:r>
      <w:r>
        <w:rPr>
          <w:rFonts w:hint="eastAsia"/>
          <w:b/>
          <w:color w:val="auto"/>
          <w:szCs w:val="21"/>
          <w:highlight w:val="none"/>
        </w:rPr>
        <w:t xml:space="preserve">18.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5" w:firstLineChars="150"/>
        <w:rPr>
          <w:rFonts w:ascii="宋体" w:hAnsi="宋体"/>
          <w:color w:val="auto"/>
          <w:szCs w:val="21"/>
          <w:highlight w:val="green"/>
        </w:rPr>
      </w:pPr>
      <w:r>
        <w:rPr>
          <w:rFonts w:hint="eastAsia" w:ascii="宋体" w:hAnsi="宋体"/>
          <w:color w:val="auto"/>
          <w:szCs w:val="21"/>
          <w:highlight w:val="none"/>
        </w:rPr>
        <w:t xml:space="preserve">18.1  </w:t>
      </w:r>
      <w:r>
        <w:rPr>
          <w:rFonts w:hint="eastAsia" w:ascii="宋体" w:hAnsi="宋体"/>
          <w:color w:val="auto"/>
          <w:szCs w:val="21"/>
          <w:highlight w:val="green"/>
          <w:lang w:eastAsia="zh-CN"/>
        </w:rPr>
        <w:t>采购文件</w:t>
      </w:r>
      <w:r>
        <w:rPr>
          <w:rFonts w:hint="eastAsia" w:ascii="宋体" w:hAnsi="宋体"/>
          <w:color w:val="auto"/>
          <w:szCs w:val="21"/>
          <w:highlight w:val="green"/>
        </w:rPr>
        <w:t>、</w:t>
      </w:r>
      <w:r>
        <w:rPr>
          <w:rFonts w:hint="eastAsia" w:ascii="宋体" w:hAnsi="宋体"/>
          <w:color w:val="auto"/>
          <w:szCs w:val="21"/>
          <w:highlight w:val="green"/>
          <w:lang w:eastAsia="zh-CN"/>
        </w:rPr>
        <w:t>采购文件</w:t>
      </w:r>
      <w:r>
        <w:rPr>
          <w:rFonts w:hint="eastAsia" w:ascii="宋体" w:hAnsi="宋体"/>
          <w:color w:val="auto"/>
          <w:szCs w:val="21"/>
          <w:highlight w:val="green"/>
        </w:rPr>
        <w:t>的澄清、修改、补充及招标答疑等均应报</w:t>
      </w:r>
      <w:r>
        <w:rPr>
          <w:rFonts w:hint="eastAsia" w:ascii="宋体" w:hAnsi="宋体"/>
          <w:color w:val="auto"/>
          <w:szCs w:val="21"/>
          <w:highlight w:val="green"/>
          <w:lang w:eastAsia="zh-CN"/>
        </w:rPr>
        <w:t>相关部门</w:t>
      </w:r>
      <w:r>
        <w:rPr>
          <w:rFonts w:hint="eastAsia" w:ascii="宋体" w:hAnsi="宋体"/>
          <w:color w:val="auto"/>
          <w:szCs w:val="21"/>
          <w:highlight w:val="green"/>
        </w:rPr>
        <w:t>备案后，方可发出。</w:t>
      </w:r>
    </w:p>
    <w:p>
      <w:pPr>
        <w:shd w:val="clear" w:color="auto" w:fill="auto"/>
        <w:spacing w:line="440" w:lineRule="exact"/>
        <w:ind w:firstLine="279" w:firstLineChars="133"/>
        <w:rPr>
          <w:rFonts w:hint="eastAsia" w:ascii="宋体"/>
          <w:color w:val="auto"/>
          <w:szCs w:val="21"/>
          <w:highlight w:val="none"/>
        </w:rPr>
      </w:pPr>
      <w:bookmarkStart w:id="20" w:name="_Toc469495726"/>
      <w:r>
        <w:rPr>
          <w:rFonts w:hint="eastAsia"/>
          <w:b/>
          <w:color w:val="auto"/>
          <w:szCs w:val="21"/>
          <w:highlight w:val="none"/>
        </w:rPr>
        <w:t xml:space="preserve">19.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r>
        <w:rPr>
          <w:rFonts w:hint="eastAsia" w:ascii="宋体"/>
          <w:b/>
          <w:color w:val="auto"/>
          <w:sz w:val="28"/>
          <w:szCs w:val="28"/>
          <w:highlight w:val="none"/>
        </w:rPr>
        <w:t>（三）投标文件的编制</w:t>
      </w:r>
      <w:bookmarkEnd w:id="20"/>
    </w:p>
    <w:p>
      <w:pPr>
        <w:shd w:val="clear" w:color="auto" w:fill="auto"/>
        <w:spacing w:line="440" w:lineRule="exact"/>
        <w:ind w:firstLine="304" w:firstLineChars="145"/>
        <w:rPr>
          <w:rFonts w:hint="eastAsia" w:ascii="宋体" w:cs="宋体"/>
          <w:b/>
          <w:color w:val="auto"/>
          <w:szCs w:val="21"/>
          <w:highlight w:val="none"/>
        </w:rPr>
      </w:pPr>
      <w:r>
        <w:rPr>
          <w:rFonts w:hint="eastAsia"/>
          <w:b/>
          <w:color w:val="auto"/>
          <w:szCs w:val="21"/>
          <w:highlight w:val="none"/>
        </w:rPr>
        <w:t xml:space="preserve">20. </w:t>
      </w:r>
      <w:r>
        <w:rPr>
          <w:rFonts w:hint="eastAsia" w:ascii="宋体" w:cs="宋体"/>
          <w:b/>
          <w:color w:val="auto"/>
          <w:szCs w:val="21"/>
          <w:highlight w:val="none"/>
        </w:rPr>
        <w:t>投标的语言及度量衡单位</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rPr>
        <w:t>20.1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rPr>
        <w:t xml:space="preserve"> 20.2除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ind w:firstLine="205" w:firstLineChars="98"/>
        <w:rPr>
          <w:rFonts w:hint="eastAsia" w:ascii="宋体" w:hAnsi="宋体"/>
          <w:b/>
          <w:color w:val="auto"/>
          <w:szCs w:val="21"/>
          <w:highlight w:val="none"/>
        </w:rPr>
      </w:pPr>
      <w:r>
        <w:rPr>
          <w:rFonts w:hint="eastAsia"/>
          <w:b/>
          <w:color w:val="auto"/>
          <w:szCs w:val="21"/>
          <w:highlight w:val="none"/>
        </w:rPr>
        <w:t xml:space="preserve">21. </w:t>
      </w:r>
      <w:r>
        <w:rPr>
          <w:rFonts w:hint="eastAsia" w:ascii="宋体" w:hAnsi="宋体"/>
          <w:b/>
          <w:color w:val="auto"/>
          <w:szCs w:val="21"/>
          <w:highlight w:val="none"/>
        </w:rPr>
        <w:t>投标文件的组成</w:t>
      </w:r>
    </w:p>
    <w:p>
      <w:pPr>
        <w:shd w:val="clear" w:color="auto" w:fill="auto"/>
        <w:spacing w:line="400" w:lineRule="exact"/>
        <w:ind w:firstLine="420"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ind w:firstLine="308" w:firstLineChars="147"/>
        <w:rPr>
          <w:rFonts w:hint="eastAsia" w:ascii="宋体" w:eastAsia="宋体"/>
          <w:b/>
          <w:color w:val="auto"/>
          <w:szCs w:val="21"/>
          <w:highlight w:val="none"/>
          <w:lang w:eastAsia="zh-CN"/>
        </w:rPr>
      </w:pPr>
      <w:r>
        <w:rPr>
          <w:rFonts w:hint="eastAsia" w:ascii="宋体"/>
          <w:b/>
          <w:color w:val="auto"/>
          <w:szCs w:val="21"/>
          <w:highlight w:val="none"/>
        </w:rPr>
        <w:t>21.1</w:t>
      </w:r>
      <w:r>
        <w:rPr>
          <w:rFonts w:hint="eastAsia" w:ascii="宋体"/>
          <w:b/>
          <w:color w:val="auto"/>
          <w:szCs w:val="21"/>
          <w:highlight w:val="none"/>
        </w:rPr>
        <w:t>资格证明</w:t>
      </w:r>
      <w:r>
        <w:rPr>
          <w:rFonts w:hint="eastAsia" w:ascii="宋体"/>
          <w:b/>
          <w:color w:val="auto"/>
          <w:szCs w:val="21"/>
          <w:highlight w:val="none"/>
        </w:rPr>
        <w:t>文件</w:t>
      </w:r>
      <w:r>
        <w:rPr>
          <w:rFonts w:hint="eastAsia" w:ascii="宋体"/>
          <w:b/>
          <w:color w:val="auto"/>
          <w:szCs w:val="21"/>
          <w:highlight w:val="none"/>
          <w:lang w:eastAsia="zh-CN"/>
        </w:rPr>
        <w:t>（包括但不限于）</w:t>
      </w:r>
    </w:p>
    <w:p>
      <w:pPr>
        <w:shd w:val="clear" w:color="auto" w:fill="auto"/>
        <w:spacing w:line="440" w:lineRule="exact"/>
        <w:ind w:firstLine="308"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00" w:lineRule="exact"/>
        <w:ind w:firstLine="210" w:firstLineChars="1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开标一览表（见投标文件格式一）;</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法人或者非法人组织的营业执照等证明文件复印件（须加盖本单位章）或自然人的身份证明复印件;</w:t>
      </w:r>
    </w:p>
    <w:p>
      <w:pPr>
        <w:shd w:val="clear" w:color="auto" w:fill="auto"/>
        <w:spacing w:line="40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法定代表人授权委托书（见投标文件格式二，自然人投标的无需提供）</w:t>
      </w:r>
      <w:r>
        <w:rPr>
          <w:rFonts w:hint="eastAsia" w:ascii="宋体" w:hAnsi="宋体" w:eastAsia="宋体" w:cs="Times New Roman"/>
          <w:color w:val="auto"/>
          <w:szCs w:val="21"/>
          <w:highlight w:val="none"/>
          <w:lang w:eastAsia="zh-CN"/>
        </w:rPr>
        <w:t>；</w:t>
      </w:r>
    </w:p>
    <w:p>
      <w:pPr>
        <w:shd w:val="clear" w:color="auto" w:fill="auto"/>
        <w:spacing w:line="40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法定代表人授权书（见投标文件格式</w:t>
      </w:r>
      <w:r>
        <w:rPr>
          <w:rFonts w:hint="eastAsia" w:ascii="宋体" w:hAnsi="宋体" w:eastAsia="宋体" w:cs="Times New Roman"/>
          <w:color w:val="auto"/>
          <w:szCs w:val="21"/>
          <w:highlight w:val="none"/>
          <w:lang w:eastAsia="zh-CN"/>
        </w:rPr>
        <w:t>三</w:t>
      </w:r>
      <w:r>
        <w:rPr>
          <w:rFonts w:hint="eastAsia" w:ascii="宋体" w:hAnsi="宋体" w:eastAsia="宋体" w:cs="Times New Roman"/>
          <w:color w:val="auto"/>
          <w:szCs w:val="21"/>
          <w:highlight w:val="none"/>
        </w:rPr>
        <w:t>，自然人投标的无需提供）</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具有良好的商业信誉和健全的财务会计制度的证明文件；</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投标保证金缴纳凭证或投标担保函；</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社会保障资金的缴纳记录</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参加政府采购活动前3年内在经营活动中没有重大违法记录的书面声明;</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9</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投标人须知资料表要求的其他资格证明文件;</w:t>
      </w:r>
    </w:p>
    <w:p>
      <w:pPr>
        <w:shd w:val="clear" w:color="auto" w:fill="auto"/>
        <w:spacing w:line="440" w:lineRule="exact"/>
        <w:ind w:firstLine="308" w:firstLineChars="147"/>
        <w:rPr>
          <w:rFonts w:hint="eastAsia" w:ascii="Times New Roman" w:hAnsi="宋体" w:eastAsia="宋体" w:cs="Times New Roman"/>
          <w:color w:val="auto"/>
          <w:szCs w:val="21"/>
          <w:highlight w:val="none"/>
        </w:rPr>
      </w:pPr>
      <w:r>
        <w:rPr>
          <w:rFonts w:hint="eastAsia" w:ascii="宋体" w:hAnsi="宋体" w:cs="宋体"/>
          <w:b/>
          <w:color w:val="auto"/>
          <w:szCs w:val="21"/>
          <w:highlight w:val="none"/>
        </w:rPr>
        <w:t>21.2</w:t>
      </w:r>
      <w:r>
        <w:rPr>
          <w:rFonts w:hint="eastAsia" w:ascii="宋体" w:hAnsi="宋体" w:cs="宋体"/>
          <w:b/>
          <w:color w:val="auto"/>
          <w:szCs w:val="21"/>
          <w:highlight w:val="none"/>
          <w:lang w:val="en-US" w:eastAsia="zh-CN"/>
        </w:rPr>
        <w:t xml:space="preserve"> 商务及技术文件</w:t>
      </w:r>
      <w:r>
        <w:rPr>
          <w:rFonts w:hint="eastAsia" w:ascii="宋体"/>
          <w:b/>
          <w:color w:val="auto"/>
          <w:szCs w:val="21"/>
          <w:highlight w:val="none"/>
          <w:lang w:eastAsia="zh-CN"/>
        </w:rPr>
        <w:t>（包括但不限于）</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）投标书（投标文件格式五）</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）投标分项报价表（投标文件格式六）</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）服务说明一览表（投标文件格式</w:t>
      </w:r>
      <w:r>
        <w:rPr>
          <w:rFonts w:hint="eastAsia" w:ascii="宋体" w:hAnsi="宋体" w:eastAsia="宋体" w:cs="Times New Roman"/>
          <w:color w:val="auto"/>
          <w:szCs w:val="21"/>
          <w:highlight w:val="none"/>
          <w:lang w:eastAsia="zh-CN"/>
        </w:rPr>
        <w:t>七</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）服务要求偏离表（投标文件格式</w:t>
      </w:r>
      <w:r>
        <w:rPr>
          <w:rFonts w:hint="eastAsia" w:ascii="宋体" w:hAnsi="宋体" w:eastAsia="宋体" w:cs="Times New Roman"/>
          <w:color w:val="auto"/>
          <w:szCs w:val="21"/>
          <w:highlight w:val="none"/>
          <w:lang w:eastAsia="zh-CN"/>
        </w:rPr>
        <w:t>八</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）商务条款偏离表（投标文件格式</w:t>
      </w:r>
      <w:r>
        <w:rPr>
          <w:rFonts w:hint="eastAsia" w:ascii="宋体" w:hAnsi="宋体" w:eastAsia="宋体" w:cs="Times New Roman"/>
          <w:color w:val="auto"/>
          <w:szCs w:val="21"/>
          <w:highlight w:val="none"/>
          <w:lang w:eastAsia="zh-CN"/>
        </w:rPr>
        <w:t>九</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）符合《政府采购促进中小企业发展暂行办法》、《关于政府采购支持监狱企业发展有关问题的通知》和《三部门联合发布关于促进残疾人就业政府采购政策的通知》条件的投标人提交）</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-1《投标人企业（单位）类型声明函》（投标文件格式十）</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-2《制造商投标人企业（单位）类型声明函》（投标文件格式</w:t>
      </w:r>
      <w:r>
        <w:rPr>
          <w:rFonts w:hint="eastAsia" w:ascii="宋体" w:hAnsi="宋体" w:eastAsia="宋体" w:cs="Times New Roman"/>
          <w:color w:val="auto"/>
          <w:szCs w:val="21"/>
          <w:highlight w:val="none"/>
          <w:lang w:eastAsia="zh-CN"/>
        </w:rPr>
        <w:t>十一</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-3《残疾人福利性单位声明函》（投标文件格式</w:t>
      </w:r>
      <w:r>
        <w:rPr>
          <w:rFonts w:hint="eastAsia" w:ascii="宋体" w:hAnsi="宋体" w:eastAsia="宋体" w:cs="Times New Roman"/>
          <w:color w:val="auto"/>
          <w:szCs w:val="21"/>
          <w:highlight w:val="none"/>
          <w:lang w:eastAsia="zh-CN"/>
        </w:rPr>
        <w:t>十二</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lang w:eastAsia="zh-CN"/>
        </w:rPr>
        <w:t>）投标人关联单位的说明（格式自拟）</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lang w:eastAsia="zh-CN"/>
        </w:rPr>
        <w:t>）评分标准和细则中技术部分证明材料（格式自拟）</w:t>
      </w:r>
    </w:p>
    <w:p>
      <w:pPr>
        <w:shd w:val="clear" w:color="auto" w:fill="auto"/>
        <w:spacing w:line="400" w:lineRule="exact"/>
        <w:ind w:firstLine="424" w:firstLineChars="202"/>
        <w:rPr>
          <w:rFonts w:hint="eastAsia" w:ascii="宋体" w:eastAsia="宋体"/>
          <w:color w:val="auto"/>
          <w:szCs w:val="21"/>
          <w:highlight w:val="none"/>
          <w:lang w:eastAsia="zh-CN"/>
        </w:rPr>
      </w:pPr>
      <w:r>
        <w:rPr>
          <w:rFonts w:hint="eastAsia" w:ascii="宋体"/>
          <w:color w:val="auto"/>
          <w:szCs w:val="21"/>
          <w:highlight w:val="none"/>
          <w:lang w:eastAsia="zh-CN"/>
        </w:rPr>
        <w:t>（</w:t>
      </w:r>
      <w:r>
        <w:rPr>
          <w:rFonts w:hint="eastAsia" w:ascii="宋体"/>
          <w:color w:val="auto"/>
          <w:szCs w:val="21"/>
          <w:highlight w:val="none"/>
          <w:lang w:val="en-US" w:eastAsia="zh-CN"/>
        </w:rPr>
        <w:t>9</w:t>
      </w:r>
      <w:r>
        <w:rPr>
          <w:rFonts w:hint="eastAsia" w:ascii="宋体"/>
          <w:color w:val="auto"/>
          <w:szCs w:val="21"/>
          <w:highlight w:val="none"/>
          <w:lang w:eastAsia="zh-CN"/>
        </w:rPr>
        <w:t>）</w:t>
      </w:r>
      <w:r>
        <w:rPr>
          <w:rFonts w:hint="eastAsia" w:ascii="宋体" w:hAnsi="宋体" w:eastAsia="宋体" w:cs="Times New Roman"/>
          <w:color w:val="auto"/>
          <w:szCs w:val="21"/>
          <w:highlight w:val="none"/>
          <w:lang w:eastAsia="zh-CN"/>
        </w:rPr>
        <w:t>评分标准和细则中商务部分证明材料（格式自拟）</w:t>
      </w:r>
    </w:p>
    <w:p>
      <w:pPr>
        <w:shd w:val="clear" w:color="auto" w:fill="auto"/>
        <w:spacing w:line="400" w:lineRule="exact"/>
        <w:ind w:firstLine="424" w:firstLineChars="202"/>
        <w:rPr>
          <w:rFonts w:hint="eastAsia" w:ascii="宋体" w:eastAsia="宋体"/>
          <w:color w:val="auto"/>
          <w:szCs w:val="21"/>
          <w:highlight w:val="none"/>
          <w:lang w:eastAsia="zh-CN"/>
        </w:rPr>
      </w:pPr>
      <w:r>
        <w:rPr>
          <w:rFonts w:hint="eastAsia" w:ascii="宋体"/>
          <w:color w:val="auto"/>
          <w:szCs w:val="21"/>
          <w:highlight w:val="none"/>
          <w:lang w:eastAsia="zh-CN"/>
        </w:rPr>
        <w:t>（</w:t>
      </w:r>
      <w:r>
        <w:rPr>
          <w:rFonts w:hint="eastAsia" w:ascii="宋体"/>
          <w:color w:val="auto"/>
          <w:szCs w:val="21"/>
          <w:highlight w:val="none"/>
          <w:lang w:val="en-US" w:eastAsia="zh-CN"/>
        </w:rPr>
        <w:t>10</w:t>
      </w:r>
      <w:r>
        <w:rPr>
          <w:rFonts w:hint="eastAsia" w:ascii="宋体"/>
          <w:color w:val="auto"/>
          <w:szCs w:val="21"/>
          <w:highlight w:val="none"/>
          <w:lang w:eastAsia="zh-CN"/>
        </w:rPr>
        <w:t>）投标人认为有必要提供的其他证明材料（格式自拟）</w:t>
      </w:r>
    </w:p>
    <w:p>
      <w:pPr>
        <w:shd w:val="clear" w:color="auto" w:fill="auto"/>
        <w:spacing w:line="400" w:lineRule="exact"/>
        <w:ind w:firstLine="417"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21.</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17"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ind w:firstLine="420" w:firstLineChars="200"/>
        <w:rPr>
          <w:rFonts w:hint="eastAsia" w:ascii="宋体"/>
          <w:color w:val="auto"/>
          <w:szCs w:val="21"/>
          <w:highlight w:val="none"/>
        </w:rPr>
      </w:pPr>
      <w:r>
        <w:rPr>
          <w:rFonts w:hint="eastAsia" w:ascii="宋体"/>
          <w:b/>
          <w:color w:val="auto"/>
          <w:szCs w:val="21"/>
          <w:highlight w:val="none"/>
        </w:rPr>
        <w:t>22</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22.1投标报价文件中的单价和总价全部采用人民币表示。</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22.2投标报价表上应清楚地标明投标人拟提供货物的名称、型号、生产厂家、数量、单价和总价。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22.3投标人只允许有一个方案、一个报价。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22.5投标报价的价格是货物交货地验收价格，其总价即为履行合同的固定总价。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22.6技术要求中规定的安装、调试和培训费用应包括在投标价格中。投标文件报价为含税价，招标人不再为此次招标支付任何费用。</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22.7投标报价应由法定代表人或被授权人签署。</w:t>
      </w:r>
    </w:p>
    <w:p>
      <w:pPr>
        <w:shd w:val="clear" w:color="auto" w:fill="auto"/>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22.8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22.10总投标价中不得包含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3" w:firstLineChars="192"/>
        <w:rPr>
          <w:rFonts w:hint="default" w:ascii="宋体" w:eastAsia="宋体"/>
          <w:color w:val="auto"/>
          <w:szCs w:val="21"/>
          <w:highlight w:val="none"/>
          <w:lang w:val="en-US" w:eastAsia="zh-CN"/>
        </w:rPr>
      </w:pPr>
      <w:r>
        <w:rPr>
          <w:rFonts w:hint="eastAsia" w:ascii="宋体"/>
          <w:color w:val="auto"/>
          <w:szCs w:val="21"/>
          <w:highlight w:val="none"/>
        </w:rPr>
        <w:t>22.11总投标价中不得缺漏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20" w:firstLineChars="200"/>
        <w:rPr>
          <w:rFonts w:hint="eastAsia" w:ascii="宋体"/>
          <w:b/>
          <w:color w:val="auto"/>
          <w:szCs w:val="21"/>
          <w:highlight w:val="none"/>
        </w:rPr>
      </w:pPr>
      <w:r>
        <w:rPr>
          <w:rFonts w:hint="eastAsia" w:ascii="宋体"/>
          <w:b/>
          <w:color w:val="auto"/>
          <w:szCs w:val="21"/>
          <w:highlight w:val="none"/>
        </w:rPr>
        <w:t>23. 投标有效期</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23.1 除投标人须知前附表另有规定外，投标有效期为60天。</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03" w:firstLineChars="192"/>
        <w:rPr>
          <w:rFonts w:hint="eastAsia" w:ascii="宋体"/>
          <w:b/>
          <w:color w:val="auto"/>
          <w:szCs w:val="21"/>
          <w:highlight w:val="none"/>
        </w:rPr>
      </w:pPr>
      <w:r>
        <w:rPr>
          <w:rFonts w:hint="eastAsia" w:ascii="宋体"/>
          <w:b/>
          <w:color w:val="auto"/>
          <w:szCs w:val="21"/>
          <w:highlight w:val="none"/>
        </w:rPr>
        <w:t>24. 投标保证金</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 xml:space="preserve">24.3有下列情形之一的，投标保证金将不予退还： </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0" w:firstLineChars="200"/>
        <w:rPr>
          <w:rFonts w:hint="eastAsia" w:ascii="宋体"/>
          <w:color w:val="auto"/>
          <w:szCs w:val="21"/>
          <w:highlight w:val="none"/>
        </w:rPr>
      </w:pPr>
      <w:bookmarkStart w:id="21" w:name="_Toc469495727"/>
      <w:r>
        <w:rPr>
          <w:rFonts w:hint="eastAsia" w:ascii="宋体"/>
          <w:color w:val="auto"/>
          <w:szCs w:val="21"/>
          <w:highlight w:val="none"/>
        </w:rPr>
        <w:t>24.4投标保证金按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24条</w:t>
      </w:r>
      <w:r>
        <w:rPr>
          <w:rFonts w:hint="eastAsia" w:ascii="宋体"/>
          <w:color w:val="auto"/>
          <w:szCs w:val="21"/>
          <w:highlight w:val="none"/>
        </w:rPr>
        <w:t>规定执行。</w:t>
      </w:r>
    </w:p>
    <w:p>
      <w:pPr>
        <w:pStyle w:val="3"/>
        <w:shd w:val="clear" w:color="auto" w:fill="auto"/>
        <w:bidi w:val="0"/>
        <w:jc w:val="center"/>
        <w:rPr>
          <w:rFonts w:hint="eastAsia"/>
          <w:color w:val="auto"/>
          <w:sz w:val="28"/>
          <w:szCs w:val="28"/>
          <w:highlight w:val="none"/>
        </w:rPr>
      </w:pPr>
      <w:r>
        <w:rPr>
          <w:rFonts w:hint="eastAsia"/>
          <w:color w:val="auto"/>
          <w:sz w:val="28"/>
          <w:szCs w:val="28"/>
          <w:highlight w:val="none"/>
        </w:rPr>
        <w:t>（四）</w:t>
      </w:r>
      <w:bookmarkEnd w:id="21"/>
      <w:r>
        <w:rPr>
          <w:rFonts w:hint="eastAsia"/>
          <w:color w:val="auto"/>
          <w:sz w:val="28"/>
          <w:szCs w:val="28"/>
          <w:highlight w:val="none"/>
        </w:rPr>
        <w:t>投标文件的制作、上传及递交要求</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投标文件的制作要求</w:t>
      </w:r>
    </w:p>
    <w:p>
      <w:pPr>
        <w:pStyle w:val="6"/>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6"/>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备份电子投标文件：通过“政采云”平台电子投标工具制作投标文件所产生的备份文件。</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bCs/>
          <w:color w:val="auto"/>
          <w:sz w:val="21"/>
          <w:szCs w:val="21"/>
          <w:highlight w:val="none"/>
        </w:rPr>
        <w:t>投标文件的上传</w:t>
      </w:r>
    </w:p>
    <w:p>
      <w:pPr>
        <w:pStyle w:val="6"/>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6"/>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6"/>
        <w:shd w:val="clear" w:color="auto" w:fill="auto"/>
        <w:snapToGrid w:val="0"/>
        <w:spacing w:line="360" w:lineRule="auto"/>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pStyle w:val="6"/>
        <w:shd w:val="clear" w:color="auto" w:fill="auto"/>
        <w:snapToGrid w:val="0"/>
        <w:spacing w:line="360" w:lineRule="auto"/>
        <w:rPr>
          <w:rFonts w:hint="eastAsia" w:ascii="宋体" w:hAnsi="宋体" w:eastAsia="宋体" w:cs="宋体"/>
          <w:b/>
          <w:bCs/>
          <w:color w:val="auto"/>
          <w:sz w:val="21"/>
          <w:szCs w:val="21"/>
          <w:highlight w:val="none"/>
          <w:lang w:bidi="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bidi="zh-CN"/>
        </w:rPr>
        <w:t>备份投标文件（“.bfbs”格式）：</w:t>
      </w:r>
    </w:p>
    <w:p>
      <w:pPr>
        <w:pStyle w:val="6"/>
        <w:shd w:val="clear" w:color="auto" w:fill="auto"/>
        <w:snapToGrid w:val="0"/>
        <w:spacing w:line="360" w:lineRule="auto"/>
        <w:ind w:firstLine="525" w:firstLineChars="250"/>
        <w:rPr>
          <w:rFonts w:hint="eastAsia" w:ascii="宋体" w:hAnsi="宋体" w:eastAsia="宋体" w:cs="宋体"/>
          <w:color w:val="auto"/>
          <w:sz w:val="21"/>
          <w:szCs w:val="21"/>
          <w:highlight w:val="none"/>
          <w:lang w:bidi="zh-CN"/>
        </w:rPr>
      </w:pPr>
      <w:r>
        <w:rPr>
          <w:rFonts w:hint="eastAsia" w:ascii="宋体" w:hAnsi="宋体" w:eastAsia="宋体" w:cs="宋体"/>
          <w:b w:val="0"/>
          <w:bCs/>
          <w:color w:val="auto"/>
          <w:sz w:val="21"/>
          <w:szCs w:val="21"/>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1"/>
          <w:szCs w:val="21"/>
          <w:highlight w:val="none"/>
          <w:lang w:bidi="zh-CN"/>
        </w:rPr>
        <w:t>“备份投标文件”以投标截止时间前指定接收邮箱最终收到的文件为准，逾期或未按要求提供的视为未提供，建议供应商提前1日办理邮件提供事宜（</w:t>
      </w:r>
      <w:r>
        <w:rPr>
          <w:rFonts w:hint="eastAsia" w:ascii="宋体" w:hAnsi="宋体" w:eastAsia="宋体" w:cs="宋体"/>
          <w:color w:val="0000FF"/>
          <w:sz w:val="21"/>
          <w:szCs w:val="21"/>
          <w:highlight w:val="none"/>
          <w:lang w:bidi="zh-CN"/>
        </w:rPr>
        <w:t>接收人邮箱：</w:t>
      </w:r>
      <w:r>
        <w:rPr>
          <w:rFonts w:hint="eastAsia" w:ascii="宋体" w:hAnsi="宋体" w:eastAsia="宋体" w:cs="宋体"/>
          <w:color w:val="0000FF"/>
          <w:sz w:val="21"/>
          <w:szCs w:val="21"/>
          <w:highlight w:val="none"/>
          <w:lang w:bidi="zh-CN"/>
        </w:rPr>
        <w:fldChar w:fldCharType="begin"/>
      </w:r>
      <w:r>
        <w:rPr>
          <w:rFonts w:hint="eastAsia" w:ascii="宋体" w:hAnsi="宋体" w:eastAsia="宋体" w:cs="宋体"/>
          <w:color w:val="0000FF"/>
          <w:sz w:val="21"/>
          <w:szCs w:val="21"/>
          <w:highlight w:val="none"/>
          <w:lang w:bidi="zh-CN"/>
        </w:rPr>
        <w:instrText xml:space="preserve"> HYPERLINK "mailto:1207446769@qq.com，接收人：陈加轲，电话：15157655122" </w:instrText>
      </w:r>
      <w:r>
        <w:rPr>
          <w:rFonts w:hint="eastAsia" w:ascii="宋体" w:hAnsi="宋体" w:eastAsia="宋体" w:cs="宋体"/>
          <w:color w:val="0000FF"/>
          <w:sz w:val="21"/>
          <w:szCs w:val="21"/>
          <w:highlight w:val="none"/>
          <w:lang w:bidi="zh-CN"/>
        </w:rPr>
        <w:fldChar w:fldCharType="separate"/>
      </w:r>
      <w:r>
        <w:rPr>
          <w:rFonts w:hint="eastAsia" w:ascii="宋体" w:hAnsi="宋体" w:eastAsia="宋体" w:cs="宋体"/>
          <w:color w:val="0000FF"/>
          <w:sz w:val="21"/>
          <w:szCs w:val="21"/>
          <w:highlight w:val="none"/>
          <w:lang w:bidi="zh-CN"/>
        </w:rPr>
        <w:t>1290553190@qq.com</w:t>
      </w:r>
      <w:r>
        <w:rPr>
          <w:rStyle w:val="31"/>
          <w:rFonts w:hint="eastAsia" w:ascii="宋体" w:hAnsi="宋体" w:eastAsia="宋体" w:cs="宋体"/>
          <w:color w:val="0000FF"/>
          <w:sz w:val="21"/>
          <w:szCs w:val="21"/>
          <w:highlight w:val="none"/>
          <w:lang w:bidi="zh-CN"/>
        </w:rPr>
        <w:t>，接收人：</w:t>
      </w:r>
      <w:r>
        <w:rPr>
          <w:rFonts w:hint="eastAsia" w:ascii="宋体" w:hAnsi="宋体" w:eastAsia="宋体" w:cs="宋体"/>
          <w:color w:val="0000FF"/>
          <w:sz w:val="21"/>
          <w:szCs w:val="21"/>
          <w:highlight w:val="none"/>
          <w:lang w:bidi="zh-CN"/>
        </w:rPr>
        <w:t>石承霞 　</w:t>
      </w:r>
      <w:r>
        <w:rPr>
          <w:rStyle w:val="31"/>
          <w:rFonts w:hint="eastAsia" w:ascii="宋体" w:hAnsi="宋体" w:eastAsia="宋体" w:cs="宋体"/>
          <w:color w:val="0000FF"/>
          <w:sz w:val="21"/>
          <w:szCs w:val="21"/>
          <w:highlight w:val="none"/>
          <w:lang w:bidi="zh-CN"/>
        </w:rPr>
        <w:t>，电话：</w:t>
      </w:r>
      <w:r>
        <w:rPr>
          <w:rFonts w:hint="eastAsia" w:ascii="宋体" w:hAnsi="宋体" w:eastAsia="宋体" w:cs="宋体"/>
          <w:color w:val="0000FF"/>
          <w:sz w:val="21"/>
          <w:szCs w:val="21"/>
          <w:highlight w:val="none"/>
          <w:lang w:val="en-US" w:bidi="zh-CN"/>
        </w:rPr>
        <w:t>1</w:t>
      </w:r>
      <w:r>
        <w:rPr>
          <w:rFonts w:hint="eastAsia" w:ascii="宋体" w:hAnsi="宋体" w:eastAsia="宋体" w:cs="宋体"/>
          <w:color w:val="0000FF"/>
          <w:sz w:val="21"/>
          <w:szCs w:val="21"/>
          <w:highlight w:val="none"/>
          <w:lang w:bidi="zh-CN"/>
        </w:rPr>
        <w:fldChar w:fldCharType="end"/>
      </w:r>
      <w:r>
        <w:rPr>
          <w:rFonts w:hint="eastAsia" w:ascii="宋体" w:hAnsi="宋体" w:eastAsia="宋体" w:cs="宋体"/>
          <w:color w:val="0000FF"/>
          <w:sz w:val="21"/>
          <w:szCs w:val="21"/>
          <w:highlight w:val="none"/>
          <w:lang w:val="en-US" w:bidi="zh-CN"/>
        </w:rPr>
        <w:t>5209087199</w:t>
      </w:r>
      <w:r>
        <w:rPr>
          <w:rFonts w:hint="eastAsia" w:ascii="宋体" w:hAnsi="宋体" w:eastAsia="宋体" w:cs="宋体"/>
          <w:color w:val="0000FF"/>
          <w:sz w:val="21"/>
          <w:szCs w:val="21"/>
          <w:highlight w:val="none"/>
          <w:lang w:bidi="zh-CN"/>
        </w:rPr>
        <w:t>）</w:t>
      </w:r>
      <w:r>
        <w:rPr>
          <w:rFonts w:hint="eastAsia" w:ascii="宋体" w:hAnsi="宋体" w:eastAsia="宋体" w:cs="宋体"/>
          <w:color w:val="auto"/>
          <w:sz w:val="21"/>
          <w:szCs w:val="21"/>
          <w:highlight w:val="none"/>
          <w:lang w:bidi="zh-CN"/>
        </w:rPr>
        <w:t>；</w:t>
      </w:r>
    </w:p>
    <w:p>
      <w:pPr>
        <w:pStyle w:val="6"/>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27.</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eastAsia="宋体" w:cs="宋体"/>
          <w:color w:val="auto"/>
          <w:sz w:val="21"/>
          <w:szCs w:val="21"/>
          <w:highlight w:val="none"/>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22" w:name="_Toc469495728"/>
      <w:r>
        <w:rPr>
          <w:rFonts w:hint="eastAsia" w:ascii="黑体" w:eastAsia="黑体"/>
          <w:color w:val="auto"/>
          <w:sz w:val="28"/>
          <w:szCs w:val="28"/>
          <w:highlight w:val="none"/>
        </w:rPr>
        <w:t>（五）开 标、评标和定标</w:t>
      </w:r>
      <w:bookmarkEnd w:id="22"/>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29. 开标</w:t>
      </w:r>
    </w:p>
    <w:p>
      <w:pPr>
        <w:shd w:val="clear" w:color="auto" w:fill="auto"/>
        <w:snapToGrid w:val="0"/>
        <w:spacing w:line="360" w:lineRule="auto"/>
        <w:ind w:firstLine="420" w:firstLineChars="200"/>
        <w:rPr>
          <w:rFonts w:hint="eastAsia" w:ascii="宋体" w:hAnsi="宋体" w:eastAsia="宋体" w:cs="宋体"/>
          <w:b/>
          <w:bCs/>
          <w:color w:val="auto"/>
          <w:sz w:val="21"/>
          <w:szCs w:val="21"/>
          <w:highlight w:val="none"/>
          <w:lang w:val="en-US" w:eastAsia="zh-CN"/>
        </w:rPr>
      </w:pPr>
      <w:bookmarkStart w:id="23" w:name="_Toc73975822"/>
      <w:r>
        <w:rPr>
          <w:rFonts w:hint="eastAsia" w:ascii="宋体" w:hAnsi="宋体" w:eastAsia="宋体" w:cs="宋体"/>
          <w:b/>
          <w:bCs/>
          <w:color w:val="auto"/>
          <w:sz w:val="21"/>
          <w:szCs w:val="21"/>
          <w:highlight w:val="none"/>
          <w:lang w:val="en-US" w:eastAsia="zh-CN"/>
        </w:rPr>
        <w:t>29.1开标邀请</w:t>
      </w:r>
      <w:bookmarkEnd w:id="23"/>
    </w:p>
    <w:p>
      <w:pPr>
        <w:pStyle w:val="13"/>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3"/>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3"/>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31"/>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3"/>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20" w:firstLineChars="200"/>
        <w:outlineLvl w:val="2"/>
        <w:rPr>
          <w:rFonts w:hint="eastAsia" w:ascii="宋体" w:hAnsi="宋体" w:eastAsia="宋体" w:cs="宋体"/>
          <w:b/>
          <w:color w:val="auto"/>
          <w:sz w:val="21"/>
          <w:szCs w:val="21"/>
          <w:highlight w:val="none"/>
        </w:rPr>
      </w:pPr>
      <w:bookmarkStart w:id="24" w:name="_Toc73975823"/>
      <w:r>
        <w:rPr>
          <w:rFonts w:hint="eastAsia" w:ascii="宋体" w:hAnsi="宋体" w:eastAsia="宋体" w:cs="宋体"/>
          <w:b/>
          <w:color w:val="auto"/>
          <w:sz w:val="21"/>
          <w:szCs w:val="21"/>
          <w:highlight w:val="none"/>
          <w:lang w:val="en-US" w:eastAsia="zh-CN"/>
        </w:rPr>
        <w:t>29.2</w:t>
      </w:r>
      <w:r>
        <w:rPr>
          <w:rFonts w:hint="eastAsia" w:ascii="宋体" w:hAnsi="宋体" w:eastAsia="宋体" w:cs="宋体"/>
          <w:b/>
          <w:bCs/>
          <w:color w:val="auto"/>
          <w:sz w:val="21"/>
          <w:szCs w:val="21"/>
          <w:highlight w:val="none"/>
        </w:rPr>
        <w:t>开标程序（先资格、商务技术后报价）</w:t>
      </w:r>
      <w:bookmarkEnd w:id="24"/>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公布投标文件解密情况（投标文件成功解密的供应商名单等信息），组织签署</w:t>
      </w:r>
      <w:r>
        <w:rPr>
          <w:rFonts w:hint="eastAsia" w:ascii="宋体" w:hAnsi="宋体" w:eastAsia="宋体" w:cs="宋体"/>
          <w:b/>
          <w:bCs/>
          <w:color w:val="auto"/>
          <w:kern w:val="0"/>
          <w:sz w:val="21"/>
          <w:szCs w:val="21"/>
          <w:highlight w:val="none"/>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宋体" w:hAnsi="宋体" w:eastAsia="宋体" w:cs="宋体"/>
          <w:b/>
          <w:bCs/>
          <w:color w:val="0000FF"/>
          <w:kern w:val="0"/>
          <w:sz w:val="21"/>
          <w:szCs w:val="21"/>
          <w:highlight w:val="none"/>
          <w:lang w:val="en-US" w:eastAsia="zh-CN"/>
        </w:rPr>
        <w:t>1290553190@qq.com</w:t>
      </w:r>
      <w:r>
        <w:rPr>
          <w:rFonts w:hint="eastAsia" w:ascii="宋体" w:hAnsi="宋体" w:eastAsia="宋体" w:cs="宋体"/>
          <w:b/>
          <w:bCs/>
          <w:color w:val="0000FF"/>
          <w:kern w:val="0"/>
          <w:sz w:val="21"/>
          <w:szCs w:val="21"/>
          <w:highlight w:val="none"/>
        </w:rPr>
        <w:t xml:space="preserve"> ，</w:t>
      </w:r>
      <w:r>
        <w:rPr>
          <w:rFonts w:hint="eastAsia" w:ascii="宋体" w:hAnsi="宋体" w:eastAsia="宋体" w:cs="宋体"/>
          <w:b/>
          <w:bCs/>
          <w:color w:val="auto"/>
          <w:kern w:val="0"/>
          <w:sz w:val="21"/>
          <w:szCs w:val="21"/>
          <w:highlight w:val="none"/>
        </w:rPr>
        <w:t>逾期发送或未发送的视为无异议</w:t>
      </w:r>
      <w:r>
        <w:rPr>
          <w:rFonts w:hint="eastAsia" w:ascii="宋体" w:hAnsi="宋体" w:eastAsia="宋体" w:cs="宋体"/>
          <w:color w:val="auto"/>
          <w:kern w:val="0"/>
          <w:sz w:val="21"/>
          <w:szCs w:val="21"/>
          <w:highlight w:val="none"/>
        </w:rPr>
        <w:t>。</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文件进行审查（具体见本章“</w:t>
      </w:r>
      <w:r>
        <w:rPr>
          <w:rFonts w:hint="eastAsia" w:ascii="宋体" w:hAnsi="宋体" w:eastAsia="宋体" w:cs="宋体"/>
          <w:color w:val="auto"/>
          <w:kern w:val="0"/>
          <w:sz w:val="21"/>
          <w:szCs w:val="21"/>
          <w:highlight w:val="none"/>
          <w:lang w:val="en-US" w:eastAsia="zh-CN"/>
        </w:rPr>
        <w:t>29.3</w:t>
      </w:r>
      <w:r>
        <w:rPr>
          <w:rFonts w:hint="eastAsia" w:ascii="宋体" w:hAnsi="宋体" w:eastAsia="宋体" w:cs="宋体"/>
          <w:color w:val="auto"/>
          <w:kern w:val="0"/>
          <w:sz w:val="21"/>
          <w:szCs w:val="21"/>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29.3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评审工作的组织</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 评标委员会的组建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.评标委员会的职责</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.3对投标文件进行比较和评价。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 评标原则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33</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评委纪律</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评标程序</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综合评分法货物项目的价格分值占总分值的比重(即</w:t>
      </w:r>
      <w:r>
        <w:rPr>
          <w:rFonts w:hint="eastAsia" w:ascii="宋体" w:hAnsi="宋体" w:eastAsia="宋体" w:cs="宋体"/>
          <w:color w:val="0000FF"/>
          <w:kern w:val="0"/>
          <w:szCs w:val="21"/>
          <w:highlight w:val="none"/>
        </w:rPr>
        <w:t>权值)为</w:t>
      </w:r>
      <w:r>
        <w:rPr>
          <w:rFonts w:hint="eastAsia" w:ascii="宋体" w:hAnsi="宋体" w:eastAsia="宋体" w:cs="宋体"/>
          <w:color w:val="0000FF"/>
          <w:kern w:val="0"/>
          <w:szCs w:val="21"/>
          <w:highlight w:val="none"/>
          <w:lang w:val="en-US" w:eastAsia="zh-CN"/>
        </w:rPr>
        <w:t>20</w:t>
      </w:r>
      <w:r>
        <w:rPr>
          <w:rFonts w:hint="eastAsia" w:ascii="宋体" w:hAnsi="宋体" w:eastAsia="宋体" w:cs="宋体"/>
          <w:color w:val="0000FF"/>
          <w:kern w:val="0"/>
          <w:szCs w:val="21"/>
          <w:highlight w:val="none"/>
        </w:rPr>
        <w:t>％，</w:t>
      </w:r>
      <w:r>
        <w:rPr>
          <w:rFonts w:hint="eastAsia" w:ascii="宋体" w:hAnsi="宋体" w:eastAsia="宋体" w:cs="宋体"/>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w:t>
      </w:r>
      <w:r>
        <w:rPr>
          <w:rFonts w:hint="eastAsia" w:ascii="宋体"/>
          <w:color w:val="0000FF"/>
          <w:szCs w:val="21"/>
          <w:highlight w:val="none"/>
        </w:rPr>
        <w:t>均分</w:t>
      </w:r>
      <w:r>
        <w:rPr>
          <w:rFonts w:hint="eastAsia" w:ascii="宋体"/>
          <w:color w:val="0000FF"/>
          <w:szCs w:val="21"/>
          <w:highlight w:val="none"/>
          <w:lang w:val="en-US" w:eastAsia="zh-CN"/>
        </w:rPr>
        <w:t>20</w:t>
      </w:r>
      <w:r>
        <w:rPr>
          <w:rFonts w:hint="eastAsia" w:ascii="宋体"/>
          <w:color w:val="0000FF"/>
          <w:szCs w:val="21"/>
          <w:highlight w:val="none"/>
        </w:rPr>
        <w:t>%以上的</w:t>
      </w:r>
      <w:r>
        <w:rPr>
          <w:rFonts w:hint="eastAsia" w:ascii="宋体"/>
          <w:color w:val="auto"/>
          <w:szCs w:val="21"/>
          <w:highlight w:val="none"/>
        </w:rPr>
        <w:t>）情形的，应由相关人员当场改正或作出书面说明；拒不改正又不作书面说明的，由现场监督员如实记载后存入项目档案资料。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35.</w:t>
      </w:r>
      <w:r>
        <w:rPr>
          <w:rFonts w:hint="eastAsia" w:ascii="宋体"/>
          <w:color w:val="auto"/>
          <w:szCs w:val="21"/>
          <w:highlight w:val="none"/>
        </w:rPr>
        <w:t>10 修改评审结果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对不同文字文本投标文件的解释发生异议的，以中文文本为准；</w:t>
      </w:r>
    </w:p>
    <w:p>
      <w:pPr>
        <w:shd w:val="clear" w:color="auto" w:fill="auto"/>
        <w:spacing w:line="440" w:lineRule="exact"/>
        <w:ind w:firstLine="210"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38．无效投标文件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报名的投标人与参加投标的投标人发生实质性变更的且未提供有效证明的；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38.2投标人提交两份或两份以上内容不同的投标文件，未声明哪一份有效的；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投标文件非投标人法定代表人签署的，未提供或提供无效的法定代表人授权书；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未按招标文件规定装订；</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38.5 投标文件内容未按招标文件规定签字或盖章的；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38.7 投标人未按招标文件变更通知更改投标文件的；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38.9 标项投标报价超过招标文件规定的预算金额或最高限价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38.10 因投标人原因编制错误造成经评标委员会修正后的报价达到或超过投标报价的0.5%；</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38.12 未实质性响应招标文件中条款要求的投标文件；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38.13 不符合招标范围、技术规格、技术标准的要求无法满足采购人使用要求；</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38.14 投标文件附有采购人不能接受的条款；</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38.15 投标文件中提供了赠品或者与本项目采购无关的其他商品、服务；</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38.16 投标文件中承诺的投标有效期少于招标文件中载明的投标有效期；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38.17投标人串通投标，妨碍其他投标人的竞争行为，损害采购人或者其他投标人的合法权益；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38.18违反国家及政府部门相关法律、法规、文件规定或经评标委员会认定的其他属于重大偏离；</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39．废标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符合招标文件规定废标情形的；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出现影响采购公正的违法、违规行为的；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39.3 供应商的报价均超过了采购预算（或最高限价），采购人不能支付的;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39.4 因重大变故，采购任务取消的。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40．突发情况处理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宋体"/>
          <w:b/>
          <w:color w:val="auto"/>
          <w:szCs w:val="21"/>
          <w:highlight w:val="none"/>
        </w:rPr>
      </w:pPr>
      <w:r>
        <w:rPr>
          <w:rFonts w:hint="eastAsia" w:ascii="宋体"/>
          <w:b/>
          <w:color w:val="auto"/>
          <w:szCs w:val="21"/>
          <w:highlight w:val="none"/>
          <w:lang w:val="en-US" w:eastAsia="zh-CN"/>
        </w:rPr>
        <w:t>4</w:t>
      </w:r>
      <w:r>
        <w:rPr>
          <w:rFonts w:hint="eastAsia" w:ascii="宋体"/>
          <w:b/>
          <w:color w:val="auto"/>
          <w:szCs w:val="21"/>
          <w:highlight w:val="none"/>
          <w:lang w:val="en-US" w:eastAsia="zh-CN"/>
        </w:rPr>
        <w:t>1</w:t>
      </w:r>
      <w:r>
        <w:rPr>
          <w:rFonts w:hint="eastAsia" w:ascii="宋体"/>
          <w:b/>
          <w:color w:val="auto"/>
          <w:szCs w:val="21"/>
          <w:highlight w:val="none"/>
        </w:rPr>
        <w:t>. 定标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color w:val="auto"/>
          <w:szCs w:val="21"/>
          <w:highlight w:val="none"/>
        </w:rPr>
        <w:t xml:space="preserve">   </w:t>
      </w:r>
      <w:r>
        <w:rPr>
          <w:rFonts w:hint="eastAsia" w:ascii="宋体"/>
          <w:b w:val="0"/>
          <w:bCs w:val="0"/>
          <w:color w:val="auto"/>
          <w:szCs w:val="21"/>
          <w:highlight w:val="none"/>
          <w:lang w:val="en-US" w:eastAsia="zh-CN"/>
        </w:rPr>
        <w:t xml:space="preserve"> </w:t>
      </w:r>
      <w:bookmarkStart w:id="25" w:name="_Toc469495729"/>
      <w:r>
        <w:rPr>
          <w:rFonts w:hint="eastAsia" w:ascii="宋体"/>
          <w:b w:val="0"/>
          <w:bCs w:val="0"/>
          <w:color w:val="auto"/>
          <w:szCs w:val="21"/>
          <w:highlight w:val="none"/>
          <w:lang w:val="en-US" w:eastAsia="zh-CN"/>
        </w:rPr>
        <w:t>41.1采购结果确认（确定中标供应商）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0"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41.2采购结果经采购人确认后2个工作日内，采购代理机构将在</w:t>
      </w:r>
      <w:r>
        <w:rPr>
          <w:rFonts w:hint="eastAsia" w:ascii="宋体"/>
          <w:b/>
          <w:bCs/>
          <w:color w:val="auto"/>
          <w:szCs w:val="21"/>
          <w:highlight w:val="none"/>
          <w:lang w:val="en-US" w:eastAsia="zh-CN"/>
        </w:rPr>
        <w:t>克州公共资源交易中心网、新疆政府采购网（www.zjzfcg.gov.cn）上公告采购结果，中标公告期限为1个工作日。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 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val="en-US" w:eastAsia="zh-CN"/>
        </w:rPr>
        <w:t>克州公共资源交易中心网、</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val="0"/>
          <w:bCs w:val="0"/>
          <w:color w:val="auto"/>
          <w:szCs w:val="21"/>
          <w:highlight w:val="none"/>
          <w:lang w:val="en-US" w:eastAsia="zh-CN"/>
        </w:rPr>
        <w:t>采购组织机构向中标人发出中标通知书。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黑体" w:eastAsia="黑体"/>
          <w:color w:val="auto"/>
          <w:sz w:val="28"/>
          <w:szCs w:val="28"/>
          <w:highlight w:val="none"/>
        </w:rPr>
      </w:pPr>
    </w:p>
    <w:p>
      <w:pPr>
        <w:shd w:val="clear" w:color="auto" w:fill="auto"/>
        <w:spacing w:before="156" w:beforeLines="50" w:line="440" w:lineRule="exact"/>
        <w:jc w:val="center"/>
        <w:outlineLvl w:val="2"/>
        <w:rPr>
          <w:rFonts w:hint="eastAsia" w:ascii="黑体" w:eastAsia="黑体"/>
          <w:color w:val="auto"/>
          <w:sz w:val="28"/>
          <w:szCs w:val="28"/>
          <w:highlight w:val="none"/>
        </w:rPr>
      </w:pPr>
    </w:p>
    <w:p>
      <w:pPr>
        <w:shd w:val="clear" w:color="auto" w:fill="auto"/>
        <w:spacing w:before="156" w:beforeLines="50" w:line="440" w:lineRule="exact"/>
        <w:jc w:val="center"/>
        <w:outlineLvl w:val="2"/>
        <w:rPr>
          <w:rFonts w:hint="eastAsia" w:ascii="黑体" w:eastAsia="黑体"/>
          <w:color w:val="auto"/>
          <w:sz w:val="28"/>
          <w:szCs w:val="28"/>
          <w:highlight w:val="none"/>
        </w:rPr>
      </w:pPr>
    </w:p>
    <w:p>
      <w:pPr>
        <w:shd w:val="clear" w:color="auto" w:fill="auto"/>
        <w:spacing w:before="156" w:beforeLines="50" w:line="440" w:lineRule="exact"/>
        <w:jc w:val="center"/>
        <w:outlineLvl w:val="2"/>
        <w:rPr>
          <w:rFonts w:hint="eastAsia" w:ascii="黑体" w:eastAsia="黑体"/>
          <w:color w:val="auto"/>
          <w:sz w:val="24"/>
          <w:highlight w:val="none"/>
        </w:rPr>
      </w:pPr>
      <w:r>
        <w:rPr>
          <w:rFonts w:hint="eastAsia" w:ascii="黑体" w:eastAsia="黑体"/>
          <w:color w:val="auto"/>
          <w:sz w:val="28"/>
          <w:szCs w:val="28"/>
          <w:highlight w:val="none"/>
        </w:rPr>
        <w:t>（六）合同的授予</w:t>
      </w:r>
      <w:bookmarkEnd w:id="25"/>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26" w:name="_Toc73975842"/>
      <w:bookmarkStart w:id="27" w:name="_Toc469495730"/>
      <w:r>
        <w:rPr>
          <w:rFonts w:hint="eastAsia" w:ascii="宋体"/>
          <w:b w:val="0"/>
          <w:bCs w:val="0"/>
          <w:color w:val="auto"/>
          <w:szCs w:val="21"/>
          <w:highlight w:val="none"/>
          <w:lang w:val="en-US" w:eastAsia="zh-CN"/>
        </w:rPr>
        <w:t>43．履约保证金</w:t>
      </w:r>
      <w:bookmarkEnd w:id="26"/>
    </w:p>
    <w:p>
      <w:pPr>
        <w:widowControl/>
        <w:spacing w:line="440" w:lineRule="exact"/>
        <w:ind w:firstLine="480"/>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 中标供应商在签订合同后5个工作日内向采购人交纳不超过中标价10%的履约保证金（</w:t>
      </w:r>
      <w:r>
        <w:rPr>
          <w:rFonts w:hint="eastAsia" w:ascii="宋体" w:hAnsi="宋体" w:cs="宋体"/>
          <w:kern w:val="0"/>
          <w:szCs w:val="21"/>
          <w:lang w:eastAsia="zh-CN"/>
        </w:rPr>
        <w:t>本项目履约保证金不接收保函形式</w:t>
      </w:r>
      <w:r>
        <w:rPr>
          <w:rFonts w:hint="eastAsia" w:ascii="宋体"/>
          <w:b w:val="0"/>
          <w:bCs w:val="0"/>
          <w:color w:val="auto"/>
          <w:szCs w:val="21"/>
          <w:highlight w:val="none"/>
          <w:lang w:val="en-US" w:eastAsia="zh-CN"/>
        </w:rPr>
        <w:t>；若以电汇、银行转账方式提交的，必须转到采购人的指定账户）。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 签订合同后，如中标供应商不按合同约定履约的，履约保证金不予退还，履约保证金不足以赔偿损失的，按实际损失赔偿。</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28" w:name="_Toc73975843"/>
      <w:r>
        <w:rPr>
          <w:rFonts w:hint="eastAsia" w:ascii="宋体"/>
          <w:b w:val="0"/>
          <w:bCs w:val="0"/>
          <w:color w:val="auto"/>
          <w:szCs w:val="21"/>
          <w:highlight w:val="none"/>
          <w:lang w:val="en-US" w:eastAsia="zh-CN"/>
        </w:rPr>
        <w:t>44．签订合同及公告</w:t>
      </w:r>
      <w:bookmarkEnd w:id="28"/>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44.1采购人在中标通知书发出之日起30日内与中标供应商签订合同。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44.2中标供应商拖延、拒签合同的,取消中标资格。</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44.4采购人应当自政府采购合同签订之日起2个工作日内，在省级以上财政部门指定的政府采购信息发布媒体及相关网站上公告。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r>
        <w:rPr>
          <w:rFonts w:hint="eastAsia" w:ascii="黑体" w:eastAsia="黑体"/>
          <w:color w:val="auto"/>
          <w:sz w:val="28"/>
          <w:szCs w:val="28"/>
          <w:highlight w:val="none"/>
        </w:rPr>
        <w:t>（七）纪律和监督</w:t>
      </w:r>
      <w:bookmarkEnd w:id="27"/>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w:t>
      </w:r>
      <w:r>
        <w:rPr>
          <w:rFonts w:hint="eastAsia" w:ascii="宋体"/>
          <w:b/>
          <w:color w:val="auto"/>
          <w:szCs w:val="21"/>
          <w:highlight w:val="none"/>
          <w:lang w:val="en-US" w:eastAsia="zh-CN"/>
        </w:rPr>
        <w:t>5</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w:t>
      </w:r>
      <w:r>
        <w:rPr>
          <w:rFonts w:hint="eastAsia" w:ascii="宋体"/>
          <w:b/>
          <w:color w:val="auto"/>
          <w:szCs w:val="21"/>
          <w:highlight w:val="none"/>
          <w:lang w:val="en-US" w:eastAsia="zh-CN"/>
        </w:rPr>
        <w:t>6</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w:t>
      </w:r>
      <w:r>
        <w:rPr>
          <w:rFonts w:hint="eastAsia" w:ascii="宋体"/>
          <w:b/>
          <w:color w:val="auto"/>
          <w:szCs w:val="21"/>
          <w:highlight w:val="none"/>
          <w:lang w:val="en-US" w:eastAsia="zh-CN"/>
        </w:rPr>
        <w:t>7</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47</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47</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w:t>
      </w:r>
      <w:r>
        <w:rPr>
          <w:rFonts w:hint="eastAsia" w:ascii="宋体"/>
          <w:b/>
          <w:color w:val="auto"/>
          <w:szCs w:val="21"/>
          <w:highlight w:val="none"/>
          <w:lang w:val="en-US" w:eastAsia="zh-CN"/>
        </w:rPr>
        <w:t>8</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8</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49．质疑和投诉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（三）对中标或者成交结果提出质疑的，为中标或者成交结果公告期限届满之日。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49.5供应商有下列情形之一的，采购代理机构将克州财政局，将其列入不良行为记录名单：</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32"/>
        <w:shd w:val="clear" w:color="auto" w:fill="auto"/>
        <w:rPr>
          <w:rFonts w:hint="eastAsia" w:ascii="黑体" w:eastAsia="黑体"/>
          <w:color w:val="auto"/>
          <w:sz w:val="30"/>
          <w:szCs w:val="30"/>
          <w:highlight w:val="none"/>
        </w:rPr>
      </w:pPr>
    </w:p>
    <w:p>
      <w:pPr>
        <w:pStyle w:val="32"/>
        <w:shd w:val="clear" w:color="auto" w:fill="auto"/>
        <w:rPr>
          <w:rFonts w:hint="eastAsia" w:ascii="黑体" w:eastAsia="黑体"/>
          <w:color w:val="auto"/>
          <w:sz w:val="30"/>
          <w:szCs w:val="30"/>
          <w:highlight w:val="none"/>
        </w:rPr>
      </w:pPr>
    </w:p>
    <w:p>
      <w:pPr>
        <w:pStyle w:val="32"/>
        <w:shd w:val="clear" w:color="auto" w:fill="auto"/>
        <w:rPr>
          <w:rFonts w:hint="eastAsia" w:ascii="黑体" w:eastAsia="黑体"/>
          <w:color w:val="auto"/>
          <w:sz w:val="30"/>
          <w:szCs w:val="30"/>
          <w:highlight w:val="none"/>
        </w:rPr>
      </w:pPr>
    </w:p>
    <w:p>
      <w:pPr>
        <w:pStyle w:val="32"/>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8"/>
          <w:szCs w:val="28"/>
          <w:highlight w:val="none"/>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p>
    <w:p>
      <w:pPr>
        <w:shd w:val="clear" w:color="auto" w:fill="auto"/>
        <w:ind w:left="7951" w:hanging="7920" w:hangingChars="1800"/>
        <w:jc w:val="center"/>
        <w:rPr>
          <w:rFonts w:hint="eastAsia" w:ascii="宋体" w:hAnsi="宋体" w:eastAsia="宋体" w:cs="宋体"/>
          <w:b/>
          <w:bCs/>
          <w:color w:val="auto"/>
          <w:sz w:val="44"/>
          <w:szCs w:val="44"/>
          <w:highlight w:val="none"/>
        </w:rPr>
      </w:pPr>
    </w:p>
    <w:p>
      <w:pPr>
        <w:shd w:val="clear" w:color="auto" w:fill="auto"/>
        <w:ind w:left="7951" w:hanging="7920" w:hangingChars="1800"/>
        <w:jc w:val="center"/>
        <w:rPr>
          <w:rFonts w:hint="eastAsia" w:ascii="宋体" w:hAnsi="宋体" w:eastAsia="宋体" w:cs="宋体"/>
          <w:b/>
          <w:bCs/>
          <w:color w:val="auto"/>
          <w:sz w:val="44"/>
          <w:szCs w:val="44"/>
          <w:highlight w:val="none"/>
        </w:rPr>
      </w:pPr>
    </w:p>
    <w:p>
      <w:pPr>
        <w:shd w:val="clear" w:color="auto" w:fill="auto"/>
        <w:ind w:left="7951" w:hanging="5760" w:hangingChars="1800"/>
        <w:jc w:val="center"/>
        <w:outlineLvl w:val="0"/>
        <w:rPr>
          <w:rFonts w:hint="eastAsia" w:ascii="宋体" w:hAnsi="宋体" w:eastAsia="宋体" w:cs="宋体"/>
          <w:b/>
          <w:bCs/>
          <w:color w:val="auto"/>
          <w:sz w:val="32"/>
          <w:szCs w:val="32"/>
          <w:highlight w:val="none"/>
        </w:rPr>
      </w:pPr>
      <w:bookmarkStart w:id="29" w:name="_Toc17515"/>
    </w:p>
    <w:p>
      <w:pPr>
        <w:shd w:val="clear" w:color="auto" w:fill="auto"/>
        <w:ind w:left="7951" w:hanging="5760" w:hangingChars="1800"/>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投诉相关说明</w:t>
      </w:r>
      <w:bookmarkEnd w:id="2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ind w:left="3998" w:leftChars="304" w:hanging="3360" w:hangingChars="1600"/>
        <w:textAlignment w:val="auto"/>
        <w:outlineLvl w:val="0"/>
        <w:rPr>
          <w:rFonts w:hint="eastAsia" w:ascii="宋体" w:hAnsi="宋体" w:eastAsia="宋体" w:cs="宋体"/>
          <w:b/>
          <w:bCs/>
          <w:color w:val="auto"/>
          <w:sz w:val="21"/>
          <w:szCs w:val="21"/>
          <w:highlight w:val="none"/>
        </w:rPr>
      </w:pPr>
      <w:bookmarkStart w:id="30" w:name="_Toc11499"/>
      <w:r>
        <w:rPr>
          <w:rFonts w:hint="eastAsia" w:ascii="宋体" w:hAnsi="宋体" w:eastAsia="宋体" w:cs="宋体"/>
          <w:b/>
          <w:bCs/>
          <w:color w:val="auto"/>
          <w:sz w:val="21"/>
          <w:szCs w:val="21"/>
          <w:highlight w:val="none"/>
        </w:rPr>
        <w:t>质疑前置及时间要求</w:t>
      </w:r>
      <w:bookmarkEnd w:id="30"/>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31" w:name="_Toc13508"/>
      <w:r>
        <w:rPr>
          <w:rFonts w:hint="eastAsia" w:ascii="宋体" w:hAnsi="宋体" w:eastAsia="宋体" w:cs="宋体"/>
          <w:b/>
          <w:bCs/>
          <w:color w:val="auto"/>
          <w:sz w:val="21"/>
          <w:szCs w:val="21"/>
          <w:highlight w:val="none"/>
        </w:rPr>
        <w:t>二、书面方式</w:t>
      </w:r>
      <w:bookmarkEnd w:id="31"/>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32" w:name="_Toc5978"/>
      <w:r>
        <w:rPr>
          <w:rFonts w:hint="eastAsia" w:ascii="宋体" w:hAnsi="宋体" w:eastAsia="宋体" w:cs="宋体"/>
          <w:b/>
          <w:bCs/>
          <w:color w:val="auto"/>
          <w:sz w:val="21"/>
          <w:szCs w:val="21"/>
          <w:highlight w:val="none"/>
        </w:rPr>
        <w:t>三、虚假、恶意投诉法律责任</w:t>
      </w:r>
      <w:bookmarkEnd w:id="32"/>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eastAsia="宋体" w:cs="宋体"/>
          <w:color w:val="auto"/>
          <w:sz w:val="21"/>
          <w:szCs w:val="21"/>
          <w:highlight w:val="none"/>
          <w:lang w:val="en-US" w:eastAsia="zh-CN"/>
        </w:rPr>
        <w:t>阿图什市财政局政府采购办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44"/>
          <w:szCs w:val="44"/>
          <w:highlight w:val="none"/>
        </w:rPr>
      </w:pPr>
      <w:bookmarkStart w:id="33"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质疑函范本</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宋体" w:hAnsi="宋体" w:eastAsia="宋体" w:cs="宋体"/>
          <w:bCs/>
          <w:color w:val="auto"/>
          <w:sz w:val="21"/>
          <w:szCs w:val="21"/>
          <w:highlight w:val="none"/>
        </w:rPr>
      </w:pPr>
      <w:bookmarkStart w:id="34" w:name="_Toc9061"/>
      <w:r>
        <w:rPr>
          <w:rFonts w:hint="eastAsia" w:ascii="宋体" w:hAnsi="宋体" w:eastAsia="宋体" w:cs="宋体"/>
          <w:bCs/>
          <w:color w:val="auto"/>
          <w:sz w:val="21"/>
          <w:szCs w:val="21"/>
          <w:highlight w:val="none"/>
        </w:rPr>
        <w:t>一、质疑供应商基本信息</w:t>
      </w:r>
      <w:bookmarkEnd w:id="3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5" w:name="_Toc15938"/>
      <w:r>
        <w:rPr>
          <w:rFonts w:hint="eastAsia" w:ascii="宋体" w:hAnsi="宋体" w:eastAsia="宋体" w:cs="宋体"/>
          <w:bCs/>
          <w:color w:val="auto"/>
          <w:sz w:val="21"/>
          <w:szCs w:val="21"/>
          <w:highlight w:val="none"/>
        </w:rPr>
        <w:t>二、质疑项目基本情况</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6" w:name="_Toc18271"/>
      <w:r>
        <w:rPr>
          <w:rFonts w:hint="eastAsia" w:ascii="宋体" w:hAnsi="宋体" w:eastAsia="宋体" w:cs="宋体"/>
          <w:bCs/>
          <w:color w:val="auto"/>
          <w:sz w:val="21"/>
          <w:szCs w:val="21"/>
          <w:highlight w:val="none"/>
        </w:rPr>
        <w:t>三、质疑事项具体内容</w:t>
      </w:r>
      <w:bookmarkEnd w:id="3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37" w:name="_Toc22365"/>
      <w:r>
        <w:rPr>
          <w:rFonts w:hint="eastAsia" w:ascii="宋体" w:hAnsi="宋体" w:eastAsia="宋体" w:cs="宋体"/>
          <w:bCs/>
          <w:color w:val="auto"/>
          <w:sz w:val="21"/>
          <w:szCs w:val="21"/>
          <w:highlight w:val="none"/>
        </w:rPr>
        <w:t>四、与质疑事项相关的质疑请求</w:t>
      </w:r>
      <w:bookmarkEnd w:id="37"/>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highlight w:val="none"/>
        </w:rPr>
      </w:pPr>
    </w:p>
    <w:p>
      <w:pPr>
        <w:pStyle w:val="32"/>
        <w:shd w:val="clear" w:color="auto" w:fill="auto"/>
        <w:rPr>
          <w:rFonts w:hint="eastAsia" w:ascii="黑体" w:eastAsia="黑体"/>
          <w:color w:val="auto"/>
          <w:sz w:val="30"/>
          <w:szCs w:val="30"/>
          <w:highlight w:val="none"/>
        </w:rPr>
      </w:pPr>
    </w:p>
    <w:p>
      <w:pPr>
        <w:pageBreakBefore/>
        <w:shd w:val="clear" w:color="auto" w:fill="auto"/>
        <w:spacing w:line="440" w:lineRule="exact"/>
        <w:jc w:val="center"/>
        <w:outlineLvl w:val="0"/>
        <w:rPr>
          <w:rFonts w:hint="eastAsia" w:ascii="黑体" w:eastAsia="黑体"/>
          <w:color w:val="auto"/>
          <w:sz w:val="30"/>
          <w:szCs w:val="30"/>
          <w:highlight w:val="none"/>
        </w:rPr>
      </w:pPr>
      <w:bookmarkStart w:id="38" w:name="_Toc469495731"/>
      <w:r>
        <w:rPr>
          <w:rFonts w:hint="eastAsia" w:ascii="黑体" w:eastAsia="黑体"/>
          <w:color w:val="auto"/>
          <w:sz w:val="30"/>
          <w:szCs w:val="30"/>
          <w:highlight w:val="none"/>
        </w:rPr>
        <w:t>第三章  评标办法</w:t>
      </w:r>
      <w:bookmarkEnd w:id="38"/>
    </w:p>
    <w:p>
      <w:pPr>
        <w:shd w:val="clear" w:color="auto" w:fill="auto"/>
        <w:jc w:val="center"/>
        <w:outlineLvl w:val="1"/>
        <w:rPr>
          <w:rFonts w:hint="eastAsia" w:ascii="宋体" w:hAnsi="Times New Roman" w:eastAsia="宋体" w:cs="Times New Roman"/>
          <w:b/>
          <w:color w:val="auto"/>
          <w:sz w:val="28"/>
          <w:szCs w:val="28"/>
          <w:highlight w:val="none"/>
        </w:rPr>
      </w:pPr>
      <w:bookmarkStart w:id="39" w:name="_Toc469495733"/>
      <w:bookmarkStart w:id="40" w:name="_Toc362983802"/>
      <w:bookmarkStart w:id="41" w:name="_Toc267320058"/>
      <w:bookmarkStart w:id="42" w:name="_Toc363135205"/>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kern w:val="0"/>
          <w:szCs w:val="21"/>
          <w:highlight w:val="none"/>
          <w:lang w:bidi="ar-SA"/>
        </w:rPr>
        <w:t>评标委员会由采购人代表和有关技术、经济等方面的专家组成，成员人数应当为5人</w:t>
      </w:r>
      <w:r>
        <w:rPr>
          <w:rFonts w:hint="eastAsia" w:ascii="宋体" w:hAnsi="宋体" w:eastAsia="宋体" w:cs="宋体"/>
          <w:color w:val="auto"/>
          <w:kern w:val="0"/>
          <w:szCs w:val="21"/>
          <w:highlight w:val="none"/>
          <w:lang w:eastAsia="zh-CN" w:bidi="ar-SA"/>
        </w:rPr>
        <w:t>或</w:t>
      </w:r>
      <w:r>
        <w:rPr>
          <w:rFonts w:hint="eastAsia" w:ascii="宋体" w:hAnsi="宋体" w:eastAsia="宋体" w:cs="宋体"/>
          <w:color w:val="auto"/>
          <w:kern w:val="0"/>
          <w:szCs w:val="21"/>
          <w:highlight w:val="none"/>
          <w:lang w:val="en-US" w:eastAsia="zh-CN" w:bidi="ar-SA"/>
        </w:rPr>
        <w:t>5人</w:t>
      </w:r>
      <w:r>
        <w:rPr>
          <w:rFonts w:hint="eastAsia" w:ascii="宋体" w:hAnsi="宋体" w:eastAsia="宋体" w:cs="宋体"/>
          <w:color w:val="auto"/>
          <w:kern w:val="0"/>
          <w:szCs w:val="21"/>
          <w:highlight w:val="none"/>
          <w:lang w:bidi="ar-SA"/>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33"/>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33"/>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33"/>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33"/>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21"/>
        <w:shd w:val="clear" w:color="auto" w:fill="auto"/>
        <w:tabs>
          <w:tab w:val="left" w:pos="720"/>
          <w:tab w:val="clear" w:pos="0"/>
        </w:tabs>
        <w:spacing w:line="440" w:lineRule="exact"/>
        <w:ind w:firstLine="535"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宋体" w:hAnsi="宋体" w:eastAsia="宋体" w:cs="宋体"/>
          <w:b/>
          <w:bCs/>
          <w:color w:val="auto"/>
          <w:kern w:val="0"/>
          <w:sz w:val="36"/>
          <w:szCs w:val="36"/>
          <w:highlight w:val="none"/>
          <w:lang w:bidi="ar-SA"/>
        </w:rPr>
      </w:pPr>
      <w:r>
        <w:rPr>
          <w:rFonts w:hint="eastAsia" w:ascii="宋体" w:hAnsi="宋体" w:eastAsia="宋体" w:cs="宋体"/>
          <w:color w:val="auto"/>
          <w:szCs w:val="21"/>
          <w:highlight w:val="none"/>
          <w:lang w:bidi="ar-SA"/>
        </w:rPr>
        <w:t>5.3依据评分标准以及各项权值，各位评委单独就每个投标人的</w:t>
      </w:r>
      <w:r>
        <w:rPr>
          <w:rFonts w:hint="eastAsia" w:ascii="宋体" w:hAnsi="宋体" w:eastAsia="宋体" w:cs="宋体"/>
          <w:color w:val="auto"/>
          <w:kern w:val="0"/>
          <w:szCs w:val="21"/>
          <w:highlight w:val="none"/>
          <w:lang w:bidi="ar-SA"/>
        </w:rPr>
        <w:t>投标文件进行价格、技术、</w:t>
      </w:r>
      <w:r>
        <w:rPr>
          <w:rFonts w:hint="eastAsia" w:ascii="宋体" w:hAnsi="宋体" w:eastAsia="宋体" w:cs="宋体"/>
          <w:color w:val="auto"/>
          <w:kern w:val="0"/>
          <w:szCs w:val="21"/>
          <w:highlight w:val="none"/>
          <w:lang w:bidi="ar-SA"/>
        </w:rPr>
        <w:fldChar w:fldCharType="begin"/>
      </w:r>
      <w:r>
        <w:rPr>
          <w:rFonts w:hint="eastAsia" w:ascii="宋体" w:hAnsi="宋体" w:eastAsia="宋体" w:cs="宋体"/>
          <w:color w:val="auto"/>
          <w:kern w:val="0"/>
          <w:szCs w:val="21"/>
          <w:highlight w:val="none"/>
          <w:lang w:bidi="ar-SA"/>
        </w:rPr>
        <w:instrText xml:space="preserve">HYPERLINK "http://zhidao.baidu.com/search?word=%E8%B4%A2%E5%8A%A1%E7%8A%B6%E5%86%B5&amp;fr=qb_search_exp&amp;ie=utf8&amp;eid_gfrom=151"</w:instrText>
      </w:r>
      <w:r>
        <w:rPr>
          <w:rFonts w:hint="eastAsia" w:ascii="宋体" w:hAnsi="宋体" w:eastAsia="宋体" w:cs="宋体"/>
          <w:color w:val="auto"/>
          <w:kern w:val="0"/>
          <w:szCs w:val="21"/>
          <w:highlight w:val="none"/>
          <w:lang w:bidi="ar-SA"/>
        </w:rPr>
        <w:fldChar w:fldCharType="separate"/>
      </w:r>
      <w:r>
        <w:rPr>
          <w:rFonts w:hint="eastAsia" w:ascii="宋体" w:hAnsi="宋体" w:eastAsia="宋体" w:cs="宋体"/>
          <w:color w:val="auto"/>
          <w:kern w:val="0"/>
          <w:szCs w:val="21"/>
          <w:highlight w:val="none"/>
          <w:lang w:bidi="ar-SA"/>
        </w:rPr>
        <w:t>财务状况</w:t>
      </w:r>
      <w:r>
        <w:rPr>
          <w:rFonts w:hint="eastAsia" w:ascii="宋体" w:hAnsi="宋体" w:eastAsia="宋体" w:cs="宋体"/>
          <w:color w:val="auto"/>
          <w:kern w:val="0"/>
          <w:szCs w:val="21"/>
          <w:highlight w:val="none"/>
          <w:lang w:bidi="ar-SA"/>
        </w:rPr>
        <w:fldChar w:fldCharType="end"/>
      </w:r>
      <w:r>
        <w:rPr>
          <w:rFonts w:hint="eastAsia" w:ascii="宋体" w:hAnsi="宋体" w:eastAsia="宋体" w:cs="宋体"/>
          <w:color w:val="auto"/>
          <w:kern w:val="0"/>
          <w:szCs w:val="21"/>
          <w:highlight w:val="none"/>
          <w:lang w:bidi="ar-SA"/>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39"/>
      <w:bookmarkEnd w:id="40"/>
    </w:p>
    <w:p>
      <w:pPr>
        <w:shd w:val="clear" w:color="auto" w:fill="auto"/>
        <w:spacing w:line="400" w:lineRule="exact"/>
        <w:ind w:firstLine="308"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08"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5"/>
        <w:tblW w:w="9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50"/>
        <w:gridCol w:w="5402"/>
        <w:gridCol w:w="130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86" w:type="dxa"/>
            <w:vMerge w:val="restart"/>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w:t>
            </w:r>
          </w:p>
        </w:tc>
        <w:tc>
          <w:tcPr>
            <w:tcW w:w="5952" w:type="dxa"/>
            <w:gridSpan w:val="2"/>
            <w:vMerge w:val="restart"/>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2501" w:type="dxa"/>
            <w:gridSpan w:val="2"/>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86" w:type="dxa"/>
            <w:vMerge w:val="continue"/>
            <w:noWrap w:val="0"/>
            <w:vAlign w:val="center"/>
          </w:tcPr>
          <w:p>
            <w:pPr>
              <w:shd w:val="clear" w:color="auto" w:fill="auto"/>
              <w:rPr>
                <w:rFonts w:hint="eastAsia" w:ascii="宋体" w:hAnsi="宋体" w:eastAsia="宋体" w:cs="宋体"/>
                <w:color w:val="auto"/>
                <w:sz w:val="18"/>
                <w:szCs w:val="21"/>
                <w:highlight w:val="none"/>
              </w:rPr>
            </w:pPr>
          </w:p>
        </w:tc>
        <w:tc>
          <w:tcPr>
            <w:tcW w:w="5952" w:type="dxa"/>
            <w:gridSpan w:val="2"/>
            <w:vMerge w:val="continue"/>
            <w:noWrap w:val="0"/>
            <w:vAlign w:val="top"/>
          </w:tcPr>
          <w:p>
            <w:pPr>
              <w:shd w:val="clear" w:color="auto" w:fill="auto"/>
              <w:rPr>
                <w:rFonts w:hint="eastAsia" w:ascii="宋体" w:hAnsi="宋体" w:eastAsia="宋体" w:cs="宋体"/>
                <w:color w:val="auto"/>
                <w:sz w:val="18"/>
                <w:szCs w:val="21"/>
                <w:highlight w:val="none"/>
              </w:rPr>
            </w:pPr>
          </w:p>
        </w:tc>
        <w:tc>
          <w:tcPr>
            <w:tcW w:w="1305" w:type="dxa"/>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新宋体" w:hAnsi="新宋体" w:eastAsia="新宋体" w:cs="新宋体"/>
                <w:color w:val="auto"/>
                <w:sz w:val="24"/>
                <w:szCs w:val="24"/>
              </w:rPr>
              <w:t>是否合格</w:t>
            </w:r>
          </w:p>
        </w:tc>
        <w:tc>
          <w:tcPr>
            <w:tcW w:w="1196" w:type="dxa"/>
            <w:noWrap w:val="0"/>
            <w:vAlign w:val="center"/>
          </w:tcPr>
          <w:p>
            <w:pPr>
              <w:shd w:val="clear" w:color="auto" w:fill="auto"/>
              <w:jc w:val="center"/>
              <w:rPr>
                <w:rFonts w:hint="eastAsia" w:ascii="宋体" w:hAnsi="宋体" w:eastAsia="宋体" w:cs="宋体"/>
                <w:b/>
                <w:color w:val="auto"/>
                <w:sz w:val="21"/>
                <w:szCs w:val="21"/>
                <w:highlight w:val="none"/>
              </w:rPr>
            </w:pPr>
            <w:r>
              <w:rPr>
                <w:rFonts w:hint="eastAsia" w:ascii="新宋体" w:hAnsi="新宋体" w:eastAsia="新宋体" w:cs="新宋体"/>
                <w:color w:val="auto"/>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86" w:type="dxa"/>
            <w:vMerge w:val="restart"/>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(适</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于</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格</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后</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tc>
        <w:tc>
          <w:tcPr>
            <w:tcW w:w="550" w:type="dxa"/>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5402" w:type="dxa"/>
            <w:noWrap w:val="0"/>
            <w:vAlign w:val="center"/>
          </w:tcPr>
          <w:p>
            <w:pPr>
              <w:rPr>
                <w:rFonts w:hint="eastAsia" w:ascii="ˎ̥" w:hAnsi="ˎ̥" w:eastAsia="宋体" w:cs="Times New Roman"/>
                <w:color w:val="auto"/>
                <w:sz w:val="21"/>
                <w:szCs w:val="21"/>
                <w:highlight w:val="none"/>
                <w:lang w:val="en-US" w:eastAsia="zh-CN"/>
              </w:rPr>
            </w:pPr>
            <w:r>
              <w:rPr>
                <w:rFonts w:hint="eastAsia" w:ascii="新宋体" w:hAnsi="新宋体" w:eastAsia="新宋体" w:cs="新宋体"/>
                <w:color w:val="auto"/>
                <w:sz w:val="24"/>
                <w:szCs w:val="24"/>
                <w:lang w:val="en-US" w:eastAsia="zh-CN"/>
              </w:rPr>
              <w:t>具备合格的三证合一营业执照副本</w:t>
            </w:r>
          </w:p>
        </w:tc>
        <w:tc>
          <w:tcPr>
            <w:tcW w:w="1305" w:type="dxa"/>
            <w:noWrap w:val="0"/>
            <w:vAlign w:val="top"/>
          </w:tcPr>
          <w:p>
            <w:pPr>
              <w:shd w:val="clear" w:color="auto" w:fill="auto"/>
              <w:rPr>
                <w:rFonts w:hint="eastAsia" w:ascii="宋体" w:hAnsi="宋体" w:eastAsia="宋体" w:cs="宋体"/>
                <w:color w:val="auto"/>
                <w:szCs w:val="21"/>
                <w:highlight w:val="none"/>
              </w:rPr>
            </w:pPr>
          </w:p>
        </w:tc>
        <w:tc>
          <w:tcPr>
            <w:tcW w:w="1196"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886" w:type="dxa"/>
            <w:vMerge w:val="continue"/>
            <w:noWrap w:val="0"/>
            <w:vAlign w:val="center"/>
          </w:tcPr>
          <w:p>
            <w:pPr>
              <w:shd w:val="clear" w:color="auto" w:fill="auto"/>
              <w:rPr>
                <w:rFonts w:hint="eastAsia" w:ascii="宋体" w:hAnsi="宋体" w:eastAsia="宋体" w:cs="宋体"/>
                <w:color w:val="auto"/>
                <w:highlight w:val="none"/>
              </w:rPr>
            </w:pPr>
          </w:p>
        </w:tc>
        <w:tc>
          <w:tcPr>
            <w:tcW w:w="550" w:type="dxa"/>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5402" w:type="dxa"/>
            <w:noWrap w:val="0"/>
            <w:vAlign w:val="center"/>
          </w:tcPr>
          <w:p>
            <w:pPr>
              <w:rPr>
                <w:rFonts w:hint="eastAsia" w:ascii="ˎ̥" w:hAnsi="ˎ̥" w:eastAsia="宋体" w:cs="Times New Roman"/>
                <w:color w:val="auto"/>
                <w:sz w:val="21"/>
                <w:szCs w:val="21"/>
                <w:highlight w:val="none"/>
                <w:lang w:val="en-US" w:eastAsia="zh-CN"/>
              </w:rPr>
            </w:pPr>
            <w:r>
              <w:rPr>
                <w:rFonts w:hint="eastAsia" w:ascii="新宋体" w:hAnsi="新宋体" w:eastAsia="新宋体" w:cs="新宋体"/>
                <w:color w:val="auto"/>
                <w:sz w:val="24"/>
                <w:szCs w:val="24"/>
                <w:lang w:val="en-US" w:eastAsia="zh-CN"/>
              </w:rPr>
              <w:t>法定代表人投标需提供法定代表人资格证明书，委托代理人投标需提供法定代表人授权委托书；</w:t>
            </w:r>
          </w:p>
        </w:tc>
        <w:tc>
          <w:tcPr>
            <w:tcW w:w="1305" w:type="dxa"/>
            <w:noWrap w:val="0"/>
            <w:vAlign w:val="top"/>
          </w:tcPr>
          <w:p>
            <w:pPr>
              <w:shd w:val="clear" w:color="auto" w:fill="auto"/>
              <w:rPr>
                <w:rFonts w:hint="eastAsia" w:ascii="宋体" w:hAnsi="宋体" w:eastAsia="宋体" w:cs="宋体"/>
                <w:color w:val="auto"/>
                <w:szCs w:val="21"/>
                <w:highlight w:val="none"/>
              </w:rPr>
            </w:pPr>
          </w:p>
        </w:tc>
        <w:tc>
          <w:tcPr>
            <w:tcW w:w="1196"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886" w:type="dxa"/>
            <w:vMerge w:val="continue"/>
            <w:noWrap w:val="0"/>
            <w:vAlign w:val="center"/>
          </w:tcPr>
          <w:p>
            <w:pPr>
              <w:shd w:val="clear" w:color="auto" w:fill="auto"/>
              <w:rPr>
                <w:rFonts w:hint="eastAsia" w:ascii="宋体" w:hAnsi="宋体" w:eastAsia="宋体" w:cs="宋体"/>
                <w:color w:val="auto"/>
                <w:highlight w:val="none"/>
              </w:rPr>
            </w:pPr>
          </w:p>
        </w:tc>
        <w:tc>
          <w:tcPr>
            <w:tcW w:w="550" w:type="dxa"/>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c>
          <w:tcPr>
            <w:tcW w:w="5402" w:type="dxa"/>
            <w:noWrap w:val="0"/>
            <w:vAlign w:val="center"/>
          </w:tcPr>
          <w:p>
            <w:pPr>
              <w:rPr>
                <w:rFonts w:hint="eastAsia" w:ascii="ˎ̥" w:hAnsi="ˎ̥" w:eastAsia="宋体" w:cs="Times New Roman"/>
                <w:color w:val="auto"/>
                <w:sz w:val="21"/>
                <w:szCs w:val="21"/>
                <w:highlight w:val="none"/>
                <w:lang w:val="en-US" w:eastAsia="zh-CN"/>
              </w:rPr>
            </w:pPr>
            <w:r>
              <w:rPr>
                <w:rFonts w:hint="eastAsia" w:ascii="新宋体" w:hAnsi="新宋体" w:eastAsia="新宋体" w:cs="新宋体"/>
                <w:color w:val="auto"/>
                <w:sz w:val="24"/>
                <w:szCs w:val="24"/>
                <w:lang w:val="en-US" w:eastAsia="zh-CN"/>
              </w:rPr>
              <w:t>投标保证金汇款凭证和保证金收据或保函</w:t>
            </w:r>
          </w:p>
        </w:tc>
        <w:tc>
          <w:tcPr>
            <w:tcW w:w="1305" w:type="dxa"/>
            <w:noWrap w:val="0"/>
            <w:vAlign w:val="top"/>
          </w:tcPr>
          <w:p>
            <w:pPr>
              <w:shd w:val="clear" w:color="auto" w:fill="auto"/>
              <w:rPr>
                <w:rFonts w:hint="eastAsia" w:ascii="宋体" w:hAnsi="宋体" w:eastAsia="宋体" w:cs="宋体"/>
                <w:color w:val="auto"/>
                <w:szCs w:val="21"/>
                <w:highlight w:val="none"/>
              </w:rPr>
            </w:pPr>
          </w:p>
        </w:tc>
        <w:tc>
          <w:tcPr>
            <w:tcW w:w="1196"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color w:val="auto"/>
                <w:highlight w:val="none"/>
              </w:rPr>
            </w:pPr>
          </w:p>
        </w:tc>
        <w:tc>
          <w:tcPr>
            <w:tcW w:w="550" w:type="dxa"/>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p>
        </w:tc>
        <w:tc>
          <w:tcPr>
            <w:tcW w:w="5402" w:type="dxa"/>
            <w:noWrap w:val="0"/>
            <w:vAlign w:val="center"/>
          </w:tcPr>
          <w:p>
            <w:pPr>
              <w:rPr>
                <w:rFonts w:hint="eastAsia" w:ascii="ˎ̥" w:hAnsi="ˎ̥" w:eastAsia="宋体" w:cs="Times New Roman"/>
                <w:color w:val="auto"/>
                <w:sz w:val="21"/>
                <w:szCs w:val="21"/>
                <w:highlight w:val="none"/>
                <w:lang w:val="en-US" w:eastAsia="zh-CN"/>
              </w:rPr>
            </w:pPr>
            <w:r>
              <w:rPr>
                <w:rFonts w:hint="eastAsia" w:ascii="新宋体" w:hAnsi="新宋体" w:eastAsia="新宋体" w:cs="新宋体"/>
                <w:color w:val="auto"/>
                <w:sz w:val="24"/>
                <w:szCs w:val="24"/>
                <w:lang w:val="en-US" w:eastAsia="zh-CN"/>
              </w:rPr>
              <w:t>投标企业须提供投标人（被授权在职人员）近期6个月有效的社保证明</w:t>
            </w:r>
          </w:p>
        </w:tc>
        <w:tc>
          <w:tcPr>
            <w:tcW w:w="1305" w:type="dxa"/>
            <w:noWrap w:val="0"/>
            <w:vAlign w:val="top"/>
          </w:tcPr>
          <w:p>
            <w:pPr>
              <w:shd w:val="clear" w:color="auto" w:fill="auto"/>
              <w:rPr>
                <w:rFonts w:hint="eastAsia" w:ascii="宋体" w:hAnsi="宋体" w:eastAsia="宋体" w:cs="宋体"/>
                <w:color w:val="auto"/>
                <w:szCs w:val="21"/>
                <w:highlight w:val="none"/>
              </w:rPr>
            </w:pPr>
          </w:p>
        </w:tc>
        <w:tc>
          <w:tcPr>
            <w:tcW w:w="1196"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886" w:type="dxa"/>
            <w:vMerge w:val="continue"/>
            <w:noWrap w:val="0"/>
            <w:vAlign w:val="center"/>
          </w:tcPr>
          <w:p>
            <w:pPr>
              <w:shd w:val="clear" w:color="auto" w:fill="auto"/>
              <w:rPr>
                <w:rFonts w:hint="eastAsia" w:ascii="宋体" w:hAnsi="宋体" w:eastAsia="宋体" w:cs="宋体"/>
                <w:color w:val="auto"/>
                <w:highlight w:val="none"/>
              </w:rPr>
            </w:pPr>
          </w:p>
        </w:tc>
        <w:tc>
          <w:tcPr>
            <w:tcW w:w="550" w:type="dxa"/>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5402" w:type="dxa"/>
            <w:noWrap w:val="0"/>
            <w:vAlign w:val="center"/>
          </w:tcPr>
          <w:p>
            <w:pPr>
              <w:rPr>
                <w:rFonts w:hint="eastAsia" w:ascii="ˎ̥" w:hAnsi="ˎ̥" w:eastAsia="宋体" w:cs="Times New Roman"/>
                <w:color w:val="auto"/>
                <w:sz w:val="21"/>
                <w:szCs w:val="21"/>
                <w:highlight w:val="none"/>
                <w:lang w:val="en-US" w:eastAsia="zh-CN"/>
              </w:rPr>
            </w:pPr>
            <w:r>
              <w:rPr>
                <w:rFonts w:hint="eastAsia" w:ascii="新宋体" w:hAnsi="新宋体" w:eastAsia="新宋体" w:cs="新宋体"/>
                <w:color w:val="auto"/>
                <w:sz w:val="24"/>
                <w:szCs w:val="24"/>
                <w:lang w:val="en-US" w:eastAsia="zh-CN"/>
              </w:rPr>
              <w:t xml:space="preserve">未被“信用中国”（www.creditchina.gov.cn）、中国政府采购网（www.ccgp.gov.cn）列入失信被执行人、重大税收违法案件当事人名单、政府采购严重违法失信行为记录名单（提供查询结果网页截图并加盖供应商公章）； </w:t>
            </w:r>
          </w:p>
        </w:tc>
        <w:tc>
          <w:tcPr>
            <w:tcW w:w="1305" w:type="dxa"/>
            <w:noWrap w:val="0"/>
            <w:vAlign w:val="top"/>
          </w:tcPr>
          <w:p>
            <w:pPr>
              <w:shd w:val="clear" w:color="auto" w:fill="auto"/>
              <w:rPr>
                <w:rFonts w:hint="eastAsia" w:ascii="宋体" w:hAnsi="宋体" w:eastAsia="宋体" w:cs="宋体"/>
                <w:color w:val="auto"/>
                <w:szCs w:val="21"/>
                <w:highlight w:val="none"/>
              </w:rPr>
            </w:pPr>
          </w:p>
        </w:tc>
        <w:tc>
          <w:tcPr>
            <w:tcW w:w="1196" w:type="dxa"/>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886"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8453" w:type="dxa"/>
            <w:gridSpan w:val="4"/>
            <w:noWrap w:val="0"/>
            <w:vAlign w:val="center"/>
          </w:tcPr>
          <w:p>
            <w:pPr>
              <w:shd w:val="clear" w:color="auto" w:fill="auto"/>
              <w:ind w:firstLine="440" w:firstLineChars="200"/>
              <w:jc w:val="left"/>
              <w:rPr>
                <w:rFonts w:hint="eastAsia" w:ascii="宋体" w:hAnsi="宋体" w:eastAsia="宋体" w:cs="宋体"/>
                <w:color w:val="auto"/>
                <w:szCs w:val="21"/>
                <w:highlight w:val="none"/>
              </w:rPr>
            </w:pPr>
            <w:r>
              <w:rPr>
                <w:rFonts w:hint="eastAsia" w:ascii="新宋体" w:hAnsi="新宋体" w:eastAsia="新宋体" w:cs="新宋体"/>
                <w:b/>
                <w:color w:val="auto"/>
                <w:sz w:val="22"/>
                <w:szCs w:val="22"/>
              </w:rPr>
              <w:t>评审结果“√”表示合格；“×”表示不合格，一项不合格结果为不合格，如不合格，请在结果中写明原因。</w:t>
            </w:r>
          </w:p>
        </w:tc>
      </w:tr>
    </w:tbl>
    <w:p>
      <w:pPr>
        <w:shd w:val="clear" w:color="auto" w:fill="auto"/>
        <w:spacing w:line="400" w:lineRule="exact"/>
        <w:ind w:firstLine="506" w:firstLineChars="241"/>
        <w:rPr>
          <w:rFonts w:hint="eastAsia" w:asci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pStyle w:val="7"/>
        <w:rPr>
          <w:rFonts w:hint="eastAsia"/>
          <w:lang w:val="en-US" w:eastAsia="zh-CN"/>
        </w:rPr>
      </w:pPr>
    </w:p>
    <w:p>
      <w:pPr>
        <w:shd w:val="clear" w:color="auto" w:fill="auto"/>
        <w:spacing w:before="156" w:beforeLines="50" w:line="440" w:lineRule="exact"/>
        <w:ind w:firstLine="308" w:firstLineChars="147"/>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5"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5"/>
        <w:tblpPr w:leftFromText="180" w:rightFromText="180" w:vertAnchor="text" w:horzAnchor="page" w:tblpX="1293" w:tblpY="544"/>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2"/>
        <w:gridCol w:w="495"/>
        <w:gridCol w:w="6579"/>
        <w:gridCol w:w="75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项目</w:t>
            </w:r>
          </w:p>
        </w:tc>
        <w:tc>
          <w:tcPr>
            <w:tcW w:w="7074" w:type="dxa"/>
            <w:gridSpan w:val="2"/>
            <w:tcBorders>
              <w:top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评审内容</w:t>
            </w:r>
          </w:p>
        </w:tc>
        <w:tc>
          <w:tcPr>
            <w:tcW w:w="1502" w:type="dxa"/>
            <w:gridSpan w:val="2"/>
            <w:tcBorders>
              <w:top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tcBorders>
              <w:left w:val="single" w:color="auto" w:sz="4" w:space="0"/>
              <w:bottom w:val="single" w:color="auto" w:sz="4" w:space="0"/>
            </w:tcBorders>
            <w:noWrap w:val="0"/>
            <w:vAlign w:val="center"/>
          </w:tcPr>
          <w:p>
            <w:pPr>
              <w:rPr>
                <w:rFonts w:hint="eastAsia" w:ascii="宋体" w:hAnsi="宋体" w:cs="宋体"/>
              </w:rPr>
            </w:pPr>
          </w:p>
        </w:tc>
        <w:tc>
          <w:tcPr>
            <w:tcW w:w="7074" w:type="dxa"/>
            <w:gridSpan w:val="2"/>
            <w:tcBorders>
              <w:bottom w:val="single" w:color="auto" w:sz="4" w:space="0"/>
            </w:tcBorders>
            <w:noWrap w:val="0"/>
            <w:vAlign w:val="top"/>
          </w:tcPr>
          <w:p>
            <w:pPr>
              <w:rPr>
                <w:rFonts w:hint="eastAsia" w:ascii="宋体" w:hAnsi="宋体" w:cs="宋体"/>
              </w:rPr>
            </w:pPr>
          </w:p>
        </w:tc>
        <w:tc>
          <w:tcPr>
            <w:tcW w:w="753" w:type="dxa"/>
            <w:noWrap w:val="0"/>
            <w:vAlign w:val="center"/>
          </w:tcPr>
          <w:p>
            <w:pPr>
              <w:jc w:val="center"/>
              <w:rPr>
                <w:rFonts w:hint="eastAsia" w:ascii="宋体" w:hAnsi="宋体" w:cs="宋体"/>
                <w:b/>
                <w:sz w:val="24"/>
              </w:rPr>
            </w:pPr>
            <w:r>
              <w:rPr>
                <w:rFonts w:hint="eastAsia" w:ascii="宋体" w:hAnsi="宋体" w:cs="宋体"/>
                <w:color w:val="auto"/>
                <w:spacing w:val="-2"/>
                <w:szCs w:val="21"/>
              </w:rPr>
              <w:t>√</w:t>
            </w:r>
          </w:p>
        </w:tc>
        <w:tc>
          <w:tcPr>
            <w:tcW w:w="749" w:type="dxa"/>
            <w:tcBorders>
              <w:right w:val="single" w:color="auto" w:sz="4" w:space="0"/>
            </w:tcBorders>
            <w:noWrap w:val="0"/>
            <w:vAlign w:val="center"/>
          </w:tcPr>
          <w:p>
            <w:pPr>
              <w:ind w:firstLine="206" w:firstLineChars="100"/>
              <w:rPr>
                <w:rFonts w:hint="eastAsia" w:ascii="宋体" w:hAnsi="宋体" w:cs="宋体"/>
                <w:b/>
                <w:sz w:val="24"/>
              </w:rPr>
            </w:pPr>
            <w:r>
              <w:rPr>
                <w:rFonts w:hint="eastAsia" w:ascii="宋体" w:hAnsi="宋体" w:cs="宋体"/>
                <w:color w:val="auto"/>
                <w:spacing w:val="-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9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审</w:t>
            </w:r>
          </w:p>
          <w:p>
            <w:pPr>
              <w:jc w:val="center"/>
              <w:rPr>
                <w:rFonts w:hint="eastAsia" w:ascii="宋体" w:hAnsi="宋体" w:cs="宋体"/>
                <w:szCs w:val="21"/>
              </w:rPr>
            </w:pPr>
            <w:r>
              <w:rPr>
                <w:rFonts w:hint="eastAsia" w:ascii="宋体" w:hAnsi="宋体" w:cs="宋体"/>
                <w:szCs w:val="21"/>
              </w:rPr>
              <w:t>查</w:t>
            </w:r>
          </w:p>
          <w:p>
            <w:pPr>
              <w:jc w:val="center"/>
              <w:rPr>
                <w:rFonts w:hint="eastAsia" w:ascii="宋体" w:hAnsi="宋体" w:cs="宋体"/>
                <w:szCs w:val="21"/>
              </w:rPr>
            </w:pPr>
            <w:r>
              <w:rPr>
                <w:rFonts w:hint="eastAsia" w:ascii="宋体" w:hAnsi="宋体" w:cs="宋体"/>
                <w:szCs w:val="21"/>
              </w:rPr>
              <w:t>标</w:t>
            </w:r>
          </w:p>
          <w:p>
            <w:pPr>
              <w:jc w:val="center"/>
              <w:rPr>
                <w:rFonts w:hint="eastAsia" w:ascii="宋体" w:hAnsi="宋体" w:cs="宋体"/>
                <w:szCs w:val="21"/>
              </w:rPr>
            </w:pPr>
            <w:r>
              <w:rPr>
                <w:rFonts w:hint="eastAsia" w:ascii="宋体" w:hAnsi="宋体" w:cs="宋体"/>
                <w:szCs w:val="21"/>
              </w:rPr>
              <w:t>准</w:t>
            </w: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由政府立项核准、审批的采购项目, 报价</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高于设定的采购预算价的；</w:t>
            </w:r>
          </w:p>
        </w:tc>
        <w:tc>
          <w:tcPr>
            <w:tcW w:w="753" w:type="dxa"/>
            <w:tcBorders>
              <w:left w:val="single" w:color="auto" w:sz="4" w:space="0"/>
              <w:right w:val="single" w:color="auto" w:sz="4" w:space="0"/>
            </w:tcBorders>
            <w:noWrap w:val="0"/>
            <w:vAlign w:val="top"/>
          </w:tcPr>
          <w:p>
            <w:pPr>
              <w:jc w:val="center"/>
              <w:rPr>
                <w:rFonts w:hint="eastAsia" w:ascii="宋体" w:hAnsi="宋体" w:cs="宋体"/>
                <w:b/>
                <w:szCs w:val="21"/>
              </w:rPr>
            </w:pPr>
          </w:p>
        </w:tc>
        <w:tc>
          <w:tcPr>
            <w:tcW w:w="749" w:type="dxa"/>
            <w:tcBorders>
              <w:left w:val="single" w:color="auto" w:sz="4" w:space="0"/>
              <w:right w:val="single" w:color="auto" w:sz="4" w:space="0"/>
            </w:tcBorders>
            <w:noWrap w:val="0"/>
            <w:vAlign w:val="top"/>
          </w:tcPr>
          <w:p>
            <w:pPr>
              <w:jc w:val="center"/>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2</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法定代表人身份证明及授权委托书有效，且符合招标文件规定的格式。</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3</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只有一个方案投标。</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4</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投标文件内容齐全、无遗漏。</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bottom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5</w:t>
            </w:r>
          </w:p>
        </w:tc>
        <w:tc>
          <w:tcPr>
            <w:tcW w:w="657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对招标文件规定的招标内容全部作出响应。</w:t>
            </w:r>
          </w:p>
        </w:tc>
        <w:tc>
          <w:tcPr>
            <w:tcW w:w="753" w:type="dxa"/>
            <w:tcBorders>
              <w:left w:val="single" w:color="auto" w:sz="4" w:space="0"/>
              <w:bottom w:val="single" w:color="auto" w:sz="4" w:space="0"/>
            </w:tcBorders>
            <w:noWrap w:val="0"/>
            <w:vAlign w:val="top"/>
          </w:tcPr>
          <w:p>
            <w:pPr>
              <w:rPr>
                <w:rFonts w:hint="eastAsia" w:ascii="宋体" w:hAnsi="宋体" w:cs="宋体"/>
                <w:szCs w:val="21"/>
              </w:rPr>
            </w:pPr>
          </w:p>
        </w:tc>
        <w:tc>
          <w:tcPr>
            <w:tcW w:w="749" w:type="dxa"/>
            <w:tcBorders>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6</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满足招标文件提出的技术和质量要求。</w:t>
            </w:r>
          </w:p>
        </w:tc>
        <w:tc>
          <w:tcPr>
            <w:tcW w:w="7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7</w:t>
            </w:r>
          </w:p>
        </w:tc>
        <w:tc>
          <w:tcPr>
            <w:tcW w:w="6579" w:type="dxa"/>
            <w:tcBorders>
              <w:top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完成期限满足招标文件要求。</w:t>
            </w:r>
          </w:p>
        </w:tc>
        <w:tc>
          <w:tcPr>
            <w:tcW w:w="753" w:type="dxa"/>
            <w:tcBorders>
              <w:top w:val="single" w:color="auto" w:sz="4" w:space="0"/>
              <w:left w:val="single" w:color="auto" w:sz="4" w:space="0"/>
            </w:tcBorders>
            <w:noWrap w:val="0"/>
            <w:vAlign w:val="top"/>
          </w:tcPr>
          <w:p>
            <w:pPr>
              <w:rPr>
                <w:rFonts w:hint="eastAsia" w:ascii="宋体" w:hAnsi="宋体" w:cs="宋体"/>
                <w:szCs w:val="21"/>
              </w:rPr>
            </w:pPr>
          </w:p>
        </w:tc>
        <w:tc>
          <w:tcPr>
            <w:tcW w:w="749" w:type="dxa"/>
            <w:tcBorders>
              <w:top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8</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售后服务满足招标文件要求。</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9</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投标有效期满足招标文件要求。</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10</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投标人详细地址、联系人、电话</w:t>
            </w:r>
            <w:r>
              <w:rPr>
                <w:rFonts w:hint="eastAsia" w:ascii="宋体" w:hAnsi="Times New Roman" w:eastAsia="宋体" w:cs="Times New Roman"/>
                <w:color w:val="auto"/>
                <w:szCs w:val="21"/>
                <w:highlight w:val="none"/>
                <w:lang w:eastAsia="zh-CN"/>
              </w:rPr>
              <w:t>。</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6" w:hRule="atLeast"/>
        </w:trPr>
        <w:tc>
          <w:tcPr>
            <w:tcW w:w="7996" w:type="dxa"/>
            <w:gridSpan w:val="3"/>
            <w:tcBorders>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color w:val="auto"/>
                <w:spacing w:val="-2"/>
                <w:szCs w:val="21"/>
                <w:lang w:eastAsia="zh-CN"/>
              </w:rPr>
              <w:t>评审结果：须写通过或者不通过</w:t>
            </w:r>
          </w:p>
        </w:tc>
        <w:tc>
          <w:tcPr>
            <w:tcW w:w="1502" w:type="dxa"/>
            <w:gridSpan w:val="2"/>
            <w:tcBorders>
              <w:left w:val="single" w:color="auto" w:sz="4" w:space="0"/>
              <w:right w:val="single" w:color="auto" w:sz="4" w:space="0"/>
            </w:tcBorders>
            <w:noWrap w:val="0"/>
            <w:vAlign w:val="center"/>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3" w:hRule="atLeast"/>
        </w:trPr>
        <w:tc>
          <w:tcPr>
            <w:tcW w:w="9498" w:type="dxa"/>
            <w:gridSpan w:val="5"/>
            <w:tcBorders>
              <w:left w:val="single" w:color="auto" w:sz="4" w:space="0"/>
              <w:bottom w:val="single" w:color="auto" w:sz="4" w:space="0"/>
              <w:right w:val="single" w:color="auto" w:sz="4" w:space="0"/>
            </w:tcBorders>
            <w:noWrap w:val="0"/>
            <w:vAlign w:val="center"/>
          </w:tcPr>
          <w:p>
            <w:pPr>
              <w:ind w:firstLine="370" w:firstLineChars="180"/>
              <w:rPr>
                <w:rFonts w:hint="eastAsia" w:ascii="宋体" w:hAnsi="宋体" w:cs="宋体"/>
                <w:szCs w:val="21"/>
              </w:rPr>
            </w:pPr>
            <w:r>
              <w:rPr>
                <w:rFonts w:hint="eastAsia" w:ascii="宋体" w:hAnsi="宋体" w:cs="宋体"/>
                <w:color w:val="auto"/>
                <w:spacing w:val="-2"/>
                <w:szCs w:val="21"/>
              </w:rPr>
              <w:t xml:space="preserve">结论：通过评审打“√”，未通过评审打“×”   </w:t>
            </w:r>
            <w:r>
              <w:rPr>
                <w:rFonts w:hint="eastAsia" w:ascii="宋体" w:hAnsi="宋体" w:cs="宋体"/>
                <w:color w:val="auto"/>
                <w:szCs w:val="21"/>
              </w:rPr>
              <w:t>注：如有一项不合格，作废标处理。</w:t>
            </w:r>
          </w:p>
        </w:tc>
      </w:tr>
    </w:tbl>
    <w:p>
      <w:pPr>
        <w:shd w:val="clear" w:color="auto" w:fill="auto"/>
        <w:spacing w:line="400" w:lineRule="exact"/>
        <w:rPr>
          <w:rFonts w:hint="eastAsia" w:ascii="宋体"/>
          <w:color w:val="auto"/>
          <w:szCs w:val="21"/>
          <w:highlight w:val="none"/>
          <w:lang w:val="en-US" w:eastAsia="zh-CN"/>
        </w:rPr>
      </w:pP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25"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0" w:firstLineChars="200"/>
        <w:rPr>
          <w:rFonts w:hint="eastAsia" w:ascii="宋体"/>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宋体"/>
          <w:b/>
          <w:color w:val="auto"/>
          <w:sz w:val="24"/>
          <w:highlight w:val="none"/>
        </w:rPr>
      </w:pPr>
      <w:bookmarkStart w:id="43" w:name="_Toc469495734"/>
      <w:bookmarkStart w:id="44" w:name="_Toc362983803"/>
      <w:r>
        <w:rPr>
          <w:rFonts w:hint="eastAsia" w:ascii="宋体"/>
          <w:b/>
          <w:color w:val="auto"/>
          <w:sz w:val="28"/>
          <w:szCs w:val="28"/>
          <w:highlight w:val="none"/>
        </w:rPr>
        <w:t xml:space="preserve">三  </w:t>
      </w:r>
      <w:r>
        <w:rPr>
          <w:rFonts w:hint="eastAsia" w:ascii="宋体"/>
          <w:b/>
          <w:color w:val="auto"/>
          <w:sz w:val="24"/>
          <w:highlight w:val="none"/>
        </w:rPr>
        <w:t>投标文件的澄清和补正</w:t>
      </w:r>
      <w:bookmarkEnd w:id="43"/>
      <w:bookmarkEnd w:id="44"/>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0" w:firstLineChars="100"/>
        <w:jc w:val="left"/>
        <w:rPr>
          <w:rFonts w:hint="eastAsia" w:ascii="宋体"/>
          <w:color w:val="auto"/>
          <w:szCs w:val="21"/>
          <w:highlight w:val="none"/>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jc w:val="center"/>
        <w:outlineLvl w:val="1"/>
        <w:rPr>
          <w:rFonts w:hint="eastAsia" w:ascii="宋体"/>
          <w:b/>
          <w:color w:val="auto"/>
          <w:sz w:val="24"/>
          <w:highlight w:val="none"/>
        </w:rPr>
      </w:pPr>
      <w:bookmarkStart w:id="45" w:name="_Toc469495735"/>
      <w:r>
        <w:rPr>
          <w:rFonts w:hint="eastAsia" w:ascii="宋体"/>
          <w:b/>
          <w:color w:val="auto"/>
          <w:sz w:val="24"/>
          <w:highlight w:val="none"/>
        </w:rPr>
        <w:t>四 比较与评价</w:t>
      </w:r>
      <w:bookmarkEnd w:id="45"/>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bookmarkStart w:id="46" w:name="_Toc469495736"/>
      <w:bookmarkStart w:id="47" w:name="_Toc362983805"/>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39"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pStyle w:val="32"/>
        <w:rPr>
          <w:rFonts w:hint="eastAsia" w:ascii="宋体" w:hAnsi="宋体" w:eastAsia="宋体" w:cs="宋体"/>
          <w:color w:val="auto"/>
          <w:szCs w:val="21"/>
          <w:highlight w:val="none"/>
          <w:lang w:bidi="ar-SA"/>
        </w:rPr>
      </w:pPr>
    </w:p>
    <w:p>
      <w:pPr>
        <w:numPr>
          <w:ilvl w:val="0"/>
          <w:numId w:val="0"/>
        </w:numPr>
        <w:shd w:val="clear" w:color="auto" w:fill="auto"/>
        <w:spacing w:line="500" w:lineRule="exact"/>
        <w:jc w:val="left"/>
        <w:rPr>
          <w:rFonts w:hint="eastAsia" w:ascii="宋体" w:hAnsi="宋体" w:eastAsia="宋体" w:cs="宋体"/>
          <w:color w:val="auto"/>
          <w:szCs w:val="21"/>
          <w:highlight w:val="none"/>
          <w:lang w:val="en-US" w:eastAsia="zh-CN" w:bidi="ar-SA"/>
        </w:rPr>
      </w:pPr>
      <w:r>
        <w:rPr>
          <w:rFonts w:hint="eastAsia" w:ascii="宋体" w:hAnsi="宋体" w:eastAsia="宋体" w:cs="宋体"/>
          <w:color w:val="auto"/>
          <w:szCs w:val="21"/>
          <w:highlight w:val="none"/>
          <w:lang w:bidi="ar-SA"/>
        </w:rPr>
        <w:t>（8）评分标准和细则（综合评分法评分标准）</w:t>
      </w:r>
    </w:p>
    <w:tbl>
      <w:tblPr>
        <w:tblStyle w:val="25"/>
        <w:tblW w:w="96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36"/>
        <w:gridCol w:w="536"/>
        <w:gridCol w:w="510"/>
        <w:gridCol w:w="1050"/>
        <w:gridCol w:w="840"/>
        <w:gridCol w:w="63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0" w:hRule="atLeast"/>
          <w:jc w:val="center"/>
        </w:trPr>
        <w:tc>
          <w:tcPr>
            <w:tcW w:w="336" w:type="dxa"/>
            <w:noWrap w:val="0"/>
            <w:vAlign w:val="center"/>
          </w:tcPr>
          <w:p>
            <w:pPr>
              <w:pStyle w:val="44"/>
              <w:spacing w:before="0" w:after="0" w:line="240" w:lineRule="auto"/>
              <w:ind w:firstLine="0"/>
              <w:jc w:val="center"/>
              <w:rPr>
                <w:rFonts w:ascii="仿宋_GB2312" w:hAnsi="宋体" w:eastAsia="仿宋_GB2312"/>
                <w:b/>
                <w:color w:val="000000"/>
                <w:sz w:val="21"/>
                <w:szCs w:val="21"/>
              </w:rPr>
            </w:pPr>
            <w:r>
              <w:rPr>
                <w:rFonts w:hint="eastAsia" w:ascii="仿宋_GB2312" w:hAnsi="宋体" w:eastAsia="仿宋_GB2312"/>
                <w:b/>
                <w:color w:val="000000"/>
                <w:sz w:val="21"/>
                <w:szCs w:val="21"/>
              </w:rPr>
              <w:t>序号</w:t>
            </w:r>
          </w:p>
        </w:tc>
        <w:tc>
          <w:tcPr>
            <w:tcW w:w="2096" w:type="dxa"/>
            <w:gridSpan w:val="3"/>
            <w:noWrap w:val="0"/>
            <w:vAlign w:val="center"/>
          </w:tcPr>
          <w:p>
            <w:pPr>
              <w:pStyle w:val="44"/>
              <w:spacing w:before="0" w:after="0" w:line="240" w:lineRule="auto"/>
              <w:ind w:firstLine="0"/>
              <w:jc w:val="center"/>
              <w:rPr>
                <w:rFonts w:hint="eastAsia" w:ascii="仿宋_GB2312" w:hAnsi="宋体" w:eastAsia="仿宋_GB2312"/>
                <w:b/>
                <w:color w:val="000000"/>
                <w:sz w:val="21"/>
                <w:szCs w:val="21"/>
              </w:rPr>
            </w:pPr>
            <w:r>
              <w:rPr>
                <w:rFonts w:hint="eastAsia" w:ascii="仿宋_GB2312" w:hAnsi="宋体" w:eastAsia="仿宋_GB2312"/>
                <w:b/>
                <w:color w:val="000000"/>
                <w:sz w:val="21"/>
                <w:szCs w:val="21"/>
              </w:rPr>
              <w:t>评审内容</w:t>
            </w:r>
          </w:p>
        </w:tc>
        <w:tc>
          <w:tcPr>
            <w:tcW w:w="840" w:type="dxa"/>
            <w:noWrap w:val="0"/>
            <w:vAlign w:val="center"/>
          </w:tcPr>
          <w:p>
            <w:pPr>
              <w:pStyle w:val="44"/>
              <w:spacing w:before="0" w:after="0" w:line="240" w:lineRule="auto"/>
              <w:ind w:firstLine="0"/>
              <w:jc w:val="center"/>
              <w:rPr>
                <w:rFonts w:hint="eastAsia" w:ascii="仿宋_GB2312" w:hAnsi="宋体" w:eastAsia="仿宋_GB2312"/>
                <w:b/>
                <w:color w:val="000000"/>
                <w:sz w:val="21"/>
                <w:szCs w:val="21"/>
              </w:rPr>
            </w:pPr>
            <w:r>
              <w:rPr>
                <w:rFonts w:hint="eastAsia" w:ascii="仿宋_GB2312" w:hAnsi="宋体" w:eastAsia="仿宋_GB2312"/>
                <w:b/>
                <w:color w:val="000000"/>
                <w:sz w:val="21"/>
                <w:szCs w:val="21"/>
              </w:rPr>
              <w:t>分数</w:t>
            </w:r>
          </w:p>
          <w:p>
            <w:pPr>
              <w:pStyle w:val="44"/>
              <w:spacing w:before="0" w:after="0" w:line="240" w:lineRule="auto"/>
              <w:ind w:firstLine="0"/>
              <w:jc w:val="center"/>
              <w:rPr>
                <w:rFonts w:ascii="仿宋_GB2312" w:hAnsi="宋体" w:eastAsia="仿宋_GB2312"/>
                <w:b/>
                <w:color w:val="000000"/>
                <w:sz w:val="21"/>
                <w:szCs w:val="21"/>
              </w:rPr>
            </w:pPr>
            <w:r>
              <w:rPr>
                <w:rFonts w:hint="eastAsia" w:ascii="仿宋_GB2312" w:hAnsi="宋体" w:eastAsia="仿宋_GB2312"/>
                <w:b/>
                <w:color w:val="000000"/>
                <w:sz w:val="21"/>
                <w:szCs w:val="21"/>
              </w:rPr>
              <w:t>标准</w:t>
            </w:r>
          </w:p>
        </w:tc>
        <w:tc>
          <w:tcPr>
            <w:tcW w:w="6346" w:type="dxa"/>
            <w:noWrap w:val="0"/>
            <w:vAlign w:val="center"/>
          </w:tcPr>
          <w:p>
            <w:pPr>
              <w:pStyle w:val="44"/>
              <w:spacing w:before="0" w:after="0" w:line="240" w:lineRule="auto"/>
              <w:ind w:firstLine="308" w:firstLineChars="147"/>
              <w:jc w:val="center"/>
              <w:rPr>
                <w:rFonts w:ascii="仿宋_GB2312" w:hAnsi="宋体" w:eastAsia="仿宋_GB2312"/>
                <w:b/>
                <w:color w:val="000000"/>
                <w:sz w:val="21"/>
                <w:szCs w:val="21"/>
              </w:rPr>
            </w:pPr>
            <w:r>
              <w:rPr>
                <w:rFonts w:hint="eastAsia" w:ascii="仿宋_GB2312" w:hAnsi="宋体" w:eastAsia="仿宋_GB2312"/>
                <w:b/>
                <w:color w:val="000000"/>
                <w:sz w:val="21"/>
                <w:szCs w:val="21"/>
              </w:rPr>
              <w:t>评分细则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9" w:hRule="atLeast"/>
          <w:jc w:val="center"/>
        </w:trPr>
        <w:tc>
          <w:tcPr>
            <w:tcW w:w="336" w:type="dxa"/>
            <w:noWrap w:val="0"/>
            <w:vAlign w:val="center"/>
          </w:tcPr>
          <w:p>
            <w:pPr>
              <w:pStyle w:val="44"/>
              <w:spacing w:before="0" w:after="0" w:line="240" w:lineRule="auto"/>
              <w:ind w:firstLine="0"/>
              <w:jc w:val="center"/>
              <w:rPr>
                <w:rFonts w:ascii="宋体" w:hAnsi="宋体"/>
                <w:color w:val="000000"/>
                <w:sz w:val="21"/>
                <w:szCs w:val="21"/>
              </w:rPr>
            </w:pPr>
            <w:r>
              <w:rPr>
                <w:rFonts w:hint="eastAsia" w:ascii="宋体" w:hAnsi="宋体"/>
                <w:color w:val="000000"/>
                <w:sz w:val="21"/>
                <w:szCs w:val="21"/>
              </w:rPr>
              <w:t>1</w:t>
            </w:r>
          </w:p>
        </w:tc>
        <w:tc>
          <w:tcPr>
            <w:tcW w:w="2096" w:type="dxa"/>
            <w:gridSpan w:val="3"/>
            <w:noWrap w:val="0"/>
            <w:vAlign w:val="center"/>
          </w:tcPr>
          <w:p>
            <w:pPr>
              <w:pStyle w:val="44"/>
              <w:spacing w:before="0" w:after="0" w:line="240" w:lineRule="auto"/>
              <w:ind w:firstLine="120"/>
              <w:jc w:val="center"/>
              <w:rPr>
                <w:rFonts w:hint="eastAsia" w:ascii="宋体" w:hAnsi="宋体"/>
                <w:color w:val="000000"/>
                <w:sz w:val="21"/>
                <w:szCs w:val="21"/>
              </w:rPr>
            </w:pPr>
            <w:r>
              <w:rPr>
                <w:rFonts w:hint="eastAsia" w:ascii="宋体" w:hAnsi="宋体"/>
                <w:color w:val="000000"/>
                <w:sz w:val="21"/>
                <w:szCs w:val="21"/>
              </w:rPr>
              <w:t>投标报价</w:t>
            </w:r>
          </w:p>
        </w:tc>
        <w:tc>
          <w:tcPr>
            <w:tcW w:w="840" w:type="dxa"/>
            <w:noWrap w:val="0"/>
            <w:vAlign w:val="center"/>
          </w:tcPr>
          <w:p>
            <w:pPr>
              <w:pStyle w:val="44"/>
              <w:spacing w:before="0" w:after="0" w:line="240" w:lineRule="auto"/>
              <w:ind w:firstLine="120"/>
              <w:jc w:val="left"/>
              <w:rPr>
                <w:rFonts w:ascii="宋体" w:hAnsi="宋体"/>
                <w:color w:val="FF0000"/>
                <w:sz w:val="21"/>
                <w:szCs w:val="21"/>
              </w:rPr>
            </w:pPr>
            <w:r>
              <w:rPr>
                <w:rFonts w:hint="eastAsia" w:ascii="宋体" w:hAnsi="宋体"/>
                <w:color w:val="FF0000"/>
                <w:sz w:val="21"/>
                <w:szCs w:val="21"/>
                <w:lang w:val="en-US" w:eastAsia="zh-CN"/>
              </w:rPr>
              <w:t>20</w:t>
            </w:r>
            <w:r>
              <w:rPr>
                <w:rFonts w:hint="eastAsia" w:ascii="宋体" w:hAnsi="宋体"/>
                <w:color w:val="FF0000"/>
                <w:sz w:val="21"/>
                <w:szCs w:val="21"/>
              </w:rPr>
              <w:t>分</w:t>
            </w:r>
          </w:p>
        </w:tc>
        <w:tc>
          <w:tcPr>
            <w:tcW w:w="6346" w:type="dxa"/>
            <w:noWrap w:val="0"/>
            <w:vAlign w:val="center"/>
          </w:tcPr>
          <w:p>
            <w:pPr>
              <w:rPr>
                <w:rFonts w:hint="eastAsia" w:ascii="宋体" w:hAnsi="宋体" w:eastAsia="宋体" w:cs="微软雅黑"/>
                <w:szCs w:val="21"/>
              </w:rPr>
            </w:pPr>
            <w:r>
              <w:rPr>
                <w:rFonts w:hint="eastAsia" w:ascii="宋体" w:hAnsi="宋体" w:eastAsia="宋体" w:cs="微软雅黑"/>
                <w:szCs w:val="21"/>
              </w:rPr>
              <w:t>完全满足招标文件参数的投标报价中的最低价为评标基准价，按照下列公式计算每个投标人的投标价格得分。</w:t>
            </w:r>
          </w:p>
          <w:p>
            <w:r>
              <w:rPr>
                <w:rFonts w:hint="eastAsia" w:ascii="宋体" w:hAnsi="宋体" w:eastAsia="宋体" w:cs="微软雅黑"/>
                <w:szCs w:val="21"/>
              </w:rPr>
              <w:t>投标报价得分＝（基准价/投标报价）×价格权重×100。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7" w:hRule="atLeast"/>
          <w:jc w:val="center"/>
        </w:trPr>
        <w:tc>
          <w:tcPr>
            <w:tcW w:w="336" w:type="dxa"/>
            <w:vMerge w:val="restart"/>
            <w:noWrap w:val="0"/>
            <w:vAlign w:val="center"/>
          </w:tcPr>
          <w:p>
            <w:pPr>
              <w:pStyle w:val="44"/>
              <w:spacing w:before="0" w:after="0" w:line="240" w:lineRule="auto"/>
              <w:ind w:firstLine="0"/>
              <w:jc w:val="center"/>
              <w:rPr>
                <w:rFonts w:ascii="宋体" w:hAnsi="宋体"/>
                <w:color w:val="000000"/>
                <w:sz w:val="21"/>
                <w:szCs w:val="21"/>
              </w:rPr>
            </w:pPr>
            <w:r>
              <w:rPr>
                <w:rFonts w:hint="eastAsia" w:ascii="宋体" w:hAnsi="宋体"/>
                <w:color w:val="000000"/>
                <w:sz w:val="21"/>
                <w:szCs w:val="21"/>
              </w:rPr>
              <w:t>2</w:t>
            </w:r>
          </w:p>
        </w:tc>
        <w:tc>
          <w:tcPr>
            <w:tcW w:w="536" w:type="dxa"/>
            <w:vMerge w:val="restart"/>
            <w:tcBorders>
              <w:right w:val="single" w:color="auto" w:sz="4" w:space="0"/>
            </w:tcBorders>
            <w:noWrap w:val="0"/>
            <w:vAlign w:val="center"/>
          </w:tcPr>
          <w:p>
            <w:pPr>
              <w:pStyle w:val="44"/>
              <w:spacing w:before="0" w:after="0" w:line="240" w:lineRule="auto"/>
              <w:ind w:firstLine="0"/>
              <w:jc w:val="center"/>
              <w:rPr>
                <w:rFonts w:ascii="宋体" w:hAnsi="宋体"/>
                <w:color w:val="000000"/>
                <w:sz w:val="21"/>
                <w:szCs w:val="21"/>
              </w:rPr>
            </w:pPr>
            <w:r>
              <w:rPr>
                <w:rFonts w:hint="eastAsia" w:ascii="宋体" w:hAnsi="宋体"/>
                <w:color w:val="000000"/>
                <w:sz w:val="21"/>
                <w:szCs w:val="21"/>
              </w:rPr>
              <w:t>技术评价评分标准</w:t>
            </w:r>
          </w:p>
        </w:tc>
        <w:tc>
          <w:tcPr>
            <w:tcW w:w="510" w:type="dxa"/>
            <w:vMerge w:val="restart"/>
            <w:tcBorders>
              <w:left w:val="single" w:color="auto" w:sz="4" w:space="0"/>
            </w:tcBorders>
            <w:noWrap w:val="0"/>
            <w:vAlign w:val="center"/>
          </w:tcPr>
          <w:p>
            <w:pPr>
              <w:spacing w:line="500" w:lineRule="exact"/>
              <w:rPr>
                <w:rFonts w:hint="eastAsia" w:ascii="宋体" w:hAnsi="宋体" w:cs="微软雅黑"/>
                <w:szCs w:val="21"/>
              </w:rPr>
            </w:pPr>
            <w:r>
              <w:rPr>
                <w:rFonts w:hint="eastAsia" w:ascii="宋体" w:hAnsi="宋体" w:cs="微软雅黑"/>
                <w:szCs w:val="21"/>
              </w:rPr>
              <w:t>总体方案</w:t>
            </w:r>
          </w:p>
          <w:p>
            <w:pPr>
              <w:pStyle w:val="44"/>
              <w:spacing w:before="0" w:after="0" w:line="240" w:lineRule="auto"/>
              <w:ind w:firstLine="0"/>
              <w:rPr>
                <w:rFonts w:ascii="宋体" w:hAnsi="宋体" w:cs="微软雅黑"/>
                <w:sz w:val="21"/>
                <w:szCs w:val="21"/>
              </w:rPr>
            </w:pPr>
          </w:p>
        </w:tc>
        <w:tc>
          <w:tcPr>
            <w:tcW w:w="1050" w:type="dxa"/>
            <w:noWrap w:val="0"/>
            <w:vAlign w:val="center"/>
          </w:tcPr>
          <w:p>
            <w:pPr>
              <w:pStyle w:val="44"/>
              <w:spacing w:before="0" w:after="0" w:line="240" w:lineRule="auto"/>
              <w:ind w:firstLine="0"/>
              <w:jc w:val="center"/>
              <w:rPr>
                <w:rFonts w:hint="eastAsia" w:ascii="宋体" w:hAnsi="宋体" w:cs="微软雅黑"/>
                <w:sz w:val="21"/>
                <w:szCs w:val="21"/>
              </w:rPr>
            </w:pPr>
            <w:r>
              <w:rPr>
                <w:rFonts w:hint="eastAsia" w:ascii="宋体" w:hAnsi="宋体" w:cs="微软雅黑"/>
                <w:sz w:val="21"/>
                <w:szCs w:val="21"/>
              </w:rPr>
              <w:t>应急</w:t>
            </w:r>
          </w:p>
          <w:p>
            <w:pPr>
              <w:pStyle w:val="44"/>
              <w:spacing w:before="0" w:after="0" w:line="240" w:lineRule="auto"/>
              <w:ind w:firstLine="0"/>
              <w:jc w:val="center"/>
              <w:rPr>
                <w:rFonts w:hint="eastAsia" w:ascii="宋体" w:hAnsi="宋体" w:cs="微软雅黑"/>
                <w:sz w:val="21"/>
                <w:szCs w:val="21"/>
              </w:rPr>
            </w:pPr>
            <w:r>
              <w:rPr>
                <w:rFonts w:hint="eastAsia" w:ascii="宋体" w:hAnsi="宋体" w:cs="微软雅黑"/>
                <w:sz w:val="21"/>
                <w:szCs w:val="21"/>
              </w:rPr>
              <w:t>方案</w:t>
            </w:r>
          </w:p>
        </w:tc>
        <w:tc>
          <w:tcPr>
            <w:tcW w:w="840" w:type="dxa"/>
            <w:noWrap w:val="0"/>
            <w:vAlign w:val="center"/>
          </w:tcPr>
          <w:p>
            <w:pPr>
              <w:pStyle w:val="44"/>
              <w:spacing w:before="0" w:after="0" w:line="240" w:lineRule="auto"/>
              <w:ind w:firstLine="120"/>
              <w:jc w:val="center"/>
              <w:rPr>
                <w:rFonts w:hint="eastAsia" w:ascii="宋体" w:hAnsi="宋体" w:cs="微软雅黑"/>
                <w:color w:val="FF0000"/>
                <w:sz w:val="21"/>
                <w:szCs w:val="21"/>
              </w:rPr>
            </w:pPr>
            <w:r>
              <w:rPr>
                <w:rFonts w:hint="eastAsia" w:ascii="宋体" w:hAnsi="宋体" w:cs="微软雅黑"/>
                <w:color w:val="FF0000"/>
                <w:sz w:val="21"/>
                <w:szCs w:val="21"/>
                <w:lang w:val="en-US" w:eastAsia="zh-CN"/>
              </w:rPr>
              <w:t>6</w:t>
            </w:r>
            <w:r>
              <w:rPr>
                <w:rFonts w:hint="eastAsia" w:ascii="宋体" w:hAnsi="宋体" w:cs="微软雅黑"/>
                <w:color w:val="FF0000"/>
                <w:sz w:val="21"/>
                <w:szCs w:val="21"/>
              </w:rPr>
              <w:t>分</w:t>
            </w:r>
          </w:p>
        </w:tc>
        <w:tc>
          <w:tcPr>
            <w:tcW w:w="6346" w:type="dxa"/>
            <w:tcBorders>
              <w:bottom w:val="single" w:color="auto" w:sz="4" w:space="0"/>
            </w:tcBorders>
            <w:noWrap w:val="0"/>
            <w:vAlign w:val="center"/>
          </w:tcPr>
          <w:p>
            <w:pPr>
              <w:rPr>
                <w:rFonts w:hint="eastAsia" w:ascii="宋体" w:hAnsi="宋体" w:cs="微软雅黑"/>
                <w:szCs w:val="21"/>
              </w:rPr>
            </w:pPr>
            <w:r>
              <w:rPr>
                <w:rFonts w:hint="eastAsia" w:ascii="宋体" w:hAnsi="宋体" w:cs="微软雅黑"/>
                <w:szCs w:val="21"/>
              </w:rPr>
              <w:t>投标人针对本项目所提供的在遇到自然灾害、停水、停电、活动、故障及疫情等突发情况下应急预备方案，简练逐点加以表述。方案详细全面的得</w:t>
            </w:r>
            <w:r>
              <w:rPr>
                <w:rFonts w:hint="eastAsia" w:ascii="宋体" w:hAnsi="宋体" w:cs="微软雅黑"/>
                <w:szCs w:val="21"/>
                <w:lang w:val="en-US" w:eastAsia="zh-CN"/>
              </w:rPr>
              <w:t>6-4</w:t>
            </w:r>
            <w:r>
              <w:rPr>
                <w:rFonts w:hint="eastAsia" w:ascii="宋体" w:hAnsi="宋体" w:cs="微软雅黑"/>
                <w:szCs w:val="21"/>
              </w:rPr>
              <w:t>分，一般得</w:t>
            </w:r>
            <w:r>
              <w:rPr>
                <w:rFonts w:hint="eastAsia" w:ascii="宋体" w:hAnsi="宋体" w:cs="微软雅黑"/>
                <w:szCs w:val="21"/>
                <w:lang w:val="en-US" w:eastAsia="zh-CN"/>
              </w:rPr>
              <w:t>3-1</w:t>
            </w:r>
            <w:r>
              <w:rPr>
                <w:rFonts w:hint="eastAsia" w:ascii="宋体" w:hAnsi="宋体" w:cs="微软雅黑"/>
                <w:szCs w:val="21"/>
              </w:rPr>
              <w:t>分，差得0分。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40"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510" w:type="dxa"/>
            <w:vMerge w:val="continue"/>
            <w:tcBorders>
              <w:left w:val="single" w:color="auto" w:sz="4" w:space="0"/>
            </w:tcBorders>
            <w:noWrap w:val="0"/>
            <w:vAlign w:val="center"/>
          </w:tcPr>
          <w:p>
            <w:pPr>
              <w:pStyle w:val="44"/>
              <w:spacing w:before="0" w:after="0" w:line="240" w:lineRule="auto"/>
              <w:ind w:firstLine="0"/>
              <w:jc w:val="center"/>
              <w:rPr>
                <w:rFonts w:hint="eastAsia" w:ascii="宋体" w:hAnsi="宋体" w:cs="微软雅黑"/>
                <w:sz w:val="21"/>
                <w:szCs w:val="21"/>
              </w:rPr>
            </w:pPr>
          </w:p>
        </w:tc>
        <w:tc>
          <w:tcPr>
            <w:tcW w:w="1050" w:type="dxa"/>
            <w:noWrap w:val="0"/>
            <w:vAlign w:val="center"/>
          </w:tcPr>
          <w:p>
            <w:pPr>
              <w:pStyle w:val="44"/>
              <w:spacing w:before="0" w:after="0" w:line="240" w:lineRule="auto"/>
              <w:ind w:firstLine="0"/>
              <w:jc w:val="center"/>
              <w:rPr>
                <w:rFonts w:hint="eastAsia" w:ascii="宋体" w:hAnsi="宋体" w:cs="微软雅黑"/>
                <w:sz w:val="21"/>
                <w:szCs w:val="21"/>
              </w:rPr>
            </w:pPr>
            <w:r>
              <w:rPr>
                <w:rFonts w:hint="eastAsia" w:ascii="宋体" w:hAnsi="宋体" w:cs="微软雅黑"/>
                <w:sz w:val="21"/>
                <w:szCs w:val="21"/>
              </w:rPr>
              <w:t>垃圾处理措施</w:t>
            </w:r>
          </w:p>
        </w:tc>
        <w:tc>
          <w:tcPr>
            <w:tcW w:w="840" w:type="dxa"/>
            <w:noWrap w:val="0"/>
            <w:vAlign w:val="center"/>
          </w:tcPr>
          <w:p>
            <w:pPr>
              <w:pStyle w:val="44"/>
              <w:spacing w:before="0" w:after="0" w:line="240" w:lineRule="auto"/>
              <w:ind w:left="0" w:leftChars="0" w:firstLine="0" w:firstLineChars="0"/>
              <w:jc w:val="center"/>
              <w:rPr>
                <w:rFonts w:ascii="宋体" w:hAnsi="宋体" w:cs="微软雅黑"/>
                <w:color w:val="FF0000"/>
                <w:sz w:val="21"/>
                <w:szCs w:val="21"/>
              </w:rPr>
            </w:pPr>
            <w:r>
              <w:rPr>
                <w:rFonts w:hint="eastAsia" w:ascii="宋体" w:hAnsi="宋体" w:cs="微软雅黑"/>
                <w:color w:val="FF0000"/>
                <w:sz w:val="21"/>
                <w:szCs w:val="21"/>
              </w:rPr>
              <w:t>6分</w:t>
            </w:r>
          </w:p>
        </w:tc>
        <w:tc>
          <w:tcPr>
            <w:tcW w:w="6346" w:type="dxa"/>
            <w:tcBorders>
              <w:top w:val="single" w:color="auto" w:sz="4" w:space="0"/>
              <w:bottom w:val="single" w:color="auto" w:sz="4" w:space="0"/>
            </w:tcBorders>
            <w:noWrap w:val="0"/>
            <w:vAlign w:val="center"/>
          </w:tcPr>
          <w:p>
            <w:pPr>
              <w:rPr>
                <w:rFonts w:hint="eastAsia" w:ascii="宋体" w:hAnsi="宋体" w:cs="微软雅黑"/>
                <w:szCs w:val="21"/>
              </w:rPr>
            </w:pPr>
            <w:r>
              <w:rPr>
                <w:rFonts w:hint="eastAsia" w:ascii="宋体" w:hAnsi="宋体" w:cs="微软雅黑"/>
                <w:szCs w:val="21"/>
              </w:rPr>
              <w:t>对生活垃圾和医疗垃圾的分类处理、管理、垃圾回收、清运等安排，可行得6</w:t>
            </w:r>
            <w:r>
              <w:rPr>
                <w:rFonts w:hint="eastAsia" w:ascii="宋体" w:hAnsi="宋体" w:cs="微软雅黑"/>
                <w:szCs w:val="21"/>
                <w:lang w:val="en-US" w:eastAsia="zh-CN"/>
              </w:rPr>
              <w:t>-4</w:t>
            </w:r>
            <w:r>
              <w:rPr>
                <w:rFonts w:hint="eastAsia" w:ascii="宋体" w:hAnsi="宋体" w:cs="微软雅黑"/>
                <w:szCs w:val="21"/>
              </w:rPr>
              <w:t>分；一般3</w:t>
            </w:r>
            <w:r>
              <w:rPr>
                <w:rFonts w:hint="eastAsia" w:ascii="宋体" w:hAnsi="宋体" w:cs="微软雅黑"/>
                <w:szCs w:val="21"/>
                <w:lang w:val="en-US" w:eastAsia="zh-CN"/>
              </w:rPr>
              <w:t>-1</w:t>
            </w:r>
            <w:r>
              <w:rPr>
                <w:rFonts w:hint="eastAsia" w:ascii="宋体" w:hAnsi="宋体" w:cs="微软雅黑"/>
                <w:szCs w:val="21"/>
              </w:rPr>
              <w:t>分；差0分。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40"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510" w:type="dxa"/>
            <w:vMerge w:val="continue"/>
            <w:tcBorders>
              <w:left w:val="single" w:color="auto" w:sz="4" w:space="0"/>
            </w:tcBorders>
            <w:noWrap w:val="0"/>
            <w:vAlign w:val="center"/>
          </w:tcPr>
          <w:p>
            <w:pPr>
              <w:pStyle w:val="44"/>
              <w:spacing w:before="0" w:after="0" w:line="240" w:lineRule="auto"/>
              <w:ind w:firstLine="0"/>
              <w:jc w:val="center"/>
              <w:rPr>
                <w:rFonts w:hint="eastAsia" w:ascii="宋体" w:hAnsi="宋体" w:cs="微软雅黑"/>
                <w:sz w:val="21"/>
                <w:szCs w:val="21"/>
              </w:rPr>
            </w:pPr>
          </w:p>
        </w:tc>
        <w:tc>
          <w:tcPr>
            <w:tcW w:w="1050" w:type="dxa"/>
            <w:noWrap w:val="0"/>
            <w:vAlign w:val="center"/>
          </w:tcPr>
          <w:p>
            <w:pPr>
              <w:pStyle w:val="44"/>
              <w:spacing w:before="0" w:after="0" w:line="240" w:lineRule="auto"/>
              <w:ind w:firstLine="0"/>
              <w:jc w:val="center"/>
              <w:rPr>
                <w:rFonts w:hint="eastAsia" w:ascii="宋体" w:hAnsi="宋体" w:cs="微软雅黑"/>
                <w:sz w:val="21"/>
                <w:szCs w:val="21"/>
              </w:rPr>
            </w:pPr>
            <w:r>
              <w:rPr>
                <w:rFonts w:hint="eastAsia" w:ascii="宋体" w:hAnsi="宋体" w:cs="微软雅黑"/>
                <w:sz w:val="21"/>
                <w:szCs w:val="21"/>
              </w:rPr>
              <w:t>外墙清洗方案</w:t>
            </w:r>
          </w:p>
        </w:tc>
        <w:tc>
          <w:tcPr>
            <w:tcW w:w="840" w:type="dxa"/>
            <w:noWrap w:val="0"/>
            <w:vAlign w:val="center"/>
          </w:tcPr>
          <w:p>
            <w:pPr>
              <w:pStyle w:val="44"/>
              <w:spacing w:before="0" w:after="0" w:line="240" w:lineRule="auto"/>
              <w:ind w:firstLine="120"/>
              <w:jc w:val="center"/>
              <w:rPr>
                <w:rFonts w:ascii="宋体" w:hAnsi="宋体" w:cs="微软雅黑"/>
                <w:color w:val="FF0000"/>
                <w:sz w:val="21"/>
                <w:szCs w:val="21"/>
              </w:rPr>
            </w:pPr>
            <w:r>
              <w:rPr>
                <w:rFonts w:hint="eastAsia" w:ascii="宋体" w:hAnsi="宋体" w:cs="微软雅黑"/>
                <w:color w:val="FF0000"/>
                <w:sz w:val="21"/>
                <w:szCs w:val="21"/>
              </w:rPr>
              <w:t>6分</w:t>
            </w:r>
          </w:p>
        </w:tc>
        <w:tc>
          <w:tcPr>
            <w:tcW w:w="6346" w:type="dxa"/>
            <w:tcBorders>
              <w:top w:val="single" w:color="auto" w:sz="4" w:space="0"/>
              <w:bottom w:val="single" w:color="auto" w:sz="4" w:space="0"/>
            </w:tcBorders>
            <w:noWrap w:val="0"/>
            <w:vAlign w:val="center"/>
          </w:tcPr>
          <w:p>
            <w:pPr>
              <w:pStyle w:val="6"/>
              <w:ind w:firstLine="0"/>
              <w:rPr>
                <w:rFonts w:hint="eastAsia" w:ascii="宋体" w:hAnsi="宋体" w:cs="微软雅黑"/>
                <w:kern w:val="2"/>
                <w:szCs w:val="21"/>
              </w:rPr>
            </w:pPr>
            <w:r>
              <w:rPr>
                <w:rFonts w:hint="eastAsia" w:ascii="宋体" w:hAnsi="宋体" w:cs="微软雅黑"/>
                <w:kern w:val="2"/>
                <w:szCs w:val="21"/>
              </w:rPr>
              <w:t>具体工作安排，防护工作及发生不良后果的处理方案及承诺：方案完整合理，详细可行性强、安全得6</w:t>
            </w:r>
            <w:r>
              <w:rPr>
                <w:rFonts w:hint="eastAsia" w:ascii="宋体" w:hAnsi="宋体" w:cs="微软雅黑"/>
                <w:kern w:val="2"/>
                <w:szCs w:val="21"/>
                <w:lang w:val="en-US" w:eastAsia="zh-CN"/>
              </w:rPr>
              <w:t>-4</w:t>
            </w:r>
            <w:r>
              <w:rPr>
                <w:rFonts w:hint="eastAsia" w:ascii="宋体" w:hAnsi="宋体" w:cs="微软雅黑"/>
                <w:kern w:val="2"/>
                <w:szCs w:val="21"/>
              </w:rPr>
              <w:t>分；</w:t>
            </w:r>
          </w:p>
          <w:p>
            <w:pPr>
              <w:pStyle w:val="6"/>
              <w:ind w:firstLine="0"/>
              <w:rPr>
                <w:rFonts w:hint="eastAsia" w:ascii="宋体" w:hAnsi="宋体" w:cs="微软雅黑"/>
                <w:kern w:val="2"/>
                <w:szCs w:val="21"/>
              </w:rPr>
            </w:pPr>
            <w:r>
              <w:rPr>
                <w:rFonts w:hint="eastAsia" w:ascii="宋体" w:hAnsi="宋体" w:cs="微软雅黑"/>
                <w:kern w:val="2"/>
                <w:szCs w:val="21"/>
              </w:rPr>
              <w:t>服务方案完整，安全、可行性一般得</w:t>
            </w:r>
            <w:r>
              <w:rPr>
                <w:rFonts w:hint="eastAsia" w:ascii="宋体" w:hAnsi="宋体" w:cs="微软雅黑"/>
                <w:kern w:val="2"/>
                <w:szCs w:val="21"/>
                <w:lang w:val="en-US" w:eastAsia="zh-CN"/>
              </w:rPr>
              <w:t>3-1</w:t>
            </w:r>
            <w:r>
              <w:rPr>
                <w:rFonts w:hint="eastAsia" w:ascii="宋体" w:hAnsi="宋体" w:cs="微软雅黑"/>
                <w:kern w:val="2"/>
                <w:szCs w:val="21"/>
              </w:rPr>
              <w:t>分；</w:t>
            </w:r>
          </w:p>
          <w:p>
            <w:pPr>
              <w:rPr>
                <w:rFonts w:hint="eastAsia" w:ascii="宋体" w:hAnsi="宋体" w:cs="微软雅黑"/>
                <w:szCs w:val="21"/>
              </w:rPr>
            </w:pPr>
            <w:r>
              <w:rPr>
                <w:rFonts w:hint="eastAsia" w:ascii="宋体" w:hAnsi="宋体" w:cs="微软雅黑"/>
                <w:szCs w:val="21"/>
              </w:rPr>
              <w:t>服务方案缺漏较多，安全、可行性差0分。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75"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510" w:type="dxa"/>
            <w:vMerge w:val="continue"/>
            <w:tcBorders>
              <w:left w:val="single" w:color="auto" w:sz="4" w:space="0"/>
            </w:tcBorders>
            <w:noWrap w:val="0"/>
            <w:vAlign w:val="center"/>
          </w:tcPr>
          <w:p>
            <w:pPr>
              <w:pStyle w:val="44"/>
              <w:spacing w:before="0" w:after="0" w:line="240" w:lineRule="auto"/>
              <w:ind w:firstLine="0"/>
              <w:jc w:val="center"/>
              <w:rPr>
                <w:rFonts w:ascii="宋体" w:hAnsi="宋体"/>
                <w:color w:val="000000"/>
                <w:sz w:val="21"/>
                <w:szCs w:val="21"/>
              </w:rPr>
            </w:pPr>
          </w:p>
        </w:tc>
        <w:tc>
          <w:tcPr>
            <w:tcW w:w="1050" w:type="dxa"/>
            <w:noWrap w:val="0"/>
            <w:vAlign w:val="center"/>
          </w:tcPr>
          <w:p>
            <w:pPr>
              <w:pStyle w:val="44"/>
              <w:spacing w:before="0" w:after="0" w:line="240" w:lineRule="auto"/>
              <w:ind w:firstLine="0"/>
              <w:jc w:val="center"/>
              <w:rPr>
                <w:rFonts w:hint="eastAsia" w:ascii="宋体" w:hAnsi="宋体"/>
                <w:color w:val="000000"/>
                <w:sz w:val="21"/>
                <w:szCs w:val="21"/>
              </w:rPr>
            </w:pPr>
            <w:r>
              <w:rPr>
                <w:rFonts w:hint="eastAsia" w:ascii="宋体" w:hAnsi="宋体"/>
                <w:color w:val="000000"/>
                <w:sz w:val="21"/>
                <w:szCs w:val="21"/>
              </w:rPr>
              <w:t>保洁服务计划</w:t>
            </w:r>
          </w:p>
        </w:tc>
        <w:tc>
          <w:tcPr>
            <w:tcW w:w="840" w:type="dxa"/>
            <w:noWrap w:val="0"/>
            <w:vAlign w:val="center"/>
          </w:tcPr>
          <w:p>
            <w:pPr>
              <w:pStyle w:val="44"/>
              <w:spacing w:before="0" w:after="0" w:line="240" w:lineRule="auto"/>
              <w:ind w:firstLine="120"/>
              <w:jc w:val="center"/>
              <w:rPr>
                <w:rFonts w:hint="eastAsia" w:ascii="宋体" w:hAnsi="宋体"/>
                <w:color w:val="FF0000"/>
                <w:sz w:val="21"/>
                <w:szCs w:val="21"/>
              </w:rPr>
            </w:pPr>
            <w:r>
              <w:rPr>
                <w:rFonts w:hint="eastAsia" w:ascii="宋体" w:hAnsi="宋体"/>
                <w:color w:val="FF0000"/>
                <w:sz w:val="21"/>
                <w:szCs w:val="21"/>
              </w:rPr>
              <w:t>6分</w:t>
            </w:r>
          </w:p>
        </w:tc>
        <w:tc>
          <w:tcPr>
            <w:tcW w:w="6346" w:type="dxa"/>
            <w:tcBorders>
              <w:top w:val="single" w:color="auto" w:sz="4" w:space="0"/>
              <w:bottom w:val="single" w:color="auto" w:sz="4" w:space="0"/>
            </w:tcBorders>
            <w:noWrap w:val="0"/>
            <w:vAlign w:val="center"/>
          </w:tcPr>
          <w:p>
            <w:pPr>
              <w:rPr>
                <w:rFonts w:hint="eastAsia" w:ascii="宋体" w:hAnsi="宋体" w:cs="微软雅黑"/>
                <w:szCs w:val="21"/>
              </w:rPr>
            </w:pPr>
            <w:r>
              <w:rPr>
                <w:rFonts w:hint="eastAsia" w:ascii="宋体" w:hAnsi="宋体" w:cs="微软雅黑"/>
                <w:szCs w:val="21"/>
              </w:rPr>
              <w:t>针对本项目保洁服务计划工作安排，卫生的管理及员工管理等计划全面合理：可行得6</w:t>
            </w:r>
            <w:r>
              <w:rPr>
                <w:rFonts w:hint="eastAsia" w:ascii="宋体" w:hAnsi="宋体" w:cs="微软雅黑"/>
                <w:szCs w:val="21"/>
                <w:lang w:val="en-US" w:eastAsia="zh-CN"/>
              </w:rPr>
              <w:t>-4</w:t>
            </w:r>
            <w:r>
              <w:rPr>
                <w:rFonts w:hint="eastAsia" w:ascii="宋体" w:hAnsi="宋体" w:cs="微软雅黑"/>
                <w:szCs w:val="21"/>
              </w:rPr>
              <w:t>分，一般3</w:t>
            </w:r>
            <w:r>
              <w:rPr>
                <w:rFonts w:hint="eastAsia" w:ascii="宋体" w:hAnsi="宋体" w:cs="微软雅黑"/>
                <w:szCs w:val="21"/>
                <w:lang w:val="en-US" w:eastAsia="zh-CN"/>
              </w:rPr>
              <w:t>-1</w:t>
            </w:r>
            <w:r>
              <w:rPr>
                <w:rFonts w:hint="eastAsia" w:ascii="宋体" w:hAnsi="宋体" w:cs="微软雅黑"/>
                <w:szCs w:val="21"/>
              </w:rPr>
              <w:t xml:space="preserve">分，差0分。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1560" w:type="dxa"/>
            <w:gridSpan w:val="2"/>
            <w:vMerge w:val="restart"/>
            <w:tcBorders>
              <w:top w:val="single" w:color="auto" w:sz="4" w:space="0"/>
              <w:left w:val="single" w:color="auto" w:sz="4" w:space="0"/>
            </w:tcBorders>
            <w:noWrap w:val="0"/>
            <w:vAlign w:val="center"/>
          </w:tcPr>
          <w:p>
            <w:pPr>
              <w:pStyle w:val="44"/>
              <w:spacing w:line="240" w:lineRule="auto"/>
              <w:ind w:firstLine="0"/>
              <w:jc w:val="center"/>
              <w:rPr>
                <w:rFonts w:hint="eastAsia" w:ascii="宋体" w:hAnsi="宋体"/>
                <w:color w:val="000000"/>
                <w:sz w:val="21"/>
                <w:szCs w:val="21"/>
              </w:rPr>
            </w:pPr>
            <w:r>
              <w:rPr>
                <w:rFonts w:hint="eastAsia" w:ascii="宋体" w:hAnsi="宋体"/>
                <w:color w:val="000000"/>
                <w:sz w:val="21"/>
                <w:szCs w:val="21"/>
              </w:rPr>
              <w:t>组织管</w:t>
            </w:r>
          </w:p>
          <w:p>
            <w:pPr>
              <w:pStyle w:val="44"/>
              <w:spacing w:line="240" w:lineRule="auto"/>
              <w:ind w:firstLine="0"/>
              <w:jc w:val="center"/>
              <w:rPr>
                <w:rFonts w:ascii="宋体" w:hAnsi="宋体"/>
                <w:color w:val="000000"/>
                <w:sz w:val="21"/>
                <w:szCs w:val="21"/>
              </w:rPr>
            </w:pPr>
            <w:r>
              <w:rPr>
                <w:rFonts w:hint="eastAsia" w:ascii="宋体" w:hAnsi="宋体"/>
                <w:color w:val="000000"/>
                <w:sz w:val="21"/>
                <w:szCs w:val="21"/>
              </w:rPr>
              <w:t>理机构</w:t>
            </w:r>
          </w:p>
          <w:p>
            <w:pPr>
              <w:pStyle w:val="44"/>
              <w:ind w:firstLine="120"/>
              <w:jc w:val="center"/>
              <w:rPr>
                <w:rFonts w:hint="eastAsia" w:ascii="宋体" w:hAnsi="宋体"/>
                <w:color w:val="000000"/>
                <w:sz w:val="21"/>
                <w:szCs w:val="21"/>
              </w:rPr>
            </w:pPr>
          </w:p>
        </w:tc>
        <w:tc>
          <w:tcPr>
            <w:tcW w:w="840" w:type="dxa"/>
            <w:vMerge w:val="restart"/>
            <w:tcBorders>
              <w:top w:val="single" w:color="auto" w:sz="4" w:space="0"/>
            </w:tcBorders>
            <w:noWrap w:val="0"/>
            <w:vAlign w:val="center"/>
          </w:tcPr>
          <w:p>
            <w:pPr>
              <w:pStyle w:val="44"/>
              <w:ind w:firstLine="120"/>
              <w:jc w:val="center"/>
              <w:rPr>
                <w:rFonts w:hint="eastAsia" w:ascii="宋体" w:hAnsi="宋体"/>
                <w:color w:val="FF0000"/>
                <w:sz w:val="21"/>
                <w:szCs w:val="21"/>
              </w:rPr>
            </w:pPr>
            <w:r>
              <w:rPr>
                <w:rFonts w:hint="eastAsia" w:ascii="宋体" w:hAnsi="宋体"/>
                <w:color w:val="FF0000"/>
                <w:sz w:val="21"/>
                <w:szCs w:val="21"/>
              </w:rPr>
              <w:t>1</w:t>
            </w:r>
            <w:r>
              <w:rPr>
                <w:rFonts w:hint="eastAsia" w:ascii="宋体" w:hAnsi="宋体"/>
                <w:color w:val="FF0000"/>
                <w:sz w:val="21"/>
                <w:szCs w:val="21"/>
                <w:lang w:val="en-US" w:eastAsia="zh-CN"/>
              </w:rPr>
              <w:t>4</w:t>
            </w:r>
            <w:r>
              <w:rPr>
                <w:rFonts w:hint="eastAsia" w:ascii="宋体" w:hAnsi="宋体"/>
                <w:color w:val="FF0000"/>
                <w:sz w:val="21"/>
                <w:szCs w:val="21"/>
              </w:rPr>
              <w:t>分</w:t>
            </w:r>
          </w:p>
        </w:tc>
        <w:tc>
          <w:tcPr>
            <w:tcW w:w="6346" w:type="dxa"/>
            <w:tcBorders>
              <w:top w:val="single" w:color="auto" w:sz="4" w:space="0"/>
              <w:bottom w:val="single" w:color="auto" w:sz="4" w:space="0"/>
            </w:tcBorders>
            <w:noWrap w:val="0"/>
            <w:vAlign w:val="center"/>
          </w:tcPr>
          <w:p>
            <w:pPr>
              <w:rPr>
                <w:rFonts w:hint="eastAsia" w:ascii="宋体" w:hAnsi="宋体" w:cs="微软雅黑"/>
                <w:color w:val="000000"/>
                <w:szCs w:val="21"/>
              </w:rPr>
            </w:pPr>
            <w:r>
              <w:rPr>
                <w:rFonts w:hint="eastAsia" w:ascii="宋体" w:hAnsi="宋体" w:cs="微软雅黑"/>
                <w:color w:val="000000"/>
                <w:szCs w:val="21"/>
              </w:rPr>
              <w:t>为了确保服务水平与质量配备担任项目负责人具有类似保洁服务管理经验,项目负责人曾担任过</w:t>
            </w:r>
            <w:r>
              <w:rPr>
                <w:rFonts w:hint="eastAsia" w:ascii="宋体" w:hAnsi="宋体" w:cs="微软雅黑"/>
                <w:color w:val="000000"/>
                <w:szCs w:val="21"/>
                <w:lang w:val="zh-CN"/>
              </w:rPr>
              <w:t>二级甲等医院及以上</w:t>
            </w:r>
            <w:r>
              <w:rPr>
                <w:rFonts w:hint="eastAsia" w:ascii="宋体" w:hAnsi="宋体" w:cs="微软雅黑"/>
                <w:color w:val="000000"/>
                <w:szCs w:val="21"/>
              </w:rPr>
              <w:t>管理负责人两家及以上的得4分; 一家的得2分； 没有的得0分。</w:t>
            </w:r>
            <w:r>
              <w:rPr>
                <w:rFonts w:hint="eastAsia" w:ascii="宋体" w:hAnsi="宋体" w:cs="微软雅黑"/>
                <w:color w:val="FF0000"/>
                <w:szCs w:val="21"/>
              </w:rPr>
              <w:t>（附相关证明资料）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1560" w:type="dxa"/>
            <w:gridSpan w:val="2"/>
            <w:vMerge w:val="continue"/>
            <w:tcBorders>
              <w:left w:val="single" w:color="auto" w:sz="4" w:space="0"/>
            </w:tcBorders>
            <w:noWrap w:val="0"/>
            <w:vAlign w:val="center"/>
          </w:tcPr>
          <w:p>
            <w:pPr>
              <w:pStyle w:val="44"/>
              <w:ind w:firstLine="120"/>
              <w:jc w:val="center"/>
              <w:rPr>
                <w:rFonts w:hint="eastAsia" w:ascii="宋体" w:hAnsi="宋体"/>
                <w:color w:val="000000"/>
                <w:sz w:val="21"/>
                <w:szCs w:val="21"/>
              </w:rPr>
            </w:pPr>
          </w:p>
        </w:tc>
        <w:tc>
          <w:tcPr>
            <w:tcW w:w="840" w:type="dxa"/>
            <w:vMerge w:val="continue"/>
            <w:noWrap w:val="0"/>
            <w:vAlign w:val="center"/>
          </w:tcPr>
          <w:p>
            <w:pPr>
              <w:pStyle w:val="44"/>
              <w:ind w:firstLine="120"/>
              <w:jc w:val="center"/>
              <w:rPr>
                <w:rFonts w:hint="eastAsia" w:ascii="宋体" w:hAnsi="宋体"/>
                <w:color w:val="000000"/>
                <w:sz w:val="21"/>
                <w:szCs w:val="21"/>
              </w:rPr>
            </w:pPr>
          </w:p>
        </w:tc>
        <w:tc>
          <w:tcPr>
            <w:tcW w:w="6346" w:type="dxa"/>
            <w:tcBorders>
              <w:top w:val="single" w:color="auto" w:sz="4" w:space="0"/>
            </w:tcBorders>
            <w:noWrap w:val="0"/>
            <w:vAlign w:val="center"/>
          </w:tcPr>
          <w:p>
            <w:pPr>
              <w:rPr>
                <w:rFonts w:ascii="宋体" w:hAnsi="宋体" w:cs="微软雅黑"/>
                <w:color w:val="000000"/>
                <w:szCs w:val="21"/>
              </w:rPr>
            </w:pPr>
            <w:r>
              <w:rPr>
                <w:rFonts w:hint="eastAsia" w:ascii="宋体" w:hAnsi="宋体" w:cs="微软雅黑"/>
                <w:color w:val="000000"/>
                <w:szCs w:val="21"/>
              </w:rPr>
              <w:t>项目负责人最高学历为中专以上的，得</w:t>
            </w:r>
            <w:r>
              <w:rPr>
                <w:rFonts w:hint="eastAsia" w:ascii="宋体" w:hAnsi="宋体" w:cs="微软雅黑"/>
                <w:color w:val="000000"/>
                <w:szCs w:val="21"/>
                <w:lang w:val="en-US" w:eastAsia="zh-CN"/>
              </w:rPr>
              <w:t>4</w:t>
            </w:r>
            <w:r>
              <w:rPr>
                <w:rFonts w:hint="eastAsia" w:ascii="宋体" w:hAnsi="宋体" w:cs="微软雅黑"/>
                <w:color w:val="00000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8"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1560" w:type="dxa"/>
            <w:gridSpan w:val="2"/>
            <w:vMerge w:val="continue"/>
            <w:tcBorders>
              <w:left w:val="single" w:color="auto" w:sz="4" w:space="0"/>
            </w:tcBorders>
            <w:noWrap w:val="0"/>
            <w:vAlign w:val="center"/>
          </w:tcPr>
          <w:p>
            <w:pPr>
              <w:pStyle w:val="44"/>
              <w:ind w:firstLine="120"/>
              <w:jc w:val="center"/>
              <w:rPr>
                <w:rFonts w:hint="eastAsia" w:ascii="宋体" w:hAnsi="宋体"/>
                <w:color w:val="000000"/>
                <w:sz w:val="21"/>
                <w:szCs w:val="21"/>
              </w:rPr>
            </w:pPr>
          </w:p>
        </w:tc>
        <w:tc>
          <w:tcPr>
            <w:tcW w:w="840" w:type="dxa"/>
            <w:vMerge w:val="continue"/>
            <w:noWrap w:val="0"/>
            <w:vAlign w:val="center"/>
          </w:tcPr>
          <w:p>
            <w:pPr>
              <w:pStyle w:val="44"/>
              <w:ind w:firstLine="120"/>
              <w:jc w:val="center"/>
              <w:rPr>
                <w:rFonts w:hint="eastAsia" w:ascii="宋体" w:hAnsi="宋体"/>
                <w:color w:val="000000"/>
                <w:sz w:val="21"/>
                <w:szCs w:val="21"/>
              </w:rPr>
            </w:pPr>
          </w:p>
        </w:tc>
        <w:tc>
          <w:tcPr>
            <w:tcW w:w="6346" w:type="dxa"/>
            <w:tcBorders>
              <w:top w:val="single" w:color="auto" w:sz="4" w:space="0"/>
            </w:tcBorders>
            <w:noWrap w:val="0"/>
            <w:vAlign w:val="center"/>
          </w:tcPr>
          <w:p>
            <w:pPr>
              <w:rPr>
                <w:rFonts w:ascii="宋体" w:hAnsi="宋体" w:cs="微软雅黑"/>
                <w:color w:val="000000"/>
                <w:szCs w:val="21"/>
              </w:rPr>
            </w:pPr>
            <w:r>
              <w:rPr>
                <w:rFonts w:hint="eastAsia" w:ascii="宋体" w:hAnsi="宋体" w:cs="微软雅黑"/>
                <w:color w:val="000000"/>
                <w:szCs w:val="21"/>
              </w:rPr>
              <w:t>人员配备（年龄、学历、岗位等）</w:t>
            </w:r>
            <w:r>
              <w:rPr>
                <w:rFonts w:hint="eastAsia" w:ascii="宋体" w:hAnsi="宋体" w:cs="微软雅黑"/>
                <w:color w:val="000000"/>
                <w:sz w:val="21"/>
                <w:szCs w:val="21"/>
              </w:rPr>
              <w:t>配备科学合理</w:t>
            </w:r>
            <w:r>
              <w:rPr>
                <w:rFonts w:hint="eastAsia" w:ascii="宋体" w:hAnsi="宋体" w:cs="微软雅黑"/>
                <w:color w:val="000000"/>
                <w:szCs w:val="21"/>
              </w:rPr>
              <w:t>得3</w:t>
            </w:r>
            <w:r>
              <w:rPr>
                <w:rFonts w:hint="eastAsia" w:ascii="宋体" w:hAnsi="宋体" w:cs="微软雅黑"/>
                <w:color w:val="000000"/>
                <w:szCs w:val="21"/>
                <w:lang w:val="en-US" w:eastAsia="zh-CN"/>
              </w:rPr>
              <w:t>-2</w:t>
            </w:r>
            <w:r>
              <w:rPr>
                <w:rFonts w:hint="eastAsia" w:ascii="宋体" w:hAnsi="宋体" w:cs="微软雅黑"/>
                <w:color w:val="000000"/>
                <w:szCs w:val="21"/>
              </w:rPr>
              <w:t>分，</w:t>
            </w:r>
            <w:r>
              <w:rPr>
                <w:rFonts w:hint="eastAsia" w:ascii="宋体" w:hAnsi="宋体" w:cs="微软雅黑"/>
                <w:color w:val="000000"/>
                <w:szCs w:val="21"/>
                <w:lang w:val="en-US" w:eastAsia="zh-CN"/>
              </w:rPr>
              <w:t>一般</w:t>
            </w:r>
            <w:r>
              <w:rPr>
                <w:rFonts w:hint="eastAsia" w:ascii="宋体" w:hAnsi="宋体" w:cs="微软雅黑"/>
                <w:color w:val="000000"/>
                <w:szCs w:val="21"/>
              </w:rPr>
              <w:t>得1分，不</w:t>
            </w:r>
            <w:r>
              <w:rPr>
                <w:rFonts w:hint="eastAsia" w:ascii="宋体" w:hAnsi="宋体" w:cs="微软雅黑"/>
                <w:color w:val="000000"/>
                <w:szCs w:val="21"/>
                <w:lang w:val="en-US" w:eastAsia="zh-CN"/>
              </w:rPr>
              <w:t>合理</w:t>
            </w:r>
            <w:r>
              <w:rPr>
                <w:rFonts w:hint="eastAsia" w:ascii="宋体" w:hAnsi="宋体" w:cs="微软雅黑"/>
                <w:color w:val="000000"/>
                <w:szCs w:val="21"/>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9"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1560" w:type="dxa"/>
            <w:gridSpan w:val="2"/>
            <w:vMerge w:val="continue"/>
            <w:tcBorders>
              <w:left w:val="single" w:color="auto" w:sz="4" w:space="0"/>
            </w:tcBorders>
            <w:noWrap w:val="0"/>
            <w:vAlign w:val="center"/>
          </w:tcPr>
          <w:p>
            <w:pPr>
              <w:pStyle w:val="44"/>
              <w:ind w:firstLine="120"/>
              <w:jc w:val="center"/>
              <w:rPr>
                <w:rFonts w:hint="eastAsia" w:ascii="宋体" w:hAnsi="宋体"/>
                <w:color w:val="000000"/>
                <w:sz w:val="21"/>
                <w:szCs w:val="21"/>
              </w:rPr>
            </w:pPr>
          </w:p>
        </w:tc>
        <w:tc>
          <w:tcPr>
            <w:tcW w:w="840" w:type="dxa"/>
            <w:vMerge w:val="continue"/>
            <w:noWrap w:val="0"/>
            <w:vAlign w:val="center"/>
          </w:tcPr>
          <w:p>
            <w:pPr>
              <w:pStyle w:val="44"/>
              <w:ind w:firstLine="120"/>
              <w:jc w:val="center"/>
              <w:rPr>
                <w:rFonts w:hint="eastAsia" w:ascii="宋体" w:hAnsi="宋体"/>
                <w:color w:val="000000"/>
                <w:sz w:val="21"/>
                <w:szCs w:val="21"/>
              </w:rPr>
            </w:pPr>
          </w:p>
        </w:tc>
        <w:tc>
          <w:tcPr>
            <w:tcW w:w="6346" w:type="dxa"/>
            <w:tcBorders>
              <w:top w:val="single" w:color="auto" w:sz="4" w:space="0"/>
            </w:tcBorders>
            <w:noWrap w:val="0"/>
            <w:vAlign w:val="center"/>
          </w:tcPr>
          <w:p>
            <w:pPr>
              <w:pStyle w:val="44"/>
              <w:spacing w:line="240" w:lineRule="auto"/>
              <w:ind w:firstLine="0"/>
              <w:rPr>
                <w:rFonts w:hint="eastAsia" w:ascii="宋体" w:hAnsi="宋体" w:eastAsia="宋体" w:cs="微软雅黑"/>
                <w:color w:val="000000"/>
                <w:sz w:val="21"/>
                <w:szCs w:val="21"/>
                <w:lang w:val="en-US" w:eastAsia="zh-CN"/>
              </w:rPr>
            </w:pPr>
            <w:r>
              <w:rPr>
                <w:rFonts w:hint="eastAsia" w:ascii="宋体" w:hAnsi="宋体" w:cs="微软雅黑"/>
                <w:color w:val="000000"/>
                <w:sz w:val="21"/>
                <w:szCs w:val="21"/>
              </w:rPr>
              <w:t>人员的岗前培训方案等相关情况。</w:t>
            </w:r>
            <w:r>
              <w:rPr>
                <w:rFonts w:hint="eastAsia" w:ascii="宋体" w:hAnsi="宋体" w:cs="微软雅黑"/>
                <w:color w:val="FF0000"/>
                <w:sz w:val="21"/>
                <w:szCs w:val="21"/>
              </w:rPr>
              <w:t>(有专业培训团队及培训标准且提供类似项目的培训图片证明的得3分，不提供的不得分)</w:t>
            </w:r>
            <w:r>
              <w:rPr>
                <w:rFonts w:hint="eastAsia" w:ascii="宋体" w:hAnsi="宋体" w:cs="微软雅黑"/>
                <w:color w:val="FF000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16" w:hRule="atLeast"/>
          <w:jc w:val="center"/>
        </w:trPr>
        <w:tc>
          <w:tcPr>
            <w:tcW w:w="336" w:type="dxa"/>
            <w:vMerge w:val="continue"/>
            <w:noWrap w:val="0"/>
            <w:vAlign w:val="center"/>
          </w:tcPr>
          <w:p>
            <w:pPr>
              <w:pStyle w:val="44"/>
              <w:spacing w:before="0" w:after="0" w:line="240" w:lineRule="auto"/>
              <w:ind w:firstLine="0"/>
              <w:jc w:val="center"/>
              <w:rPr>
                <w:rFonts w:hint="eastAsia" w:ascii="宋体" w:hAnsi="宋体"/>
                <w:color w:val="000000"/>
                <w:sz w:val="21"/>
                <w:szCs w:val="21"/>
              </w:rPr>
            </w:pPr>
          </w:p>
        </w:tc>
        <w:tc>
          <w:tcPr>
            <w:tcW w:w="536" w:type="dxa"/>
            <w:vMerge w:val="continue"/>
            <w:tcBorders>
              <w:right w:val="single" w:color="auto" w:sz="4" w:space="0"/>
            </w:tcBorders>
            <w:noWrap w:val="0"/>
            <w:vAlign w:val="center"/>
          </w:tcPr>
          <w:p>
            <w:pPr>
              <w:pStyle w:val="44"/>
              <w:spacing w:before="0" w:after="0" w:line="240" w:lineRule="auto"/>
              <w:ind w:firstLine="0"/>
              <w:jc w:val="center"/>
              <w:rPr>
                <w:rFonts w:hint="eastAsia" w:ascii="宋体" w:hAnsi="宋体"/>
                <w:color w:val="000000"/>
                <w:sz w:val="21"/>
                <w:szCs w:val="21"/>
              </w:rPr>
            </w:pPr>
          </w:p>
        </w:tc>
        <w:tc>
          <w:tcPr>
            <w:tcW w:w="1560" w:type="dxa"/>
            <w:gridSpan w:val="2"/>
            <w:tcBorders>
              <w:top w:val="single" w:color="auto" w:sz="4" w:space="0"/>
              <w:left w:val="single" w:color="auto" w:sz="4" w:space="0"/>
            </w:tcBorders>
            <w:noWrap w:val="0"/>
            <w:vAlign w:val="center"/>
          </w:tcPr>
          <w:p>
            <w:pPr>
              <w:pStyle w:val="44"/>
              <w:ind w:firstLine="0"/>
              <w:jc w:val="center"/>
              <w:rPr>
                <w:rFonts w:hint="eastAsia" w:ascii="宋体" w:hAnsi="宋体"/>
                <w:color w:val="auto"/>
                <w:sz w:val="21"/>
                <w:szCs w:val="21"/>
              </w:rPr>
            </w:pPr>
            <w:r>
              <w:rPr>
                <w:rFonts w:hint="eastAsia" w:ascii="宋体" w:hAnsi="宋体"/>
                <w:color w:val="auto"/>
                <w:sz w:val="21"/>
                <w:szCs w:val="21"/>
              </w:rPr>
              <w:t>保洁设施及物资装备配置</w:t>
            </w:r>
          </w:p>
        </w:tc>
        <w:tc>
          <w:tcPr>
            <w:tcW w:w="840" w:type="dxa"/>
            <w:tcBorders>
              <w:top w:val="single" w:color="auto" w:sz="4" w:space="0"/>
            </w:tcBorders>
            <w:noWrap w:val="0"/>
            <w:vAlign w:val="center"/>
          </w:tcPr>
          <w:p>
            <w:pPr>
              <w:pStyle w:val="44"/>
              <w:ind w:firstLine="120"/>
              <w:jc w:val="center"/>
              <w:rPr>
                <w:rFonts w:ascii="宋体" w:hAnsi="宋体"/>
                <w:color w:val="auto"/>
                <w:sz w:val="21"/>
                <w:szCs w:val="21"/>
              </w:rPr>
            </w:pPr>
            <w:r>
              <w:rPr>
                <w:rFonts w:hint="eastAsia" w:ascii="宋体" w:hAnsi="宋体"/>
                <w:color w:val="FF0000"/>
                <w:sz w:val="21"/>
                <w:szCs w:val="21"/>
              </w:rPr>
              <w:t>10分</w:t>
            </w:r>
          </w:p>
        </w:tc>
        <w:tc>
          <w:tcPr>
            <w:tcW w:w="6346" w:type="dxa"/>
            <w:tcBorders>
              <w:top w:val="single" w:color="auto" w:sz="4" w:space="0"/>
            </w:tcBorders>
            <w:noWrap w:val="0"/>
            <w:vAlign w:val="center"/>
          </w:tcPr>
          <w:p>
            <w:pPr>
              <w:pStyle w:val="44"/>
              <w:spacing w:line="240" w:lineRule="auto"/>
              <w:ind w:firstLine="0"/>
              <w:rPr>
                <w:rFonts w:hint="eastAsia" w:ascii="宋体" w:hAnsi="宋体" w:eastAsia="宋体" w:cs="微软雅黑"/>
                <w:color w:val="auto"/>
                <w:sz w:val="21"/>
                <w:szCs w:val="21"/>
                <w:lang w:val="en-US" w:eastAsia="zh-CN"/>
              </w:rPr>
            </w:pPr>
            <w:r>
              <w:rPr>
                <w:rFonts w:hint="eastAsia" w:ascii="宋体" w:hAnsi="宋体" w:cs="微软雅黑"/>
                <w:color w:val="auto"/>
                <w:sz w:val="21"/>
                <w:szCs w:val="21"/>
              </w:rPr>
              <w:t>根据投标人设备及工具、消耗材料配备的满足性、合理性、实用性、先进性，横向比较打分。设备配备齐全，先进得10</w:t>
            </w:r>
            <w:r>
              <w:rPr>
                <w:rFonts w:hint="eastAsia" w:ascii="宋体" w:hAnsi="宋体" w:cs="微软雅黑"/>
                <w:color w:val="auto"/>
                <w:sz w:val="21"/>
                <w:szCs w:val="21"/>
                <w:lang w:val="en-US" w:eastAsia="zh-CN"/>
              </w:rPr>
              <w:t>-7</w:t>
            </w:r>
            <w:r>
              <w:rPr>
                <w:rFonts w:hint="eastAsia" w:ascii="宋体" w:hAnsi="宋体" w:cs="微软雅黑"/>
                <w:color w:val="auto"/>
                <w:sz w:val="21"/>
                <w:szCs w:val="21"/>
              </w:rPr>
              <w:t>分，良好得6</w:t>
            </w:r>
            <w:r>
              <w:rPr>
                <w:rFonts w:hint="eastAsia" w:ascii="宋体" w:hAnsi="宋体" w:cs="微软雅黑"/>
                <w:color w:val="auto"/>
                <w:sz w:val="21"/>
                <w:szCs w:val="21"/>
                <w:lang w:val="en-US" w:eastAsia="zh-CN"/>
              </w:rPr>
              <w:t>-3</w:t>
            </w:r>
            <w:r>
              <w:rPr>
                <w:rFonts w:hint="eastAsia" w:ascii="宋体" w:hAnsi="宋体" w:cs="微软雅黑"/>
                <w:color w:val="auto"/>
                <w:sz w:val="21"/>
                <w:szCs w:val="21"/>
              </w:rPr>
              <w:t>分，一般得2</w:t>
            </w:r>
            <w:r>
              <w:rPr>
                <w:rFonts w:hint="eastAsia" w:ascii="宋体" w:hAnsi="宋体" w:cs="微软雅黑"/>
                <w:color w:val="auto"/>
                <w:sz w:val="21"/>
                <w:szCs w:val="21"/>
                <w:lang w:val="en-US" w:eastAsia="zh-CN"/>
              </w:rPr>
              <w:t>-1</w:t>
            </w:r>
            <w:r>
              <w:rPr>
                <w:rFonts w:hint="eastAsia" w:ascii="宋体" w:hAnsi="宋体" w:cs="微软雅黑"/>
                <w:color w:val="auto"/>
                <w:sz w:val="21"/>
                <w:szCs w:val="21"/>
              </w:rPr>
              <w:t>分</w:t>
            </w:r>
            <w:r>
              <w:rPr>
                <w:rFonts w:hint="eastAsia" w:ascii="宋体" w:hAnsi="宋体" w:cs="微软雅黑"/>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10" w:hRule="atLeast"/>
          <w:jc w:val="center"/>
        </w:trPr>
        <w:tc>
          <w:tcPr>
            <w:tcW w:w="336" w:type="dxa"/>
            <w:vMerge w:val="restart"/>
            <w:noWrap w:val="0"/>
            <w:vAlign w:val="center"/>
          </w:tcPr>
          <w:p>
            <w:pPr>
              <w:pStyle w:val="44"/>
              <w:ind w:firstLine="72"/>
              <w:jc w:val="center"/>
              <w:rPr>
                <w:rFonts w:hint="eastAsia" w:ascii="宋体" w:hAnsi="宋体"/>
                <w:b/>
                <w:color w:val="000000"/>
                <w:sz w:val="21"/>
                <w:szCs w:val="21"/>
              </w:rPr>
            </w:pPr>
            <w:r>
              <w:rPr>
                <w:rFonts w:hint="eastAsia" w:ascii="宋体" w:hAnsi="宋体"/>
                <w:b/>
                <w:color w:val="000000"/>
                <w:sz w:val="21"/>
                <w:szCs w:val="21"/>
              </w:rPr>
              <w:t>3</w:t>
            </w:r>
          </w:p>
        </w:tc>
        <w:tc>
          <w:tcPr>
            <w:tcW w:w="536" w:type="dxa"/>
            <w:vMerge w:val="restart"/>
            <w:tcBorders>
              <w:right w:val="single" w:color="auto" w:sz="4" w:space="0"/>
            </w:tcBorders>
            <w:noWrap w:val="0"/>
            <w:vAlign w:val="center"/>
          </w:tcPr>
          <w:p>
            <w:pPr>
              <w:pStyle w:val="44"/>
              <w:ind w:firstLine="0"/>
              <w:rPr>
                <w:rFonts w:ascii="宋体" w:hAnsi="宋体"/>
                <w:sz w:val="21"/>
                <w:szCs w:val="21"/>
              </w:rPr>
            </w:pPr>
            <w:r>
              <w:rPr>
                <w:rFonts w:hint="eastAsia" w:ascii="宋体" w:hAnsi="宋体" w:cs="微软雅黑"/>
                <w:sz w:val="21"/>
                <w:szCs w:val="21"/>
              </w:rPr>
              <w:t>商务评价评分标准</w:t>
            </w:r>
          </w:p>
        </w:tc>
        <w:tc>
          <w:tcPr>
            <w:tcW w:w="1560" w:type="dxa"/>
            <w:gridSpan w:val="2"/>
            <w:tcBorders>
              <w:left w:val="single" w:color="auto" w:sz="4" w:space="0"/>
            </w:tcBorders>
            <w:noWrap w:val="0"/>
            <w:vAlign w:val="center"/>
          </w:tcPr>
          <w:p>
            <w:pPr>
              <w:pStyle w:val="44"/>
              <w:ind w:firstLine="0"/>
              <w:jc w:val="center"/>
              <w:rPr>
                <w:rFonts w:hint="eastAsia" w:ascii="宋体" w:hAnsi="宋体"/>
                <w:sz w:val="21"/>
                <w:szCs w:val="21"/>
              </w:rPr>
            </w:pPr>
            <w:r>
              <w:rPr>
                <w:rFonts w:hint="eastAsia" w:ascii="宋体" w:hAnsi="宋体"/>
                <w:sz w:val="21"/>
                <w:szCs w:val="21"/>
              </w:rPr>
              <w:t>服务承诺</w:t>
            </w:r>
          </w:p>
        </w:tc>
        <w:tc>
          <w:tcPr>
            <w:tcW w:w="840" w:type="dxa"/>
            <w:noWrap w:val="0"/>
            <w:vAlign w:val="center"/>
          </w:tcPr>
          <w:p>
            <w:pPr>
              <w:pStyle w:val="44"/>
              <w:ind w:firstLine="120"/>
              <w:jc w:val="center"/>
              <w:rPr>
                <w:rFonts w:ascii="宋体" w:hAnsi="宋体"/>
                <w:color w:val="FF0000"/>
                <w:sz w:val="21"/>
                <w:szCs w:val="21"/>
              </w:rPr>
            </w:pPr>
            <w:r>
              <w:rPr>
                <w:rFonts w:hint="eastAsia" w:ascii="宋体" w:hAnsi="宋体"/>
                <w:color w:val="FF0000"/>
                <w:sz w:val="21"/>
                <w:szCs w:val="21"/>
                <w:lang w:val="en-US" w:eastAsia="zh-CN"/>
              </w:rPr>
              <w:t>8</w:t>
            </w:r>
            <w:r>
              <w:rPr>
                <w:rFonts w:hint="eastAsia" w:ascii="宋体" w:hAnsi="宋体"/>
                <w:color w:val="FF0000"/>
                <w:sz w:val="21"/>
                <w:szCs w:val="21"/>
              </w:rPr>
              <w:t>分</w:t>
            </w:r>
          </w:p>
        </w:tc>
        <w:tc>
          <w:tcPr>
            <w:tcW w:w="6346" w:type="dxa"/>
            <w:tcBorders>
              <w:top w:val="single" w:color="auto" w:sz="4" w:space="0"/>
              <w:bottom w:val="single" w:color="auto" w:sz="4" w:space="0"/>
            </w:tcBorders>
            <w:noWrap w:val="0"/>
            <w:vAlign w:val="center"/>
          </w:tcPr>
          <w:p>
            <w:pPr>
              <w:pStyle w:val="44"/>
              <w:spacing w:line="240" w:lineRule="auto"/>
              <w:ind w:firstLine="0"/>
              <w:rPr>
                <w:rFonts w:hint="eastAsia" w:ascii="宋体" w:hAnsi="宋体" w:cs="微软雅黑"/>
                <w:color w:val="000000"/>
                <w:sz w:val="21"/>
                <w:szCs w:val="21"/>
              </w:rPr>
            </w:pPr>
            <w:r>
              <w:rPr>
                <w:rFonts w:hint="eastAsia" w:ascii="宋体" w:hAnsi="宋体" w:cs="微软雅黑"/>
                <w:color w:val="000000"/>
                <w:sz w:val="21"/>
                <w:szCs w:val="21"/>
              </w:rPr>
              <w:t>1、</w:t>
            </w:r>
            <w:r>
              <w:rPr>
                <w:rFonts w:hint="eastAsia" w:ascii="宋体" w:hAnsi="宋体" w:cs="微软雅黑"/>
                <w:color w:val="000000"/>
                <w:sz w:val="21"/>
                <w:szCs w:val="21"/>
                <w:lang w:val="zh-CN"/>
              </w:rPr>
              <w:t>接受采购人提出的</w:t>
            </w:r>
            <w:r>
              <w:rPr>
                <w:rFonts w:hint="eastAsia" w:ascii="宋体" w:hAnsi="宋体" w:cs="微软雅黑"/>
                <w:color w:val="000000"/>
                <w:sz w:val="21"/>
                <w:szCs w:val="21"/>
              </w:rPr>
              <w:t>惩罚</w:t>
            </w:r>
            <w:r>
              <w:rPr>
                <w:rFonts w:hint="eastAsia" w:ascii="宋体" w:hAnsi="宋体" w:cs="微软雅黑"/>
                <w:color w:val="000000"/>
                <w:sz w:val="21"/>
                <w:szCs w:val="21"/>
                <w:lang w:val="zh-CN"/>
              </w:rPr>
              <w:t>制度，且自愿承诺更</w:t>
            </w:r>
            <w:r>
              <w:rPr>
                <w:rFonts w:hint="eastAsia" w:ascii="宋体" w:hAnsi="宋体" w:cs="微软雅黑"/>
                <w:color w:val="000000"/>
                <w:sz w:val="21"/>
                <w:szCs w:val="21"/>
              </w:rPr>
              <w:t>高</w:t>
            </w:r>
            <w:r>
              <w:rPr>
                <w:rFonts w:hint="eastAsia" w:ascii="宋体" w:hAnsi="宋体" w:cs="微软雅黑"/>
                <w:color w:val="000000"/>
                <w:sz w:val="21"/>
                <w:szCs w:val="21"/>
                <w:lang w:val="zh-CN"/>
              </w:rPr>
              <w:t>措施的得</w:t>
            </w:r>
            <w:r>
              <w:rPr>
                <w:rFonts w:hint="eastAsia" w:ascii="宋体" w:hAnsi="宋体" w:cs="微软雅黑"/>
                <w:color w:val="000000"/>
                <w:sz w:val="21"/>
                <w:szCs w:val="21"/>
              </w:rPr>
              <w:t>2分，接受要求的得1分。</w:t>
            </w:r>
          </w:p>
          <w:p>
            <w:pPr>
              <w:pStyle w:val="44"/>
              <w:spacing w:line="240" w:lineRule="auto"/>
              <w:ind w:firstLine="0"/>
              <w:rPr>
                <w:rFonts w:hint="eastAsia" w:ascii="宋体" w:hAnsi="宋体" w:cs="微软雅黑"/>
                <w:color w:val="000000"/>
                <w:sz w:val="21"/>
                <w:szCs w:val="21"/>
              </w:rPr>
            </w:pPr>
            <w:r>
              <w:rPr>
                <w:rFonts w:hint="eastAsia" w:ascii="宋体" w:hAnsi="宋体" w:cs="微软雅黑"/>
                <w:color w:val="000000"/>
                <w:sz w:val="21"/>
                <w:szCs w:val="21"/>
              </w:rPr>
              <w:t>2、满足招标文件的各种承诺及提供的各种优惠条件及配套服务。</w:t>
            </w:r>
          </w:p>
          <w:p>
            <w:pPr>
              <w:pStyle w:val="44"/>
              <w:spacing w:line="240" w:lineRule="auto"/>
              <w:ind w:firstLine="0"/>
              <w:rPr>
                <w:rFonts w:hint="eastAsia" w:ascii="宋体" w:hAnsi="宋体"/>
                <w:color w:val="000000"/>
                <w:sz w:val="21"/>
                <w:szCs w:val="21"/>
              </w:rPr>
            </w:pPr>
            <w:r>
              <w:rPr>
                <w:rFonts w:hint="eastAsia" w:ascii="宋体" w:hAnsi="宋体" w:cs="宋体"/>
                <w:color w:val="000000"/>
                <w:sz w:val="21"/>
                <w:szCs w:val="21"/>
              </w:rPr>
              <w:t>服务承诺详细响应招标文件要求，由评委进行横向评议并在0～</w:t>
            </w:r>
            <w:r>
              <w:rPr>
                <w:rFonts w:hint="eastAsia" w:ascii="宋体" w:hAnsi="宋体" w:cs="宋体"/>
                <w:color w:val="000000"/>
                <w:sz w:val="21"/>
                <w:szCs w:val="21"/>
                <w:lang w:val="en-US" w:eastAsia="zh-CN"/>
              </w:rPr>
              <w:t>6</w:t>
            </w:r>
            <w:r>
              <w:rPr>
                <w:rFonts w:hint="eastAsia" w:ascii="宋体" w:hAnsi="宋体" w:cs="宋体"/>
                <w:color w:val="000000"/>
                <w:sz w:val="21"/>
                <w:szCs w:val="21"/>
              </w:rPr>
              <w:t>分之间打分。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92" w:hRule="atLeast"/>
          <w:jc w:val="center"/>
        </w:trPr>
        <w:tc>
          <w:tcPr>
            <w:tcW w:w="336" w:type="dxa"/>
            <w:vMerge w:val="continue"/>
            <w:noWrap w:val="0"/>
            <w:vAlign w:val="center"/>
          </w:tcPr>
          <w:p>
            <w:pPr>
              <w:pStyle w:val="44"/>
              <w:ind w:firstLine="72"/>
              <w:jc w:val="center"/>
              <w:rPr>
                <w:rFonts w:hint="eastAsia" w:ascii="宋体" w:hAnsi="宋体"/>
                <w:b/>
                <w:color w:val="000000"/>
                <w:sz w:val="21"/>
                <w:szCs w:val="21"/>
              </w:rPr>
            </w:pPr>
          </w:p>
        </w:tc>
        <w:tc>
          <w:tcPr>
            <w:tcW w:w="536" w:type="dxa"/>
            <w:vMerge w:val="continue"/>
            <w:tcBorders>
              <w:right w:val="single" w:color="auto" w:sz="4" w:space="0"/>
            </w:tcBorders>
            <w:noWrap w:val="0"/>
            <w:vAlign w:val="center"/>
          </w:tcPr>
          <w:p>
            <w:pPr>
              <w:pStyle w:val="44"/>
              <w:ind w:firstLine="0"/>
              <w:rPr>
                <w:rFonts w:hint="eastAsia" w:ascii="宋体" w:hAnsi="宋体" w:cs="微软雅黑"/>
                <w:sz w:val="21"/>
                <w:szCs w:val="21"/>
              </w:rPr>
            </w:pPr>
          </w:p>
        </w:tc>
        <w:tc>
          <w:tcPr>
            <w:tcW w:w="1560" w:type="dxa"/>
            <w:gridSpan w:val="2"/>
            <w:tcBorders>
              <w:left w:val="single" w:color="auto" w:sz="4" w:space="0"/>
            </w:tcBorders>
            <w:noWrap w:val="0"/>
            <w:vAlign w:val="center"/>
          </w:tcPr>
          <w:p>
            <w:pPr>
              <w:rPr>
                <w:rFonts w:hint="eastAsia" w:ascii="宋体" w:hAnsi="宋体"/>
                <w:szCs w:val="21"/>
              </w:rPr>
            </w:pPr>
          </w:p>
          <w:p>
            <w:pPr>
              <w:pStyle w:val="44"/>
              <w:ind w:firstLine="0"/>
              <w:jc w:val="center"/>
              <w:rPr>
                <w:rFonts w:hint="eastAsia" w:ascii="宋体" w:hAnsi="宋体"/>
                <w:sz w:val="21"/>
                <w:szCs w:val="21"/>
              </w:rPr>
            </w:pPr>
            <w:r>
              <w:rPr>
                <w:rFonts w:hint="eastAsia" w:ascii="宋体" w:hAnsi="宋体"/>
                <w:sz w:val="21"/>
                <w:szCs w:val="21"/>
              </w:rPr>
              <w:t>业绩</w:t>
            </w:r>
          </w:p>
        </w:tc>
        <w:tc>
          <w:tcPr>
            <w:tcW w:w="840" w:type="dxa"/>
            <w:noWrap w:val="0"/>
            <w:vAlign w:val="center"/>
          </w:tcPr>
          <w:p>
            <w:pPr>
              <w:pStyle w:val="44"/>
              <w:ind w:firstLine="0"/>
              <w:jc w:val="center"/>
              <w:rPr>
                <w:rFonts w:ascii="宋体" w:hAnsi="宋体"/>
                <w:color w:val="FF0000"/>
                <w:sz w:val="21"/>
                <w:szCs w:val="21"/>
              </w:rPr>
            </w:pPr>
            <w:r>
              <w:rPr>
                <w:rFonts w:hint="eastAsia" w:ascii="宋体" w:hAnsi="宋体"/>
                <w:color w:val="FF0000"/>
                <w:sz w:val="21"/>
                <w:szCs w:val="21"/>
                <w:lang w:val="en-US" w:eastAsia="zh-CN"/>
              </w:rPr>
              <w:t>15</w:t>
            </w:r>
            <w:r>
              <w:rPr>
                <w:rFonts w:hint="eastAsia" w:ascii="宋体" w:hAnsi="宋体"/>
                <w:color w:val="FF0000"/>
                <w:sz w:val="21"/>
                <w:szCs w:val="21"/>
              </w:rPr>
              <w:t>分</w:t>
            </w:r>
          </w:p>
        </w:tc>
        <w:tc>
          <w:tcPr>
            <w:tcW w:w="6346" w:type="dxa"/>
            <w:tcBorders>
              <w:top w:val="single" w:color="auto" w:sz="4" w:space="0"/>
              <w:bottom w:val="single" w:color="auto" w:sz="4" w:space="0"/>
            </w:tcBorders>
            <w:noWrap w:val="0"/>
            <w:vAlign w:val="center"/>
          </w:tcPr>
          <w:p>
            <w:pPr>
              <w:autoSpaceDE w:val="0"/>
              <w:autoSpaceDN w:val="0"/>
              <w:adjustRightInd w:val="0"/>
              <w:spacing w:line="360" w:lineRule="auto"/>
              <w:rPr>
                <w:rFonts w:hint="eastAsia" w:ascii="宋体" w:hAnsi="宋体" w:eastAsia="宋体" w:cs="微软雅黑"/>
                <w:color w:val="000000"/>
                <w:kern w:val="2"/>
                <w:sz w:val="21"/>
                <w:szCs w:val="21"/>
                <w:lang w:val="zh-CN" w:eastAsia="zh-CN" w:bidi="ar-SA"/>
              </w:rPr>
            </w:pPr>
            <w:r>
              <w:rPr>
                <w:rFonts w:hint="eastAsia" w:ascii="宋体" w:hAnsi="宋体" w:eastAsia="宋体" w:cs="微软雅黑"/>
                <w:color w:val="000000"/>
                <w:kern w:val="2"/>
                <w:sz w:val="21"/>
                <w:szCs w:val="21"/>
                <w:lang w:val="zh-CN" w:eastAsia="zh-CN" w:bidi="ar-SA"/>
              </w:rPr>
              <w:t>提供</w:t>
            </w:r>
            <w:r>
              <w:rPr>
                <w:rFonts w:hint="eastAsia" w:ascii="宋体" w:hAnsi="宋体" w:eastAsia="宋体" w:cs="微软雅黑"/>
                <w:color w:val="000000"/>
                <w:kern w:val="2"/>
                <w:sz w:val="21"/>
                <w:szCs w:val="21"/>
                <w:lang w:val="en-US" w:eastAsia="zh-CN" w:bidi="ar-SA"/>
              </w:rPr>
              <w:t>近三年</w:t>
            </w:r>
            <w:r>
              <w:rPr>
                <w:rFonts w:hint="eastAsia" w:ascii="宋体" w:hAnsi="宋体" w:eastAsia="宋体" w:cs="微软雅黑"/>
                <w:color w:val="000000"/>
                <w:kern w:val="2"/>
                <w:sz w:val="21"/>
                <w:szCs w:val="21"/>
                <w:lang w:val="zh-CN" w:eastAsia="zh-CN" w:bidi="ar-SA"/>
              </w:rPr>
              <w:t>二级甲等医院及以上等级医院</w:t>
            </w:r>
            <w:r>
              <w:rPr>
                <w:rFonts w:hint="eastAsia" w:ascii="宋体" w:hAnsi="宋体" w:eastAsia="宋体" w:cs="微软雅黑"/>
                <w:color w:val="000000"/>
                <w:kern w:val="2"/>
                <w:sz w:val="21"/>
                <w:szCs w:val="21"/>
                <w:lang w:val="en-US" w:eastAsia="zh-CN" w:bidi="ar-SA"/>
              </w:rPr>
              <w:t>类似项目</w:t>
            </w:r>
            <w:r>
              <w:rPr>
                <w:rFonts w:hint="eastAsia" w:ascii="宋体" w:hAnsi="宋体" w:eastAsia="宋体" w:cs="微软雅黑"/>
                <w:color w:val="000000"/>
                <w:kern w:val="2"/>
                <w:sz w:val="21"/>
                <w:szCs w:val="21"/>
                <w:lang w:val="zh-CN" w:eastAsia="zh-CN" w:bidi="ar-SA"/>
              </w:rPr>
              <w:t>的业绩证明（</w:t>
            </w:r>
            <w:r>
              <w:rPr>
                <w:rFonts w:hint="eastAsia" w:ascii="宋体" w:hAnsi="宋体" w:eastAsia="宋体" w:cs="微软雅黑"/>
                <w:color w:val="000000"/>
                <w:kern w:val="2"/>
                <w:sz w:val="21"/>
                <w:szCs w:val="21"/>
                <w:lang w:val="en-US" w:eastAsia="zh-CN" w:bidi="ar-SA"/>
              </w:rPr>
              <w:t>中标通知书及合同须同时满足才得分）</w:t>
            </w:r>
            <w:r>
              <w:rPr>
                <w:rFonts w:hint="eastAsia" w:ascii="宋体" w:hAnsi="宋体" w:eastAsia="宋体" w:cs="微软雅黑"/>
                <w:color w:val="000000"/>
                <w:kern w:val="2"/>
                <w:sz w:val="21"/>
                <w:szCs w:val="21"/>
                <w:lang w:val="zh-CN" w:eastAsia="zh-CN" w:bidi="ar-SA"/>
              </w:rPr>
              <w:t>，每提供一个得</w:t>
            </w:r>
            <w:r>
              <w:rPr>
                <w:rFonts w:hint="eastAsia" w:ascii="宋体" w:hAnsi="宋体" w:eastAsia="宋体" w:cs="微软雅黑"/>
                <w:color w:val="000000"/>
                <w:kern w:val="2"/>
                <w:sz w:val="21"/>
                <w:szCs w:val="21"/>
                <w:lang w:val="en-US" w:eastAsia="zh-CN" w:bidi="ar-SA"/>
              </w:rPr>
              <w:t>3</w:t>
            </w:r>
            <w:r>
              <w:rPr>
                <w:rFonts w:hint="eastAsia" w:ascii="宋体" w:hAnsi="宋体" w:eastAsia="宋体" w:cs="微软雅黑"/>
                <w:color w:val="000000"/>
                <w:kern w:val="2"/>
                <w:sz w:val="21"/>
                <w:szCs w:val="21"/>
                <w:lang w:val="zh-CN" w:eastAsia="zh-CN" w:bidi="ar-SA"/>
              </w:rPr>
              <w:t>分，最高得</w:t>
            </w:r>
            <w:r>
              <w:rPr>
                <w:rFonts w:hint="eastAsia" w:ascii="宋体" w:hAnsi="宋体" w:eastAsia="宋体" w:cs="微软雅黑"/>
                <w:color w:val="000000"/>
                <w:kern w:val="2"/>
                <w:sz w:val="21"/>
                <w:szCs w:val="21"/>
                <w:lang w:val="en-US" w:eastAsia="zh-CN" w:bidi="ar-SA"/>
              </w:rPr>
              <w:t>15</w:t>
            </w:r>
            <w:r>
              <w:rPr>
                <w:rFonts w:hint="eastAsia" w:ascii="宋体" w:hAnsi="宋体" w:eastAsia="宋体" w:cs="微软雅黑"/>
                <w:color w:val="000000"/>
                <w:kern w:val="2"/>
                <w:sz w:val="21"/>
                <w:szCs w:val="21"/>
                <w:lang w:val="zh-CN" w:eastAsia="zh-CN" w:bidi="ar-SA"/>
              </w:rPr>
              <w:t>分 。</w:t>
            </w:r>
          </w:p>
          <w:p>
            <w:pPr>
              <w:autoSpaceDE w:val="0"/>
              <w:autoSpaceDN w:val="0"/>
              <w:adjustRightInd w:val="0"/>
              <w:spacing w:line="360" w:lineRule="auto"/>
              <w:rPr>
                <w:rFonts w:hint="eastAsia" w:ascii="宋体" w:hAnsi="宋体" w:eastAsia="宋体" w:cs="微软雅黑"/>
                <w:color w:val="000000"/>
                <w:szCs w:val="21"/>
                <w:lang w:val="zh-CN" w:eastAsia="zh-CN"/>
              </w:rPr>
            </w:pPr>
            <w:r>
              <w:rPr>
                <w:rFonts w:hint="eastAsia" w:ascii="宋体" w:hAnsi="宋体" w:eastAsia="宋体" w:cs="微软雅黑"/>
                <w:color w:val="000000"/>
                <w:kern w:val="2"/>
                <w:sz w:val="21"/>
                <w:szCs w:val="21"/>
                <w:lang w:val="zh-CN" w:eastAsia="zh-CN" w:bidi="ar-SA"/>
              </w:rPr>
              <w:t>（注：</w:t>
            </w:r>
            <w:r>
              <w:rPr>
                <w:rFonts w:hint="eastAsia" w:ascii="宋体" w:hAnsi="宋体" w:eastAsia="宋体" w:cs="微软雅黑"/>
                <w:color w:val="FF0000"/>
                <w:kern w:val="2"/>
                <w:sz w:val="21"/>
                <w:szCs w:val="21"/>
                <w:lang w:val="zh-CN" w:eastAsia="zh-CN" w:bidi="ar-SA"/>
              </w:rPr>
              <w:t>业绩证明以投标人提供中标通知书及合同</w:t>
            </w:r>
            <w:r>
              <w:rPr>
                <w:rFonts w:hint="eastAsia" w:ascii="宋体" w:hAnsi="宋体" w:eastAsia="宋体" w:cs="微软雅黑"/>
                <w:color w:val="FF0000"/>
                <w:kern w:val="2"/>
                <w:sz w:val="21"/>
                <w:szCs w:val="21"/>
                <w:lang w:val="en-US" w:eastAsia="zh-CN" w:bidi="ar-SA"/>
              </w:rPr>
              <w:t>扫描件</w:t>
            </w:r>
            <w:r>
              <w:rPr>
                <w:rFonts w:hint="eastAsia" w:ascii="宋体" w:hAnsi="宋体" w:eastAsia="宋体" w:cs="微软雅黑"/>
                <w:color w:val="FF0000"/>
                <w:kern w:val="2"/>
                <w:sz w:val="21"/>
                <w:szCs w:val="21"/>
                <w:lang w:val="zh-CN" w:eastAsia="zh-CN" w:bidi="ar-SA"/>
              </w:rPr>
              <w:t>为依据，不提交的此项不得分</w:t>
            </w:r>
            <w:r>
              <w:rPr>
                <w:rFonts w:hint="eastAsia" w:ascii="宋体" w:hAnsi="宋体" w:eastAsia="宋体" w:cs="微软雅黑"/>
                <w:color w:val="000000"/>
                <w:kern w:val="2"/>
                <w:sz w:val="21"/>
                <w:szCs w:val="21"/>
                <w:lang w:val="zh-CN"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0" w:hRule="atLeast"/>
          <w:jc w:val="center"/>
        </w:trPr>
        <w:tc>
          <w:tcPr>
            <w:tcW w:w="336" w:type="dxa"/>
            <w:vMerge w:val="continue"/>
            <w:noWrap w:val="0"/>
            <w:vAlign w:val="center"/>
          </w:tcPr>
          <w:p>
            <w:pPr>
              <w:pStyle w:val="44"/>
              <w:ind w:firstLine="72"/>
              <w:jc w:val="center"/>
              <w:rPr>
                <w:rFonts w:hint="eastAsia" w:ascii="宋体" w:hAnsi="宋体"/>
                <w:b/>
                <w:color w:val="000000"/>
                <w:sz w:val="21"/>
                <w:szCs w:val="21"/>
              </w:rPr>
            </w:pPr>
          </w:p>
        </w:tc>
        <w:tc>
          <w:tcPr>
            <w:tcW w:w="536" w:type="dxa"/>
            <w:vMerge w:val="continue"/>
            <w:tcBorders>
              <w:right w:val="single" w:color="auto" w:sz="4" w:space="0"/>
            </w:tcBorders>
            <w:noWrap w:val="0"/>
            <w:vAlign w:val="center"/>
          </w:tcPr>
          <w:p>
            <w:pPr>
              <w:pStyle w:val="44"/>
              <w:ind w:firstLine="0"/>
              <w:rPr>
                <w:rFonts w:hint="eastAsia" w:ascii="宋体" w:hAnsi="宋体" w:cs="微软雅黑"/>
                <w:sz w:val="21"/>
                <w:szCs w:val="21"/>
              </w:rPr>
            </w:pPr>
          </w:p>
        </w:tc>
        <w:tc>
          <w:tcPr>
            <w:tcW w:w="1560" w:type="dxa"/>
            <w:gridSpan w:val="2"/>
            <w:tcBorders>
              <w:left w:val="single" w:color="auto" w:sz="4" w:space="0"/>
            </w:tcBorders>
            <w:noWrap w:val="0"/>
            <w:vAlign w:val="center"/>
          </w:tcPr>
          <w:p>
            <w:pPr>
              <w:pStyle w:val="44"/>
              <w:ind w:firstLine="0"/>
              <w:jc w:val="center"/>
              <w:rPr>
                <w:rFonts w:hint="eastAsia" w:ascii="宋体" w:hAnsi="宋体"/>
                <w:sz w:val="21"/>
                <w:szCs w:val="21"/>
              </w:rPr>
            </w:pPr>
            <w:r>
              <w:rPr>
                <w:rFonts w:hint="eastAsia" w:ascii="宋体" w:hAnsi="宋体"/>
                <w:sz w:val="21"/>
                <w:szCs w:val="21"/>
              </w:rPr>
              <w:t>服务评价</w:t>
            </w:r>
          </w:p>
        </w:tc>
        <w:tc>
          <w:tcPr>
            <w:tcW w:w="840" w:type="dxa"/>
            <w:noWrap w:val="0"/>
            <w:vAlign w:val="center"/>
          </w:tcPr>
          <w:p>
            <w:pPr>
              <w:pStyle w:val="44"/>
              <w:ind w:firstLine="0"/>
              <w:jc w:val="center"/>
              <w:rPr>
                <w:rFonts w:ascii="宋体" w:hAnsi="宋体"/>
                <w:color w:val="FF0000"/>
                <w:sz w:val="21"/>
                <w:szCs w:val="21"/>
              </w:rPr>
            </w:pPr>
            <w:r>
              <w:rPr>
                <w:rFonts w:hint="eastAsia" w:ascii="宋体" w:hAnsi="宋体"/>
                <w:color w:val="FF0000"/>
                <w:sz w:val="21"/>
                <w:szCs w:val="21"/>
                <w:lang w:val="en-US" w:eastAsia="zh-CN"/>
              </w:rPr>
              <w:t>6</w:t>
            </w:r>
            <w:r>
              <w:rPr>
                <w:rFonts w:hint="eastAsia" w:ascii="宋体" w:hAnsi="宋体"/>
                <w:color w:val="FF0000"/>
                <w:sz w:val="21"/>
                <w:szCs w:val="21"/>
              </w:rPr>
              <w:t>分</w:t>
            </w:r>
          </w:p>
        </w:tc>
        <w:tc>
          <w:tcPr>
            <w:tcW w:w="6346" w:type="dxa"/>
            <w:tcBorders>
              <w:top w:val="single" w:color="auto" w:sz="4" w:space="0"/>
              <w:bottom w:val="single" w:color="auto" w:sz="4" w:space="0"/>
            </w:tcBorders>
            <w:noWrap w:val="0"/>
            <w:vAlign w:val="center"/>
          </w:tcPr>
          <w:p>
            <w:pPr>
              <w:pStyle w:val="44"/>
              <w:spacing w:before="0" w:after="0" w:line="240" w:lineRule="auto"/>
              <w:ind w:firstLine="0"/>
              <w:jc w:val="left"/>
              <w:rPr>
                <w:rFonts w:ascii="宋体" w:hAnsi="宋体" w:cs="微软雅黑"/>
                <w:color w:val="000000"/>
                <w:sz w:val="21"/>
                <w:szCs w:val="21"/>
              </w:rPr>
            </w:pPr>
            <w:r>
              <w:rPr>
                <w:rFonts w:hint="eastAsia" w:ascii="宋体" w:hAnsi="宋体" w:cs="微软雅黑"/>
                <w:color w:val="000000"/>
                <w:sz w:val="21"/>
                <w:szCs w:val="21"/>
              </w:rPr>
              <w:t>提供近三年业主良好评价材料，每提供一个得2分，最高得</w:t>
            </w:r>
            <w:r>
              <w:rPr>
                <w:rFonts w:hint="eastAsia" w:ascii="宋体" w:hAnsi="宋体" w:cs="微软雅黑"/>
                <w:color w:val="000000"/>
                <w:sz w:val="21"/>
                <w:szCs w:val="21"/>
                <w:lang w:val="en-US" w:eastAsia="zh-CN"/>
              </w:rPr>
              <w:t>6</w:t>
            </w:r>
            <w:r>
              <w:rPr>
                <w:rFonts w:hint="eastAsia" w:ascii="宋体" w:hAnsi="宋体" w:cs="微软雅黑"/>
                <w:color w:val="000000"/>
                <w:sz w:val="21"/>
                <w:szCs w:val="21"/>
              </w:rPr>
              <w:t>分</w:t>
            </w:r>
            <w:r>
              <w:rPr>
                <w:rFonts w:hint="eastAsia" w:ascii="宋体" w:hAnsi="宋体" w:eastAsia="宋体" w:cs="微软雅黑"/>
                <w:color w:val="FF0000"/>
                <w:sz w:val="21"/>
                <w:szCs w:val="21"/>
              </w:rPr>
              <w:t>（评价须有业主签字及盖章</w:t>
            </w:r>
            <w:r>
              <w:rPr>
                <w:rFonts w:hint="eastAsia" w:ascii="宋体" w:hAnsi="宋体" w:eastAsia="宋体" w:cs="微软雅黑"/>
                <w:color w:val="FF0000"/>
                <w:sz w:val="21"/>
                <w:szCs w:val="21"/>
                <w:lang w:val="en-US" w:eastAsia="zh-CN"/>
              </w:rPr>
              <w:t>扫描件</w:t>
            </w:r>
            <w:r>
              <w:rPr>
                <w:rFonts w:hint="eastAsia" w:ascii="宋体" w:hAnsi="宋体" w:eastAsia="宋体" w:cs="微软雅黑"/>
                <w:color w:val="FF0000"/>
                <w:sz w:val="21"/>
                <w:szCs w:val="21"/>
                <w:lang w:val="zh-CN" w:eastAsia="zh-CN"/>
              </w:rPr>
              <w:t>为依据，</w:t>
            </w:r>
            <w:r>
              <w:rPr>
                <w:rFonts w:hint="eastAsia" w:ascii="宋体" w:hAnsi="宋体" w:cs="微软雅黑"/>
                <w:color w:val="000000"/>
                <w:sz w:val="21"/>
                <w:szCs w:val="21"/>
                <w:lang w:val="zh-CN"/>
              </w:rPr>
              <w:t>不提交的此项不得分。）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30" w:hRule="atLeast"/>
          <w:jc w:val="center"/>
        </w:trPr>
        <w:tc>
          <w:tcPr>
            <w:tcW w:w="336" w:type="dxa"/>
            <w:vMerge w:val="continue"/>
            <w:noWrap w:val="0"/>
            <w:vAlign w:val="center"/>
          </w:tcPr>
          <w:p>
            <w:pPr>
              <w:pStyle w:val="44"/>
              <w:ind w:firstLine="72"/>
              <w:jc w:val="center"/>
              <w:rPr>
                <w:rFonts w:hint="eastAsia" w:ascii="宋体" w:hAnsi="宋体"/>
                <w:b/>
                <w:color w:val="000000"/>
                <w:sz w:val="21"/>
                <w:szCs w:val="21"/>
              </w:rPr>
            </w:pPr>
          </w:p>
        </w:tc>
        <w:tc>
          <w:tcPr>
            <w:tcW w:w="536" w:type="dxa"/>
            <w:vMerge w:val="continue"/>
            <w:tcBorders>
              <w:right w:val="single" w:color="auto" w:sz="4" w:space="0"/>
            </w:tcBorders>
            <w:noWrap w:val="0"/>
            <w:vAlign w:val="center"/>
          </w:tcPr>
          <w:p>
            <w:pPr>
              <w:pStyle w:val="44"/>
              <w:ind w:firstLine="0"/>
              <w:rPr>
                <w:rFonts w:hint="eastAsia" w:ascii="宋体" w:hAnsi="宋体" w:cs="微软雅黑"/>
                <w:sz w:val="21"/>
                <w:szCs w:val="21"/>
              </w:rPr>
            </w:pPr>
          </w:p>
        </w:tc>
        <w:tc>
          <w:tcPr>
            <w:tcW w:w="1560" w:type="dxa"/>
            <w:gridSpan w:val="2"/>
            <w:tcBorders>
              <w:left w:val="single" w:color="auto" w:sz="4" w:space="0"/>
            </w:tcBorders>
            <w:noWrap w:val="0"/>
            <w:vAlign w:val="center"/>
          </w:tcPr>
          <w:p>
            <w:pPr>
              <w:pStyle w:val="44"/>
              <w:ind w:firstLine="0"/>
              <w:jc w:val="center"/>
              <w:rPr>
                <w:rFonts w:hint="eastAsia" w:ascii="宋体" w:hAnsi="宋体"/>
                <w:sz w:val="21"/>
                <w:szCs w:val="21"/>
              </w:rPr>
            </w:pPr>
            <w:r>
              <w:rPr>
                <w:rFonts w:hint="eastAsia" w:ascii="宋体" w:hAnsi="宋体"/>
                <w:sz w:val="21"/>
                <w:szCs w:val="21"/>
              </w:rPr>
              <w:t>保洁工作质控卫生考核表</w:t>
            </w:r>
          </w:p>
        </w:tc>
        <w:tc>
          <w:tcPr>
            <w:tcW w:w="840" w:type="dxa"/>
            <w:noWrap w:val="0"/>
            <w:vAlign w:val="center"/>
          </w:tcPr>
          <w:p>
            <w:pPr>
              <w:pStyle w:val="44"/>
              <w:ind w:firstLine="0"/>
              <w:jc w:val="center"/>
              <w:rPr>
                <w:rFonts w:ascii="宋体" w:hAnsi="宋体"/>
                <w:color w:val="FF0000"/>
                <w:sz w:val="21"/>
                <w:szCs w:val="21"/>
              </w:rPr>
            </w:pPr>
            <w:r>
              <w:rPr>
                <w:rFonts w:hint="eastAsia" w:ascii="宋体" w:hAnsi="宋体"/>
                <w:color w:val="FF0000"/>
                <w:sz w:val="21"/>
                <w:szCs w:val="21"/>
                <w:lang w:val="en-US" w:eastAsia="zh-CN"/>
              </w:rPr>
              <w:t>3</w:t>
            </w:r>
            <w:r>
              <w:rPr>
                <w:rFonts w:hint="eastAsia" w:ascii="宋体" w:hAnsi="宋体"/>
                <w:color w:val="FF0000"/>
                <w:sz w:val="21"/>
                <w:szCs w:val="21"/>
              </w:rPr>
              <w:t>分</w:t>
            </w:r>
          </w:p>
        </w:tc>
        <w:tc>
          <w:tcPr>
            <w:tcW w:w="6346" w:type="dxa"/>
            <w:tcBorders>
              <w:top w:val="single" w:color="auto" w:sz="4" w:space="0"/>
            </w:tcBorders>
            <w:noWrap w:val="0"/>
            <w:vAlign w:val="center"/>
          </w:tcPr>
          <w:p>
            <w:pPr>
              <w:pStyle w:val="44"/>
              <w:spacing w:before="0" w:after="0" w:line="240" w:lineRule="auto"/>
              <w:ind w:firstLine="0"/>
              <w:jc w:val="left"/>
              <w:rPr>
                <w:rFonts w:hint="eastAsia" w:ascii="宋体" w:hAnsi="宋体" w:cs="微软雅黑"/>
                <w:color w:val="000000"/>
                <w:sz w:val="21"/>
                <w:szCs w:val="21"/>
              </w:rPr>
            </w:pPr>
            <w:r>
              <w:rPr>
                <w:rFonts w:hint="eastAsia" w:ascii="宋体" w:hAnsi="宋体" w:cs="微软雅黑"/>
                <w:color w:val="000000"/>
                <w:sz w:val="21"/>
                <w:szCs w:val="21"/>
                <w:lang w:val="zh-CN"/>
              </w:rPr>
              <w:t>提供保洁服务质控卫生考核表，每提供一个得</w:t>
            </w:r>
            <w:r>
              <w:rPr>
                <w:rFonts w:hint="eastAsia" w:ascii="宋体" w:hAnsi="宋体" w:cs="微软雅黑"/>
                <w:color w:val="000000"/>
                <w:sz w:val="21"/>
                <w:szCs w:val="21"/>
                <w:lang w:val="en-US" w:eastAsia="zh-CN"/>
              </w:rPr>
              <w:t>1</w:t>
            </w:r>
            <w:r>
              <w:rPr>
                <w:rFonts w:hint="eastAsia" w:ascii="宋体" w:hAnsi="宋体" w:cs="微软雅黑"/>
                <w:color w:val="000000"/>
                <w:sz w:val="21"/>
                <w:szCs w:val="21"/>
              </w:rPr>
              <w:t>分，最高</w:t>
            </w:r>
            <w:r>
              <w:rPr>
                <w:rFonts w:hint="eastAsia" w:ascii="宋体" w:hAnsi="宋体" w:cs="微软雅黑"/>
                <w:color w:val="000000"/>
                <w:sz w:val="21"/>
                <w:szCs w:val="21"/>
                <w:lang w:val="en-US" w:eastAsia="zh-CN"/>
              </w:rPr>
              <w:t>3</w:t>
            </w:r>
            <w:r>
              <w:rPr>
                <w:rFonts w:hint="eastAsia" w:ascii="宋体" w:hAnsi="宋体" w:cs="微软雅黑"/>
                <w:color w:val="000000"/>
                <w:sz w:val="21"/>
                <w:szCs w:val="21"/>
              </w:rPr>
              <w:t>分。</w:t>
            </w:r>
          </w:p>
        </w:tc>
      </w:tr>
    </w:tbl>
    <w:p>
      <w:pPr>
        <w:pStyle w:val="36"/>
        <w:shd w:val="clear" w:color="auto" w:fill="auto"/>
        <w:tabs>
          <w:tab w:val="left" w:pos="1701"/>
        </w:tabs>
        <w:spacing w:line="440" w:lineRule="exact"/>
        <w:ind w:left="0" w:leftChars="0" w:firstLine="420" w:firstLineChars="200"/>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10.2.2</w:t>
      </w:r>
      <w:r>
        <w:rPr>
          <w:rFonts w:hint="eastAsia" w:ascii="宋体" w:hAnsi="宋体" w:eastAsia="宋体" w:cs="宋体"/>
          <w:color w:val="auto"/>
          <w:szCs w:val="21"/>
          <w:highlight w:val="none"/>
          <w:lang w:bidi="ar-SA"/>
        </w:rPr>
        <w:t>价格评分方法</w:t>
      </w:r>
    </w:p>
    <w:p>
      <w:pPr>
        <w:shd w:val="clear" w:color="auto" w:fill="auto"/>
        <w:spacing w:line="440" w:lineRule="exact"/>
        <w:ind w:firstLine="539" w:firstLineChars="257"/>
        <w:jc w:val="left"/>
        <w:rPr>
          <w:rFonts w:hint="eastAsia" w:ascii="宋体"/>
          <w:b/>
          <w:color w:val="auto"/>
          <w:sz w:val="24"/>
          <w:highlight w:val="none"/>
        </w:rPr>
      </w:pPr>
      <w:r>
        <w:rPr>
          <w:rFonts w:hint="eastAsia" w:ascii="宋体" w:hAnsi="宋体" w:eastAsia="宋体" w:cs="宋体"/>
          <w:color w:val="auto"/>
          <w:szCs w:val="21"/>
          <w:highlight w:val="none"/>
          <w:lang w:bidi="ar-SA"/>
        </w:rPr>
        <w:t>满足招标文件技术要求且投标价格最低的投标报价为评标基准价，其价格分为满分。其他投标人的价格分别按照下列公式计算： 投标报价得分=（评标基准价/投标报价）×价格权重</w:t>
      </w:r>
      <w:r>
        <w:rPr>
          <w:rFonts w:hint="eastAsia" w:ascii="宋体" w:hAnsi="宋体" w:eastAsia="宋体" w:cs="宋体"/>
          <w:color w:val="auto"/>
          <w:szCs w:val="21"/>
          <w:highlight w:val="none"/>
          <w:lang w:eastAsia="zh-CN" w:bidi="ar-SA"/>
        </w:rPr>
        <w:t>。</w:t>
      </w:r>
    </w:p>
    <w:p>
      <w:pPr>
        <w:shd w:val="clear" w:color="auto" w:fill="auto"/>
        <w:spacing w:before="156" w:beforeLines="50" w:line="400" w:lineRule="exact"/>
        <w:jc w:val="center"/>
        <w:outlineLvl w:val="1"/>
        <w:rPr>
          <w:rFonts w:hint="eastAsia" w:ascii="宋体"/>
          <w:b/>
          <w:color w:val="auto"/>
          <w:sz w:val="24"/>
          <w:highlight w:val="none"/>
        </w:rPr>
      </w:pPr>
      <w:r>
        <w:rPr>
          <w:rFonts w:hint="eastAsia" w:ascii="宋体"/>
          <w:b/>
          <w:color w:val="auto"/>
          <w:sz w:val="24"/>
          <w:highlight w:val="none"/>
        </w:rPr>
        <w:t>五  推荐中标候选人</w:t>
      </w:r>
      <w:bookmarkEnd w:id="46"/>
      <w:bookmarkEnd w:id="47"/>
    </w:p>
    <w:p>
      <w:pPr>
        <w:shd w:val="clear" w:color="auto" w:fill="auto"/>
        <w:snapToGrid w:val="0"/>
        <w:spacing w:line="400" w:lineRule="exact"/>
        <w:ind w:firstLine="420" w:firstLineChars="200"/>
        <w:rPr>
          <w:rFonts w:hint="eastAsia" w:ascii="宋体"/>
          <w:color w:val="auto"/>
          <w:szCs w:val="21"/>
          <w:highlight w:val="none"/>
        </w:rPr>
      </w:pPr>
      <w:r>
        <w:rPr>
          <w:rFonts w:hint="eastAsia" w:ascii="宋体"/>
          <w:color w:val="auto"/>
          <w:szCs w:val="21"/>
          <w:highlight w:val="none"/>
          <w:lang w:val="en-US" w:eastAsia="zh-CN"/>
        </w:rPr>
        <w:t>11.1</w:t>
      </w:r>
      <w:r>
        <w:rPr>
          <w:rFonts w:hint="eastAsia" w:ascii="宋体" w:hAnsi="宋体"/>
          <w:color w:val="auto"/>
          <w:szCs w:val="21"/>
          <w:highlight w:val="none"/>
        </w:rPr>
        <w:t>评标委员会推荐</w:t>
      </w:r>
      <w:r>
        <w:rPr>
          <w:rFonts w:hint="eastAsia" w:ascii="宋体" w:hAnsi="宋体"/>
          <w:color w:val="auto"/>
          <w:szCs w:val="21"/>
          <w:highlight w:val="none"/>
          <w:lang w:val="en-US" w:eastAsia="zh-CN"/>
        </w:rPr>
        <w:t>3</w:t>
      </w:r>
      <w:r>
        <w:rPr>
          <w:rFonts w:hint="eastAsia" w:ascii="宋体" w:hAnsi="宋体"/>
          <w:color w:val="auto"/>
          <w:szCs w:val="21"/>
          <w:highlight w:val="none"/>
        </w:rPr>
        <w:t>名中标候选人，并标明排序。</w:t>
      </w:r>
    </w:p>
    <w:p>
      <w:pPr>
        <w:shd w:val="clear" w:color="auto" w:fill="auto"/>
        <w:spacing w:line="400" w:lineRule="exact"/>
        <w:ind w:firstLine="411" w:firstLineChars="196"/>
        <w:rPr>
          <w:rFonts w:hint="eastAsia" w:ascii="宋体" w:hAnsi="宋体"/>
          <w:color w:val="auto"/>
          <w:szCs w:val="21"/>
          <w:highlight w:val="none"/>
        </w:rPr>
      </w:pPr>
      <w:r>
        <w:rPr>
          <w:rFonts w:hint="eastAsia" w:ascii="宋体" w:hAnsi="宋体"/>
          <w:color w:val="auto"/>
          <w:szCs w:val="21"/>
          <w:highlight w:val="none"/>
          <w:lang w:val="en-US" w:eastAsia="zh-CN"/>
        </w:rPr>
        <w:t>11.2</w:t>
      </w:r>
      <w:r>
        <w:rPr>
          <w:rFonts w:hint="eastAsia" w:ascii="宋体" w:hAnsi="宋体"/>
          <w:color w:val="auto"/>
          <w:szCs w:val="21"/>
          <w:highlight w:val="none"/>
        </w:rPr>
        <w:t>如出现报价相同情况，则由招标人现场抽签确定中标候选人排名顺序。</w:t>
      </w:r>
    </w:p>
    <w:bookmarkEnd w:id="41"/>
    <w:p>
      <w:pPr>
        <w:shd w:val="clear" w:color="auto" w:fill="auto"/>
        <w:snapToGrid w:val="0"/>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lang w:val="en-US" w:eastAsia="zh-CN"/>
        </w:rPr>
        <w:t>12.</w:t>
      </w:r>
      <w:r>
        <w:rPr>
          <w:rFonts w:hint="eastAsia" w:ascii="宋体" w:hAnsi="宋体"/>
          <w:b/>
          <w:color w:val="auto"/>
          <w:szCs w:val="21"/>
          <w:highlight w:val="none"/>
        </w:rPr>
        <w:t>无效投标条款</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.1投标文件有下列情形之一的,其投标文件拒收:</w:t>
      </w:r>
    </w:p>
    <w:p>
      <w:pPr>
        <w:shd w:val="clear" w:color="auto" w:fill="auto"/>
        <w:snapToGrid w:val="0"/>
        <w:spacing w:line="400" w:lineRule="exact"/>
        <w:rPr>
          <w:rFonts w:hint="eastAsia"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 未在开标截止时间前通过网上招标投标系统递交有效电子投标文件的，开标系统不予接收。</w:t>
      </w:r>
    </w:p>
    <w:p>
      <w:pPr>
        <w:shd w:val="clear" w:color="auto" w:fill="auto"/>
        <w:snapToGrid w:val="0"/>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b/>
          <w:color w:val="auto"/>
          <w:szCs w:val="21"/>
          <w:highlight w:val="none"/>
        </w:rPr>
        <w:t>所有投标人应在规定时间里完成投标文件的解密工作</w:t>
      </w:r>
      <w:r>
        <w:rPr>
          <w:rFonts w:hint="eastAsia" w:ascii="宋体" w:hAnsi="宋体"/>
          <w:b/>
          <w:bCs/>
          <w:color w:val="auto"/>
          <w:szCs w:val="21"/>
          <w:highlight w:val="none"/>
        </w:rPr>
        <w:t>【投标人</w:t>
      </w:r>
      <w:r>
        <w:rPr>
          <w:rFonts w:hint="eastAsia" w:ascii="宋体" w:hAnsi="宋体"/>
          <w:b/>
          <w:bCs/>
          <w:color w:val="auto"/>
          <w:szCs w:val="21"/>
          <w:highlight w:val="none"/>
          <w:lang w:eastAsia="zh-CN"/>
        </w:rPr>
        <w:t>使用</w:t>
      </w:r>
      <w:r>
        <w:rPr>
          <w:rFonts w:hint="eastAsia" w:ascii="宋体" w:hAnsi="宋体"/>
          <w:b/>
          <w:bCs/>
          <w:color w:val="auto"/>
          <w:szCs w:val="21"/>
          <w:highlight w:val="none"/>
        </w:rPr>
        <w:t>其有效加密锁（CA锁）</w:t>
      </w:r>
      <w:r>
        <w:rPr>
          <w:rFonts w:hint="eastAsia" w:ascii="宋体" w:hAnsi="宋体"/>
          <w:b/>
          <w:bCs/>
          <w:color w:val="auto"/>
          <w:szCs w:val="21"/>
          <w:highlight w:val="none"/>
          <w:lang w:eastAsia="zh-CN"/>
        </w:rPr>
        <w:t>进行</w:t>
      </w:r>
      <w:r>
        <w:rPr>
          <w:rFonts w:hint="eastAsia" w:ascii="宋体" w:hAnsi="宋体"/>
          <w:b/>
          <w:bCs/>
          <w:color w:val="auto"/>
          <w:szCs w:val="21"/>
          <w:highlight w:val="none"/>
        </w:rPr>
        <w:t>解密（因投标人原因未能提供有效CA锁对其投标文件进行解密的，其投标文件按无效标处理），以网上招投标系统解密倒计时为准】</w:t>
      </w:r>
      <w:r>
        <w:rPr>
          <w:rFonts w:hint="eastAsia" w:ascii="宋体" w:hAnsi="宋体"/>
          <w:b/>
          <w:color w:val="auto"/>
          <w:szCs w:val="21"/>
          <w:highlight w:val="none"/>
        </w:rPr>
        <w:t>，因系统原因未能成功解密的投标文件，可导入</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也无法导入的，则投标文件被否决。</w:t>
      </w:r>
    </w:p>
    <w:p>
      <w:pPr>
        <w:shd w:val="clear" w:color="auto" w:fill="auto"/>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.2投标人有下列情形之一的,资格审查后其投标作无效投标处理：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(2)投标人为本项目提供招标代理服务的；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(3)投标人与在本项目代理机构存在相互任职或工作的；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(4)投标保证金未按规定要求缴纳的；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b/>
          <w:bCs/>
          <w:color w:val="auto"/>
          <w:szCs w:val="21"/>
          <w:highlight w:val="none"/>
        </w:rPr>
        <w:t>评标专家无法查看并检验电子标书中相关资料的；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(6)投标人超出营业范围投标的；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(7)联合体投标未提交联合体协议的；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(8)被暂停营业的；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(9)被暂停或取消投标资格的；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(10)财产被接管或冻结的；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(11)投标人单位负责人为同一人或者存在控股、管理关系的不同单位的；</w:t>
      </w:r>
    </w:p>
    <w:p>
      <w:pPr>
        <w:shd w:val="clear" w:color="auto" w:fill="auto"/>
        <w:snapToGrid w:val="0"/>
        <w:spacing w:line="4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（12）投标人基本资格条件和特定资格条件中有一项及以上不符合要求的；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（13）投标人使用相同的MAC地址进行报名的；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shd w:val="clear" w:color="auto" w:fill="auto"/>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.3 投标人有下列情形之一的,符合性审查后其投标按无效投标处理：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rPr>
        <w:t xml:space="preserve">(1) </w:t>
      </w:r>
      <w:r>
        <w:rPr>
          <w:rFonts w:hint="eastAsia" w:ascii="宋体" w:hAnsi="宋体" w:cs="宋体"/>
          <w:color w:val="auto"/>
          <w:szCs w:val="21"/>
          <w:highlight w:val="none"/>
        </w:rPr>
        <w:t>投标文件签字、盖章不全，经评标委员会一致认定对开评标内容有实质性影响并经监督部门核准的；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(4)同一投标人提交两个以上不同的投标文件或者投标报价，但</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规定提交备选方案的除外；</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)投标文件没有对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的实质性要求和条件作出响应;</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)不按评标委员会要求澄清、说明或补正的，或者评标委员会根据</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的规定对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的计算错误进行修正后，投标人不接受修正的投标报价的。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）其它情形，经评标委员会委提出按无效投标处理，并经公共资源交易监督部门核准的；</w:t>
      </w:r>
    </w:p>
    <w:p>
      <w:pPr>
        <w:widowControl/>
        <w:shd w:val="clear" w:color="auto" w:fill="auto"/>
        <w:spacing w:line="500" w:lineRule="exact"/>
        <w:ind w:firstLine="420" w:firstLineChars="200"/>
        <w:jc w:val="left"/>
        <w:rPr>
          <w:rFonts w:ascii="Tahoma" w:hAnsi="Tahoma" w:eastAsia="Tahoma" w:cs="Tahoma"/>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ascii="Tahoma" w:hAnsi="Tahoma" w:eastAsia="Tahoma" w:cs="Tahoma"/>
          <w:color w:val="auto"/>
          <w:kern w:val="0"/>
          <w:szCs w:val="21"/>
          <w:highlight w:val="none"/>
          <w:shd w:val="clear" w:color="auto" w:fill="FFFFFF"/>
          <w:lang w:bidi="ar"/>
        </w:rPr>
        <w:t>未按照招标文件的规定提交投标保证金的；</w:t>
      </w:r>
    </w:p>
    <w:p>
      <w:pPr>
        <w:widowControl/>
        <w:shd w:val="clear" w:color="auto" w:fill="auto"/>
        <w:spacing w:line="500" w:lineRule="exact"/>
        <w:ind w:firstLine="420" w:firstLineChars="200"/>
        <w:jc w:val="left"/>
        <w:rPr>
          <w:rFonts w:ascii="Tahoma" w:hAnsi="Tahoma" w:eastAsia="Tahoma" w:cs="Tahoma"/>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ascii="Tahoma" w:hAnsi="Tahoma" w:eastAsia="Tahoma" w:cs="Tahoma"/>
          <w:color w:val="auto"/>
          <w:kern w:val="0"/>
          <w:szCs w:val="21"/>
          <w:highlight w:val="none"/>
          <w:shd w:val="clear" w:color="auto" w:fill="FFFFFF"/>
          <w:lang w:bidi="ar"/>
        </w:rPr>
        <w:t>投标文件含有采购人不能接受的附加条件的;</w:t>
      </w:r>
    </w:p>
    <w:p>
      <w:pPr>
        <w:shd w:val="clear" w:color="auto" w:fill="auto"/>
        <w:tabs>
          <w:tab w:val="left" w:pos="1123"/>
        </w:tabs>
        <w:snapToGrid w:val="0"/>
        <w:spacing w:line="5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(1)投标产品不符合必须强制执行的国家标准的；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(2)投标人有串通投标、弄虚作假、行贿等违法行为；</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(3)投标文件含有违反国家法律、法规的内容，或附有招标人不能接受的条件的；</w:t>
      </w:r>
    </w:p>
    <w:p>
      <w:pPr>
        <w:shd w:val="clear" w:color="auto" w:fill="auto"/>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（4）在同一项目（或同一标段）中有多个投标人有效投标报价接近最高限价，且评标委员会认为报价出现异常的，可以宣布其投标无效；</w:t>
      </w:r>
    </w:p>
    <w:p>
      <w:pPr>
        <w:shd w:val="clear" w:color="auto" w:fill="auto"/>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报价明显低于其他投标人，且不能证明报价合理性的投标无效</w:t>
      </w:r>
      <w:r>
        <w:rPr>
          <w:rFonts w:hint="eastAsia" w:ascii="宋体" w:hAnsi="宋体" w:cs="宋体"/>
          <w:color w:val="auto"/>
          <w:szCs w:val="21"/>
          <w:highlight w:val="none"/>
        </w:rPr>
        <w:t>；</w:t>
      </w:r>
    </w:p>
    <w:p>
      <w:pPr>
        <w:shd w:val="clear" w:color="auto" w:fill="auto"/>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拒不确认评标委员会评审修正的投标无效</w:t>
      </w:r>
      <w:r>
        <w:rPr>
          <w:rFonts w:hint="eastAsia" w:ascii="宋体" w:hAnsi="宋体" w:cs="宋体"/>
          <w:color w:val="auto"/>
          <w:szCs w:val="21"/>
          <w:highlight w:val="none"/>
        </w:rPr>
        <w:t>；</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pageBreakBefore/>
        <w:shd w:val="clear" w:color="auto" w:fill="auto"/>
        <w:spacing w:line="360" w:lineRule="auto"/>
        <w:jc w:val="center"/>
        <w:outlineLvl w:val="0"/>
        <w:rPr>
          <w:rFonts w:hint="eastAsia" w:ascii="宋体"/>
          <w:b/>
          <w:color w:val="auto"/>
          <w:sz w:val="32"/>
          <w:szCs w:val="32"/>
          <w:highlight w:val="none"/>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bookmarkStart w:id="48" w:name="_Toc469495737"/>
      <w:bookmarkStart w:id="49" w:name="OLE_LINK4"/>
    </w:p>
    <w:p>
      <w:pPr>
        <w:pageBreakBefore/>
        <w:shd w:val="clear" w:color="auto" w:fill="auto"/>
        <w:spacing w:line="360" w:lineRule="auto"/>
        <w:jc w:val="center"/>
        <w:outlineLvl w:val="0"/>
        <w:rPr>
          <w:rFonts w:hint="eastAsia" w:ascii="宋体"/>
          <w:b/>
          <w:bCs w:val="0"/>
          <w:color w:val="auto"/>
          <w:sz w:val="32"/>
          <w:szCs w:val="32"/>
          <w:highlight w:val="none"/>
        </w:rPr>
      </w:pPr>
      <w:r>
        <w:rPr>
          <w:rFonts w:hint="eastAsia" w:ascii="宋体"/>
          <w:b/>
          <w:bCs w:val="0"/>
          <w:color w:val="auto"/>
          <w:sz w:val="32"/>
          <w:szCs w:val="32"/>
          <w:highlight w:val="none"/>
        </w:rPr>
        <w:t xml:space="preserve">第四章  </w:t>
      </w:r>
      <w:bookmarkEnd w:id="42"/>
      <w:bookmarkEnd w:id="48"/>
      <w:r>
        <w:rPr>
          <w:rFonts w:hint="eastAsia" w:ascii="宋体"/>
          <w:b/>
          <w:bCs w:val="0"/>
          <w:color w:val="auto"/>
          <w:sz w:val="32"/>
          <w:szCs w:val="32"/>
          <w:highlight w:val="none"/>
        </w:rPr>
        <w:t>技术规格、数量及质量要求</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2021年保洁服务项目及标准招标项目需求及详细参数</w:t>
      </w:r>
    </w:p>
    <w:tbl>
      <w:tblPr>
        <w:tblStyle w:val="25"/>
        <w:tblW w:w="9727"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3766"/>
        <w:gridCol w:w="2445"/>
        <w:gridCol w:w="114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551" w:type="dxa"/>
            <w:noWrap w:val="0"/>
            <w:vAlign w:val="center"/>
          </w:tcPr>
          <w:p>
            <w:pPr>
              <w:shd w:val="clear" w:color="auto" w:fill="auto"/>
              <w:snapToGrid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名称</w:t>
            </w:r>
          </w:p>
        </w:tc>
        <w:tc>
          <w:tcPr>
            <w:tcW w:w="3766" w:type="dxa"/>
            <w:noWrap w:val="0"/>
            <w:vAlign w:val="center"/>
          </w:tcPr>
          <w:p>
            <w:pPr>
              <w:shd w:val="clear" w:color="auto" w:fill="auto"/>
              <w:snapToGrid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服务内容</w:t>
            </w:r>
          </w:p>
        </w:tc>
        <w:tc>
          <w:tcPr>
            <w:tcW w:w="2445" w:type="dxa"/>
            <w:noWrap w:val="0"/>
            <w:vAlign w:val="center"/>
          </w:tcPr>
          <w:p>
            <w:pPr>
              <w:shd w:val="clear" w:color="auto" w:fill="auto"/>
              <w:snapToGrid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范围</w:t>
            </w:r>
          </w:p>
        </w:tc>
        <w:tc>
          <w:tcPr>
            <w:tcW w:w="1140" w:type="dxa"/>
            <w:noWrap w:val="0"/>
            <w:vAlign w:val="center"/>
          </w:tcPr>
          <w:p>
            <w:pPr>
              <w:shd w:val="clear" w:color="auto" w:fill="auto"/>
              <w:snapToGrid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报价</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（元）</w:t>
            </w:r>
          </w:p>
        </w:tc>
        <w:tc>
          <w:tcPr>
            <w:tcW w:w="825" w:type="dxa"/>
            <w:noWrap w:val="0"/>
            <w:vAlign w:val="center"/>
          </w:tcPr>
          <w:p>
            <w:pPr>
              <w:shd w:val="clear" w:color="auto" w:fill="auto"/>
              <w:snapToGrid w:val="0"/>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551" w:type="dxa"/>
            <w:noWrap w:val="0"/>
            <w:vAlign w:val="top"/>
          </w:tcPr>
          <w:p>
            <w:pPr>
              <w:shd w:val="clear" w:color="auto" w:fill="auto"/>
              <w:snapToGrid w:val="0"/>
              <w:spacing w:line="400" w:lineRule="exact"/>
              <w:jc w:val="center"/>
              <w:rPr>
                <w:rFonts w:hint="eastAsia" w:ascii="宋体" w:hAnsi="宋体" w:eastAsia="宋体" w:cs="宋体"/>
                <w:color w:val="auto"/>
                <w:sz w:val="28"/>
                <w:szCs w:val="28"/>
                <w:highlight w:val="none"/>
              </w:rPr>
            </w:pPr>
          </w:p>
          <w:p>
            <w:pPr>
              <w:shd w:val="clear" w:color="auto" w:fill="auto"/>
              <w:snapToGrid w:val="0"/>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新院区</w:t>
            </w:r>
          </w:p>
        </w:tc>
        <w:tc>
          <w:tcPr>
            <w:tcW w:w="3766" w:type="dxa"/>
            <w:noWrap w:val="0"/>
            <w:vAlign w:val="top"/>
          </w:tcPr>
          <w:p>
            <w:pPr>
              <w:shd w:val="clear" w:color="auto" w:fill="auto"/>
              <w:snapToGrid w:val="0"/>
              <w:spacing w:line="400" w:lineRule="exact"/>
              <w:jc w:val="both"/>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（门诊楼、住院楼、传染楼、行政楼），负责大楼的房顶卫生人员合理安排，每一个科室安排的卫生员不能少于1人</w:t>
            </w:r>
            <w:r>
              <w:rPr>
                <w:rFonts w:hint="eastAsia" w:ascii="宋体" w:hAnsi="宋体" w:eastAsia="宋体" w:cs="宋体"/>
                <w:color w:val="auto"/>
                <w:sz w:val="28"/>
                <w:szCs w:val="28"/>
                <w:highlight w:val="none"/>
                <w:lang w:eastAsia="zh-CN"/>
              </w:rPr>
              <w:t>。</w:t>
            </w:r>
          </w:p>
        </w:tc>
        <w:tc>
          <w:tcPr>
            <w:tcW w:w="2445" w:type="dxa"/>
            <w:noWrap w:val="0"/>
            <w:vAlign w:val="top"/>
          </w:tcPr>
          <w:p>
            <w:pPr>
              <w:shd w:val="clear" w:color="auto" w:fill="auto"/>
              <w:snapToGrid w:val="0"/>
              <w:spacing w:line="400" w:lineRule="exact"/>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新院区（包括前后平台）：26944㎡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院内使用面积为3000㎡.</w:t>
            </w:r>
          </w:p>
        </w:tc>
        <w:tc>
          <w:tcPr>
            <w:tcW w:w="1140" w:type="dxa"/>
            <w:noWrap w:val="0"/>
            <w:vAlign w:val="top"/>
          </w:tcPr>
          <w:p>
            <w:pPr>
              <w:shd w:val="clear" w:color="auto" w:fill="auto"/>
              <w:snapToGrid w:val="0"/>
              <w:spacing w:line="400" w:lineRule="exact"/>
              <w:ind w:firstLine="566" w:firstLineChars="200"/>
              <w:rPr>
                <w:rFonts w:hint="eastAsia" w:ascii="宋体" w:hAnsi="宋体" w:eastAsia="宋体" w:cs="宋体"/>
                <w:color w:val="auto"/>
                <w:sz w:val="28"/>
                <w:szCs w:val="28"/>
                <w:highlight w:val="none"/>
              </w:rPr>
            </w:pPr>
          </w:p>
        </w:tc>
        <w:tc>
          <w:tcPr>
            <w:tcW w:w="825" w:type="dxa"/>
            <w:noWrap w:val="0"/>
            <w:vAlign w:val="top"/>
          </w:tcPr>
          <w:p>
            <w:pPr>
              <w:shd w:val="clear" w:color="auto" w:fill="auto"/>
              <w:snapToGrid w:val="0"/>
              <w:spacing w:line="400" w:lineRule="exact"/>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1551" w:type="dxa"/>
            <w:tcBorders>
              <w:bottom w:val="single" w:color="auto" w:sz="4" w:space="0"/>
            </w:tcBorders>
            <w:noWrap w:val="0"/>
            <w:vAlign w:val="top"/>
          </w:tcPr>
          <w:p>
            <w:pPr>
              <w:shd w:val="clear" w:color="auto" w:fill="auto"/>
              <w:snapToGrid w:val="0"/>
              <w:spacing w:line="400" w:lineRule="exact"/>
              <w:jc w:val="center"/>
              <w:rPr>
                <w:rFonts w:hint="eastAsia" w:ascii="宋体" w:hAnsi="宋体" w:eastAsia="宋体" w:cs="宋体"/>
                <w:color w:val="auto"/>
                <w:sz w:val="28"/>
                <w:szCs w:val="28"/>
                <w:highlight w:val="none"/>
                <w:lang w:val="en-US" w:eastAsia="zh-CN"/>
              </w:rPr>
            </w:pPr>
          </w:p>
          <w:p>
            <w:pPr>
              <w:shd w:val="clear" w:color="auto" w:fill="auto"/>
              <w:snapToGrid w:val="0"/>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康养中心</w:t>
            </w:r>
          </w:p>
        </w:tc>
        <w:tc>
          <w:tcPr>
            <w:tcW w:w="3766" w:type="dxa"/>
            <w:tcBorders>
              <w:bottom w:val="single" w:color="auto" w:sz="4" w:space="0"/>
            </w:tcBorders>
            <w:noWrap w:val="0"/>
            <w:vAlign w:val="top"/>
          </w:tcPr>
          <w:p>
            <w:pPr>
              <w:shd w:val="clear" w:color="auto" w:fill="auto"/>
              <w:snapToGrid w:val="0"/>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b w:val="0"/>
                <w:bCs w:val="0"/>
                <w:color w:val="auto"/>
                <w:sz w:val="28"/>
                <w:szCs w:val="28"/>
                <w:highlight w:val="none"/>
              </w:rPr>
              <w:t>（门诊楼、住院楼、传染楼、行政楼）</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负责大楼的房顶卫生人员合理安排，每一个科室安排的卫生员不能少于1人。</w:t>
            </w:r>
          </w:p>
        </w:tc>
        <w:tc>
          <w:tcPr>
            <w:tcW w:w="2445" w:type="dxa"/>
            <w:tcBorders>
              <w:bottom w:val="single" w:color="auto" w:sz="4" w:space="0"/>
            </w:tcBorders>
            <w:noWrap w:val="0"/>
            <w:vAlign w:val="top"/>
          </w:tcPr>
          <w:p>
            <w:pPr>
              <w:shd w:val="clear" w:color="auto" w:fill="auto"/>
              <w:snapToGrid w:val="0"/>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康养中心（包括前后台阶）：4693.4㎡，院内环境卫生面积为1906.6㎡.</w:t>
            </w:r>
          </w:p>
        </w:tc>
        <w:tc>
          <w:tcPr>
            <w:tcW w:w="1140" w:type="dxa"/>
            <w:tcBorders>
              <w:bottom w:val="single" w:color="auto" w:sz="4" w:space="0"/>
            </w:tcBorders>
            <w:noWrap w:val="0"/>
            <w:vAlign w:val="top"/>
          </w:tcPr>
          <w:p>
            <w:pPr>
              <w:shd w:val="clear" w:color="auto" w:fill="auto"/>
              <w:snapToGrid w:val="0"/>
              <w:spacing w:line="400" w:lineRule="exact"/>
              <w:ind w:firstLine="566" w:firstLineChars="200"/>
              <w:rPr>
                <w:rFonts w:hint="eastAsia" w:ascii="宋体" w:hAnsi="宋体" w:eastAsia="宋体" w:cs="宋体"/>
                <w:color w:val="auto"/>
                <w:sz w:val="28"/>
                <w:szCs w:val="28"/>
                <w:highlight w:val="none"/>
              </w:rPr>
            </w:pPr>
          </w:p>
        </w:tc>
        <w:tc>
          <w:tcPr>
            <w:tcW w:w="825" w:type="dxa"/>
            <w:noWrap w:val="0"/>
            <w:vAlign w:val="top"/>
          </w:tcPr>
          <w:p>
            <w:pPr>
              <w:shd w:val="clear" w:color="auto" w:fill="auto"/>
              <w:snapToGrid w:val="0"/>
              <w:spacing w:line="400" w:lineRule="exact"/>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902"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b/>
                <w:bCs/>
                <w:sz w:val="32"/>
                <w:szCs w:val="32"/>
              </w:rPr>
            </w:pPr>
            <w:r>
              <w:rPr>
                <w:rFonts w:hint="eastAsia" w:ascii="仿宋" w:hAnsi="仿宋" w:eastAsia="仿宋" w:cs="仿宋"/>
                <w:b/>
                <w:bCs/>
                <w:sz w:val="32"/>
                <w:szCs w:val="32"/>
              </w:rPr>
              <w:t>合计（元）：</w:t>
            </w:r>
          </w:p>
        </w:tc>
        <w:tc>
          <w:tcPr>
            <w:tcW w:w="825" w:type="dxa"/>
            <w:tcBorders>
              <w:left w:val="single" w:color="auto" w:sz="4" w:space="0"/>
            </w:tcBorders>
            <w:noWrap w:val="0"/>
            <w:vAlign w:val="top"/>
          </w:tcPr>
          <w:p>
            <w:pPr>
              <w:rPr>
                <w:rFonts w:hint="eastAsia" w:ascii="仿宋" w:hAnsi="仿宋" w:eastAsia="仿宋" w:cs="仿宋"/>
                <w:b/>
                <w:bCs/>
                <w:sz w:val="32"/>
                <w:szCs w:val="32"/>
              </w:rPr>
            </w:pPr>
          </w:p>
        </w:tc>
      </w:tr>
    </w:tbl>
    <w:p>
      <w:pPr>
        <w:numPr>
          <w:ilvl w:val="0"/>
          <w:numId w:val="7"/>
        </w:numPr>
        <w:rPr>
          <w:rFonts w:hint="eastAsia" w:ascii="仿宋" w:hAnsi="仿宋" w:eastAsia="仿宋" w:cs="仿宋"/>
          <w:b/>
          <w:bCs/>
          <w:sz w:val="32"/>
          <w:szCs w:val="32"/>
        </w:rPr>
      </w:pPr>
      <w:r>
        <w:rPr>
          <w:rFonts w:hint="eastAsia" w:ascii="仿宋" w:hAnsi="仿宋" w:eastAsia="仿宋" w:cs="仿宋"/>
          <w:b/>
          <w:bCs/>
          <w:sz w:val="32"/>
          <w:szCs w:val="32"/>
        </w:rPr>
        <w:t>医院保洁具体相关要求</w:t>
      </w:r>
    </w:p>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rPr>
        <w:t>（1）全部卫生员早上北京时间8:</w:t>
      </w:r>
      <w:r>
        <w:rPr>
          <w:rFonts w:hint="default" w:ascii="仿宋" w:hAnsi="仿宋" w:eastAsia="仿宋" w:cs="仿宋"/>
          <w:b/>
          <w:bCs/>
          <w:sz w:val="32"/>
          <w:szCs w:val="32"/>
        </w:rPr>
        <w:t>0</w:t>
      </w:r>
      <w:r>
        <w:rPr>
          <w:rFonts w:hint="eastAsia" w:ascii="仿宋" w:hAnsi="仿宋" w:eastAsia="仿宋" w:cs="仿宋"/>
          <w:b/>
          <w:bCs/>
          <w:sz w:val="32"/>
          <w:szCs w:val="32"/>
        </w:rPr>
        <w:t>0到岗位，10:</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0以前卫生做好垃圾处理完，</w:t>
      </w:r>
      <w:r>
        <w:rPr>
          <w:rFonts w:hint="eastAsia" w:ascii="仿宋" w:hAnsi="仿宋" w:eastAsia="仿宋" w:cs="仿宋"/>
          <w:b/>
          <w:bCs/>
          <w:sz w:val="32"/>
          <w:szCs w:val="32"/>
          <w:lang w:eastAsia="zh-CN"/>
        </w:rPr>
        <w:t>最迟</w:t>
      </w:r>
      <w:r>
        <w:rPr>
          <w:rFonts w:hint="eastAsia" w:ascii="仿宋" w:hAnsi="仿宋" w:eastAsia="仿宋" w:cs="仿宋"/>
          <w:b/>
          <w:bCs/>
          <w:sz w:val="32"/>
          <w:szCs w:val="32"/>
          <w:lang w:val="en-US" w:eastAsia="zh-CN"/>
        </w:rPr>
        <w:t>10：30将相关工作处理完毕，</w:t>
      </w:r>
      <w:r>
        <w:rPr>
          <w:rFonts w:hint="eastAsia" w:ascii="仿宋" w:hAnsi="仿宋" w:eastAsia="仿宋" w:cs="仿宋"/>
          <w:b/>
          <w:bCs/>
          <w:sz w:val="32"/>
          <w:szCs w:val="32"/>
        </w:rPr>
        <w:t>院子内卫生员负责整体院内环境卫生的清扫,做到死角无垃圾。</w:t>
      </w:r>
    </w:p>
    <w:p>
      <w:pPr>
        <w:rPr>
          <w:rFonts w:hint="eastAsia" w:ascii="仿宋" w:hAnsi="仿宋" w:eastAsia="仿宋" w:cs="仿宋"/>
          <w:b/>
          <w:bCs/>
          <w:sz w:val="32"/>
          <w:szCs w:val="32"/>
        </w:rPr>
      </w:pPr>
      <w:r>
        <w:rPr>
          <w:rFonts w:hint="eastAsia" w:ascii="仿宋" w:hAnsi="仿宋" w:eastAsia="仿宋" w:cs="仿宋"/>
          <w:b/>
          <w:bCs/>
          <w:sz w:val="32"/>
          <w:szCs w:val="32"/>
        </w:rPr>
        <w:t>（2）生活垃圾晚上和早上上班前处理平时不能占用电梯。</w:t>
      </w:r>
    </w:p>
    <w:p>
      <w:pPr>
        <w:rPr>
          <w:rFonts w:hint="eastAsia" w:ascii="仿宋" w:hAnsi="仿宋" w:eastAsia="仿宋" w:cs="仿宋"/>
          <w:b/>
          <w:bCs/>
          <w:sz w:val="32"/>
          <w:szCs w:val="32"/>
        </w:rPr>
      </w:pPr>
      <w:r>
        <w:rPr>
          <w:rFonts w:hint="eastAsia" w:ascii="仿宋" w:hAnsi="仿宋" w:eastAsia="仿宋" w:cs="仿宋"/>
          <w:b/>
          <w:bCs/>
          <w:sz w:val="32"/>
          <w:szCs w:val="32"/>
        </w:rPr>
        <w:t>（3）全部卫生工具、卫生用品等材料保洁公司承担。</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default" w:ascii="仿宋" w:hAnsi="仿宋" w:eastAsia="仿宋" w:cs="仿宋"/>
          <w:b/>
          <w:bCs/>
          <w:sz w:val="32"/>
          <w:szCs w:val="32"/>
        </w:rPr>
        <w:t>4</w:t>
      </w:r>
      <w:r>
        <w:rPr>
          <w:rFonts w:hint="eastAsia" w:ascii="仿宋" w:hAnsi="仿宋" w:eastAsia="仿宋" w:cs="仿宋"/>
          <w:b/>
          <w:bCs/>
          <w:sz w:val="32"/>
          <w:szCs w:val="32"/>
        </w:rPr>
        <w:t>）电梯每天消毒两次。</w:t>
      </w:r>
    </w:p>
    <w:p>
      <w:pP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5）病区扶手，楼梯把手门窗等洁净光亮。</w:t>
      </w:r>
    </w:p>
    <w:p>
      <w:pPr>
        <w:rPr>
          <w:rFonts w:hint="eastAsia" w:ascii="仿宋" w:hAnsi="仿宋" w:eastAsia="仿宋" w:cs="仿宋"/>
          <w:b/>
          <w:bCs/>
          <w:sz w:val="32"/>
          <w:szCs w:val="32"/>
          <w:lang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）大楼外墙一年两次清洗</w:t>
      </w:r>
      <w:r>
        <w:rPr>
          <w:rFonts w:hint="default" w:ascii="仿宋" w:hAnsi="仿宋" w:eastAsia="仿宋" w:cs="仿宋"/>
          <w:b/>
          <w:bCs/>
          <w:sz w:val="32"/>
          <w:szCs w:val="32"/>
        </w:rPr>
        <w:t>,</w:t>
      </w:r>
      <w:r>
        <w:rPr>
          <w:rFonts w:hint="eastAsia" w:ascii="仿宋" w:hAnsi="仿宋" w:eastAsia="仿宋" w:cs="仿宋"/>
          <w:b/>
          <w:bCs/>
          <w:sz w:val="32"/>
          <w:szCs w:val="32"/>
          <w:lang w:val="en-US" w:eastAsia="zh-CN"/>
        </w:rPr>
        <w:t>玻璃门棚</w:t>
      </w:r>
      <w:r>
        <w:rPr>
          <w:rFonts w:hint="eastAsia" w:ascii="仿宋" w:hAnsi="仿宋" w:eastAsia="仿宋" w:cs="仿宋"/>
          <w:b/>
          <w:bCs/>
          <w:sz w:val="32"/>
          <w:szCs w:val="32"/>
          <w:lang w:val="en-US" w:eastAsia="zh-Hans"/>
        </w:rPr>
        <w:t>根据尘土情况不定时清洗</w:t>
      </w:r>
      <w:r>
        <w:rPr>
          <w:rFonts w:hint="eastAsia" w:ascii="仿宋" w:hAnsi="仿宋" w:eastAsia="仿宋" w:cs="仿宋"/>
          <w:b/>
          <w:bCs/>
          <w:sz w:val="32"/>
          <w:szCs w:val="32"/>
        </w:rPr>
        <w:t>（工具设备保洁公司负责）</w:t>
      </w:r>
      <w:r>
        <w:rPr>
          <w:rFonts w:hint="default" w:ascii="仿宋" w:hAnsi="仿宋" w:eastAsia="仿宋" w:cs="仿宋"/>
          <w:b/>
          <w:bCs/>
          <w:sz w:val="32"/>
          <w:szCs w:val="32"/>
        </w:rPr>
        <w:t>，</w:t>
      </w:r>
      <w:r>
        <w:rPr>
          <w:rFonts w:hint="eastAsia" w:ascii="仿宋" w:hAnsi="仿宋" w:eastAsia="仿宋" w:cs="仿宋"/>
          <w:b/>
          <w:bCs/>
          <w:sz w:val="32"/>
          <w:szCs w:val="32"/>
          <w:lang w:val="en-US" w:eastAsia="zh-Hans"/>
        </w:rPr>
        <w:t>清洗工作中必须保障保洁人员安全</w:t>
      </w:r>
      <w:r>
        <w:rPr>
          <w:rFonts w:hint="eastAsia" w:ascii="仿宋" w:hAnsi="仿宋" w:eastAsia="仿宋" w:cs="仿宋"/>
          <w:b/>
          <w:bCs/>
          <w:sz w:val="32"/>
          <w:szCs w:val="32"/>
        </w:rPr>
        <w:t>。</w:t>
      </w:r>
      <w:r>
        <w:rPr>
          <w:rFonts w:hint="eastAsia" w:ascii="仿宋" w:hAnsi="仿宋" w:eastAsia="仿宋" w:cs="仿宋"/>
          <w:b/>
          <w:bCs/>
          <w:sz w:val="32"/>
          <w:szCs w:val="32"/>
          <w:lang w:eastAsia="zh-CN"/>
        </w:rPr>
        <w:t>如出现不良情况，后果由保洁公司承担。</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）卫生员上班期间外伤，生病由保洁公司承担，医院不承担任何责任。</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）保洁中造成的设施损坏，均由保洁公司负责赔偿或修缮。</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）卫生间，病房，工作区的拖把分开贴</w:t>
      </w:r>
      <w:r>
        <w:rPr>
          <w:rFonts w:hint="eastAsia" w:ascii="仿宋" w:hAnsi="仿宋" w:eastAsia="仿宋" w:cs="仿宋"/>
          <w:b/>
          <w:bCs/>
          <w:sz w:val="32"/>
          <w:szCs w:val="32"/>
          <w:lang w:eastAsia="zh-CN"/>
        </w:rPr>
        <w:t>标识</w:t>
      </w:r>
      <w:r>
        <w:rPr>
          <w:rFonts w:hint="eastAsia" w:ascii="仿宋" w:hAnsi="仿宋" w:eastAsia="仿宋" w:cs="仿宋"/>
          <w:b/>
          <w:bCs/>
          <w:sz w:val="32"/>
          <w:szCs w:val="32"/>
        </w:rPr>
        <w:t>。</w:t>
      </w:r>
    </w:p>
    <w:p>
      <w:pPr>
        <w:rPr>
          <w:rFonts w:hint="default"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）保证卫生间和马桶的干净无杂物</w:t>
      </w:r>
      <w:r>
        <w:rPr>
          <w:rFonts w:hint="default" w:ascii="仿宋" w:hAnsi="仿宋" w:eastAsia="仿宋" w:cs="仿宋"/>
          <w:b/>
          <w:bCs/>
          <w:sz w:val="32"/>
          <w:szCs w:val="32"/>
        </w:rPr>
        <w:t>，</w:t>
      </w:r>
      <w:r>
        <w:rPr>
          <w:rFonts w:hint="eastAsia" w:ascii="仿宋" w:hAnsi="仿宋" w:eastAsia="仿宋" w:cs="仿宋"/>
          <w:b/>
          <w:bCs/>
          <w:sz w:val="32"/>
          <w:szCs w:val="32"/>
          <w:lang w:val="en-US" w:eastAsia="zh-Hans"/>
        </w:rPr>
        <w:t>便池</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尿池无尿</w:t>
      </w:r>
      <w:r>
        <w:rPr>
          <w:rFonts w:hint="eastAsia" w:ascii="仿宋" w:hAnsi="仿宋" w:eastAsia="仿宋" w:cs="仿宋"/>
          <w:b/>
          <w:bCs/>
          <w:sz w:val="32"/>
          <w:szCs w:val="32"/>
          <w:lang w:val="en-US" w:eastAsia="zh-CN"/>
        </w:rPr>
        <w:t>碱</w:t>
      </w:r>
      <w:r>
        <w:rPr>
          <w:rFonts w:hint="eastAsia" w:ascii="仿宋" w:hAnsi="仿宋" w:eastAsia="仿宋" w:cs="仿宋"/>
          <w:b/>
          <w:bCs/>
          <w:sz w:val="32"/>
          <w:szCs w:val="32"/>
          <w:lang w:val="en-US" w:eastAsia="zh-Hans"/>
        </w:rPr>
        <w:t>附着</w:t>
      </w:r>
      <w:r>
        <w:rPr>
          <w:rFonts w:hint="eastAsia" w:ascii="仿宋" w:hAnsi="仿宋" w:eastAsia="仿宋" w:cs="仿宋"/>
          <w:b/>
          <w:bCs/>
          <w:sz w:val="32"/>
          <w:szCs w:val="32"/>
        </w:rPr>
        <w:t>。</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）做好宣传工作（院内不让吸烟，马桶里不乱扔垃圾和塑料瓶子）。</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）保洁设备要配备齐全（要提供保洁设备清单）。</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）做</w:t>
      </w:r>
      <w:r>
        <w:rPr>
          <w:rFonts w:hint="eastAsia" w:ascii="仿宋" w:hAnsi="仿宋" w:eastAsia="仿宋" w:cs="仿宋"/>
          <w:b/>
          <w:bCs/>
          <w:sz w:val="32"/>
          <w:szCs w:val="32"/>
          <w:lang w:eastAsia="zh-CN"/>
        </w:rPr>
        <w:t>好保洁卫生相关</w:t>
      </w:r>
      <w:r>
        <w:rPr>
          <w:rFonts w:hint="eastAsia" w:ascii="仿宋" w:hAnsi="仿宋" w:eastAsia="仿宋" w:cs="仿宋"/>
          <w:b/>
          <w:bCs/>
          <w:sz w:val="32"/>
          <w:szCs w:val="32"/>
        </w:rPr>
        <w:t>可实行方案，制定规章制度。</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default" w:ascii="仿宋" w:hAnsi="仿宋" w:eastAsia="仿宋" w:cs="仿宋"/>
          <w:b/>
          <w:bCs/>
          <w:sz w:val="32"/>
          <w:szCs w:val="32"/>
        </w:rPr>
        <w:t>1</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）保洁公司服从医院的考核管理制度。</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）每一个工作人员要办理健康证。</w:t>
      </w:r>
    </w:p>
    <w:p>
      <w:pPr>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）统一服装，胸牌</w:t>
      </w:r>
      <w:r>
        <w:rPr>
          <w:rFonts w:hint="default" w:ascii="仿宋" w:hAnsi="仿宋" w:eastAsia="仿宋" w:cs="仿宋"/>
          <w:b/>
          <w:bCs/>
          <w:sz w:val="32"/>
          <w:szCs w:val="32"/>
        </w:rPr>
        <w:t>，</w:t>
      </w:r>
      <w:r>
        <w:rPr>
          <w:rFonts w:hint="eastAsia" w:ascii="仿宋" w:hAnsi="仿宋" w:eastAsia="仿宋" w:cs="仿宋"/>
          <w:b/>
          <w:bCs/>
          <w:sz w:val="32"/>
          <w:szCs w:val="32"/>
          <w:lang w:val="en-US" w:eastAsia="zh-Hans"/>
        </w:rPr>
        <w:t>夏天穿着夏装</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冬天穿着冬装</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符合院感要求</w:t>
      </w:r>
      <w:r>
        <w:rPr>
          <w:rFonts w:hint="eastAsia" w:ascii="仿宋" w:hAnsi="仿宋" w:eastAsia="仿宋" w:cs="仿宋"/>
          <w:b/>
          <w:bCs/>
          <w:sz w:val="32"/>
          <w:szCs w:val="32"/>
        </w:rPr>
        <w:t>。</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default" w:ascii="仿宋" w:hAnsi="仿宋" w:eastAsia="仿宋" w:cs="仿宋"/>
          <w:b/>
          <w:bCs/>
          <w:sz w:val="32"/>
          <w:szCs w:val="32"/>
        </w:rPr>
        <w:t>1</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）每个科室和部门的卫生员严格按医院的要求保洁。</w:t>
      </w:r>
      <w:r>
        <w:rPr>
          <w:rFonts w:hint="eastAsia" w:ascii="仿宋" w:hAnsi="仿宋" w:eastAsia="仿宋" w:cs="仿宋"/>
          <w:b/>
          <w:bCs/>
          <w:sz w:val="32"/>
          <w:szCs w:val="32"/>
          <w:lang w:val="en-US" w:eastAsia="zh-Hans"/>
        </w:rPr>
        <w:t>清扫流程及不同区域消毒浓度</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严格按照院感要求执行</w:t>
      </w:r>
      <w:r>
        <w:rPr>
          <w:rFonts w:hint="default" w:ascii="仿宋" w:hAnsi="仿宋" w:eastAsia="仿宋" w:cs="仿宋"/>
          <w:b/>
          <w:bCs/>
          <w:sz w:val="32"/>
          <w:szCs w:val="32"/>
          <w:lang w:eastAsia="zh-Hans"/>
        </w:rPr>
        <w:t>。</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default" w:ascii="仿宋" w:hAnsi="仿宋" w:eastAsia="仿宋" w:cs="仿宋"/>
          <w:b/>
          <w:bCs/>
          <w:sz w:val="32"/>
          <w:szCs w:val="32"/>
        </w:rPr>
        <w:t>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）保洁公司给每位卫生员配备拖把，塑料手套，84消毒液，洗洁精，马桶刷子，抹布，口罩，地面刷子，工具箱等必要的保洁用具和用品。</w:t>
      </w:r>
    </w:p>
    <w:p>
      <w:pPr>
        <w:rPr>
          <w:rFonts w:hint="default"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）拖把</w:t>
      </w:r>
      <w:r>
        <w:rPr>
          <w:rFonts w:hint="eastAsia" w:ascii="仿宋" w:hAnsi="仿宋" w:eastAsia="仿宋" w:cs="仿宋"/>
          <w:b/>
          <w:bCs/>
          <w:sz w:val="32"/>
          <w:szCs w:val="32"/>
          <w:lang w:eastAsia="zh-CN"/>
        </w:rPr>
        <w:t>拖地前要清洗干净方可拖地</w:t>
      </w:r>
      <w:r>
        <w:rPr>
          <w:rFonts w:hint="eastAsia" w:ascii="仿宋" w:hAnsi="仿宋" w:eastAsia="仿宋" w:cs="仿宋"/>
          <w:b/>
          <w:bCs/>
          <w:sz w:val="32"/>
          <w:szCs w:val="32"/>
        </w:rPr>
        <w:t>。</w:t>
      </w:r>
      <w:r>
        <w:rPr>
          <w:rFonts w:hint="eastAsia" w:ascii="仿宋" w:hAnsi="仿宋" w:eastAsia="仿宋" w:cs="仿宋"/>
          <w:b/>
          <w:bCs/>
          <w:sz w:val="32"/>
          <w:szCs w:val="32"/>
          <w:lang w:eastAsia="zh-CN"/>
        </w:rPr>
        <w:t>再次使用前</w:t>
      </w:r>
      <w:r>
        <w:rPr>
          <w:rFonts w:hint="eastAsia" w:ascii="仿宋" w:hAnsi="仿宋" w:eastAsia="仿宋" w:cs="仿宋"/>
          <w:b/>
          <w:bCs/>
          <w:sz w:val="32"/>
          <w:szCs w:val="32"/>
          <w:lang w:val="en-US" w:eastAsia="zh-CN"/>
        </w:rPr>
        <w:t>必须清洗后无异味方可使用。</w:t>
      </w:r>
    </w:p>
    <w:p>
      <w:pP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）节约用水用电（水龙头常开用水罚款）。</w:t>
      </w:r>
    </w:p>
    <w:p>
      <w:pPr>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）保洁公司负责的大楼房顶一个星期打扫一次。</w:t>
      </w:r>
    </w:p>
    <w:p>
      <w:pPr>
        <w:rPr>
          <w:rFonts w:hint="default" w:ascii="仿宋" w:hAnsi="仿宋" w:eastAsia="仿宋" w:cs="仿宋"/>
          <w:b/>
          <w:bCs/>
          <w:sz w:val="32"/>
          <w:szCs w:val="32"/>
          <w:lang w:eastAsia="zh-Hans"/>
        </w:rPr>
      </w:pPr>
      <w:r>
        <w:rPr>
          <w:rFonts w:hint="default" w:ascii="仿宋" w:hAnsi="仿宋" w:eastAsia="仿宋" w:cs="仿宋"/>
          <w:b/>
          <w:bCs/>
          <w:sz w:val="32"/>
          <w:szCs w:val="32"/>
        </w:rPr>
        <w:t>（2</w:t>
      </w:r>
      <w:r>
        <w:rPr>
          <w:rFonts w:hint="eastAsia" w:ascii="仿宋" w:hAnsi="仿宋" w:eastAsia="仿宋" w:cs="仿宋"/>
          <w:b/>
          <w:bCs/>
          <w:sz w:val="32"/>
          <w:szCs w:val="32"/>
          <w:lang w:val="en-US" w:eastAsia="zh-CN"/>
        </w:rPr>
        <w:t>2</w:t>
      </w:r>
      <w:r>
        <w:rPr>
          <w:rFonts w:hint="default" w:ascii="仿宋" w:hAnsi="仿宋" w:eastAsia="仿宋" w:cs="仿宋"/>
          <w:b/>
          <w:bCs/>
          <w:sz w:val="32"/>
          <w:szCs w:val="32"/>
        </w:rPr>
        <w:t>）</w:t>
      </w:r>
      <w:r>
        <w:rPr>
          <w:rFonts w:hint="eastAsia" w:ascii="仿宋" w:hAnsi="仿宋" w:eastAsia="仿宋" w:cs="仿宋"/>
          <w:b/>
          <w:bCs/>
          <w:sz w:val="32"/>
          <w:szCs w:val="32"/>
          <w:lang w:val="en-US" w:eastAsia="zh-Hans"/>
        </w:rPr>
        <w:t>有疫情发生时</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需按照疫情防控工作标准执行</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配合院方相关工作要求</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符合院感要求</w:t>
      </w:r>
      <w:r>
        <w:rPr>
          <w:rFonts w:hint="default" w:ascii="仿宋" w:hAnsi="仿宋" w:eastAsia="仿宋" w:cs="仿宋"/>
          <w:b/>
          <w:bCs/>
          <w:sz w:val="32"/>
          <w:szCs w:val="32"/>
          <w:lang w:eastAsia="zh-Hans"/>
        </w:rPr>
        <w:t>。</w:t>
      </w:r>
    </w:p>
    <w:p>
      <w:pPr>
        <w:rPr>
          <w:rFonts w:hint="eastAsia" w:ascii="仿宋" w:hAnsi="仿宋" w:eastAsia="仿宋" w:cs="仿宋"/>
          <w:b/>
          <w:bCs/>
          <w:sz w:val="32"/>
          <w:szCs w:val="32"/>
          <w:lang w:val="en-US" w:eastAsia="zh-CN"/>
        </w:rPr>
      </w:pPr>
      <w:r>
        <w:rPr>
          <w:rFonts w:hint="default" w:ascii="仿宋" w:hAnsi="仿宋" w:eastAsia="仿宋" w:cs="仿宋"/>
          <w:b/>
          <w:bCs/>
          <w:sz w:val="32"/>
          <w:szCs w:val="32"/>
          <w:lang w:eastAsia="zh-Hans"/>
        </w:rPr>
        <w:t>（2</w:t>
      </w:r>
      <w:r>
        <w:rPr>
          <w:rFonts w:hint="eastAsia" w:ascii="仿宋" w:hAnsi="仿宋" w:eastAsia="仿宋" w:cs="仿宋"/>
          <w:b/>
          <w:bCs/>
          <w:sz w:val="32"/>
          <w:szCs w:val="32"/>
          <w:lang w:val="en-US" w:eastAsia="zh-CN"/>
        </w:rPr>
        <w:t>3</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中标公司</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中标后进入医院</w:t>
      </w:r>
      <w:r>
        <w:rPr>
          <w:rFonts w:hint="default" w:ascii="仿宋" w:hAnsi="仿宋" w:eastAsia="仿宋" w:cs="仿宋"/>
          <w:b/>
          <w:bCs/>
          <w:sz w:val="32"/>
          <w:szCs w:val="32"/>
          <w:lang w:eastAsia="zh-Hans"/>
        </w:rPr>
        <w:t>，</w:t>
      </w:r>
      <w:r>
        <w:rPr>
          <w:rFonts w:hint="eastAsia" w:ascii="仿宋" w:hAnsi="仿宋" w:eastAsia="仿宋" w:cs="仿宋"/>
          <w:b/>
          <w:bCs/>
          <w:sz w:val="32"/>
          <w:szCs w:val="32"/>
          <w:lang w:eastAsia="zh-CN"/>
        </w:rPr>
        <w:t>爱护公共设施，遵守疫情防控规定。</w:t>
      </w:r>
    </w:p>
    <w:p>
      <w:pPr>
        <w:rPr>
          <w:rFonts w:hint="default" w:ascii="仿宋" w:hAnsi="仿宋" w:eastAsia="仿宋" w:cs="仿宋"/>
          <w:b/>
          <w:bCs/>
          <w:sz w:val="32"/>
          <w:szCs w:val="32"/>
          <w:lang w:eastAsia="zh-Hans"/>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）公司经理一周一次和医院的相关人员交流谈话，有问题及时整改。</w:t>
      </w:r>
    </w:p>
    <w:p>
      <w:pPr>
        <w:rPr>
          <w:rFonts w:hint="default" w:ascii="仿宋" w:hAnsi="仿宋" w:eastAsia="仿宋" w:cs="仿宋"/>
          <w:b/>
          <w:bCs/>
          <w:sz w:val="32"/>
          <w:szCs w:val="32"/>
          <w:lang w:eastAsia="zh-Hans"/>
        </w:rPr>
      </w:pPr>
      <w:r>
        <w:rPr>
          <w:rFonts w:hint="default" w:ascii="仿宋" w:hAnsi="仿宋" w:eastAsia="仿宋" w:cs="仿宋"/>
          <w:b/>
          <w:bCs/>
          <w:sz w:val="32"/>
          <w:szCs w:val="32"/>
          <w:lang w:eastAsia="zh-Hans"/>
        </w:rPr>
        <w:t>（2</w:t>
      </w:r>
      <w:r>
        <w:rPr>
          <w:rFonts w:hint="eastAsia" w:ascii="仿宋" w:hAnsi="仿宋" w:eastAsia="仿宋" w:cs="仿宋"/>
          <w:b/>
          <w:bCs/>
          <w:sz w:val="32"/>
          <w:szCs w:val="32"/>
          <w:lang w:val="en-US" w:eastAsia="zh-CN"/>
        </w:rPr>
        <w:t>5</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遇有</w:t>
      </w:r>
      <w:r>
        <w:rPr>
          <w:rFonts w:hint="eastAsia" w:ascii="仿宋" w:hAnsi="仿宋" w:eastAsia="仿宋" w:cs="仿宋"/>
          <w:b/>
          <w:bCs/>
          <w:sz w:val="32"/>
          <w:szCs w:val="32"/>
          <w:lang w:val="en-US" w:eastAsia="zh-CN"/>
        </w:rPr>
        <w:t>临时性打扫任务</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需无条件执行</w:t>
      </w:r>
      <w:r>
        <w:rPr>
          <w:rFonts w:hint="default" w:ascii="仿宋" w:hAnsi="仿宋" w:eastAsia="仿宋" w:cs="仿宋"/>
          <w:b/>
          <w:bCs/>
          <w:sz w:val="32"/>
          <w:szCs w:val="32"/>
          <w:lang w:eastAsia="zh-Hans"/>
        </w:rPr>
        <w:t>。</w:t>
      </w:r>
    </w:p>
    <w:p>
      <w:pPr>
        <w:rPr>
          <w:rFonts w:hint="default" w:ascii="仿宋" w:hAnsi="仿宋" w:eastAsia="仿宋" w:cs="仿宋"/>
          <w:b/>
          <w:bCs/>
          <w:sz w:val="32"/>
          <w:szCs w:val="32"/>
          <w:lang w:eastAsia="zh-Hans"/>
        </w:rPr>
      </w:pPr>
      <w:r>
        <w:rPr>
          <w:rFonts w:hint="default" w:ascii="仿宋" w:hAnsi="仿宋" w:eastAsia="仿宋" w:cs="仿宋"/>
          <w:b/>
          <w:bCs/>
          <w:sz w:val="32"/>
          <w:szCs w:val="32"/>
          <w:lang w:eastAsia="zh-Hans"/>
        </w:rPr>
        <w:t>（2</w:t>
      </w:r>
      <w:r>
        <w:rPr>
          <w:rFonts w:hint="eastAsia" w:ascii="仿宋" w:hAnsi="仿宋" w:eastAsia="仿宋" w:cs="仿宋"/>
          <w:b/>
          <w:bCs/>
          <w:sz w:val="32"/>
          <w:szCs w:val="32"/>
          <w:lang w:val="en-US" w:eastAsia="zh-CN"/>
        </w:rPr>
        <w:t>6</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遇有科室搬迁工作</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需协助搬迁工作</w:t>
      </w:r>
      <w:r>
        <w:rPr>
          <w:rFonts w:hint="default" w:ascii="仿宋" w:hAnsi="仿宋" w:eastAsia="仿宋" w:cs="仿宋"/>
          <w:b/>
          <w:bCs/>
          <w:sz w:val="32"/>
          <w:szCs w:val="32"/>
          <w:lang w:eastAsia="zh-Hans"/>
        </w:rPr>
        <w:t>。</w:t>
      </w:r>
    </w:p>
    <w:p>
      <w:pPr>
        <w:rPr>
          <w:rFonts w:hint="default" w:ascii="仿宋" w:hAnsi="仿宋" w:eastAsia="仿宋" w:cs="仿宋"/>
          <w:b/>
          <w:bCs/>
          <w:sz w:val="32"/>
          <w:szCs w:val="32"/>
          <w:lang w:eastAsia="zh-Hans"/>
        </w:rPr>
      </w:pPr>
      <w:r>
        <w:rPr>
          <w:rFonts w:hint="default" w:ascii="仿宋" w:hAnsi="仿宋" w:eastAsia="仿宋" w:cs="仿宋"/>
          <w:b/>
          <w:bCs/>
          <w:sz w:val="32"/>
          <w:szCs w:val="32"/>
          <w:lang w:eastAsia="zh-Hans"/>
        </w:rPr>
        <w:t>（2</w:t>
      </w:r>
      <w:r>
        <w:rPr>
          <w:rFonts w:hint="eastAsia" w:ascii="仿宋" w:hAnsi="仿宋" w:eastAsia="仿宋" w:cs="仿宋"/>
          <w:b/>
          <w:bCs/>
          <w:sz w:val="32"/>
          <w:szCs w:val="32"/>
          <w:lang w:val="en-US" w:eastAsia="zh-CN"/>
        </w:rPr>
        <w:t>7</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环境工作要求</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按时清洗院内垃圾箱及清理垃圾</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定期对后院大垃圾箱进行清洗和周边环境卫生进行处理</w:t>
      </w:r>
      <w:r>
        <w:rPr>
          <w:rFonts w:hint="default" w:ascii="仿宋" w:hAnsi="仿宋" w:eastAsia="仿宋" w:cs="仿宋"/>
          <w:b/>
          <w:bCs/>
          <w:sz w:val="32"/>
          <w:szCs w:val="32"/>
          <w:lang w:eastAsia="zh-Hans"/>
        </w:rPr>
        <w:t>。</w:t>
      </w:r>
    </w:p>
    <w:p>
      <w:pPr>
        <w:rPr>
          <w:rFonts w:hint="eastAsia" w:ascii="仿宋" w:hAnsi="仿宋" w:eastAsia="仿宋" w:cs="仿宋"/>
          <w:b/>
          <w:bCs/>
          <w:sz w:val="32"/>
          <w:szCs w:val="32"/>
          <w:lang w:eastAsia="zh-Hans"/>
        </w:rPr>
      </w:pP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CN"/>
        </w:rPr>
        <w:t>28</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加强国语学习</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进行国语交流</w:t>
      </w:r>
      <w:r>
        <w:rPr>
          <w:rFonts w:hint="default" w:ascii="仿宋" w:hAnsi="仿宋" w:eastAsia="仿宋" w:cs="仿宋"/>
          <w:b/>
          <w:bCs/>
          <w:sz w:val="32"/>
          <w:szCs w:val="32"/>
          <w:lang w:eastAsia="zh-Hans"/>
        </w:rPr>
        <w:t>。</w:t>
      </w:r>
    </w:p>
    <w:p>
      <w:pPr>
        <w:rPr>
          <w:rFonts w:hint="eastAsia" w:ascii="仿宋" w:hAnsi="仿宋" w:eastAsia="仿宋" w:cs="仿宋"/>
          <w:b/>
          <w:bCs/>
          <w:sz w:val="32"/>
          <w:szCs w:val="32"/>
        </w:rPr>
      </w:pPr>
      <w:r>
        <w:rPr>
          <w:rFonts w:hint="eastAsia" w:ascii="仿宋" w:hAnsi="仿宋" w:eastAsia="仿宋" w:cs="仿宋"/>
          <w:b/>
          <w:bCs/>
          <w:sz w:val="32"/>
          <w:szCs w:val="32"/>
        </w:rPr>
        <w:t>3、服务标准及其他</w:t>
      </w:r>
    </w:p>
    <w:p>
      <w:pPr>
        <w:rPr>
          <w:rFonts w:hint="eastAsia" w:ascii="仿宋" w:hAnsi="仿宋" w:eastAsia="仿宋" w:cs="仿宋"/>
          <w:b/>
          <w:bCs/>
          <w:sz w:val="32"/>
          <w:szCs w:val="32"/>
        </w:rPr>
      </w:pPr>
      <w:r>
        <w:rPr>
          <w:rFonts w:hint="eastAsia" w:ascii="仿宋" w:hAnsi="仿宋" w:eastAsia="仿宋" w:cs="仿宋"/>
          <w:b/>
          <w:bCs/>
          <w:sz w:val="32"/>
          <w:szCs w:val="32"/>
        </w:rPr>
        <w:t>（1）承包商应以高标准完成保洁工作并随时保持清洁，同时完全使招标人满意。</w:t>
      </w:r>
    </w:p>
    <w:p>
      <w:pPr>
        <w:rPr>
          <w:rFonts w:hint="eastAsia" w:ascii="仿宋" w:hAnsi="仿宋" w:eastAsia="仿宋" w:cs="仿宋"/>
          <w:b/>
          <w:bCs/>
          <w:sz w:val="32"/>
          <w:szCs w:val="32"/>
        </w:rPr>
      </w:pPr>
      <w:r>
        <w:rPr>
          <w:rFonts w:hint="eastAsia" w:ascii="仿宋" w:hAnsi="仿宋" w:eastAsia="仿宋" w:cs="仿宋"/>
          <w:b/>
          <w:bCs/>
          <w:sz w:val="32"/>
          <w:szCs w:val="32"/>
        </w:rPr>
        <w:t>（2）承包商需在突发传染疫情时，提供必要的消毒措施，并保证所有保洁人员的身体健康。</w:t>
      </w:r>
    </w:p>
    <w:p>
      <w:pPr>
        <w:rPr>
          <w:rFonts w:hint="eastAsia" w:ascii="仿宋" w:hAnsi="仿宋" w:eastAsia="仿宋" w:cs="仿宋"/>
          <w:b/>
          <w:bCs/>
          <w:sz w:val="32"/>
          <w:szCs w:val="32"/>
        </w:rPr>
      </w:pPr>
      <w:r>
        <w:rPr>
          <w:rFonts w:hint="eastAsia" w:ascii="仿宋" w:hAnsi="仿宋" w:eastAsia="仿宋" w:cs="仿宋"/>
          <w:b/>
          <w:bCs/>
          <w:sz w:val="32"/>
          <w:szCs w:val="32"/>
        </w:rPr>
        <w:t>4、</w:t>
      </w:r>
      <w:bookmarkStart w:id="50" w:name="_Toc267320049"/>
      <w:bookmarkStart w:id="51" w:name="_Toc340225290"/>
      <w:r>
        <w:rPr>
          <w:rFonts w:hint="eastAsia" w:ascii="仿宋" w:hAnsi="仿宋" w:eastAsia="仿宋" w:cs="仿宋"/>
          <w:b/>
          <w:bCs/>
          <w:sz w:val="32"/>
          <w:szCs w:val="32"/>
        </w:rPr>
        <w:t>项目商务要求</w:t>
      </w:r>
    </w:p>
    <w:p>
      <w:pPr>
        <w:rPr>
          <w:rFonts w:hint="eastAsia" w:ascii="仿宋" w:hAnsi="仿宋" w:eastAsia="仿宋" w:cs="仿宋"/>
          <w:b/>
          <w:bCs/>
          <w:sz w:val="32"/>
          <w:szCs w:val="32"/>
        </w:rPr>
      </w:pPr>
      <w:r>
        <w:rPr>
          <w:rFonts w:hint="eastAsia" w:ascii="仿宋" w:hAnsi="仿宋" w:eastAsia="仿宋" w:cs="仿宋"/>
          <w:b/>
          <w:bCs/>
          <w:sz w:val="32"/>
          <w:szCs w:val="32"/>
        </w:rPr>
        <w:t>（1）服务时间</w:t>
      </w:r>
      <w:bookmarkEnd w:id="50"/>
      <w:bookmarkEnd w:id="51"/>
      <w:r>
        <w:rPr>
          <w:rFonts w:hint="eastAsia" w:ascii="仿宋" w:hAnsi="仿宋" w:eastAsia="仿宋" w:cs="仿宋"/>
          <w:b/>
          <w:bCs/>
          <w:sz w:val="32"/>
          <w:szCs w:val="32"/>
        </w:rPr>
        <w:t>：承包商服务期限为</w:t>
      </w:r>
      <w:r>
        <w:rPr>
          <w:rFonts w:hint="eastAsia" w:ascii="仿宋" w:hAnsi="仿宋" w:eastAsia="仿宋" w:cs="仿宋"/>
          <w:b/>
          <w:bCs/>
          <w:sz w:val="32"/>
          <w:szCs w:val="32"/>
          <w:lang w:eastAsia="zh-CN"/>
        </w:rPr>
        <w:t>二</w:t>
      </w:r>
      <w:r>
        <w:rPr>
          <w:rFonts w:hint="eastAsia" w:ascii="仿宋" w:hAnsi="仿宋" w:eastAsia="仿宋" w:cs="仿宋"/>
          <w:b/>
          <w:bCs/>
          <w:sz w:val="32"/>
          <w:szCs w:val="32"/>
        </w:rPr>
        <w:t>年的保洁服务。</w:t>
      </w:r>
    </w:p>
    <w:p>
      <w:pPr>
        <w:rPr>
          <w:rFonts w:hint="eastAsia" w:ascii="仿宋" w:hAnsi="仿宋" w:eastAsia="仿宋" w:cs="仿宋"/>
          <w:b/>
          <w:bCs/>
          <w:sz w:val="32"/>
          <w:szCs w:val="32"/>
        </w:rPr>
      </w:pPr>
      <w:r>
        <w:rPr>
          <w:rFonts w:hint="eastAsia" w:ascii="仿宋" w:hAnsi="仿宋" w:eastAsia="仿宋" w:cs="仿宋"/>
          <w:b/>
          <w:bCs/>
          <w:sz w:val="32"/>
          <w:szCs w:val="32"/>
        </w:rPr>
        <w:t>（2）服务地点：招标人指定地点。</w:t>
      </w:r>
    </w:p>
    <w:p>
      <w:pPr>
        <w:rPr>
          <w:rFonts w:hint="eastAsia" w:ascii="仿宋" w:hAnsi="仿宋" w:eastAsia="仿宋" w:cs="仿宋"/>
          <w:b/>
          <w:bCs/>
          <w:sz w:val="32"/>
          <w:szCs w:val="32"/>
        </w:rPr>
      </w:pPr>
      <w:r>
        <w:rPr>
          <w:rFonts w:hint="eastAsia" w:ascii="仿宋" w:hAnsi="仿宋" w:eastAsia="仿宋" w:cs="仿宋"/>
          <w:b/>
          <w:bCs/>
          <w:sz w:val="32"/>
          <w:szCs w:val="32"/>
        </w:rPr>
        <w:t>（3）服务响应时间：正常保洁之后，未达到招标人要求的，30分钟内按招标人要求改正。</w:t>
      </w:r>
    </w:p>
    <w:p>
      <w:pPr>
        <w:rPr>
          <w:rFonts w:hint="eastAsia" w:ascii="仿宋" w:hAnsi="仿宋" w:eastAsia="仿宋" w:cs="仿宋"/>
          <w:b/>
          <w:bCs/>
          <w:sz w:val="32"/>
          <w:szCs w:val="32"/>
        </w:rPr>
      </w:pPr>
      <w:r>
        <w:rPr>
          <w:rFonts w:hint="eastAsia" w:ascii="仿宋" w:hAnsi="仿宋" w:eastAsia="仿宋" w:cs="仿宋"/>
          <w:b/>
          <w:bCs/>
          <w:sz w:val="32"/>
          <w:szCs w:val="32"/>
        </w:rPr>
        <w:t>（4）服务验收：按照招标人与承包商签订的服务合同要求验收合格。</w:t>
      </w:r>
    </w:p>
    <w:p>
      <w:pPr>
        <w:rPr>
          <w:rFonts w:hint="eastAsia" w:ascii="仿宋" w:hAnsi="仿宋" w:eastAsia="仿宋" w:cs="仿宋"/>
          <w:b/>
          <w:bCs/>
          <w:sz w:val="32"/>
          <w:szCs w:val="32"/>
        </w:rPr>
      </w:pPr>
      <w:r>
        <w:rPr>
          <w:rFonts w:hint="eastAsia" w:ascii="仿宋" w:hAnsi="仿宋" w:eastAsia="仿宋" w:cs="仿宋"/>
          <w:b/>
          <w:bCs/>
          <w:sz w:val="32"/>
          <w:szCs w:val="32"/>
        </w:rPr>
        <w:t>（5）付款方式：招标人将合同价款按照12个月均等分，按月支付承包商保洁服务费（如：承包商保洁服务未达到招标人要求的，拒不改正的。按规章制度扣除相应的费用。）。</w:t>
      </w:r>
    </w:p>
    <w:p>
      <w:pPr>
        <w:rPr>
          <w:rFonts w:hint="eastAsia" w:ascii="仿宋" w:hAnsi="仿宋" w:eastAsia="仿宋" w:cs="仿宋"/>
          <w:b/>
          <w:bCs/>
          <w:sz w:val="32"/>
          <w:szCs w:val="32"/>
        </w:rPr>
      </w:pPr>
      <w:r>
        <w:rPr>
          <w:rFonts w:hint="eastAsia" w:ascii="仿宋" w:hAnsi="仿宋" w:eastAsia="仿宋" w:cs="仿宋"/>
          <w:b/>
          <w:bCs/>
          <w:sz w:val="32"/>
          <w:szCs w:val="32"/>
        </w:rPr>
        <w:t>（6）投标人必须在投标文件中对以上条款和服务承诺明确列出，承诺内容必须达到本篇及招标文件其他条款的要求。</w:t>
      </w:r>
    </w:p>
    <w:p>
      <w:pPr>
        <w:rPr>
          <w:rFonts w:hint="eastAsia" w:ascii="仿宋" w:hAnsi="仿宋" w:eastAsia="仿宋" w:cs="仿宋"/>
          <w:b/>
          <w:bCs/>
          <w:sz w:val="32"/>
          <w:szCs w:val="32"/>
        </w:rPr>
      </w:pPr>
      <w:r>
        <w:rPr>
          <w:rFonts w:hint="eastAsia" w:ascii="仿宋" w:hAnsi="仿宋" w:eastAsia="仿宋" w:cs="仿宋"/>
          <w:b/>
          <w:bCs/>
          <w:sz w:val="32"/>
          <w:szCs w:val="32"/>
        </w:rPr>
        <w:t>（7）其他未尽事宜由供需双方在服务采购合同中详细约定。</w:t>
      </w: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pStyle w:val="2"/>
        <w:rPr>
          <w:rFonts w:hint="eastAsia" w:ascii="仿宋" w:hAnsi="仿宋" w:eastAsia="仿宋" w:cs="仿宋"/>
          <w:b/>
          <w:bCs/>
          <w:sz w:val="32"/>
          <w:szCs w:val="32"/>
        </w:rPr>
      </w:pPr>
    </w:p>
    <w:bookmarkEnd w:id="49"/>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1"/>
        <w:rPr>
          <w:rFonts w:hint="eastAsia" w:ascii="宋体"/>
          <w:b/>
          <w:color w:val="auto"/>
          <w:sz w:val="30"/>
          <w:szCs w:val="30"/>
          <w:highlight w:val="none"/>
        </w:rPr>
      </w:pPr>
      <w:bookmarkStart w:id="52" w:name="_Toc469495740"/>
    </w:p>
    <w:p>
      <w:pPr>
        <w:jc w:val="center"/>
        <w:outlineLvl w:val="0"/>
        <w:rPr>
          <w:rFonts w:hint="eastAsia" w:ascii="宋体"/>
          <w:b/>
          <w:color w:val="auto"/>
          <w:sz w:val="30"/>
          <w:szCs w:val="30"/>
          <w:highlight w:val="none"/>
          <w:lang w:eastAsia="zh-CN"/>
        </w:rPr>
      </w:pPr>
    </w:p>
    <w:p>
      <w:pPr>
        <w:jc w:val="center"/>
        <w:outlineLvl w:val="0"/>
        <w:rPr>
          <w:rFonts w:hint="eastAsia" w:ascii="宋体"/>
          <w:b/>
          <w:color w:val="auto"/>
          <w:sz w:val="30"/>
          <w:szCs w:val="30"/>
          <w:highlight w:val="none"/>
          <w:lang w:eastAsia="zh-CN"/>
        </w:rPr>
      </w:pPr>
    </w:p>
    <w:p>
      <w:pPr>
        <w:jc w:val="center"/>
        <w:outlineLvl w:val="0"/>
        <w:rPr>
          <w:rFonts w:hint="eastAsia" w:ascii="宋体" w:hAnsi="宋体"/>
          <w:b/>
          <w:sz w:val="36"/>
          <w:szCs w:val="36"/>
        </w:rPr>
      </w:pPr>
      <w:r>
        <w:rPr>
          <w:rFonts w:hint="eastAsia" w:ascii="宋体"/>
          <w:b/>
          <w:color w:val="auto"/>
          <w:sz w:val="30"/>
          <w:szCs w:val="30"/>
          <w:highlight w:val="none"/>
          <w:lang w:eastAsia="zh-CN"/>
        </w:rPr>
        <w:t>第五章</w:t>
      </w:r>
      <w:r>
        <w:rPr>
          <w:rFonts w:hint="eastAsia" w:ascii="宋体"/>
          <w:b/>
          <w:color w:val="auto"/>
          <w:sz w:val="30"/>
          <w:szCs w:val="30"/>
          <w:highlight w:val="none"/>
          <w:lang w:val="en-US" w:eastAsia="zh-CN"/>
        </w:rPr>
        <w:t xml:space="preserve"> </w:t>
      </w:r>
      <w:bookmarkEnd w:id="52"/>
      <w:r>
        <w:rPr>
          <w:rFonts w:hint="eastAsia" w:ascii="宋体" w:hAnsi="宋体"/>
          <w:b/>
          <w:sz w:val="36"/>
          <w:szCs w:val="36"/>
        </w:rPr>
        <w:t>拟签订的合同文本</w:t>
      </w:r>
    </w:p>
    <w:p>
      <w:pPr>
        <w:pStyle w:val="6"/>
        <w:keepNext w:val="0"/>
        <w:keepLines w:val="0"/>
        <w:pageBreakBefore w:val="0"/>
        <w:kinsoku/>
        <w:wordWrap/>
        <w:overflowPunct/>
        <w:topLinePunct w:val="0"/>
        <w:autoSpaceDE/>
        <w:autoSpaceDN/>
        <w:bidi w:val="0"/>
        <w:snapToGrid/>
        <w:spacing w:line="240" w:lineRule="auto"/>
        <w:rPr>
          <w:rFonts w:hint="eastAsia"/>
          <w:color w:val="auto"/>
          <w:kern w:val="0"/>
          <w:sz w:val="24"/>
          <w:szCs w:val="20"/>
          <w:highlight w:val="none"/>
          <w:u w:val="none" w:color="000000"/>
        </w:rPr>
      </w:pPr>
      <w:r>
        <w:rPr>
          <w:rFonts w:hint="eastAsia"/>
        </w:rPr>
        <w:t>本条款“甲方”是采购人，“乙方”是中标的供应商（称“中标人”），乙方与甲方在签订政府采购合同时，除按照中华人民共和国“中华人民共和国政府采购法”、“中华人民共和国政府采购货物和服务招标投标管理办法”有关规定及《中华人民共和国合同法》遵循平等、自愿、公平和诚实信用的原则，双方就保洁服务工作，协调一致，订立本合同。</w:t>
      </w:r>
    </w:p>
    <w:p>
      <w:pPr>
        <w:keepNext w:val="0"/>
        <w:keepLines w:val="0"/>
        <w:pageBreakBefore w:val="0"/>
        <w:kinsoku/>
        <w:wordWrap/>
        <w:overflowPunct/>
        <w:topLinePunct w:val="0"/>
        <w:autoSpaceDE/>
        <w:autoSpaceDN/>
        <w:bidi w:val="0"/>
        <w:snapToGrid/>
        <w:spacing w:line="240" w:lineRule="auto"/>
        <w:jc w:val="center"/>
        <w:rPr>
          <w:rFonts w:hint="eastAsia"/>
          <w:b/>
          <w:sz w:val="28"/>
        </w:rPr>
      </w:pPr>
      <w:r>
        <w:rPr>
          <w:rFonts w:hint="eastAsia"/>
          <w:b/>
          <w:sz w:val="28"/>
        </w:rPr>
        <w:t>保洁服务合同</w:t>
      </w:r>
    </w:p>
    <w:p>
      <w:pPr>
        <w:keepNext w:val="0"/>
        <w:keepLines w:val="0"/>
        <w:pageBreakBefore w:val="0"/>
        <w:kinsoku/>
        <w:wordWrap/>
        <w:overflowPunct/>
        <w:topLinePunct w:val="0"/>
        <w:autoSpaceDE/>
        <w:autoSpaceDN/>
        <w:bidi w:val="0"/>
        <w:snapToGrid/>
        <w:spacing w:line="240" w:lineRule="auto"/>
        <w:jc w:val="center"/>
        <w:rPr>
          <w:rFonts w:hint="eastAsia" w:ascii="宋体" w:hAnsi="宋体" w:cs="宋体"/>
          <w:szCs w:val="21"/>
        </w:rPr>
      </w:pPr>
      <w:r>
        <w:rPr>
          <w:rFonts w:hint="eastAsia" w:ascii="宋体" w:hAnsi="宋体" w:cs="宋体"/>
          <w:szCs w:val="21"/>
        </w:rPr>
        <w:t>（本合同为合同样稿，最终稿由供需双方协商后确定）</w:t>
      </w:r>
    </w:p>
    <w:p>
      <w:pPr>
        <w:pStyle w:val="6"/>
        <w:keepNext w:val="0"/>
        <w:keepLines w:val="0"/>
        <w:pageBreakBefore w:val="0"/>
        <w:kinsoku/>
        <w:wordWrap/>
        <w:overflowPunct/>
        <w:topLinePunct w:val="0"/>
        <w:autoSpaceDE/>
        <w:autoSpaceDN/>
        <w:bidi w:val="0"/>
        <w:snapToGrid/>
        <w:spacing w:line="240" w:lineRule="auto"/>
        <w:jc w:val="center"/>
        <w:rPr>
          <w:rFonts w:hint="eastAsia"/>
          <w:b/>
          <w:sz w:val="28"/>
        </w:rPr>
      </w:pPr>
    </w:p>
    <w:p>
      <w:pPr>
        <w:keepNext w:val="0"/>
        <w:keepLines w:val="0"/>
        <w:pageBreakBefore w:val="0"/>
        <w:kinsoku/>
        <w:wordWrap/>
        <w:overflowPunct/>
        <w:topLinePunct w:val="0"/>
        <w:autoSpaceDE/>
        <w:autoSpaceDN/>
        <w:bidi w:val="0"/>
        <w:snapToGrid/>
        <w:spacing w:line="240" w:lineRule="auto"/>
        <w:jc w:val="right"/>
        <w:rPr>
          <w:rFonts w:hint="eastAsia" w:ascii="宋体" w:hAnsi="宋体" w:cs="宋体"/>
          <w:szCs w:val="21"/>
        </w:rPr>
      </w:pPr>
      <w:r>
        <w:rPr>
          <w:rFonts w:hint="eastAsia" w:ascii="宋体" w:hAnsi="宋体" w:cs="宋体"/>
          <w:szCs w:val="21"/>
        </w:rPr>
        <w:t>合同编号：</w:t>
      </w:r>
    </w:p>
    <w:p>
      <w:pPr>
        <w:keepNext w:val="0"/>
        <w:keepLines w:val="0"/>
        <w:pageBreakBefore w:val="0"/>
        <w:kinsoku/>
        <w:wordWrap/>
        <w:overflowPunct/>
        <w:topLinePunct w:val="0"/>
        <w:autoSpaceDE/>
        <w:autoSpaceDN/>
        <w:bidi w:val="0"/>
        <w:snapToGrid/>
        <w:spacing w:line="240" w:lineRule="auto"/>
        <w:rPr>
          <w:rFonts w:hint="eastAsia"/>
          <w:color w:val="000000"/>
          <w:szCs w:val="21"/>
        </w:rPr>
      </w:pPr>
      <w:r>
        <w:rPr>
          <w:rFonts w:hint="eastAsia"/>
          <w:color w:val="000000"/>
          <w:szCs w:val="21"/>
        </w:rPr>
        <w:t>甲方（需方）：</w:t>
      </w:r>
      <w:r>
        <w:rPr>
          <w:color w:val="000000"/>
          <w:szCs w:val="21"/>
        </w:rPr>
        <w:t>___________________________</w:t>
      </w:r>
      <w:r>
        <w:rPr>
          <w:rFonts w:hint="eastAsia"/>
          <w:color w:val="000000"/>
          <w:szCs w:val="21"/>
        </w:rPr>
        <w:t xml:space="preserve">      </w:t>
      </w:r>
    </w:p>
    <w:p>
      <w:pPr>
        <w:keepNext w:val="0"/>
        <w:keepLines w:val="0"/>
        <w:pageBreakBefore w:val="0"/>
        <w:kinsoku/>
        <w:wordWrap/>
        <w:overflowPunct/>
        <w:topLinePunct w:val="0"/>
        <w:autoSpaceDE/>
        <w:autoSpaceDN/>
        <w:bidi w:val="0"/>
        <w:snapToGrid/>
        <w:spacing w:line="240" w:lineRule="auto"/>
        <w:rPr>
          <w:rFonts w:hint="eastAsia"/>
          <w:color w:val="000000"/>
          <w:szCs w:val="21"/>
        </w:rPr>
      </w:pPr>
      <w:r>
        <w:rPr>
          <w:rFonts w:hint="eastAsia"/>
          <w:color w:val="000000"/>
          <w:szCs w:val="21"/>
        </w:rPr>
        <w:t>乙方（供方）：</w:t>
      </w:r>
      <w:r>
        <w:rPr>
          <w:color w:val="000000"/>
          <w:szCs w:val="21"/>
        </w:rPr>
        <w:t>___________________________</w:t>
      </w:r>
      <w:r>
        <w:rPr>
          <w:rFonts w:hint="eastAsia"/>
          <w:color w:val="000000"/>
          <w:szCs w:val="21"/>
        </w:rPr>
        <w:t xml:space="preserve">      </w:t>
      </w:r>
    </w:p>
    <w:p>
      <w:pPr>
        <w:keepNext w:val="0"/>
        <w:keepLines w:val="0"/>
        <w:pageBreakBefore w:val="0"/>
        <w:kinsoku/>
        <w:wordWrap/>
        <w:overflowPunct/>
        <w:topLinePunct w:val="0"/>
        <w:autoSpaceDE/>
        <w:autoSpaceDN/>
        <w:bidi w:val="0"/>
        <w:snapToGrid/>
        <w:spacing w:line="240" w:lineRule="auto"/>
        <w:ind w:firstLine="426" w:firstLineChars="200"/>
        <w:rPr>
          <w:rFonts w:hint="eastAsia"/>
          <w:color w:val="000000"/>
          <w:szCs w:val="21"/>
        </w:rPr>
      </w:pPr>
      <w:r>
        <w:rPr>
          <w:rFonts w:hint="eastAsia"/>
          <w:color w:val="000000"/>
          <w:szCs w:val="21"/>
        </w:rPr>
        <w:t>甲乙双方就</w:t>
      </w:r>
      <w:r>
        <w:rPr>
          <w:rFonts w:hint="eastAsia"/>
          <w:color w:val="000000"/>
          <w:szCs w:val="21"/>
          <w:u w:val="single"/>
        </w:rPr>
        <w:t xml:space="preserve">               </w:t>
      </w:r>
      <w:r>
        <w:rPr>
          <w:rFonts w:hint="eastAsia"/>
          <w:color w:val="000000"/>
          <w:szCs w:val="21"/>
        </w:rPr>
        <w:t>区域日常保洁事宜，经友好协商，本着平等互利、双方自愿的原则签订本合同，以便共同遵守。</w:t>
      </w:r>
    </w:p>
    <w:p>
      <w:pPr>
        <w:keepNext w:val="0"/>
        <w:keepLines w:val="0"/>
        <w:pageBreakBefore w:val="0"/>
        <w:numPr>
          <w:ilvl w:val="0"/>
          <w:numId w:val="8"/>
        </w:numPr>
        <w:kinsoku/>
        <w:wordWrap/>
        <w:overflowPunct/>
        <w:topLinePunct w:val="0"/>
        <w:autoSpaceDE/>
        <w:autoSpaceDN/>
        <w:bidi w:val="0"/>
        <w:snapToGrid/>
        <w:spacing w:line="240" w:lineRule="auto"/>
        <w:rPr>
          <w:rFonts w:hint="eastAsia"/>
          <w:color w:val="000000"/>
          <w:szCs w:val="21"/>
        </w:rPr>
      </w:pPr>
      <w:r>
        <w:rPr>
          <w:rFonts w:hint="eastAsia"/>
          <w:color w:val="000000"/>
          <w:szCs w:val="21"/>
        </w:rPr>
        <w:t>服务项目</w:t>
      </w:r>
    </w:p>
    <w:tbl>
      <w:tblPr>
        <w:tblStyle w:val="25"/>
        <w:tblW w:w="8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919"/>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69" w:type="dxa"/>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zCs w:val="21"/>
              </w:rPr>
            </w:pPr>
            <w:r>
              <w:rPr>
                <w:rFonts w:hint="eastAsia" w:ascii="宋体" w:hAnsi="宋体" w:cs="仿宋_GB2312"/>
                <w:szCs w:val="21"/>
              </w:rPr>
              <w:t>序号</w:t>
            </w:r>
          </w:p>
        </w:tc>
        <w:tc>
          <w:tcPr>
            <w:tcW w:w="2919" w:type="dxa"/>
            <w:noWrap w:val="0"/>
            <w:vAlign w:val="center"/>
          </w:tcPr>
          <w:p>
            <w:pPr>
              <w:keepNext w:val="0"/>
              <w:keepLines w:val="0"/>
              <w:pageBreakBefore w:val="0"/>
              <w:kinsoku/>
              <w:wordWrap/>
              <w:overflowPunct/>
              <w:topLinePunct w:val="0"/>
              <w:autoSpaceDE/>
              <w:autoSpaceDN/>
              <w:bidi w:val="0"/>
              <w:snapToGrid/>
              <w:spacing w:line="240" w:lineRule="auto"/>
              <w:jc w:val="center"/>
              <w:rPr>
                <w:rFonts w:ascii="宋体" w:hAnsi="宋体"/>
                <w:szCs w:val="21"/>
              </w:rPr>
            </w:pPr>
            <w:r>
              <w:rPr>
                <w:rFonts w:hint="eastAsia" w:ascii="宋体" w:hAnsi="宋体" w:cs="仿宋_GB2312"/>
                <w:szCs w:val="21"/>
              </w:rPr>
              <w:t>服务区域</w:t>
            </w:r>
          </w:p>
        </w:tc>
        <w:tc>
          <w:tcPr>
            <w:tcW w:w="4477" w:type="dxa"/>
            <w:noWrap w:val="0"/>
            <w:vAlign w:val="center"/>
          </w:tcPr>
          <w:p>
            <w:pPr>
              <w:keepNext w:val="0"/>
              <w:keepLines w:val="0"/>
              <w:pageBreakBefore w:val="0"/>
              <w:kinsoku/>
              <w:wordWrap/>
              <w:overflowPunct/>
              <w:topLinePunct w:val="0"/>
              <w:autoSpaceDE/>
              <w:autoSpaceDN/>
              <w:bidi w:val="0"/>
              <w:snapToGrid/>
              <w:spacing w:line="240" w:lineRule="auto"/>
              <w:jc w:val="center"/>
              <w:rPr>
                <w:rFonts w:hint="eastAsia" w:ascii="宋体" w:hAnsi="宋体"/>
                <w:szCs w:val="21"/>
              </w:rPr>
            </w:pPr>
            <w:r>
              <w:rPr>
                <w:rFonts w:hint="eastAsia" w:ascii="宋体" w:hAnsi="宋体" w:cs="仿宋_GB2312"/>
                <w:szCs w:val="21"/>
              </w:rPr>
              <w:t>人数安排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69" w:type="dxa"/>
            <w:noWrap w:val="0"/>
            <w:vAlign w:val="center"/>
          </w:tcPr>
          <w:p>
            <w:pPr>
              <w:keepNext w:val="0"/>
              <w:keepLines w:val="0"/>
              <w:pageBreakBefore w:val="0"/>
              <w:kinsoku/>
              <w:wordWrap/>
              <w:overflowPunct/>
              <w:topLinePunct w:val="0"/>
              <w:autoSpaceDE/>
              <w:autoSpaceDN/>
              <w:bidi w:val="0"/>
              <w:snapToGrid/>
              <w:spacing w:line="240" w:lineRule="auto"/>
              <w:ind w:left="60"/>
              <w:jc w:val="center"/>
              <w:rPr>
                <w:rFonts w:ascii="宋体" w:hAnsi="宋体" w:cs="仿宋_GB2312"/>
                <w:szCs w:val="21"/>
              </w:rPr>
            </w:pPr>
            <w:r>
              <w:rPr>
                <w:rFonts w:hint="eastAsia" w:ascii="宋体" w:hAnsi="宋体" w:cs="仿宋_GB2312"/>
                <w:szCs w:val="21"/>
              </w:rPr>
              <w:t>1</w:t>
            </w:r>
          </w:p>
        </w:tc>
        <w:tc>
          <w:tcPr>
            <w:tcW w:w="2919" w:type="dxa"/>
            <w:noWrap w:val="0"/>
            <w:vAlign w:val="center"/>
          </w:tcPr>
          <w:p>
            <w:pPr>
              <w:keepNext w:val="0"/>
              <w:keepLines w:val="0"/>
              <w:pageBreakBefore w:val="0"/>
              <w:kinsoku/>
              <w:wordWrap/>
              <w:overflowPunct/>
              <w:topLinePunct w:val="0"/>
              <w:autoSpaceDE/>
              <w:autoSpaceDN/>
              <w:bidi w:val="0"/>
              <w:snapToGrid/>
              <w:spacing w:line="240" w:lineRule="auto"/>
              <w:ind w:left="60"/>
              <w:rPr>
                <w:rFonts w:ascii="宋体" w:hAnsi="宋体" w:cs="仿宋_GB2312"/>
                <w:szCs w:val="21"/>
              </w:rPr>
            </w:pPr>
          </w:p>
        </w:tc>
        <w:tc>
          <w:tcPr>
            <w:tcW w:w="4477" w:type="dxa"/>
            <w:noWrap w:val="0"/>
            <w:vAlign w:val="center"/>
          </w:tcPr>
          <w:p>
            <w:pPr>
              <w:keepNext w:val="0"/>
              <w:keepLines w:val="0"/>
              <w:pageBreakBefore w:val="0"/>
              <w:kinsoku/>
              <w:wordWrap/>
              <w:overflowPunct/>
              <w:topLinePunct w:val="0"/>
              <w:autoSpaceDE/>
              <w:autoSpaceDN/>
              <w:bidi w:val="0"/>
              <w:snapToGrid/>
              <w:spacing w:line="240" w:lineRule="auto"/>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69" w:type="dxa"/>
            <w:noWrap w:val="0"/>
            <w:vAlign w:val="center"/>
          </w:tcPr>
          <w:p>
            <w:pPr>
              <w:keepNext w:val="0"/>
              <w:keepLines w:val="0"/>
              <w:pageBreakBefore w:val="0"/>
              <w:kinsoku/>
              <w:wordWrap/>
              <w:overflowPunct/>
              <w:topLinePunct w:val="0"/>
              <w:autoSpaceDE/>
              <w:autoSpaceDN/>
              <w:bidi w:val="0"/>
              <w:snapToGrid/>
              <w:spacing w:line="240" w:lineRule="auto"/>
              <w:ind w:left="60"/>
              <w:jc w:val="center"/>
              <w:rPr>
                <w:rFonts w:ascii="宋体" w:hAnsi="宋体" w:cs="仿宋_GB2312"/>
                <w:szCs w:val="21"/>
              </w:rPr>
            </w:pPr>
            <w:r>
              <w:rPr>
                <w:rFonts w:hint="eastAsia" w:ascii="宋体" w:hAnsi="宋体" w:cs="仿宋_GB2312"/>
                <w:szCs w:val="21"/>
              </w:rPr>
              <w:t>2</w:t>
            </w:r>
          </w:p>
        </w:tc>
        <w:tc>
          <w:tcPr>
            <w:tcW w:w="2919" w:type="dxa"/>
            <w:noWrap w:val="0"/>
            <w:vAlign w:val="center"/>
          </w:tcPr>
          <w:p>
            <w:pPr>
              <w:keepNext w:val="0"/>
              <w:keepLines w:val="0"/>
              <w:pageBreakBefore w:val="0"/>
              <w:kinsoku/>
              <w:wordWrap/>
              <w:overflowPunct/>
              <w:topLinePunct w:val="0"/>
              <w:autoSpaceDE/>
              <w:autoSpaceDN/>
              <w:bidi w:val="0"/>
              <w:snapToGrid/>
              <w:spacing w:line="240" w:lineRule="auto"/>
              <w:ind w:left="60"/>
              <w:rPr>
                <w:rFonts w:ascii="宋体" w:hAnsi="宋体" w:cs="仿宋_GB2312"/>
                <w:szCs w:val="21"/>
              </w:rPr>
            </w:pPr>
          </w:p>
        </w:tc>
        <w:tc>
          <w:tcPr>
            <w:tcW w:w="4477" w:type="dxa"/>
            <w:noWrap w:val="0"/>
            <w:vAlign w:val="center"/>
          </w:tcPr>
          <w:p>
            <w:pPr>
              <w:keepNext w:val="0"/>
              <w:keepLines w:val="0"/>
              <w:pageBreakBefore w:val="0"/>
              <w:kinsoku/>
              <w:wordWrap/>
              <w:overflowPunct/>
              <w:topLinePunct w:val="0"/>
              <w:autoSpaceDE/>
              <w:autoSpaceDN/>
              <w:bidi w:val="0"/>
              <w:snapToGrid/>
              <w:spacing w:line="240" w:lineRule="auto"/>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69" w:type="dxa"/>
            <w:noWrap w:val="0"/>
            <w:vAlign w:val="center"/>
          </w:tcPr>
          <w:p>
            <w:pPr>
              <w:keepNext w:val="0"/>
              <w:keepLines w:val="0"/>
              <w:pageBreakBefore w:val="0"/>
              <w:kinsoku/>
              <w:wordWrap/>
              <w:overflowPunct/>
              <w:topLinePunct w:val="0"/>
              <w:autoSpaceDE/>
              <w:autoSpaceDN/>
              <w:bidi w:val="0"/>
              <w:snapToGrid/>
              <w:spacing w:line="240" w:lineRule="auto"/>
              <w:ind w:left="60"/>
              <w:jc w:val="center"/>
              <w:rPr>
                <w:rFonts w:ascii="宋体" w:hAnsi="宋体" w:cs="仿宋_GB2312"/>
                <w:szCs w:val="21"/>
              </w:rPr>
            </w:pPr>
            <w:r>
              <w:rPr>
                <w:rFonts w:hint="eastAsia" w:ascii="宋体" w:hAnsi="宋体" w:cs="仿宋_GB2312"/>
                <w:szCs w:val="21"/>
              </w:rPr>
              <w:t>3</w:t>
            </w:r>
          </w:p>
        </w:tc>
        <w:tc>
          <w:tcPr>
            <w:tcW w:w="2919" w:type="dxa"/>
            <w:noWrap w:val="0"/>
            <w:vAlign w:val="center"/>
          </w:tcPr>
          <w:p>
            <w:pPr>
              <w:keepNext w:val="0"/>
              <w:keepLines w:val="0"/>
              <w:pageBreakBefore w:val="0"/>
              <w:kinsoku/>
              <w:wordWrap/>
              <w:overflowPunct/>
              <w:topLinePunct w:val="0"/>
              <w:autoSpaceDE/>
              <w:autoSpaceDN/>
              <w:bidi w:val="0"/>
              <w:snapToGrid/>
              <w:spacing w:line="240" w:lineRule="auto"/>
              <w:ind w:left="60"/>
              <w:rPr>
                <w:rFonts w:ascii="宋体" w:hAnsi="宋体" w:cs="仿宋_GB2312"/>
                <w:szCs w:val="21"/>
              </w:rPr>
            </w:pPr>
          </w:p>
        </w:tc>
        <w:tc>
          <w:tcPr>
            <w:tcW w:w="4477" w:type="dxa"/>
            <w:noWrap w:val="0"/>
            <w:vAlign w:val="center"/>
          </w:tcPr>
          <w:p>
            <w:pPr>
              <w:keepNext w:val="0"/>
              <w:keepLines w:val="0"/>
              <w:pageBreakBefore w:val="0"/>
              <w:kinsoku/>
              <w:wordWrap/>
              <w:overflowPunct/>
              <w:topLinePunct w:val="0"/>
              <w:autoSpaceDE/>
              <w:autoSpaceDN/>
              <w:bidi w:val="0"/>
              <w:snapToGrid/>
              <w:spacing w:line="240" w:lineRule="auto"/>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69" w:type="dxa"/>
            <w:noWrap w:val="0"/>
            <w:vAlign w:val="center"/>
          </w:tcPr>
          <w:p>
            <w:pPr>
              <w:keepNext w:val="0"/>
              <w:keepLines w:val="0"/>
              <w:pageBreakBefore w:val="0"/>
              <w:kinsoku/>
              <w:wordWrap/>
              <w:overflowPunct/>
              <w:topLinePunct w:val="0"/>
              <w:autoSpaceDE/>
              <w:autoSpaceDN/>
              <w:bidi w:val="0"/>
              <w:snapToGrid/>
              <w:spacing w:line="240" w:lineRule="auto"/>
              <w:ind w:left="60"/>
              <w:jc w:val="center"/>
              <w:rPr>
                <w:rFonts w:ascii="宋体" w:hAnsi="宋体" w:cs="仿宋_GB2312"/>
                <w:szCs w:val="21"/>
              </w:rPr>
            </w:pPr>
            <w:r>
              <w:rPr>
                <w:rFonts w:hint="eastAsia" w:ascii="宋体" w:hAnsi="宋体" w:cs="仿宋_GB2312"/>
                <w:szCs w:val="21"/>
              </w:rPr>
              <w:t>……</w:t>
            </w:r>
          </w:p>
        </w:tc>
        <w:tc>
          <w:tcPr>
            <w:tcW w:w="2919" w:type="dxa"/>
            <w:noWrap w:val="0"/>
            <w:vAlign w:val="center"/>
          </w:tcPr>
          <w:p>
            <w:pPr>
              <w:keepNext w:val="0"/>
              <w:keepLines w:val="0"/>
              <w:pageBreakBefore w:val="0"/>
              <w:kinsoku/>
              <w:wordWrap/>
              <w:overflowPunct/>
              <w:topLinePunct w:val="0"/>
              <w:autoSpaceDE/>
              <w:autoSpaceDN/>
              <w:bidi w:val="0"/>
              <w:snapToGrid/>
              <w:spacing w:line="240" w:lineRule="auto"/>
              <w:ind w:left="60"/>
              <w:rPr>
                <w:rFonts w:ascii="宋体" w:hAnsi="宋体" w:cs="仿宋_GB2312"/>
                <w:szCs w:val="21"/>
              </w:rPr>
            </w:pPr>
          </w:p>
        </w:tc>
        <w:tc>
          <w:tcPr>
            <w:tcW w:w="4477" w:type="dxa"/>
            <w:noWrap w:val="0"/>
            <w:vAlign w:val="center"/>
          </w:tcPr>
          <w:p>
            <w:pPr>
              <w:keepNext w:val="0"/>
              <w:keepLines w:val="0"/>
              <w:pageBreakBefore w:val="0"/>
              <w:kinsoku/>
              <w:wordWrap/>
              <w:overflowPunct/>
              <w:topLinePunct w:val="0"/>
              <w:autoSpaceDE/>
              <w:autoSpaceDN/>
              <w:bidi w:val="0"/>
              <w:snapToGrid/>
              <w:spacing w:line="240" w:lineRule="auto"/>
              <w:rPr>
                <w:rFonts w:ascii="宋体" w:hAnsi="宋体" w:cs="仿宋_GB2312"/>
                <w:szCs w:val="21"/>
              </w:rPr>
            </w:pPr>
          </w:p>
        </w:tc>
      </w:tr>
    </w:tbl>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bookmarkStart w:id="53" w:name="_Toc406671127"/>
      <w:bookmarkStart w:id="54" w:name="_Toc406670756"/>
      <w:r>
        <w:rPr>
          <w:rFonts w:hint="eastAsia" w:ascii="宋体" w:hAnsi="宋体" w:cs="仿宋_GB2312"/>
          <w:szCs w:val="21"/>
        </w:rPr>
        <w:t>二、</w:t>
      </w:r>
      <w:bookmarkEnd w:id="53"/>
      <w:bookmarkEnd w:id="54"/>
      <w:r>
        <w:rPr>
          <w:rFonts w:hint="eastAsia" w:ascii="宋体" w:hAnsi="宋体" w:cs="仿宋_GB2312"/>
          <w:szCs w:val="21"/>
        </w:rPr>
        <w:t>服务期限</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乙方将于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日对甲方位于</w:t>
      </w:r>
      <w:r>
        <w:rPr>
          <w:rFonts w:hint="eastAsia"/>
          <w:u w:val="single"/>
        </w:rPr>
        <w:t xml:space="preserve">         </w:t>
      </w:r>
      <w:r>
        <w:rPr>
          <w:rFonts w:hint="eastAsia"/>
        </w:rPr>
        <w:t>市</w:t>
      </w:r>
      <w:r>
        <w:rPr>
          <w:rFonts w:hint="eastAsia"/>
          <w:u w:val="single"/>
        </w:rPr>
        <w:t xml:space="preserve">        </w:t>
      </w:r>
      <w:r>
        <w:rPr>
          <w:rFonts w:hint="eastAsia"/>
        </w:rPr>
        <w:t>的区域进行保洁服务。</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服务时间一共为</w:t>
      </w:r>
      <w:r>
        <w:rPr>
          <w:rFonts w:hint="eastAsia"/>
          <w:u w:val="single"/>
        </w:rPr>
        <w:t xml:space="preserve">           </w:t>
      </w:r>
      <w:r>
        <w:rPr>
          <w:rFonts w:hint="eastAsia"/>
        </w:rPr>
        <w:t>天。</w:t>
      </w:r>
    </w:p>
    <w:p>
      <w:pPr>
        <w:keepNext w:val="0"/>
        <w:keepLines w:val="0"/>
        <w:pageBreakBefore w:val="0"/>
        <w:kinsoku/>
        <w:wordWrap/>
        <w:overflowPunct/>
        <w:topLinePunct w:val="0"/>
        <w:autoSpaceDE/>
        <w:autoSpaceDN/>
        <w:bidi w:val="0"/>
        <w:snapToGrid/>
        <w:spacing w:before="120" w:beforeLines="50" w:after="120" w:afterLines="50" w:line="240" w:lineRule="auto"/>
        <w:rPr>
          <w:rFonts w:ascii="宋体" w:hAnsi="宋体" w:cs="仿宋_GB2312"/>
          <w:szCs w:val="21"/>
        </w:rPr>
      </w:pPr>
      <w:r>
        <w:rPr>
          <w:rFonts w:hint="eastAsia" w:ascii="宋体" w:hAnsi="宋体" w:cs="仿宋_GB2312"/>
          <w:szCs w:val="21"/>
        </w:rPr>
        <w:t>三、保洁费用</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ascii="宋体" w:hAnsi="宋体"/>
          <w:kern w:val="0"/>
          <w:szCs w:val="21"/>
        </w:rPr>
      </w:pPr>
      <w:r>
        <w:rPr>
          <w:rFonts w:hint="eastAsia" w:ascii="宋体" w:hAnsi="宋体"/>
          <w:kern w:val="0"/>
          <w:szCs w:val="21"/>
        </w:rPr>
        <w:t>1、本项目合同金额为（大写）：</w:t>
      </w:r>
      <w:r>
        <w:rPr>
          <w:rFonts w:hint="eastAsia" w:ascii="宋体" w:hAnsi="宋体"/>
          <w:kern w:val="0"/>
          <w:szCs w:val="21"/>
          <w:u w:val="single"/>
        </w:rPr>
        <w:t xml:space="preserve">              </w:t>
      </w:r>
      <w:r>
        <w:rPr>
          <w:rFonts w:hint="eastAsia" w:ascii="宋体" w:hAnsi="宋体"/>
          <w:kern w:val="0"/>
          <w:szCs w:val="21"/>
        </w:rPr>
        <w:t>元（￥</w:t>
      </w:r>
      <w:r>
        <w:rPr>
          <w:rFonts w:hint="eastAsia" w:ascii="宋体" w:hAnsi="宋体"/>
          <w:kern w:val="0"/>
          <w:szCs w:val="21"/>
          <w:u w:val="single"/>
        </w:rPr>
        <w:t xml:space="preserve">       </w:t>
      </w:r>
      <w:r>
        <w:rPr>
          <w:rFonts w:hint="eastAsia" w:ascii="宋体" w:hAnsi="宋体"/>
          <w:kern w:val="0"/>
          <w:szCs w:val="21"/>
        </w:rPr>
        <w:t>元）人民币。</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color w:val="000000"/>
          <w:szCs w:val="21"/>
        </w:rPr>
      </w:pPr>
      <w:r>
        <w:rPr>
          <w:rFonts w:hint="eastAsia" w:ascii="宋体" w:hAnsi="宋体"/>
          <w:kern w:val="0"/>
          <w:szCs w:val="21"/>
        </w:rPr>
        <w:t>2、本项目合同金额为本项目招标范围内所有服务的总价包干价。</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四、合同双方的责任</w:t>
      </w:r>
    </w:p>
    <w:p>
      <w:pPr>
        <w:pStyle w:val="6"/>
        <w:keepNext w:val="0"/>
        <w:keepLines w:val="0"/>
        <w:pageBreakBefore w:val="0"/>
        <w:kinsoku/>
        <w:wordWrap/>
        <w:overflowPunct/>
        <w:topLinePunct w:val="0"/>
        <w:autoSpaceDE/>
        <w:autoSpaceDN/>
        <w:bidi w:val="0"/>
        <w:snapToGrid/>
        <w:spacing w:line="240" w:lineRule="auto"/>
        <w:rPr>
          <w:rFonts w:hint="eastAsia"/>
          <w:b/>
        </w:rPr>
      </w:pPr>
      <w:r>
        <w:rPr>
          <w:rFonts w:hint="eastAsia"/>
          <w:b/>
        </w:rPr>
        <w:t>甲方责任</w:t>
      </w:r>
    </w:p>
    <w:p>
      <w:pPr>
        <w:keepNext w:val="0"/>
        <w:keepLines w:val="0"/>
        <w:pageBreakBefore w:val="0"/>
        <w:numPr>
          <w:ilvl w:val="0"/>
          <w:numId w:val="9"/>
        </w:numPr>
        <w:kinsoku/>
        <w:wordWrap/>
        <w:overflowPunct/>
        <w:topLinePunct w:val="0"/>
        <w:autoSpaceDE/>
        <w:autoSpaceDN/>
        <w:bidi w:val="0"/>
        <w:snapToGrid/>
        <w:spacing w:before="240" w:beforeLines="100" w:after="120" w:afterLines="50" w:line="240" w:lineRule="auto"/>
        <w:rPr>
          <w:rFonts w:hint="eastAsia" w:ascii="宋体" w:hAnsi="宋体"/>
          <w:kern w:val="0"/>
          <w:szCs w:val="21"/>
        </w:rPr>
      </w:pPr>
      <w:r>
        <w:rPr>
          <w:rFonts w:hint="eastAsia" w:ascii="宋体" w:hAnsi="宋体"/>
          <w:kern w:val="0"/>
          <w:szCs w:val="21"/>
        </w:rPr>
        <w:t>按合同约定向乙方支付保洁服务费。</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2、甲方应配合乙方全力协调服务过程中所涉及的各部门工作。</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3、对乙方保洁质量应及时监督检查，发现质量问题及时要求乙方返工，直至达到质量标准。</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4、教育有关人员遵守</w:t>
      </w:r>
      <w:r>
        <w:rPr>
          <w:rFonts w:hint="eastAsia"/>
          <w:u w:val="single"/>
        </w:rPr>
        <w:t xml:space="preserve">       </w:t>
      </w:r>
      <w:r>
        <w:rPr>
          <w:rFonts w:hint="eastAsia"/>
        </w:rPr>
        <w:t>物业保洁制度，共同维护</w:t>
      </w:r>
      <w:r>
        <w:rPr>
          <w:rFonts w:hint="eastAsia"/>
          <w:u w:val="single"/>
        </w:rPr>
        <w:t xml:space="preserve">       </w:t>
      </w:r>
      <w:r>
        <w:rPr>
          <w:rFonts w:hint="eastAsia"/>
        </w:rPr>
        <w:t>业内环境，爱护院内设施。</w:t>
      </w:r>
      <w:r>
        <w:rPr>
          <w:rFonts w:hint="eastAsia"/>
          <w:u w:val="thick"/>
        </w:rPr>
        <w:t xml:space="preserve">        </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5、为乙方提供必要的物料仓库、办公用房等设施。</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6、甲方应提前三天以书面形式通知乙方进驻现场。</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7、协助乙方解决工作现场遇到的特殊问题。</w:t>
      </w:r>
    </w:p>
    <w:p>
      <w:pPr>
        <w:pStyle w:val="6"/>
        <w:keepNext w:val="0"/>
        <w:keepLines w:val="0"/>
        <w:pageBreakBefore w:val="0"/>
        <w:kinsoku/>
        <w:wordWrap/>
        <w:overflowPunct/>
        <w:topLinePunct w:val="0"/>
        <w:autoSpaceDE/>
        <w:autoSpaceDN/>
        <w:bidi w:val="0"/>
        <w:snapToGrid/>
        <w:spacing w:line="240" w:lineRule="auto"/>
        <w:rPr>
          <w:rFonts w:hint="eastAsia"/>
          <w:b/>
        </w:rPr>
      </w:pPr>
      <w:r>
        <w:rPr>
          <w:rFonts w:hint="eastAsia"/>
          <w:b/>
        </w:rPr>
        <w:t>乙方责任</w:t>
      </w:r>
    </w:p>
    <w:p>
      <w:pPr>
        <w:pStyle w:val="6"/>
        <w:keepNext w:val="0"/>
        <w:keepLines w:val="0"/>
        <w:pageBreakBefore w:val="0"/>
        <w:numPr>
          <w:ilvl w:val="0"/>
          <w:numId w:val="10"/>
        </w:numPr>
        <w:kinsoku/>
        <w:wordWrap/>
        <w:overflowPunct/>
        <w:topLinePunct w:val="0"/>
        <w:autoSpaceDE/>
        <w:autoSpaceDN/>
        <w:bidi w:val="0"/>
        <w:snapToGrid/>
        <w:spacing w:line="240" w:lineRule="auto"/>
        <w:rPr>
          <w:rFonts w:hint="eastAsia"/>
        </w:rPr>
      </w:pPr>
      <w:r>
        <w:rPr>
          <w:rFonts w:hint="eastAsia"/>
        </w:rPr>
        <w:t>乙方收到甲方进驻现场书面通知后，要积极做好准备，准时进驻现场。</w:t>
      </w:r>
    </w:p>
    <w:p>
      <w:pPr>
        <w:pStyle w:val="6"/>
        <w:keepNext w:val="0"/>
        <w:keepLines w:val="0"/>
        <w:pageBreakBefore w:val="0"/>
        <w:numPr>
          <w:ilvl w:val="0"/>
          <w:numId w:val="10"/>
        </w:numPr>
        <w:kinsoku/>
        <w:wordWrap/>
        <w:overflowPunct/>
        <w:topLinePunct w:val="0"/>
        <w:autoSpaceDE/>
        <w:autoSpaceDN/>
        <w:bidi w:val="0"/>
        <w:snapToGrid/>
        <w:spacing w:line="240" w:lineRule="auto"/>
        <w:rPr>
          <w:rFonts w:hint="eastAsia"/>
        </w:rPr>
      </w:pPr>
      <w:r>
        <w:rPr>
          <w:rFonts w:hint="eastAsia"/>
        </w:rPr>
        <w:t>乙方在甲方设立作业所，作业所在业务上受乙方和甲方双重领导。</w:t>
      </w:r>
    </w:p>
    <w:p>
      <w:pPr>
        <w:pStyle w:val="6"/>
        <w:keepNext w:val="0"/>
        <w:keepLines w:val="0"/>
        <w:pageBreakBefore w:val="0"/>
        <w:numPr>
          <w:ilvl w:val="0"/>
          <w:numId w:val="10"/>
        </w:numPr>
        <w:kinsoku/>
        <w:wordWrap/>
        <w:overflowPunct/>
        <w:topLinePunct w:val="0"/>
        <w:autoSpaceDE/>
        <w:autoSpaceDN/>
        <w:bidi w:val="0"/>
        <w:snapToGrid/>
        <w:spacing w:line="240" w:lineRule="auto"/>
        <w:rPr>
          <w:rFonts w:hint="eastAsia"/>
        </w:rPr>
      </w:pPr>
      <w:r>
        <w:rPr>
          <w:rFonts w:hint="eastAsia"/>
        </w:rPr>
        <w:t>认真完成《</w:t>
      </w:r>
      <w:r>
        <w:rPr>
          <w:rFonts w:hint="eastAsia"/>
          <w:u w:val="single"/>
        </w:rPr>
        <w:t xml:space="preserve">       </w:t>
      </w:r>
      <w:r>
        <w:rPr>
          <w:rFonts w:hint="eastAsia"/>
        </w:rPr>
        <w:t>物业清洁标准及定期作业指导书》规定的作业项目和标准，确保卫生质量，达到客户满意。</w:t>
      </w:r>
    </w:p>
    <w:p>
      <w:pPr>
        <w:pStyle w:val="6"/>
        <w:keepNext w:val="0"/>
        <w:keepLines w:val="0"/>
        <w:pageBreakBefore w:val="0"/>
        <w:numPr>
          <w:ilvl w:val="0"/>
          <w:numId w:val="10"/>
        </w:numPr>
        <w:kinsoku/>
        <w:wordWrap/>
        <w:overflowPunct/>
        <w:topLinePunct w:val="0"/>
        <w:autoSpaceDE/>
        <w:autoSpaceDN/>
        <w:bidi w:val="0"/>
        <w:snapToGrid/>
        <w:spacing w:line="240" w:lineRule="auto"/>
        <w:rPr>
          <w:rFonts w:hint="eastAsia"/>
        </w:rPr>
      </w:pPr>
      <w:r>
        <w:rPr>
          <w:rFonts w:hint="eastAsia"/>
        </w:rPr>
        <w:t>乙方在</w:t>
      </w:r>
      <w:r>
        <w:rPr>
          <w:rFonts w:hint="eastAsia"/>
          <w:u w:val="single"/>
        </w:rPr>
        <w:t xml:space="preserve">       </w:t>
      </w:r>
      <w:r>
        <w:rPr>
          <w:rFonts w:hint="eastAsia"/>
        </w:rPr>
        <w:t>物业服务总人员不少于</w:t>
      </w:r>
      <w:r>
        <w:rPr>
          <w:rFonts w:hint="eastAsia"/>
          <w:u w:val="single"/>
        </w:rPr>
        <w:t xml:space="preserve">       </w:t>
      </w:r>
      <w:r>
        <w:rPr>
          <w:rFonts w:hint="eastAsia"/>
        </w:rPr>
        <w:t>人，并保证各项工作质量。</w:t>
      </w:r>
    </w:p>
    <w:p>
      <w:pPr>
        <w:pStyle w:val="6"/>
        <w:keepNext w:val="0"/>
        <w:keepLines w:val="0"/>
        <w:pageBreakBefore w:val="0"/>
        <w:numPr>
          <w:ilvl w:val="0"/>
          <w:numId w:val="10"/>
        </w:numPr>
        <w:kinsoku/>
        <w:wordWrap/>
        <w:overflowPunct/>
        <w:topLinePunct w:val="0"/>
        <w:autoSpaceDE/>
        <w:autoSpaceDN/>
        <w:bidi w:val="0"/>
        <w:snapToGrid/>
        <w:spacing w:line="240" w:lineRule="auto"/>
        <w:ind w:left="426" w:firstLine="0"/>
        <w:rPr>
          <w:rFonts w:hint="eastAsia"/>
        </w:rPr>
      </w:pPr>
      <w:r>
        <w:rPr>
          <w:rFonts w:hint="eastAsia"/>
        </w:rPr>
        <w:t>乙方人员要统一着装，衣帽整洁，佩戴本公司名牌，进入工作现场的出入证由甲方配发，遵守甲方各项内部规章制度，乙方不得在甲方服务区域内未经甲方同意擅自承揽业务。</w:t>
      </w:r>
    </w:p>
    <w:p>
      <w:pPr>
        <w:pStyle w:val="6"/>
        <w:keepNext w:val="0"/>
        <w:keepLines w:val="0"/>
        <w:pageBreakBefore w:val="0"/>
        <w:numPr>
          <w:ilvl w:val="0"/>
          <w:numId w:val="10"/>
        </w:numPr>
        <w:kinsoku/>
        <w:wordWrap/>
        <w:overflowPunct/>
        <w:topLinePunct w:val="0"/>
        <w:autoSpaceDE/>
        <w:autoSpaceDN/>
        <w:bidi w:val="0"/>
        <w:snapToGrid/>
        <w:spacing w:line="240" w:lineRule="auto"/>
        <w:ind w:left="426" w:hanging="6"/>
        <w:rPr>
          <w:rFonts w:hint="eastAsia"/>
        </w:rPr>
      </w:pPr>
      <w:r>
        <w:rPr>
          <w:rFonts w:hint="eastAsia"/>
        </w:rPr>
        <w:t>乙方员工在工作期间不得随意离开工作岗位，若乙方主管负责人不在作业现场，乙方临时负责人应接受甲方主管保洁负责人的监督指导，并按甲方的保洁工作标准进行检查。</w:t>
      </w:r>
    </w:p>
    <w:p>
      <w:pPr>
        <w:pStyle w:val="6"/>
        <w:keepNext w:val="0"/>
        <w:keepLines w:val="0"/>
        <w:pageBreakBefore w:val="0"/>
        <w:numPr>
          <w:ilvl w:val="0"/>
          <w:numId w:val="10"/>
        </w:numPr>
        <w:kinsoku/>
        <w:wordWrap/>
        <w:overflowPunct/>
        <w:topLinePunct w:val="0"/>
        <w:autoSpaceDE/>
        <w:autoSpaceDN/>
        <w:bidi w:val="0"/>
        <w:snapToGrid/>
        <w:spacing w:line="240" w:lineRule="auto"/>
        <w:ind w:left="426" w:firstLine="0"/>
        <w:rPr>
          <w:rFonts w:hint="eastAsia"/>
          <w:u w:val="single"/>
        </w:rPr>
      </w:pPr>
      <w:r>
        <w:rPr>
          <w:rFonts w:hint="eastAsia"/>
        </w:rPr>
        <w:t>乙方派出1名主管负责人负责日常保洁工作质量检查和保洁工作紧急情况的处理，并于每    月</w:t>
      </w:r>
      <w:r>
        <w:rPr>
          <w:rFonts w:hint="eastAsia"/>
          <w:u w:val="single"/>
        </w:rPr>
        <w:t xml:space="preserve">      </w:t>
      </w:r>
      <w:r>
        <w:rPr>
          <w:rFonts w:hint="eastAsia"/>
        </w:rPr>
        <w:t>日之前将当月的保洁工作总结和下月的保洁工计划以书面形式报告甲方。</w:t>
      </w:r>
    </w:p>
    <w:p>
      <w:pPr>
        <w:pStyle w:val="6"/>
        <w:keepNext w:val="0"/>
        <w:keepLines w:val="0"/>
        <w:pageBreakBefore w:val="0"/>
        <w:numPr>
          <w:ilvl w:val="0"/>
          <w:numId w:val="10"/>
        </w:numPr>
        <w:kinsoku/>
        <w:wordWrap/>
        <w:overflowPunct/>
        <w:topLinePunct w:val="0"/>
        <w:autoSpaceDE/>
        <w:autoSpaceDN/>
        <w:bidi w:val="0"/>
        <w:snapToGrid/>
        <w:spacing w:line="240" w:lineRule="auto"/>
        <w:ind w:left="426" w:hanging="6"/>
        <w:rPr>
          <w:rFonts w:hint="eastAsia"/>
          <w:u w:val="single"/>
        </w:rPr>
      </w:pPr>
      <w:r>
        <w:rPr>
          <w:rFonts w:hint="eastAsia"/>
        </w:rPr>
        <w:t>乙方员工在工作期间发生工伤事故全部费用由乙方承担，乙方用工应签订劳务协议，并办理各种用工手续，如因用工不当，给甲方造成损失由乙方承担。</w:t>
      </w:r>
    </w:p>
    <w:p>
      <w:pPr>
        <w:pStyle w:val="6"/>
        <w:keepNext w:val="0"/>
        <w:keepLines w:val="0"/>
        <w:pageBreakBefore w:val="0"/>
        <w:numPr>
          <w:ilvl w:val="0"/>
          <w:numId w:val="10"/>
        </w:numPr>
        <w:kinsoku/>
        <w:wordWrap/>
        <w:overflowPunct/>
        <w:topLinePunct w:val="0"/>
        <w:autoSpaceDE/>
        <w:autoSpaceDN/>
        <w:bidi w:val="0"/>
        <w:snapToGrid/>
        <w:spacing w:line="240" w:lineRule="auto"/>
        <w:ind w:left="567" w:hanging="141"/>
        <w:rPr>
          <w:rFonts w:hint="eastAsia"/>
          <w:u w:val="single"/>
        </w:rPr>
      </w:pPr>
      <w:r>
        <w:rPr>
          <w:rFonts w:hint="eastAsia"/>
        </w:rPr>
        <w:t>乙方在承包的保洁工作范围内，甲方如因保洁工作未达到保洁质量标准，被有关社会职能部门（环卫、城管等）处罚，该罚款由乙方承担。</w:t>
      </w:r>
    </w:p>
    <w:p>
      <w:pPr>
        <w:pStyle w:val="6"/>
        <w:keepNext w:val="0"/>
        <w:keepLines w:val="0"/>
        <w:pageBreakBefore w:val="0"/>
        <w:kinsoku/>
        <w:wordWrap/>
        <w:overflowPunct/>
        <w:topLinePunct w:val="0"/>
        <w:autoSpaceDE/>
        <w:autoSpaceDN/>
        <w:bidi w:val="0"/>
        <w:snapToGrid/>
        <w:spacing w:line="240" w:lineRule="auto"/>
        <w:ind w:left="596" w:leftChars="200" w:hanging="170" w:hangingChars="70"/>
        <w:rPr>
          <w:rFonts w:hint="eastAsia"/>
        </w:rPr>
      </w:pPr>
      <w:r>
        <w:rPr>
          <w:rFonts w:hint="eastAsia"/>
        </w:rPr>
        <w:t>10、乙方在保洁工作中未达到保洁的质量标准（实际上经过限期整改可以达到保洁质量标准的），经甲方两次口头警告通知，仍未达到标准，将以书面形式通知乙方，每发出一次书面通知，甲方将扣除乙方当月保洁服务费的</w:t>
      </w:r>
      <w:r>
        <w:rPr>
          <w:rFonts w:hint="eastAsia"/>
          <w:u w:val="single"/>
        </w:rPr>
        <w:t xml:space="preserve">    </w:t>
      </w:r>
      <w:r>
        <w:rPr>
          <w:rFonts w:hint="eastAsia"/>
        </w:rPr>
        <w:t>% 。</w:t>
      </w:r>
    </w:p>
    <w:p>
      <w:pPr>
        <w:pStyle w:val="6"/>
        <w:keepNext w:val="0"/>
        <w:keepLines w:val="0"/>
        <w:pageBreakBefore w:val="0"/>
        <w:kinsoku/>
        <w:wordWrap/>
        <w:overflowPunct/>
        <w:topLinePunct w:val="0"/>
        <w:autoSpaceDE/>
        <w:autoSpaceDN/>
        <w:bidi w:val="0"/>
        <w:snapToGrid/>
        <w:spacing w:line="240" w:lineRule="auto"/>
        <w:ind w:left="420" w:firstLine="0"/>
        <w:rPr>
          <w:rFonts w:hint="eastAsia"/>
        </w:rPr>
      </w:pPr>
      <w:r>
        <w:rPr>
          <w:rFonts w:hint="eastAsia"/>
        </w:rPr>
        <w:t>11、乙方教育员工爱护</w:t>
      </w:r>
      <w:r>
        <w:rPr>
          <w:rFonts w:hint="eastAsia"/>
          <w:u w:val="single"/>
        </w:rPr>
        <w:t xml:space="preserve">       </w:t>
      </w:r>
      <w:r>
        <w:rPr>
          <w:rFonts w:hint="eastAsia"/>
        </w:rPr>
        <w:t>物业内建筑物及室内各种设施，注意节水节电。</w:t>
      </w:r>
    </w:p>
    <w:p>
      <w:pPr>
        <w:pStyle w:val="6"/>
        <w:keepNext w:val="0"/>
        <w:keepLines w:val="0"/>
        <w:pageBreakBefore w:val="0"/>
        <w:kinsoku/>
        <w:wordWrap/>
        <w:overflowPunct/>
        <w:topLinePunct w:val="0"/>
        <w:autoSpaceDE/>
        <w:autoSpaceDN/>
        <w:bidi w:val="0"/>
        <w:snapToGrid/>
        <w:spacing w:line="240" w:lineRule="auto"/>
        <w:ind w:left="592" w:leftChars="202" w:hanging="162" w:hangingChars="67"/>
        <w:rPr>
          <w:rFonts w:hint="eastAsia"/>
        </w:rPr>
      </w:pPr>
      <w:r>
        <w:rPr>
          <w:rFonts w:hint="eastAsia"/>
        </w:rPr>
        <w:t>12、由于乙方在日常保洁工作中不慎给甲方设施、材料及甲方客户物品造成损失，乙方应承担赔偿责任。</w:t>
      </w:r>
    </w:p>
    <w:p>
      <w:pPr>
        <w:pStyle w:val="6"/>
        <w:keepNext w:val="0"/>
        <w:keepLines w:val="0"/>
        <w:pageBreakBefore w:val="0"/>
        <w:kinsoku/>
        <w:wordWrap/>
        <w:overflowPunct/>
        <w:topLinePunct w:val="0"/>
        <w:autoSpaceDE/>
        <w:autoSpaceDN/>
        <w:bidi w:val="0"/>
        <w:snapToGrid/>
        <w:spacing w:line="240" w:lineRule="auto"/>
        <w:ind w:left="420" w:firstLine="0"/>
        <w:rPr>
          <w:rFonts w:hint="eastAsia"/>
        </w:rPr>
      </w:pPr>
      <w:r>
        <w:rPr>
          <w:rFonts w:hint="eastAsia"/>
        </w:rPr>
        <w:t>13、乙方作业应遵守甲方规定的时间要求，如有变更，双方协商解决。</w:t>
      </w:r>
    </w:p>
    <w:p>
      <w:pPr>
        <w:pStyle w:val="6"/>
        <w:keepNext w:val="0"/>
        <w:keepLines w:val="0"/>
        <w:pageBreakBefore w:val="0"/>
        <w:kinsoku/>
        <w:wordWrap/>
        <w:overflowPunct/>
        <w:topLinePunct w:val="0"/>
        <w:autoSpaceDE/>
        <w:autoSpaceDN/>
        <w:bidi w:val="0"/>
        <w:snapToGrid/>
        <w:spacing w:line="240" w:lineRule="auto"/>
        <w:ind w:left="420" w:firstLine="0"/>
        <w:rPr>
          <w:rFonts w:hint="eastAsia"/>
          <w:u w:val="single"/>
        </w:rPr>
      </w:pPr>
      <w:r>
        <w:rPr>
          <w:rFonts w:hint="eastAsia"/>
        </w:rPr>
        <w:t>14、乙方负责提供保洁所需的各种机械、设备、工具、材料和药剂等 。</w:t>
      </w:r>
      <w:r>
        <w:rPr>
          <w:rFonts w:hint="eastAsia"/>
          <w:u w:val="single"/>
        </w:rPr>
        <w:t xml:space="preserve">      </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五、付款方式</w:t>
      </w:r>
    </w:p>
    <w:p>
      <w:pPr>
        <w:keepNext w:val="0"/>
        <w:keepLines w:val="0"/>
        <w:pageBreakBefore w:val="0"/>
        <w:kinsoku/>
        <w:wordWrap/>
        <w:overflowPunct/>
        <w:topLinePunct w:val="0"/>
        <w:autoSpaceDE/>
        <w:autoSpaceDN/>
        <w:bidi w:val="0"/>
        <w:snapToGrid/>
        <w:spacing w:before="120" w:beforeLines="50" w:after="120" w:afterLines="50" w:line="240" w:lineRule="auto"/>
        <w:ind w:firstLine="426" w:firstLineChars="200"/>
        <w:rPr>
          <w:rFonts w:hint="eastAsia" w:ascii="宋体" w:hAnsi="宋体"/>
          <w:color w:val="FF0000"/>
          <w:szCs w:val="21"/>
        </w:rPr>
      </w:pPr>
      <w:r>
        <w:rPr>
          <w:rFonts w:hint="eastAsia"/>
          <w:b/>
          <w:bCs/>
        </w:rPr>
        <w:t>合同价款分12个月支付，按照甲方每月定额人数支付承包商保洁服务费（注：承包商保洁服务未达到招标人要求的，按合同条款扣除相应的费用）。</w:t>
      </w:r>
    </w:p>
    <w:p>
      <w:pPr>
        <w:pStyle w:val="22"/>
        <w:keepNext w:val="0"/>
        <w:keepLines w:val="0"/>
        <w:pageBreakBefore w:val="0"/>
        <w:kinsoku/>
        <w:wordWrap/>
        <w:overflowPunct/>
        <w:topLinePunct w:val="0"/>
        <w:autoSpaceDE/>
        <w:autoSpaceDN/>
        <w:bidi w:val="0"/>
        <w:snapToGrid/>
        <w:spacing w:line="240" w:lineRule="auto"/>
        <w:rPr>
          <w:rFonts w:hint="eastAsia" w:ascii="宋体" w:hAnsi="宋体" w:cs="仿宋_GB2312"/>
          <w:szCs w:val="21"/>
        </w:rPr>
      </w:pPr>
      <w:r>
        <w:rPr>
          <w:rFonts w:hint="eastAsia" w:ascii="宋体" w:hAnsi="宋体" w:cs="仿宋_GB2312"/>
          <w:szCs w:val="21"/>
        </w:rPr>
        <w:t>六、具体保洁项目</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1、日常清洁：</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2、定期保洁：</w:t>
      </w:r>
    </w:p>
    <w:p>
      <w:pPr>
        <w:keepNext w:val="0"/>
        <w:keepLines w:val="0"/>
        <w:pageBreakBefore w:val="0"/>
        <w:kinsoku/>
        <w:wordWrap/>
        <w:overflowPunct/>
        <w:topLinePunct w:val="0"/>
        <w:autoSpaceDE/>
        <w:autoSpaceDN/>
        <w:bidi w:val="0"/>
        <w:snapToGrid/>
        <w:spacing w:before="240" w:beforeLines="100" w:after="120" w:afterLines="50" w:line="240" w:lineRule="auto"/>
        <w:rPr>
          <w:rFonts w:hint="eastAsia" w:ascii="宋体" w:hAnsi="宋体" w:cs="仿宋_GB2312"/>
          <w:szCs w:val="21"/>
        </w:rPr>
      </w:pPr>
      <w:r>
        <w:rPr>
          <w:rFonts w:hint="eastAsia" w:ascii="宋体" w:hAnsi="宋体" w:cs="仿宋_GB2312"/>
          <w:szCs w:val="21"/>
        </w:rPr>
        <w:t>七、工作总结与计划</w:t>
      </w:r>
    </w:p>
    <w:p>
      <w:pPr>
        <w:pStyle w:val="6"/>
        <w:keepNext w:val="0"/>
        <w:keepLines w:val="0"/>
        <w:pageBreakBefore w:val="0"/>
        <w:kinsoku/>
        <w:wordWrap/>
        <w:overflowPunct/>
        <w:topLinePunct w:val="0"/>
        <w:autoSpaceDE/>
        <w:autoSpaceDN/>
        <w:bidi w:val="0"/>
        <w:snapToGrid/>
        <w:spacing w:line="240" w:lineRule="auto"/>
        <w:ind w:firstLine="364" w:firstLineChars="150"/>
        <w:rPr>
          <w:rFonts w:hint="eastAsia"/>
        </w:rPr>
      </w:pPr>
      <w:r>
        <w:rPr>
          <w:rFonts w:hint="eastAsia"/>
        </w:rPr>
        <w:t>乙方派出1名主管负责人负责日常保洁工作质量检查和保洁工作紧急情况的处理，并于每月</w:t>
      </w:r>
      <w:r>
        <w:rPr>
          <w:rFonts w:hint="eastAsia"/>
          <w:u w:val="single"/>
        </w:rPr>
        <w:t xml:space="preserve">  </w:t>
      </w:r>
      <w:r>
        <w:rPr>
          <w:rFonts w:hint="eastAsia"/>
        </w:rPr>
        <w:t>日之前将当月的保洁工作总结和下月的保洁工计划以书面形式报告甲方</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八、质量承诺</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1、乙方保证认真完成《清洁标准及定期作业指导书》规定的作业项目和标准，确保卫生质量，达到客户满意。</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2、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3、乙方在承包的保洁工作范围内，甲方如因保洁工作未达到保洁质量标准，被有关社会职能部门（环卫、城管等）处罚，该罚款由乙方承担。</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九、服务人员安排</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1、</w:t>
      </w:r>
      <w:r>
        <w:rPr>
          <w:rFonts w:hint="eastAsia"/>
        </w:rPr>
        <w:t>乙方在本区域内服务总人员不少于</w:t>
      </w:r>
      <w:r>
        <w:rPr>
          <w:rFonts w:hint="eastAsia"/>
          <w:u w:val="single"/>
        </w:rPr>
        <w:t xml:space="preserve">       </w:t>
      </w:r>
      <w:r>
        <w:rPr>
          <w:rFonts w:hint="eastAsia"/>
        </w:rPr>
        <w:t>人，非公共区域内日常保洁工作（如：有偿特约服务）由乙方从公司总部另调人员完成，并保证各项工作质量</w:t>
      </w:r>
      <w:r>
        <w:rPr>
          <w:rFonts w:hint="eastAsia" w:ascii="宋体" w:hAnsi="宋体"/>
          <w:kern w:val="0"/>
          <w:szCs w:val="21"/>
        </w:rPr>
        <w:t>。</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2、</w:t>
      </w:r>
      <w:r>
        <w:rPr>
          <w:rFonts w:hint="eastAsia"/>
        </w:rPr>
        <w:t>乙方员工要统一着装，衣帽整洁，佩戴本公司名牌，进入工作现场的出入证由甲方配发，遵守甲方各项内部规章制度，乙方不得在甲方服务区域内未经甲方同意擅自承揽业务</w:t>
      </w:r>
      <w:r>
        <w:rPr>
          <w:rFonts w:hint="eastAsia" w:ascii="宋体" w:hAnsi="宋体"/>
          <w:kern w:val="0"/>
          <w:szCs w:val="21"/>
        </w:rPr>
        <w:t>。</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3、乙方员工在工作期间不得随意离开工作岗位，若乙方主管负责人不在作业现场，乙方临时负责人应接受甲方主管保洁负责人的监督指导，并按甲方的保洁工作标准进行检查。 </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十、原料与设备</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1、乙方提供设备的绿色环保用品、用具，保洁用品应及时更新，保证卫生。</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2、乙方为保证保洁质量，须根据不同材质，采用相适应的清洁原料和操作方法。</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cs="仿宋_GB2312"/>
          <w:szCs w:val="21"/>
        </w:rPr>
      </w:pPr>
      <w:r>
        <w:rPr>
          <w:rFonts w:hint="eastAsia" w:ascii="宋体" w:hAnsi="宋体"/>
          <w:kern w:val="0"/>
          <w:szCs w:val="21"/>
        </w:rPr>
        <w:t xml:space="preserve"> 3、</w:t>
      </w:r>
      <w:r>
        <w:rPr>
          <w:rFonts w:hint="eastAsia"/>
        </w:rPr>
        <w:t>由于乙方在日常保洁工作中不慎给甲方设施、材料及甲方客户物品造成损失，乙方应承担赔偿责任</w:t>
      </w:r>
      <w:r>
        <w:rPr>
          <w:rFonts w:hint="eastAsia" w:ascii="宋体" w:hAnsi="宋体"/>
          <w:kern w:val="0"/>
          <w:szCs w:val="21"/>
        </w:rPr>
        <w:t>。</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十一、监督检查</w:t>
      </w:r>
    </w:p>
    <w:p>
      <w:pPr>
        <w:keepNext w:val="0"/>
        <w:keepLines w:val="0"/>
        <w:pageBreakBefore w:val="0"/>
        <w:numPr>
          <w:ilvl w:val="0"/>
          <w:numId w:val="11"/>
        </w:numPr>
        <w:kinsoku/>
        <w:wordWrap/>
        <w:overflowPunct/>
        <w:topLinePunct w:val="0"/>
        <w:autoSpaceDE/>
        <w:autoSpaceDN/>
        <w:bidi w:val="0"/>
        <w:snapToGrid/>
        <w:spacing w:before="240" w:beforeLines="100" w:after="120" w:afterLines="50" w:line="240" w:lineRule="auto"/>
        <w:rPr>
          <w:rFonts w:hint="eastAsia" w:ascii="宋体" w:hAnsi="宋体"/>
          <w:kern w:val="0"/>
          <w:szCs w:val="21"/>
        </w:rPr>
      </w:pPr>
      <w:r>
        <w:rPr>
          <w:rFonts w:hint="eastAsia" w:ascii="宋体" w:hAnsi="宋体"/>
          <w:kern w:val="0"/>
          <w:szCs w:val="21"/>
        </w:rPr>
        <w:t>甲方对乙方提供的保洁服务享有监督权和检察权，有权对乙方服务提出意见和建议的权利。</w:t>
      </w:r>
    </w:p>
    <w:p>
      <w:pPr>
        <w:pStyle w:val="6"/>
        <w:keepNext w:val="0"/>
        <w:keepLines w:val="0"/>
        <w:pageBreakBefore w:val="0"/>
        <w:numPr>
          <w:ilvl w:val="0"/>
          <w:numId w:val="11"/>
        </w:numPr>
        <w:kinsoku/>
        <w:wordWrap/>
        <w:overflowPunct/>
        <w:topLinePunct w:val="0"/>
        <w:autoSpaceDE/>
        <w:autoSpaceDN/>
        <w:bidi w:val="0"/>
        <w:snapToGrid/>
        <w:spacing w:line="240" w:lineRule="auto"/>
        <w:rPr>
          <w:rFonts w:hint="eastAsia"/>
        </w:rPr>
      </w:pPr>
      <w:r>
        <w:rPr>
          <w:rFonts w:hint="eastAsia"/>
        </w:rPr>
        <w:t>乙方应当保证其服务质量，清洁完毕后应主动邀请甲方进行检查，对不合格部分，乙方应进行重新处理，直至甲方满意为止。</w:t>
      </w:r>
    </w:p>
    <w:p>
      <w:pPr>
        <w:pStyle w:val="6"/>
        <w:keepNext w:val="0"/>
        <w:keepLines w:val="0"/>
        <w:pageBreakBefore w:val="0"/>
        <w:numPr>
          <w:ilvl w:val="0"/>
          <w:numId w:val="11"/>
        </w:numPr>
        <w:kinsoku/>
        <w:wordWrap/>
        <w:overflowPunct/>
        <w:topLinePunct w:val="0"/>
        <w:autoSpaceDE/>
        <w:autoSpaceDN/>
        <w:bidi w:val="0"/>
        <w:snapToGrid/>
        <w:spacing w:line="240" w:lineRule="auto"/>
        <w:rPr>
          <w:rFonts w:hint="eastAsia"/>
        </w:rPr>
      </w:pPr>
      <w:r>
        <w:rPr>
          <w:rFonts w:hint="eastAsia" w:ascii="宋体" w:hAnsi="宋体"/>
          <w:szCs w:val="21"/>
        </w:rPr>
        <w:t>甲方对乙方的服务及保洁质量不满意时有权提出异议和要求返工，如不满意乙方保洁员的服务，可责令乙方及时调换。</w:t>
      </w:r>
    </w:p>
    <w:p>
      <w:pPr>
        <w:pStyle w:val="6"/>
        <w:keepNext w:val="0"/>
        <w:keepLines w:val="0"/>
        <w:pageBreakBefore w:val="0"/>
        <w:numPr>
          <w:ilvl w:val="0"/>
          <w:numId w:val="11"/>
        </w:numPr>
        <w:kinsoku/>
        <w:wordWrap/>
        <w:overflowPunct/>
        <w:topLinePunct w:val="0"/>
        <w:autoSpaceDE/>
        <w:autoSpaceDN/>
        <w:bidi w:val="0"/>
        <w:snapToGrid/>
        <w:spacing w:line="240" w:lineRule="auto"/>
        <w:rPr>
          <w:rFonts w:hint="eastAsia"/>
        </w:rPr>
      </w:pPr>
      <w:r>
        <w:rPr>
          <w:rFonts w:hint="eastAsia" w:ascii="宋体" w:hAnsi="宋体"/>
          <w:szCs w:val="21"/>
        </w:rPr>
        <w:t>乙方应积极采纳甲方在保洁方面的合理化建议，协助甲方处理有关投诉。</w:t>
      </w:r>
    </w:p>
    <w:p>
      <w:pPr>
        <w:pStyle w:val="6"/>
        <w:keepNext w:val="0"/>
        <w:keepLines w:val="0"/>
        <w:pageBreakBefore w:val="0"/>
        <w:numPr>
          <w:ilvl w:val="0"/>
          <w:numId w:val="11"/>
        </w:numPr>
        <w:kinsoku/>
        <w:wordWrap/>
        <w:overflowPunct/>
        <w:topLinePunct w:val="0"/>
        <w:autoSpaceDE/>
        <w:autoSpaceDN/>
        <w:bidi w:val="0"/>
        <w:snapToGrid/>
        <w:spacing w:line="240" w:lineRule="auto"/>
        <w:rPr>
          <w:rFonts w:hint="eastAsia"/>
        </w:rPr>
      </w:pPr>
      <w:r>
        <w:rPr>
          <w:rFonts w:hint="eastAsia" w:ascii="宋体" w:hAnsi="宋体"/>
          <w:szCs w:val="21"/>
        </w:rPr>
        <w:t>保洁服务考评。</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十二、损害赔偿</w:t>
      </w:r>
    </w:p>
    <w:p>
      <w:pPr>
        <w:keepNext w:val="0"/>
        <w:keepLines w:val="0"/>
        <w:pageBreakBefore w:val="0"/>
        <w:numPr>
          <w:ilvl w:val="0"/>
          <w:numId w:val="12"/>
        </w:numPr>
        <w:kinsoku/>
        <w:wordWrap/>
        <w:overflowPunct/>
        <w:topLinePunct w:val="0"/>
        <w:autoSpaceDE/>
        <w:autoSpaceDN/>
        <w:bidi w:val="0"/>
        <w:snapToGrid/>
        <w:spacing w:before="240" w:beforeLines="100" w:after="120" w:afterLines="50" w:line="240" w:lineRule="auto"/>
        <w:ind w:left="709" w:hanging="283"/>
        <w:rPr>
          <w:rFonts w:hint="eastAsia" w:ascii="宋体" w:hAnsi="宋体"/>
          <w:kern w:val="0"/>
          <w:szCs w:val="21"/>
        </w:rPr>
      </w:pPr>
      <w:r>
        <w:rPr>
          <w:rFonts w:hint="eastAsia" w:ascii="宋体" w:hAnsi="宋体"/>
          <w:kern w:val="0"/>
          <w:szCs w:val="21"/>
        </w:rPr>
        <w:t>乙方在作业中应严格要求工作人员，做好各种防护措施，不得擅自挪用甲方的物品，要加强管理。</w:t>
      </w:r>
    </w:p>
    <w:p>
      <w:pPr>
        <w:pStyle w:val="6"/>
        <w:keepNext w:val="0"/>
        <w:keepLines w:val="0"/>
        <w:pageBreakBefore w:val="0"/>
        <w:numPr>
          <w:ilvl w:val="0"/>
          <w:numId w:val="12"/>
        </w:numPr>
        <w:kinsoku/>
        <w:wordWrap/>
        <w:overflowPunct/>
        <w:topLinePunct w:val="0"/>
        <w:autoSpaceDE/>
        <w:autoSpaceDN/>
        <w:bidi w:val="0"/>
        <w:snapToGrid/>
        <w:spacing w:line="240" w:lineRule="auto"/>
        <w:ind w:left="993" w:hanging="567"/>
        <w:rPr>
          <w:rFonts w:hint="eastAsia"/>
        </w:rPr>
      </w:pPr>
      <w:r>
        <w:rPr>
          <w:rFonts w:hint="eastAsia" w:ascii="宋体" w:hAnsi="宋体"/>
          <w:szCs w:val="21"/>
        </w:rPr>
        <w:t>乙方在作业中，如发现甲方物业材质有破损迹象，应及时保护现场，立即向甲方通报。</w:t>
      </w:r>
      <w:r>
        <w:rPr>
          <w:rFonts w:hint="eastAsia"/>
        </w:rPr>
        <w:t>由于乙方在日常保洁工作中不慎给甲方设施、材料及甲方客户物品造成损失，乙方应承担赔偿责任</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十三、安全防护</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1、乙方有权按照自己的服务方案（主要是涉及安全方面）进行服务的权利，乙方人员应当遵守国家法律法规以及甲方的规章制度。</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 2、</w:t>
      </w:r>
      <w:r>
        <w:rPr>
          <w:rFonts w:hint="eastAsia"/>
        </w:rPr>
        <w:t>乙方员工在工作期间发生工伤事故全部费用由乙方承担，乙方用工应签订劳务协议，并办理各种用工手续，如因用工不当，给甲方造成损失由乙方承担</w:t>
      </w:r>
      <w:r>
        <w:rPr>
          <w:rFonts w:hint="eastAsia" w:ascii="宋体" w:hAnsi="宋体"/>
          <w:kern w:val="0"/>
          <w:szCs w:val="21"/>
        </w:rPr>
        <w:t>。</w:t>
      </w:r>
    </w:p>
    <w:p>
      <w:pPr>
        <w:keepNext w:val="0"/>
        <w:keepLines w:val="0"/>
        <w:pageBreakBefore w:val="0"/>
        <w:kinsoku/>
        <w:wordWrap/>
        <w:overflowPunct/>
        <w:topLinePunct w:val="0"/>
        <w:autoSpaceDE/>
        <w:autoSpaceDN/>
        <w:bidi w:val="0"/>
        <w:snapToGrid/>
        <w:spacing w:before="240" w:beforeLines="100" w:after="120" w:afterLines="50" w:line="240" w:lineRule="auto"/>
        <w:rPr>
          <w:rFonts w:hint="eastAsia" w:ascii="宋体" w:hAnsi="宋体"/>
          <w:kern w:val="0"/>
          <w:szCs w:val="21"/>
        </w:rPr>
      </w:pPr>
      <w:r>
        <w:rPr>
          <w:rFonts w:hint="eastAsia" w:ascii="宋体" w:hAnsi="宋体"/>
          <w:kern w:val="0"/>
          <w:szCs w:val="21"/>
        </w:rPr>
        <w:t>十四、违约责任</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1、如甲方不按合同规定期限内向乙方付费，经乙方催讨后仍未支付时，对逾期未付的费用每逾一天，按交付金额的</w:t>
      </w:r>
      <w:r>
        <w:rPr>
          <w:rFonts w:hint="eastAsia"/>
          <w:u w:val="single"/>
        </w:rPr>
        <w:t xml:space="preserve">   </w:t>
      </w:r>
      <w:r>
        <w:rPr>
          <w:rFonts w:hint="eastAsia"/>
        </w:rPr>
        <w:t>%支付滞纳金。</w:t>
      </w:r>
    </w:p>
    <w:p>
      <w:pPr>
        <w:pStyle w:val="6"/>
        <w:keepNext w:val="0"/>
        <w:keepLines w:val="0"/>
        <w:pageBreakBefore w:val="0"/>
        <w:kinsoku/>
        <w:wordWrap/>
        <w:overflowPunct/>
        <w:topLinePunct w:val="0"/>
        <w:autoSpaceDE/>
        <w:autoSpaceDN/>
        <w:bidi w:val="0"/>
        <w:snapToGrid/>
        <w:spacing w:line="240" w:lineRule="auto"/>
        <w:rPr>
          <w:rFonts w:hint="eastAsia"/>
        </w:rPr>
      </w:pPr>
      <w:r>
        <w:rPr>
          <w:rFonts w:hint="eastAsia"/>
        </w:rPr>
        <w:t>2、如乙方未按合同要求进行优质的保洁服务（按合同标准）给甲方造成恶劣影响和损失时，甲方有权向乙方收取剩余合同款</w:t>
      </w:r>
      <w:r>
        <w:rPr>
          <w:rFonts w:hint="eastAsia"/>
          <w:u w:val="single"/>
        </w:rPr>
        <w:t xml:space="preserve">   </w:t>
      </w:r>
      <w:r>
        <w:rPr>
          <w:rFonts w:hint="eastAsia"/>
        </w:rPr>
        <w:t>%违约金。并要求乙方退还当月服务费。</w:t>
      </w:r>
    </w:p>
    <w:p>
      <w:pPr>
        <w:pStyle w:val="6"/>
        <w:keepNext w:val="0"/>
        <w:keepLines w:val="0"/>
        <w:pageBreakBefore w:val="0"/>
        <w:kinsoku/>
        <w:wordWrap/>
        <w:overflowPunct/>
        <w:topLinePunct w:val="0"/>
        <w:autoSpaceDE/>
        <w:autoSpaceDN/>
        <w:bidi w:val="0"/>
        <w:snapToGrid/>
        <w:spacing w:line="240" w:lineRule="auto"/>
        <w:rPr>
          <w:rFonts w:hint="eastAsia" w:ascii="宋体" w:hAnsi="宋体"/>
          <w:color w:val="000000"/>
          <w:szCs w:val="21"/>
        </w:rPr>
      </w:pPr>
      <w:r>
        <w:rPr>
          <w:rFonts w:hint="eastAsia" w:ascii="宋体" w:hAnsi="宋体"/>
          <w:color w:val="000000"/>
          <w:szCs w:val="21"/>
        </w:rPr>
        <w:t>3、双方中途变更或终止合同未及时通知对方，应赔偿对方因此造成的损失，并支付剩余月份</w:t>
      </w:r>
      <w:r>
        <w:rPr>
          <w:rFonts w:hint="eastAsia" w:ascii="宋体" w:hAnsi="宋体"/>
          <w:color w:val="000000"/>
          <w:szCs w:val="21"/>
          <w:u w:val="single"/>
        </w:rPr>
        <w:t xml:space="preserve">  </w:t>
      </w:r>
      <w:r>
        <w:rPr>
          <w:rFonts w:hint="eastAsia" w:ascii="宋体" w:hAnsi="宋体"/>
          <w:color w:val="000000"/>
          <w:szCs w:val="21"/>
        </w:rPr>
        <w:t>%的违约金。</w:t>
      </w:r>
    </w:p>
    <w:p>
      <w:pPr>
        <w:pStyle w:val="6"/>
        <w:keepNext w:val="0"/>
        <w:keepLines w:val="0"/>
        <w:pageBreakBefore w:val="0"/>
        <w:kinsoku/>
        <w:wordWrap/>
        <w:overflowPunct/>
        <w:topLinePunct w:val="0"/>
        <w:autoSpaceDE/>
        <w:autoSpaceDN/>
        <w:bidi w:val="0"/>
        <w:snapToGrid/>
        <w:spacing w:line="240" w:lineRule="auto"/>
        <w:ind w:firstLine="0"/>
        <w:rPr>
          <w:rFonts w:hint="eastAsia" w:ascii="宋体" w:hAnsi="宋体"/>
          <w:color w:val="000000"/>
          <w:szCs w:val="21"/>
        </w:rPr>
      </w:pPr>
      <w:r>
        <w:rPr>
          <w:rFonts w:hint="eastAsia" w:ascii="宋体" w:hAnsi="宋体"/>
          <w:color w:val="000000"/>
          <w:szCs w:val="21"/>
        </w:rPr>
        <w:t>十五、合同变更与终止</w:t>
      </w:r>
    </w:p>
    <w:p>
      <w:pPr>
        <w:pStyle w:val="6"/>
        <w:keepNext w:val="0"/>
        <w:keepLines w:val="0"/>
        <w:pageBreakBefore w:val="0"/>
        <w:numPr>
          <w:ilvl w:val="0"/>
          <w:numId w:val="13"/>
        </w:numPr>
        <w:kinsoku/>
        <w:wordWrap/>
        <w:overflowPunct/>
        <w:topLinePunct w:val="0"/>
        <w:autoSpaceDE/>
        <w:autoSpaceDN/>
        <w:bidi w:val="0"/>
        <w:snapToGrid/>
        <w:spacing w:line="240" w:lineRule="auto"/>
        <w:rPr>
          <w:rFonts w:hint="eastAsia" w:ascii="宋体" w:hAnsi="宋体"/>
          <w:color w:val="000000"/>
          <w:szCs w:val="21"/>
        </w:rPr>
      </w:pPr>
      <w:r>
        <w:rPr>
          <w:rFonts w:hint="eastAsia" w:ascii="宋体" w:hAnsi="宋体"/>
          <w:color w:val="000000"/>
          <w:szCs w:val="21"/>
        </w:rPr>
        <w:t>合同的变更须双方协商，并采用书面形式。</w:t>
      </w:r>
    </w:p>
    <w:p>
      <w:pPr>
        <w:pStyle w:val="6"/>
        <w:keepNext w:val="0"/>
        <w:keepLines w:val="0"/>
        <w:pageBreakBefore w:val="0"/>
        <w:numPr>
          <w:ilvl w:val="0"/>
          <w:numId w:val="13"/>
        </w:numPr>
        <w:kinsoku/>
        <w:wordWrap/>
        <w:overflowPunct/>
        <w:topLinePunct w:val="0"/>
        <w:autoSpaceDE/>
        <w:autoSpaceDN/>
        <w:bidi w:val="0"/>
        <w:snapToGrid/>
        <w:spacing w:line="240" w:lineRule="auto"/>
        <w:rPr>
          <w:rFonts w:hint="eastAsia"/>
        </w:rPr>
      </w:pPr>
      <w:r>
        <w:rPr>
          <w:rFonts w:hint="eastAsia" w:ascii="宋体" w:hAnsi="宋体"/>
          <w:color w:val="000000"/>
          <w:szCs w:val="21"/>
        </w:rPr>
        <w:t>本合同规定的履行期限届满，合同自动终止。合同期间双方都有权利提出终止合同，但需提前一个月通知对方，否则视为违约。</w:t>
      </w:r>
    </w:p>
    <w:p>
      <w:pPr>
        <w:pStyle w:val="6"/>
        <w:keepNext w:val="0"/>
        <w:keepLines w:val="0"/>
        <w:pageBreakBefore w:val="0"/>
        <w:numPr>
          <w:ilvl w:val="0"/>
          <w:numId w:val="13"/>
        </w:numPr>
        <w:kinsoku/>
        <w:wordWrap/>
        <w:overflowPunct/>
        <w:topLinePunct w:val="0"/>
        <w:autoSpaceDE/>
        <w:autoSpaceDN/>
        <w:bidi w:val="0"/>
        <w:snapToGrid/>
        <w:spacing w:line="240" w:lineRule="auto"/>
        <w:rPr>
          <w:rFonts w:hint="eastAsia"/>
        </w:rPr>
      </w:pPr>
      <w:r>
        <w:rPr>
          <w:rFonts w:hint="eastAsia" w:ascii="宋体" w:hAnsi="宋体"/>
          <w:color w:val="000000"/>
          <w:szCs w:val="21"/>
        </w:rPr>
        <w:t>在合同履行过程中，如遇不可抗拒的因素，双方协商以补充合同方式解决。</w:t>
      </w:r>
    </w:p>
    <w:p>
      <w:pPr>
        <w:pStyle w:val="6"/>
        <w:keepNext w:val="0"/>
        <w:keepLines w:val="0"/>
        <w:pageBreakBefore w:val="0"/>
        <w:kinsoku/>
        <w:wordWrap/>
        <w:overflowPunct/>
        <w:topLinePunct w:val="0"/>
        <w:autoSpaceDE/>
        <w:autoSpaceDN/>
        <w:bidi w:val="0"/>
        <w:snapToGrid/>
        <w:spacing w:line="240" w:lineRule="auto"/>
        <w:ind w:firstLine="0"/>
        <w:rPr>
          <w:rFonts w:hint="eastAsia"/>
        </w:rPr>
      </w:pPr>
      <w:r>
        <w:rPr>
          <w:rFonts w:hint="eastAsia"/>
        </w:rPr>
        <w:t>十六、合同解除</w:t>
      </w:r>
    </w:p>
    <w:p>
      <w:pPr>
        <w:pStyle w:val="6"/>
        <w:keepNext w:val="0"/>
        <w:keepLines w:val="0"/>
        <w:pageBreakBefore w:val="0"/>
        <w:numPr>
          <w:ilvl w:val="0"/>
          <w:numId w:val="14"/>
        </w:numPr>
        <w:kinsoku/>
        <w:wordWrap/>
        <w:overflowPunct/>
        <w:topLinePunct w:val="0"/>
        <w:autoSpaceDE/>
        <w:autoSpaceDN/>
        <w:bidi w:val="0"/>
        <w:snapToGrid/>
        <w:spacing w:line="240" w:lineRule="auto"/>
        <w:rPr>
          <w:rFonts w:hint="eastAsia"/>
        </w:rPr>
      </w:pPr>
      <w:r>
        <w:rPr>
          <w:rFonts w:hint="eastAsia"/>
        </w:rPr>
        <w:t>甲方未按合同规定向乙方支付费用，经乙方催讨后仍未支付时，乙方可以解除合同，并按违约责任要求赔偿。</w:t>
      </w:r>
    </w:p>
    <w:p>
      <w:pPr>
        <w:pStyle w:val="6"/>
        <w:keepNext w:val="0"/>
        <w:keepLines w:val="0"/>
        <w:pageBreakBefore w:val="0"/>
        <w:numPr>
          <w:ilvl w:val="0"/>
          <w:numId w:val="14"/>
        </w:numPr>
        <w:kinsoku/>
        <w:wordWrap/>
        <w:overflowPunct/>
        <w:topLinePunct w:val="0"/>
        <w:autoSpaceDE/>
        <w:autoSpaceDN/>
        <w:bidi w:val="0"/>
        <w:snapToGrid/>
        <w:spacing w:line="240" w:lineRule="auto"/>
        <w:rPr>
          <w:rFonts w:hint="eastAsia"/>
        </w:rPr>
      </w:pPr>
      <w:r>
        <w:rPr>
          <w:rFonts w:hint="eastAsia"/>
        </w:rPr>
        <w:t>乙方严重失职造成甲方物业管理的重大损失，甲方可以解除合同，并按违约责任要求赔偿。</w:t>
      </w:r>
    </w:p>
    <w:p>
      <w:pPr>
        <w:pStyle w:val="6"/>
        <w:keepNext w:val="0"/>
        <w:keepLines w:val="0"/>
        <w:pageBreakBefore w:val="0"/>
        <w:numPr>
          <w:ilvl w:val="0"/>
          <w:numId w:val="14"/>
        </w:numPr>
        <w:kinsoku/>
        <w:wordWrap/>
        <w:overflowPunct/>
        <w:topLinePunct w:val="0"/>
        <w:autoSpaceDE/>
        <w:autoSpaceDN/>
        <w:bidi w:val="0"/>
        <w:snapToGrid/>
        <w:spacing w:line="240" w:lineRule="auto"/>
        <w:rPr>
          <w:rFonts w:hint="eastAsia"/>
        </w:rPr>
      </w:pPr>
      <w:r>
        <w:rPr>
          <w:rFonts w:hint="eastAsia"/>
        </w:rPr>
        <w:t>乙方发生严重违约后，在收到甲方书面通知一个月内仍不能采取补救措施及行动，甲方可以解除合同。</w:t>
      </w:r>
    </w:p>
    <w:p>
      <w:pPr>
        <w:pStyle w:val="6"/>
        <w:keepNext w:val="0"/>
        <w:keepLines w:val="0"/>
        <w:pageBreakBefore w:val="0"/>
        <w:numPr>
          <w:ilvl w:val="0"/>
          <w:numId w:val="14"/>
        </w:numPr>
        <w:kinsoku/>
        <w:wordWrap/>
        <w:overflowPunct/>
        <w:topLinePunct w:val="0"/>
        <w:autoSpaceDE/>
        <w:autoSpaceDN/>
        <w:bidi w:val="0"/>
        <w:snapToGrid/>
        <w:spacing w:line="240" w:lineRule="auto"/>
        <w:rPr>
          <w:rFonts w:hint="eastAsia"/>
        </w:rPr>
      </w:pPr>
      <w:r>
        <w:rPr>
          <w:rFonts w:hint="eastAsia"/>
        </w:rPr>
        <w:t>合同期限届满，甲乙双方不再续签本合同。</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十七、诉讼</w:t>
      </w:r>
    </w:p>
    <w:p>
      <w:pPr>
        <w:keepNext w:val="0"/>
        <w:keepLines w:val="0"/>
        <w:pageBreakBefore w:val="0"/>
        <w:kinsoku/>
        <w:wordWrap/>
        <w:overflowPunct/>
        <w:topLinePunct w:val="0"/>
        <w:autoSpaceDE/>
        <w:autoSpaceDN/>
        <w:bidi w:val="0"/>
        <w:snapToGrid/>
        <w:spacing w:before="240" w:beforeLines="100" w:after="120" w:afterLines="50" w:line="240" w:lineRule="auto"/>
        <w:ind w:left="900"/>
        <w:rPr>
          <w:rFonts w:hint="eastAsia" w:ascii="宋体" w:hAnsi="宋体"/>
          <w:kern w:val="0"/>
          <w:szCs w:val="21"/>
        </w:rPr>
      </w:pPr>
      <w:r>
        <w:rPr>
          <w:rFonts w:hint="eastAsia" w:ascii="宋体" w:hAnsi="宋体"/>
          <w:kern w:val="0"/>
          <w:szCs w:val="21"/>
        </w:rPr>
        <w:t xml:space="preserve"> 双方在执行合同中所发生的一切争议，应通过协商解决。如协商不成，双方向各自有管辖权的法院提起诉讼。</w:t>
      </w:r>
    </w:p>
    <w:p>
      <w:pPr>
        <w:keepNext w:val="0"/>
        <w:keepLines w:val="0"/>
        <w:pageBreakBefore w:val="0"/>
        <w:kinsoku/>
        <w:wordWrap/>
        <w:overflowPunct/>
        <w:topLinePunct w:val="0"/>
        <w:autoSpaceDE/>
        <w:autoSpaceDN/>
        <w:bidi w:val="0"/>
        <w:snapToGrid/>
        <w:spacing w:before="120" w:beforeLines="50" w:after="120" w:afterLines="50" w:line="240" w:lineRule="auto"/>
        <w:rPr>
          <w:rFonts w:hint="eastAsia" w:ascii="宋体" w:hAnsi="宋体" w:cs="仿宋_GB2312"/>
          <w:szCs w:val="21"/>
        </w:rPr>
      </w:pPr>
      <w:r>
        <w:rPr>
          <w:rFonts w:hint="eastAsia" w:ascii="宋体" w:hAnsi="宋体" w:cs="仿宋_GB2312"/>
          <w:szCs w:val="21"/>
        </w:rPr>
        <w:t>十八、合同生效及其它</w:t>
      </w:r>
    </w:p>
    <w:p>
      <w:pPr>
        <w:keepNext w:val="0"/>
        <w:keepLines w:val="0"/>
        <w:pageBreakBefore w:val="0"/>
        <w:numPr>
          <w:ilvl w:val="0"/>
          <w:numId w:val="15"/>
        </w:numPr>
        <w:kinsoku/>
        <w:wordWrap/>
        <w:overflowPunct/>
        <w:topLinePunct w:val="0"/>
        <w:autoSpaceDE/>
        <w:autoSpaceDN/>
        <w:bidi w:val="0"/>
        <w:snapToGrid/>
        <w:spacing w:before="240" w:beforeLines="100" w:after="120" w:afterLines="50" w:line="240" w:lineRule="auto"/>
        <w:rPr>
          <w:rFonts w:hint="eastAsia" w:ascii="宋体" w:hAnsi="宋体"/>
          <w:kern w:val="0"/>
          <w:szCs w:val="21"/>
        </w:rPr>
      </w:pPr>
      <w:r>
        <w:rPr>
          <w:rFonts w:hint="eastAsia" w:ascii="宋体" w:hAnsi="宋体"/>
          <w:kern w:val="0"/>
          <w:szCs w:val="21"/>
        </w:rPr>
        <w:t>合同经双方法定代表人或授权委托代理人签字并加盖单位公章后生效。</w:t>
      </w:r>
    </w:p>
    <w:p>
      <w:pPr>
        <w:keepNext w:val="0"/>
        <w:keepLines w:val="0"/>
        <w:pageBreakBefore w:val="0"/>
        <w:numPr>
          <w:ilvl w:val="0"/>
          <w:numId w:val="15"/>
        </w:numPr>
        <w:kinsoku/>
        <w:wordWrap/>
        <w:overflowPunct/>
        <w:topLinePunct w:val="0"/>
        <w:autoSpaceDE/>
        <w:autoSpaceDN/>
        <w:bidi w:val="0"/>
        <w:snapToGrid/>
        <w:spacing w:before="240" w:beforeLines="100" w:after="120" w:afterLines="50" w:line="240" w:lineRule="auto"/>
        <w:rPr>
          <w:rFonts w:hint="eastAsia" w:ascii="宋体" w:hAnsi="宋体"/>
          <w:kern w:val="0"/>
          <w:szCs w:val="21"/>
        </w:rPr>
      </w:pPr>
      <w:r>
        <w:rPr>
          <w:rFonts w:hint="eastAsia" w:ascii="宋体" w:hAnsi="宋体"/>
          <w:kern w:val="0"/>
          <w:szCs w:val="21"/>
        </w:rPr>
        <w:t>本合同一式   份，甲方执  份，乙方  份，具有同等法律效力。</w:t>
      </w:r>
    </w:p>
    <w:p>
      <w:pPr>
        <w:pStyle w:val="6"/>
        <w:keepNext w:val="0"/>
        <w:keepLines w:val="0"/>
        <w:pageBreakBefore w:val="0"/>
        <w:numPr>
          <w:ilvl w:val="0"/>
          <w:numId w:val="15"/>
        </w:numPr>
        <w:kinsoku/>
        <w:wordWrap/>
        <w:overflowPunct/>
        <w:topLinePunct w:val="0"/>
        <w:autoSpaceDE/>
        <w:autoSpaceDN/>
        <w:bidi w:val="0"/>
        <w:snapToGrid/>
        <w:spacing w:line="240" w:lineRule="auto"/>
        <w:rPr>
          <w:rFonts w:hint="eastAsia"/>
        </w:rPr>
      </w:pPr>
      <w:r>
        <w:rPr>
          <w:rFonts w:hint="eastAsia" w:ascii="宋体" w:hAnsi="宋体"/>
          <w:szCs w:val="21"/>
        </w:rPr>
        <w:t>本合同未尽事宜由双方及时协商解决。</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甲方：                                       乙方：</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地址：                                       地址：</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法定代表人：                                 法定代表人：</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授权委托代理人：                             授权委托代理人：</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 xml:space="preserve">电话：                                       电话：  </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传真：                                       传真：</w:t>
      </w:r>
    </w:p>
    <w:p>
      <w:pPr>
        <w:keepNext w:val="0"/>
        <w:keepLines w:val="0"/>
        <w:pageBreakBefore w:val="0"/>
        <w:kinsoku/>
        <w:wordWrap/>
        <w:overflowPunct/>
        <w:topLinePunct w:val="0"/>
        <w:autoSpaceDE/>
        <w:autoSpaceDN/>
        <w:bidi w:val="0"/>
        <w:snapToGrid/>
        <w:spacing w:before="240" w:beforeLines="100" w:after="120" w:afterLines="50" w:line="240" w:lineRule="auto"/>
        <w:ind w:firstLine="437"/>
        <w:rPr>
          <w:rFonts w:hint="eastAsia" w:ascii="宋体" w:hAnsi="宋体"/>
          <w:kern w:val="0"/>
          <w:szCs w:val="21"/>
        </w:rPr>
      </w:pPr>
      <w:r>
        <w:rPr>
          <w:rFonts w:hint="eastAsia" w:ascii="宋体" w:hAnsi="宋体"/>
          <w:kern w:val="0"/>
          <w:szCs w:val="21"/>
        </w:rPr>
        <w:t>邮政编码：                                   邮政编码：</w:t>
      </w:r>
    </w:p>
    <w:p>
      <w:pPr>
        <w:keepNext w:val="0"/>
        <w:keepLines w:val="0"/>
        <w:pageBreakBefore w:val="0"/>
        <w:kinsoku/>
        <w:wordWrap/>
        <w:overflowPunct/>
        <w:topLinePunct w:val="0"/>
        <w:autoSpaceDE/>
        <w:autoSpaceDN/>
        <w:bidi w:val="0"/>
        <w:snapToGrid/>
        <w:spacing w:line="240" w:lineRule="auto"/>
        <w:ind w:firstLine="426" w:firstLineChars="200"/>
        <w:rPr>
          <w:rFonts w:hint="eastAsia" w:ascii="宋体" w:hAnsi="宋体" w:cs="宋体"/>
          <w:szCs w:val="21"/>
        </w:rPr>
      </w:pPr>
      <w:r>
        <w:rPr>
          <w:rFonts w:hint="eastAsia" w:ascii="宋体" w:hAnsi="宋体" w:cs="宋体"/>
          <w:szCs w:val="21"/>
        </w:rPr>
        <w:t>账      号：                                 账      号：</w:t>
      </w:r>
    </w:p>
    <w:p>
      <w:pPr>
        <w:keepNext w:val="0"/>
        <w:keepLines w:val="0"/>
        <w:pageBreakBefore w:val="0"/>
        <w:kinsoku/>
        <w:wordWrap/>
        <w:overflowPunct/>
        <w:topLinePunct w:val="0"/>
        <w:autoSpaceDE/>
        <w:autoSpaceDN/>
        <w:bidi w:val="0"/>
        <w:snapToGrid/>
        <w:spacing w:line="240" w:lineRule="auto"/>
        <w:ind w:firstLine="426" w:firstLineChars="200"/>
        <w:rPr>
          <w:rFonts w:hint="eastAsia" w:ascii="宋体" w:hAnsi="宋体" w:cs="宋体"/>
          <w:szCs w:val="21"/>
        </w:rPr>
      </w:pPr>
      <w:r>
        <w:rPr>
          <w:rFonts w:hint="eastAsia" w:ascii="宋体" w:hAnsi="宋体" w:cs="宋体"/>
          <w:szCs w:val="21"/>
        </w:rPr>
        <w:t>识  别  号：                                 识  别  号：</w:t>
      </w:r>
    </w:p>
    <w:p>
      <w:pPr>
        <w:keepNext w:val="0"/>
        <w:keepLines w:val="0"/>
        <w:pageBreakBefore w:val="0"/>
        <w:kinsoku/>
        <w:wordWrap/>
        <w:overflowPunct/>
        <w:topLinePunct w:val="0"/>
        <w:autoSpaceDE/>
        <w:autoSpaceDN/>
        <w:bidi w:val="0"/>
        <w:snapToGrid/>
        <w:spacing w:line="240" w:lineRule="auto"/>
        <w:ind w:firstLine="426" w:firstLineChars="200"/>
        <w:rPr>
          <w:rFonts w:hint="eastAsia" w:ascii="宋体" w:hAnsi="宋体" w:cs="宋体"/>
          <w:szCs w:val="21"/>
        </w:rPr>
      </w:pPr>
      <w:r>
        <w:rPr>
          <w:rFonts w:hint="eastAsia" w:ascii="宋体" w:hAnsi="宋体" w:cs="宋体"/>
          <w:szCs w:val="21"/>
        </w:rPr>
        <w:t>签订日期：    年  月  日                     签订日期：    年  月  日</w:t>
      </w:r>
    </w:p>
    <w:p>
      <w:pPr>
        <w:keepNext w:val="0"/>
        <w:keepLines w:val="0"/>
        <w:pageBreakBefore w:val="0"/>
        <w:kinsoku/>
        <w:wordWrap/>
        <w:overflowPunct/>
        <w:topLinePunct w:val="0"/>
        <w:autoSpaceDE/>
        <w:autoSpaceDN/>
        <w:bidi w:val="0"/>
        <w:snapToGrid/>
        <w:spacing w:line="240" w:lineRule="auto"/>
        <w:ind w:firstLine="426" w:firstLineChars="200"/>
        <w:rPr>
          <w:rFonts w:hint="eastAsia" w:ascii="宋体" w:hAnsi="宋体" w:cs="宋体"/>
          <w:b/>
          <w:szCs w:val="21"/>
        </w:rPr>
      </w:pPr>
      <w:r>
        <w:rPr>
          <w:rFonts w:hint="eastAsia" w:ascii="宋体" w:hAnsi="宋体" w:cs="宋体"/>
          <w:szCs w:val="21"/>
        </w:rPr>
        <w:t>签约地点：                                   签约地点：</w:t>
      </w:r>
    </w:p>
    <w:p>
      <w:pPr>
        <w:pStyle w:val="2"/>
        <w:rPr>
          <w:rFonts w:hint="eastAsia"/>
          <w:color w:val="auto"/>
          <w:kern w:val="0"/>
          <w:sz w:val="24"/>
          <w:szCs w:val="20"/>
          <w:highlight w:val="none"/>
          <w:u w:val="none" w:color="000000"/>
        </w:rPr>
      </w:pPr>
    </w:p>
    <w:p>
      <w:pPr>
        <w:pageBreakBefore/>
        <w:shd w:val="clear" w:color="auto" w:fill="auto"/>
        <w:jc w:val="center"/>
        <w:outlineLvl w:val="0"/>
        <w:rPr>
          <w:rFonts w:hint="eastAsia" w:ascii="宋体"/>
          <w:b/>
          <w:color w:val="auto"/>
          <w:sz w:val="30"/>
          <w:szCs w:val="30"/>
          <w:highlight w:val="none"/>
        </w:rPr>
      </w:pPr>
      <w:bookmarkStart w:id="55" w:name="_Toc469495743"/>
      <w:r>
        <w:rPr>
          <w:rFonts w:hint="eastAsia" w:ascii="宋体"/>
          <w:b/>
          <w:color w:val="auto"/>
          <w:sz w:val="30"/>
          <w:szCs w:val="30"/>
          <w:highlight w:val="none"/>
        </w:rPr>
        <w:t>第六章  投标文件格式</w:t>
      </w:r>
      <w:bookmarkEnd w:id="55"/>
    </w:p>
    <w:p>
      <w:pPr>
        <w:shd w:val="clear" w:color="auto" w:fill="auto"/>
        <w:spacing w:line="240" w:lineRule="atLeast"/>
        <w:ind w:left="745" w:leftChars="350" w:firstLine="121" w:firstLineChars="50"/>
        <w:rPr>
          <w:rFonts w:hint="eastAsia" w:ascii="仿宋" w:hAnsi="仿宋" w:eastAsia="仿宋" w:cs="仿宋"/>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bookmarkStart w:id="56" w:name="_Toc8919"/>
      <w:bookmarkStart w:id="57" w:name="_Toc515647803"/>
      <w:bookmarkStart w:id="58" w:name="_Toc18974"/>
      <w:bookmarkStart w:id="59" w:name="_Toc18694"/>
      <w:r>
        <w:rPr>
          <w:rFonts w:hint="eastAsia" w:ascii="宋体" w:hAnsi="宋体" w:eastAsia="宋体" w:cs="宋体"/>
          <w:b/>
          <w:bCs/>
          <w:color w:val="auto"/>
          <w:sz w:val="24"/>
          <w:highlight w:val="none"/>
        </w:rPr>
        <w:t>第一部分 开标一览表及资格证明文件</w:t>
      </w:r>
      <w:bookmarkEnd w:id="56"/>
      <w:bookmarkEnd w:id="57"/>
      <w:bookmarkEnd w:id="58"/>
      <w:bookmarkEnd w:id="59"/>
    </w:p>
    <w:p>
      <w:pPr>
        <w:shd w:val="clear" w:color="auto" w:fill="auto"/>
        <w:spacing w:line="240" w:lineRule="atLeast"/>
        <w:ind w:left="708" w:hanging="716" w:hangingChars="295"/>
        <w:jc w:val="center"/>
        <w:rPr>
          <w:rFonts w:hint="eastAsia" w:ascii="宋体" w:hAnsi="宋体" w:eastAsia="宋体" w:cs="宋体"/>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firstLine="429" w:firstLineChars="17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1、开标一览表（见投标文件格式一）;</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3、法定代表人资格证明书</w:t>
      </w:r>
      <w:r>
        <w:rPr>
          <w:rFonts w:hint="eastAsia" w:ascii="宋体" w:hAnsi="宋体" w:eastAsia="宋体" w:cs="宋体"/>
          <w:color w:val="auto"/>
          <w:sz w:val="24"/>
          <w:highlight w:val="none"/>
        </w:rPr>
        <w:t>（见投标文件格式二，自然人投标的无需提供）;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法定代表人授权书（见投标文件格式</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、具有良好的商业信誉和健全的财务会计制度的证明文件；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6、投标保证金缴纳凭证或投标担保函；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、社会保障资金的缴纳记录;</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、投标人须知资料表要求的其他资格证明文件;</w:t>
      </w:r>
    </w:p>
    <w:p>
      <w:pPr>
        <w:tabs>
          <w:tab w:val="left" w:pos="5580"/>
        </w:tabs>
        <w:spacing w:line="240" w:lineRule="atLeast"/>
        <w:ind w:left="1" w:firstLine="571" w:firstLineChars="235"/>
        <w:rPr>
          <w:rFonts w:hint="eastAsia" w:ascii="宋体" w:hAnsi="宋体" w:cs="宋体"/>
          <w:sz w:val="24"/>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6"/>
        <w:rPr>
          <w:rFonts w:hint="eastAsia"/>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4"/>
        <w:numPr>
          <w:ilvl w:val="0"/>
          <w:numId w:val="0"/>
        </w:numPr>
        <w:spacing w:line="240" w:lineRule="atLeast"/>
        <w:jc w:val="center"/>
        <w:rPr>
          <w:rFonts w:hint="eastAsia" w:ascii="宋体" w:hAnsi="宋体" w:cs="宋体"/>
          <w:b/>
          <w:bCs/>
        </w:rPr>
      </w:pPr>
      <w:bookmarkStart w:id="60" w:name="_Toc16568"/>
      <w:bookmarkStart w:id="61" w:name="_Toc19050"/>
      <w:bookmarkStart w:id="62" w:name="_Toc515647804"/>
      <w:bookmarkStart w:id="63" w:name="_Toc30524"/>
      <w:bookmarkStart w:id="64" w:name="_Toc480942349"/>
      <w:bookmarkStart w:id="65" w:name="_Ref467988698"/>
      <w:bookmarkStart w:id="66" w:name="_Toc520356217"/>
      <w:bookmarkStart w:id="67" w:name="_Toc216582813"/>
      <w:r>
        <w:rPr>
          <w:rFonts w:hint="eastAsia" w:ascii="宋体" w:hAnsi="宋体" w:cs="宋体"/>
          <w:b/>
          <w:bCs/>
        </w:rPr>
        <w:t>1、开标一览表（投标文件格式一）</w:t>
      </w:r>
      <w:bookmarkEnd w:id="60"/>
      <w:bookmarkEnd w:id="61"/>
      <w:bookmarkEnd w:id="62"/>
      <w:bookmarkEnd w:id="63"/>
    </w:p>
    <w:p>
      <w:pPr>
        <w:pStyle w:val="13"/>
        <w:tabs>
          <w:tab w:val="left" w:pos="5580"/>
        </w:tabs>
        <w:spacing w:line="240" w:lineRule="atLeast"/>
        <w:ind w:left="272" w:leftChars="128"/>
        <w:rPr>
          <w:rFonts w:hint="eastAsia" w:hAnsi="宋体" w:cs="宋体"/>
          <w:color w:val="auto"/>
          <w:sz w:val="24"/>
        </w:rPr>
      </w:pPr>
    </w:p>
    <w:p>
      <w:pPr>
        <w:pStyle w:val="6"/>
        <w:tabs>
          <w:tab w:val="left" w:pos="5580"/>
        </w:tabs>
        <w:spacing w:line="240" w:lineRule="atLeast"/>
        <w:ind w:firstLine="0"/>
        <w:jc w:val="center"/>
        <w:rPr>
          <w:rFonts w:hint="eastAsia" w:ascii="宋体" w:hAnsi="宋体" w:cs="宋体"/>
        </w:rPr>
      </w:pPr>
      <w:bookmarkStart w:id="68" w:name="_Hlt520356241"/>
      <w:bookmarkEnd w:id="68"/>
      <w:bookmarkStart w:id="69" w:name="_Toc494296984"/>
      <w:r>
        <w:rPr>
          <w:rFonts w:hint="eastAsia" w:ascii="宋体" w:hAnsi="宋体" w:cs="宋体"/>
          <w:b/>
          <w:sz w:val="28"/>
          <w:szCs w:val="21"/>
        </w:rPr>
        <w:t>开标一览表</w:t>
      </w:r>
      <w:bookmarkEnd w:id="69"/>
    </w:p>
    <w:p>
      <w:pPr>
        <w:tabs>
          <w:tab w:val="left" w:pos="1800"/>
          <w:tab w:val="left" w:pos="5580"/>
        </w:tabs>
        <w:spacing w:line="240" w:lineRule="atLeast"/>
        <w:ind w:left="1087" w:leftChars="257" w:right="-879" w:rightChars="-413" w:hanging="540"/>
        <w:rPr>
          <w:rFonts w:hint="eastAsia" w:ascii="宋体" w:hAnsi="宋体" w:eastAsia="宋体" w:cs="宋体"/>
          <w:color w:val="auto"/>
          <w:kern w:val="0"/>
          <w:sz w:val="24"/>
          <w:szCs w:val="20"/>
          <w:highlight w:val="none"/>
          <w:u w:val="none" w:color="000000"/>
          <w:lang w:val="en-US" w:eastAsia="zh-CN" w:bidi="ar-SA"/>
        </w:rPr>
      </w:pPr>
      <w:bookmarkStart w:id="70" w:name="_Toc515647805"/>
      <w:bookmarkStart w:id="71" w:name="_Toc29899"/>
      <w:bookmarkStart w:id="72" w:name="_Toc4844"/>
      <w:bookmarkStart w:id="73" w:name="_Toc17577"/>
      <w:r>
        <w:rPr>
          <w:rFonts w:hint="eastAsia" w:ascii="宋体" w:hAnsi="宋体" w:eastAsia="宋体" w:cs="宋体"/>
          <w:color w:val="auto"/>
          <w:kern w:val="0"/>
          <w:sz w:val="24"/>
          <w:szCs w:val="20"/>
          <w:highlight w:val="none"/>
          <w:u w:val="none" w:color="000000"/>
          <w:lang w:val="en-US" w:eastAsia="zh-CN" w:bidi="ar-SA"/>
        </w:rPr>
        <w:t xml:space="preserve">项目名称：　                  招标编号：                 包号：         </w:t>
      </w:r>
    </w:p>
    <w:p>
      <w:pPr>
        <w:tabs>
          <w:tab w:val="left" w:pos="1800"/>
          <w:tab w:val="left" w:pos="5580"/>
        </w:tabs>
        <w:spacing w:line="240" w:lineRule="atLeast"/>
        <w:ind w:left="1087" w:leftChars="257" w:right="-879" w:rightChars="-413" w:hanging="540"/>
        <w:rPr>
          <w:rFonts w:hint="eastAsia" w:ascii="宋体" w:hAnsi="宋体" w:eastAsia="宋体" w:cs="宋体"/>
          <w:color w:val="auto"/>
          <w:kern w:val="0"/>
          <w:sz w:val="24"/>
          <w:szCs w:val="20"/>
          <w:highlight w:val="none"/>
          <w:u w:val="none" w:color="000000"/>
          <w:lang w:val="en-US" w:eastAsia="zh-CN" w:bidi="ar-SA"/>
        </w:rPr>
      </w:pPr>
      <w:r>
        <w:rPr>
          <w:rFonts w:hint="eastAsia" w:ascii="宋体" w:hAnsi="宋体" w:eastAsia="宋体" w:cs="宋体"/>
          <w:color w:val="auto"/>
          <w:kern w:val="0"/>
          <w:sz w:val="24"/>
          <w:szCs w:val="20"/>
          <w:highlight w:val="none"/>
          <w:u w:val="none" w:color="000000"/>
          <w:lang w:val="en-US" w:eastAsia="zh-CN" w:bidi="ar-SA"/>
        </w:rPr>
        <w:t>报价单位：人民币 元</w:t>
      </w:r>
    </w:p>
    <w:tbl>
      <w:tblPr>
        <w:tblStyle w:val="25"/>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515"/>
        <w:gridCol w:w="1952"/>
        <w:gridCol w:w="1740"/>
        <w:gridCol w:w="166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149" w:type="dxa"/>
            <w:noWrap w:val="0"/>
            <w:vAlign w:val="center"/>
          </w:tcPr>
          <w:p>
            <w:pPr>
              <w:spacing w:line="500" w:lineRule="exact"/>
              <w:jc w:val="center"/>
              <w:rPr>
                <w:rFonts w:hint="eastAsia" w:ascii="宋体" w:hAnsi="宋体" w:cs="宋体"/>
                <w:szCs w:val="21"/>
              </w:rPr>
            </w:pPr>
            <w:r>
              <w:rPr>
                <w:rFonts w:hint="eastAsia" w:ascii="宋体" w:hAnsi="宋体" w:cs="宋体"/>
                <w:szCs w:val="21"/>
              </w:rPr>
              <w:t>名称</w:t>
            </w:r>
          </w:p>
        </w:tc>
        <w:tc>
          <w:tcPr>
            <w:tcW w:w="1515" w:type="dxa"/>
            <w:noWrap w:val="0"/>
            <w:vAlign w:val="center"/>
          </w:tcPr>
          <w:p>
            <w:pPr>
              <w:spacing w:line="500" w:lineRule="exact"/>
              <w:jc w:val="center"/>
              <w:rPr>
                <w:rFonts w:hint="eastAsia" w:ascii="宋体" w:hAnsi="宋体"/>
                <w:szCs w:val="21"/>
              </w:rPr>
            </w:pPr>
            <w:r>
              <w:rPr>
                <w:rFonts w:hint="eastAsia" w:ascii="宋体" w:hAnsi="宋体"/>
                <w:szCs w:val="21"/>
              </w:rPr>
              <w:t>服务</w:t>
            </w:r>
          </w:p>
          <w:p>
            <w:pPr>
              <w:spacing w:line="500" w:lineRule="exact"/>
              <w:jc w:val="center"/>
              <w:rPr>
                <w:rFonts w:hint="eastAsia" w:ascii="宋体" w:hAnsi="宋体" w:cs="宋体"/>
                <w:szCs w:val="21"/>
              </w:rPr>
            </w:pPr>
            <w:r>
              <w:rPr>
                <w:rFonts w:hint="eastAsia" w:ascii="宋体" w:hAnsi="宋体"/>
                <w:szCs w:val="21"/>
              </w:rPr>
              <w:t>内容</w:t>
            </w:r>
          </w:p>
        </w:tc>
        <w:tc>
          <w:tcPr>
            <w:tcW w:w="1952" w:type="dxa"/>
            <w:noWrap w:val="0"/>
            <w:vAlign w:val="center"/>
          </w:tcPr>
          <w:p>
            <w:pPr>
              <w:spacing w:line="500" w:lineRule="exact"/>
              <w:jc w:val="center"/>
              <w:rPr>
                <w:rFonts w:hint="eastAsia" w:ascii="宋体" w:hAnsi="宋体" w:cs="宋体"/>
                <w:szCs w:val="21"/>
              </w:rPr>
            </w:pPr>
            <w:r>
              <w:rPr>
                <w:rFonts w:hint="eastAsia" w:ascii="宋体" w:hAnsi="宋体" w:cs="宋体"/>
                <w:szCs w:val="21"/>
              </w:rPr>
              <w:t>投标报价</w:t>
            </w:r>
          </w:p>
          <w:p>
            <w:pPr>
              <w:spacing w:line="500" w:lineRule="exact"/>
              <w:jc w:val="center"/>
              <w:rPr>
                <w:rFonts w:hint="eastAsia" w:ascii="宋体" w:hAnsi="宋体" w:cs="宋体"/>
                <w:szCs w:val="21"/>
              </w:rPr>
            </w:pPr>
            <w:r>
              <w:rPr>
                <w:rFonts w:hint="eastAsia" w:ascii="宋体" w:hAnsi="宋体" w:cs="宋体"/>
                <w:szCs w:val="21"/>
              </w:rPr>
              <w:t>（元）</w:t>
            </w:r>
          </w:p>
        </w:tc>
        <w:tc>
          <w:tcPr>
            <w:tcW w:w="1740" w:type="dxa"/>
            <w:noWrap w:val="0"/>
            <w:vAlign w:val="center"/>
          </w:tcPr>
          <w:p>
            <w:pPr>
              <w:spacing w:line="500" w:lineRule="exact"/>
              <w:jc w:val="center"/>
              <w:rPr>
                <w:rFonts w:hint="eastAsia" w:ascii="宋体" w:hAnsi="宋体" w:cs="宋体"/>
                <w:szCs w:val="21"/>
              </w:rPr>
            </w:pPr>
            <w:r>
              <w:rPr>
                <w:rFonts w:hint="eastAsia" w:ascii="宋体" w:hAnsi="宋体" w:cs="宋体"/>
                <w:szCs w:val="21"/>
              </w:rPr>
              <w:t>服务</w:t>
            </w:r>
          </w:p>
          <w:p>
            <w:pPr>
              <w:spacing w:line="500" w:lineRule="exact"/>
              <w:jc w:val="center"/>
              <w:rPr>
                <w:rFonts w:hint="eastAsia" w:ascii="宋体" w:hAnsi="宋体" w:cs="宋体"/>
                <w:szCs w:val="21"/>
              </w:rPr>
            </w:pPr>
            <w:r>
              <w:rPr>
                <w:rFonts w:hint="eastAsia" w:ascii="宋体" w:hAnsi="宋体" w:cs="宋体"/>
                <w:szCs w:val="21"/>
              </w:rPr>
              <w:t>时间</w:t>
            </w:r>
          </w:p>
        </w:tc>
        <w:tc>
          <w:tcPr>
            <w:tcW w:w="1665" w:type="dxa"/>
            <w:noWrap w:val="0"/>
            <w:vAlign w:val="center"/>
          </w:tcPr>
          <w:p>
            <w:pPr>
              <w:spacing w:line="500" w:lineRule="exact"/>
              <w:jc w:val="center"/>
              <w:rPr>
                <w:rFonts w:hint="eastAsia" w:ascii="宋体" w:hAnsi="宋体" w:cs="宋体"/>
                <w:szCs w:val="21"/>
              </w:rPr>
            </w:pPr>
            <w:r>
              <w:rPr>
                <w:rFonts w:hint="eastAsia" w:ascii="宋体" w:hAnsi="宋体" w:cs="宋体"/>
                <w:szCs w:val="21"/>
              </w:rPr>
              <w:t>服务</w:t>
            </w:r>
          </w:p>
          <w:p>
            <w:pPr>
              <w:spacing w:line="500" w:lineRule="exact"/>
              <w:jc w:val="center"/>
              <w:rPr>
                <w:rFonts w:hint="eastAsia" w:ascii="宋体" w:hAnsi="宋体" w:eastAsia="宋体" w:cs="宋体"/>
                <w:szCs w:val="21"/>
                <w:lang w:eastAsia="zh-CN"/>
              </w:rPr>
            </w:pPr>
            <w:r>
              <w:rPr>
                <w:rFonts w:hint="eastAsia" w:ascii="宋体" w:hAnsi="宋体" w:cs="宋体"/>
                <w:szCs w:val="21"/>
                <w:lang w:eastAsia="zh-CN"/>
              </w:rPr>
              <w:t>地点</w:t>
            </w:r>
          </w:p>
        </w:tc>
        <w:tc>
          <w:tcPr>
            <w:tcW w:w="1140" w:type="dxa"/>
            <w:noWrap w:val="0"/>
            <w:vAlign w:val="center"/>
          </w:tcPr>
          <w:p>
            <w:pPr>
              <w:spacing w:line="500" w:lineRule="exact"/>
              <w:jc w:val="center"/>
              <w:rPr>
                <w:rFonts w:hint="eastAsia" w:ascii="宋体" w:hAnsi="宋体" w:eastAsia="宋体" w:cs="宋体"/>
                <w:szCs w:val="21"/>
                <w:lang w:eastAsia="zh-CN"/>
              </w:rPr>
            </w:pPr>
            <w:r>
              <w:rPr>
                <w:rFonts w:hint="eastAsia" w:ascii="宋体" w:hAnsi="宋体" w:cs="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noWrap w:val="0"/>
            <w:vAlign w:val="top"/>
          </w:tcPr>
          <w:p>
            <w:pPr>
              <w:spacing w:line="500" w:lineRule="exact"/>
              <w:jc w:val="center"/>
              <w:rPr>
                <w:rFonts w:hint="eastAsia" w:ascii="宋体" w:hAnsi="宋体" w:cs="宋体"/>
                <w:szCs w:val="21"/>
              </w:rPr>
            </w:pPr>
          </w:p>
        </w:tc>
        <w:tc>
          <w:tcPr>
            <w:tcW w:w="1515" w:type="dxa"/>
            <w:noWrap w:val="0"/>
            <w:vAlign w:val="top"/>
          </w:tcPr>
          <w:p>
            <w:pPr>
              <w:spacing w:line="500" w:lineRule="exact"/>
              <w:jc w:val="center"/>
              <w:rPr>
                <w:rFonts w:hint="eastAsia" w:ascii="宋体" w:hAnsi="宋体" w:cs="宋体"/>
                <w:szCs w:val="21"/>
              </w:rPr>
            </w:pPr>
          </w:p>
        </w:tc>
        <w:tc>
          <w:tcPr>
            <w:tcW w:w="1952" w:type="dxa"/>
            <w:noWrap w:val="0"/>
            <w:vAlign w:val="top"/>
          </w:tcPr>
          <w:p>
            <w:pPr>
              <w:spacing w:line="500" w:lineRule="exact"/>
              <w:jc w:val="center"/>
              <w:rPr>
                <w:rFonts w:hint="eastAsia" w:ascii="宋体" w:hAnsi="宋体" w:cs="宋体"/>
                <w:szCs w:val="21"/>
              </w:rPr>
            </w:pPr>
          </w:p>
        </w:tc>
        <w:tc>
          <w:tcPr>
            <w:tcW w:w="1740" w:type="dxa"/>
            <w:noWrap w:val="0"/>
            <w:vAlign w:val="top"/>
          </w:tcPr>
          <w:p>
            <w:pPr>
              <w:spacing w:line="500" w:lineRule="exact"/>
              <w:jc w:val="center"/>
              <w:rPr>
                <w:rFonts w:hint="eastAsia" w:ascii="宋体" w:hAnsi="宋体" w:cs="宋体"/>
                <w:szCs w:val="21"/>
              </w:rPr>
            </w:pPr>
          </w:p>
        </w:tc>
        <w:tc>
          <w:tcPr>
            <w:tcW w:w="1665" w:type="dxa"/>
            <w:noWrap w:val="0"/>
            <w:vAlign w:val="top"/>
          </w:tcPr>
          <w:p>
            <w:pPr>
              <w:spacing w:line="500" w:lineRule="exact"/>
              <w:jc w:val="center"/>
              <w:rPr>
                <w:rFonts w:hint="eastAsia" w:ascii="宋体" w:hAnsi="宋体" w:cs="宋体"/>
                <w:szCs w:val="21"/>
              </w:rPr>
            </w:pPr>
          </w:p>
        </w:tc>
        <w:tc>
          <w:tcPr>
            <w:tcW w:w="1140" w:type="dxa"/>
            <w:noWrap w:val="0"/>
            <w:vAlign w:val="top"/>
          </w:tcPr>
          <w:p>
            <w:pPr>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noWrap w:val="0"/>
            <w:vAlign w:val="top"/>
          </w:tcPr>
          <w:p>
            <w:pPr>
              <w:spacing w:line="500" w:lineRule="exact"/>
              <w:jc w:val="center"/>
              <w:rPr>
                <w:rFonts w:hint="eastAsia" w:ascii="宋体" w:hAnsi="宋体" w:cs="宋体"/>
                <w:color w:val="FF0000"/>
                <w:szCs w:val="21"/>
              </w:rPr>
            </w:pPr>
          </w:p>
        </w:tc>
        <w:tc>
          <w:tcPr>
            <w:tcW w:w="1515" w:type="dxa"/>
            <w:noWrap w:val="0"/>
            <w:vAlign w:val="top"/>
          </w:tcPr>
          <w:p>
            <w:pPr>
              <w:spacing w:line="500" w:lineRule="exact"/>
              <w:jc w:val="center"/>
              <w:rPr>
                <w:rFonts w:hint="eastAsia" w:ascii="宋体" w:hAnsi="宋体" w:cs="宋体"/>
                <w:color w:val="FF0000"/>
                <w:szCs w:val="21"/>
              </w:rPr>
            </w:pPr>
          </w:p>
        </w:tc>
        <w:tc>
          <w:tcPr>
            <w:tcW w:w="1952" w:type="dxa"/>
            <w:noWrap w:val="0"/>
            <w:vAlign w:val="top"/>
          </w:tcPr>
          <w:p>
            <w:pPr>
              <w:spacing w:line="500" w:lineRule="exact"/>
              <w:jc w:val="center"/>
              <w:rPr>
                <w:rFonts w:hint="eastAsia" w:ascii="宋体" w:hAnsi="宋体" w:cs="宋体"/>
                <w:color w:val="FF0000"/>
                <w:szCs w:val="21"/>
              </w:rPr>
            </w:pPr>
          </w:p>
        </w:tc>
        <w:tc>
          <w:tcPr>
            <w:tcW w:w="1740" w:type="dxa"/>
            <w:noWrap w:val="0"/>
            <w:vAlign w:val="top"/>
          </w:tcPr>
          <w:p>
            <w:pPr>
              <w:spacing w:line="500" w:lineRule="exact"/>
              <w:jc w:val="center"/>
              <w:rPr>
                <w:rFonts w:hint="eastAsia" w:ascii="宋体" w:hAnsi="宋体" w:cs="宋体"/>
                <w:color w:val="FF0000"/>
                <w:szCs w:val="21"/>
              </w:rPr>
            </w:pPr>
          </w:p>
        </w:tc>
        <w:tc>
          <w:tcPr>
            <w:tcW w:w="1665" w:type="dxa"/>
            <w:noWrap w:val="0"/>
            <w:vAlign w:val="top"/>
          </w:tcPr>
          <w:p>
            <w:pPr>
              <w:spacing w:line="500" w:lineRule="exact"/>
              <w:jc w:val="center"/>
              <w:rPr>
                <w:rFonts w:hint="eastAsia" w:ascii="宋体" w:hAnsi="宋体" w:cs="宋体"/>
                <w:color w:val="FF0000"/>
                <w:szCs w:val="21"/>
              </w:rPr>
            </w:pPr>
          </w:p>
        </w:tc>
        <w:tc>
          <w:tcPr>
            <w:tcW w:w="1140" w:type="dxa"/>
            <w:noWrap w:val="0"/>
            <w:vAlign w:val="top"/>
          </w:tcPr>
          <w:p>
            <w:pPr>
              <w:spacing w:line="500" w:lineRule="exact"/>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noWrap w:val="0"/>
            <w:vAlign w:val="top"/>
          </w:tcPr>
          <w:p>
            <w:pPr>
              <w:spacing w:line="500" w:lineRule="exact"/>
              <w:jc w:val="center"/>
              <w:rPr>
                <w:rFonts w:hint="eastAsia" w:ascii="宋体" w:hAnsi="宋体" w:cs="宋体"/>
                <w:color w:val="FF0000"/>
                <w:szCs w:val="21"/>
              </w:rPr>
            </w:pPr>
          </w:p>
        </w:tc>
        <w:tc>
          <w:tcPr>
            <w:tcW w:w="1515" w:type="dxa"/>
            <w:noWrap w:val="0"/>
            <w:vAlign w:val="top"/>
          </w:tcPr>
          <w:p>
            <w:pPr>
              <w:spacing w:line="500" w:lineRule="exact"/>
              <w:jc w:val="center"/>
              <w:rPr>
                <w:rFonts w:hint="eastAsia" w:ascii="宋体" w:hAnsi="宋体" w:cs="宋体"/>
                <w:color w:val="FF0000"/>
                <w:szCs w:val="21"/>
              </w:rPr>
            </w:pPr>
          </w:p>
        </w:tc>
        <w:tc>
          <w:tcPr>
            <w:tcW w:w="1952" w:type="dxa"/>
            <w:noWrap w:val="0"/>
            <w:vAlign w:val="top"/>
          </w:tcPr>
          <w:p>
            <w:pPr>
              <w:spacing w:line="500" w:lineRule="exact"/>
              <w:jc w:val="center"/>
              <w:rPr>
                <w:rFonts w:hint="eastAsia" w:ascii="宋体" w:hAnsi="宋体" w:cs="宋体"/>
                <w:color w:val="FF0000"/>
                <w:szCs w:val="21"/>
              </w:rPr>
            </w:pPr>
          </w:p>
        </w:tc>
        <w:tc>
          <w:tcPr>
            <w:tcW w:w="1740" w:type="dxa"/>
            <w:noWrap w:val="0"/>
            <w:vAlign w:val="top"/>
          </w:tcPr>
          <w:p>
            <w:pPr>
              <w:spacing w:line="500" w:lineRule="exact"/>
              <w:jc w:val="center"/>
              <w:rPr>
                <w:rFonts w:hint="eastAsia" w:ascii="宋体" w:hAnsi="宋体" w:cs="宋体"/>
                <w:color w:val="FF0000"/>
                <w:szCs w:val="21"/>
              </w:rPr>
            </w:pPr>
          </w:p>
        </w:tc>
        <w:tc>
          <w:tcPr>
            <w:tcW w:w="1665" w:type="dxa"/>
            <w:noWrap w:val="0"/>
            <w:vAlign w:val="top"/>
          </w:tcPr>
          <w:p>
            <w:pPr>
              <w:spacing w:line="500" w:lineRule="exact"/>
              <w:jc w:val="center"/>
              <w:rPr>
                <w:rFonts w:hint="eastAsia" w:ascii="宋体" w:hAnsi="宋体" w:cs="宋体"/>
                <w:color w:val="FF0000"/>
                <w:szCs w:val="21"/>
              </w:rPr>
            </w:pPr>
          </w:p>
        </w:tc>
        <w:tc>
          <w:tcPr>
            <w:tcW w:w="1140" w:type="dxa"/>
            <w:noWrap w:val="0"/>
            <w:vAlign w:val="top"/>
          </w:tcPr>
          <w:p>
            <w:pPr>
              <w:spacing w:line="500" w:lineRule="exact"/>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noWrap w:val="0"/>
            <w:vAlign w:val="top"/>
          </w:tcPr>
          <w:p>
            <w:pPr>
              <w:spacing w:line="500" w:lineRule="exact"/>
              <w:jc w:val="center"/>
              <w:rPr>
                <w:rFonts w:hint="eastAsia" w:ascii="宋体" w:hAnsi="宋体" w:cs="宋体"/>
                <w:color w:val="FF0000"/>
                <w:szCs w:val="21"/>
              </w:rPr>
            </w:pPr>
          </w:p>
        </w:tc>
        <w:tc>
          <w:tcPr>
            <w:tcW w:w="1515" w:type="dxa"/>
            <w:noWrap w:val="0"/>
            <w:vAlign w:val="top"/>
          </w:tcPr>
          <w:p>
            <w:pPr>
              <w:spacing w:line="500" w:lineRule="exact"/>
              <w:jc w:val="center"/>
              <w:rPr>
                <w:rFonts w:hint="eastAsia" w:ascii="宋体" w:hAnsi="宋体" w:cs="宋体"/>
                <w:color w:val="FF0000"/>
                <w:szCs w:val="21"/>
              </w:rPr>
            </w:pPr>
          </w:p>
        </w:tc>
        <w:tc>
          <w:tcPr>
            <w:tcW w:w="1952" w:type="dxa"/>
            <w:noWrap w:val="0"/>
            <w:vAlign w:val="top"/>
          </w:tcPr>
          <w:p>
            <w:pPr>
              <w:spacing w:line="500" w:lineRule="exact"/>
              <w:jc w:val="center"/>
              <w:rPr>
                <w:rFonts w:hint="eastAsia" w:ascii="宋体" w:hAnsi="宋体" w:cs="宋体"/>
                <w:color w:val="FF0000"/>
                <w:szCs w:val="21"/>
              </w:rPr>
            </w:pPr>
          </w:p>
        </w:tc>
        <w:tc>
          <w:tcPr>
            <w:tcW w:w="1740" w:type="dxa"/>
            <w:noWrap w:val="0"/>
            <w:vAlign w:val="top"/>
          </w:tcPr>
          <w:p>
            <w:pPr>
              <w:spacing w:line="500" w:lineRule="exact"/>
              <w:jc w:val="center"/>
              <w:rPr>
                <w:rFonts w:hint="eastAsia" w:ascii="宋体" w:hAnsi="宋体" w:cs="宋体"/>
                <w:color w:val="FF0000"/>
                <w:szCs w:val="21"/>
              </w:rPr>
            </w:pPr>
          </w:p>
        </w:tc>
        <w:tc>
          <w:tcPr>
            <w:tcW w:w="1665" w:type="dxa"/>
            <w:noWrap w:val="0"/>
            <w:vAlign w:val="top"/>
          </w:tcPr>
          <w:p>
            <w:pPr>
              <w:spacing w:line="500" w:lineRule="exact"/>
              <w:jc w:val="center"/>
              <w:rPr>
                <w:rFonts w:hint="eastAsia" w:ascii="宋体" w:hAnsi="宋体" w:cs="宋体"/>
                <w:color w:val="FF0000"/>
                <w:szCs w:val="21"/>
              </w:rPr>
            </w:pPr>
          </w:p>
        </w:tc>
        <w:tc>
          <w:tcPr>
            <w:tcW w:w="1140" w:type="dxa"/>
            <w:noWrap w:val="0"/>
            <w:vAlign w:val="top"/>
          </w:tcPr>
          <w:p>
            <w:pPr>
              <w:spacing w:line="500" w:lineRule="exact"/>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9161" w:type="dxa"/>
            <w:gridSpan w:val="6"/>
            <w:noWrap w:val="0"/>
            <w:vAlign w:val="center"/>
          </w:tcPr>
          <w:p>
            <w:pPr>
              <w:spacing w:line="500" w:lineRule="exact"/>
              <w:rPr>
                <w:rFonts w:hint="eastAsia" w:ascii="宋体" w:hAnsi="宋体"/>
                <w:color w:val="000000"/>
                <w:sz w:val="24"/>
              </w:rPr>
            </w:pPr>
            <w:r>
              <w:rPr>
                <w:rFonts w:hint="eastAsia" w:ascii="宋体" w:hAnsi="宋体"/>
                <w:color w:val="000000"/>
                <w:sz w:val="24"/>
              </w:rPr>
              <w:t>投标总报价（小写）：</w:t>
            </w:r>
          </w:p>
          <w:p>
            <w:pPr>
              <w:spacing w:line="500" w:lineRule="exact"/>
              <w:rPr>
                <w:rFonts w:hint="eastAsia" w:ascii="宋体" w:hAnsi="宋体" w:cs="宋体"/>
                <w:color w:val="FF0000"/>
                <w:szCs w:val="21"/>
              </w:rPr>
            </w:pPr>
            <w:r>
              <w:rPr>
                <w:rFonts w:hint="eastAsia" w:ascii="宋体" w:hAnsi="宋体"/>
                <w:color w:val="000000"/>
                <w:sz w:val="24"/>
              </w:rPr>
              <w:t xml:space="preserve">          （大写）：                            元整</w:t>
            </w:r>
          </w:p>
        </w:tc>
      </w:tr>
    </w:tbl>
    <w:p>
      <w:pPr>
        <w:spacing w:line="500" w:lineRule="exact"/>
        <w:rPr>
          <w:rFonts w:hint="eastAsia" w:ascii="宋体" w:hAnsi="宋体" w:cs="宋体"/>
          <w:szCs w:val="21"/>
        </w:rPr>
      </w:pPr>
      <w:r>
        <w:rPr>
          <w:rFonts w:hint="eastAsia" w:ascii="宋体" w:hAnsi="宋体" w:cs="宋体"/>
          <w:szCs w:val="21"/>
        </w:rPr>
        <w:t xml:space="preserve">    填写说明：</w:t>
      </w:r>
    </w:p>
    <w:p>
      <w:pPr>
        <w:spacing w:line="500" w:lineRule="exact"/>
        <w:ind w:firstLine="416" w:firstLineChars="196"/>
        <w:rPr>
          <w:rFonts w:hint="eastAsia" w:ascii="宋体" w:hAnsi="宋体" w:cs="宋体"/>
          <w:szCs w:val="21"/>
        </w:rPr>
      </w:pPr>
      <w:r>
        <w:rPr>
          <w:rFonts w:hint="eastAsia" w:ascii="宋体" w:hAnsi="宋体" w:cs="宋体"/>
          <w:szCs w:val="21"/>
        </w:rPr>
        <w:t>1.为方便开标唱标，投标人应将开标一览表单独密封，并在信封上标明“开标一览表”字样，然后在递交投标文件时单独递交</w:t>
      </w:r>
      <w:r>
        <w:rPr>
          <w:rFonts w:hint="eastAsia" w:ascii="宋体" w:hAnsi="宋体"/>
          <w:b/>
          <w:bCs/>
          <w:sz w:val="24"/>
        </w:rPr>
        <w:t>。</w:t>
      </w:r>
    </w:p>
    <w:p>
      <w:pPr>
        <w:spacing w:line="500" w:lineRule="exact"/>
        <w:ind w:firstLine="426" w:firstLineChars="200"/>
        <w:rPr>
          <w:rFonts w:hint="eastAsia" w:ascii="宋体" w:hAnsi="宋体" w:cs="宋体"/>
          <w:szCs w:val="21"/>
        </w:rPr>
      </w:pPr>
      <w:r>
        <w:rPr>
          <w:rFonts w:hint="eastAsia" w:ascii="宋体" w:hAnsi="宋体" w:cs="宋体"/>
          <w:szCs w:val="21"/>
        </w:rPr>
        <w:t>2.开标时，本表中的内容与投标文件中的投标函、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6" w:firstLineChars="200"/>
        <w:rPr>
          <w:rFonts w:hint="eastAsia" w:ascii="宋体" w:hAnsi="宋体" w:cs="宋体"/>
          <w:szCs w:val="21"/>
        </w:rPr>
      </w:pPr>
      <w:r>
        <w:rPr>
          <w:rFonts w:hint="eastAsia" w:ascii="宋体" w:hAnsi="宋体" w:cs="宋体"/>
          <w:szCs w:val="21"/>
        </w:rPr>
        <w:t>3.投标总价为招标范围所列全部招标项目的报价总和，并应与投标报价明细表及分项价格表保持一致。</w:t>
      </w:r>
    </w:p>
    <w:p>
      <w:pPr>
        <w:spacing w:line="500" w:lineRule="exact"/>
        <w:ind w:firstLine="426" w:firstLineChars="200"/>
        <w:rPr>
          <w:rFonts w:hint="eastAsia" w:ascii="宋体" w:hAnsi="宋体" w:cs="宋体"/>
          <w:szCs w:val="21"/>
        </w:rPr>
      </w:pPr>
      <w:r>
        <w:rPr>
          <w:rFonts w:hint="eastAsia" w:ascii="宋体" w:hAnsi="宋体" w:cs="宋体"/>
          <w:szCs w:val="21"/>
        </w:rPr>
        <w:t>4.必须在投标文件中装订。</w:t>
      </w:r>
    </w:p>
    <w:p>
      <w:pPr>
        <w:spacing w:line="500" w:lineRule="exact"/>
        <w:ind w:firstLine="426" w:firstLineChars="200"/>
        <w:rPr>
          <w:rFonts w:hint="eastAsia" w:ascii="宋体" w:hAnsi="宋体" w:cs="宋体"/>
          <w:szCs w:val="21"/>
        </w:rPr>
      </w:pPr>
      <w:r>
        <w:rPr>
          <w:rFonts w:hint="eastAsia" w:ascii="宋体" w:hAnsi="宋体" w:cs="宋体"/>
          <w:szCs w:val="21"/>
        </w:rPr>
        <w:t>5.投标报价不得填报选择性报价。</w:t>
      </w:r>
    </w:p>
    <w:p>
      <w:pPr>
        <w:spacing w:line="500" w:lineRule="exact"/>
        <w:ind w:firstLine="426" w:firstLineChars="2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（加盖公章）     </w:t>
      </w:r>
      <w:r>
        <w:rPr>
          <w:rFonts w:hint="eastAsia" w:ascii="宋体" w:hAnsi="宋体" w:cs="宋体"/>
          <w:szCs w:val="21"/>
        </w:rPr>
        <w:t xml:space="preserve">       </w:t>
      </w:r>
    </w:p>
    <w:p>
      <w:pPr>
        <w:spacing w:line="500" w:lineRule="exact"/>
        <w:ind w:firstLine="426" w:firstLineChars="200"/>
        <w:rPr>
          <w:rFonts w:hint="eastAsia" w:ascii="宋体" w:hAnsi="宋体" w:cs="宋体"/>
          <w:szCs w:val="21"/>
        </w:rPr>
      </w:pPr>
      <w:r>
        <w:rPr>
          <w:rFonts w:hint="eastAsia" w:ascii="宋体" w:hAnsi="宋体" w:cs="宋体"/>
          <w:szCs w:val="21"/>
        </w:rPr>
        <w:t>法定代表人签字或盖章：</w:t>
      </w:r>
      <w:r>
        <w:rPr>
          <w:rFonts w:hint="eastAsia" w:ascii="宋体" w:hAnsi="宋体" w:cs="宋体"/>
          <w:szCs w:val="21"/>
          <w:u w:val="single"/>
        </w:rPr>
        <w:t xml:space="preserve">           </w:t>
      </w:r>
      <w:r>
        <w:rPr>
          <w:rFonts w:hint="eastAsia" w:ascii="宋体" w:hAnsi="宋体" w:cs="宋体"/>
          <w:szCs w:val="21"/>
        </w:rPr>
        <w:t xml:space="preserve"> </w:t>
      </w:r>
    </w:p>
    <w:p>
      <w:pPr>
        <w:spacing w:line="500" w:lineRule="exact"/>
        <w:ind w:firstLine="426" w:firstLineChars="200"/>
        <w:rPr>
          <w:rFonts w:hint="eastAsia" w:ascii="宋体" w:hAnsi="宋体" w:cs="宋体"/>
          <w:szCs w:val="21"/>
        </w:rPr>
      </w:pPr>
      <w:r>
        <w:rPr>
          <w:rFonts w:hint="eastAsia" w:ascii="宋体" w:hAnsi="宋体" w:cs="宋体"/>
          <w:szCs w:val="21"/>
        </w:rPr>
        <w:t>授权代表签字：</w:t>
      </w:r>
      <w:r>
        <w:rPr>
          <w:rFonts w:hint="eastAsia" w:ascii="宋体" w:hAnsi="宋体" w:cs="宋体"/>
          <w:szCs w:val="21"/>
          <w:u w:val="single"/>
        </w:rPr>
        <w:t xml:space="preserve">               </w:t>
      </w:r>
      <w:r>
        <w:rPr>
          <w:rFonts w:hint="eastAsia" w:ascii="宋体" w:hAnsi="宋体" w:cs="宋体"/>
          <w:szCs w:val="21"/>
        </w:rPr>
        <w:t xml:space="preserve">  </w:t>
      </w:r>
    </w:p>
    <w:p>
      <w:pPr>
        <w:pStyle w:val="13"/>
        <w:tabs>
          <w:tab w:val="left" w:pos="5580"/>
        </w:tabs>
        <w:spacing w:line="240" w:lineRule="atLeast"/>
        <w:ind w:left="1087" w:leftChars="257" w:hanging="540"/>
        <w:rPr>
          <w:rFonts w:hint="eastAsia" w:ascii="宋体" w:hAnsi="宋体" w:eastAsia="宋体" w:cs="宋体"/>
          <w:color w:val="auto"/>
          <w:sz w:val="24"/>
          <w:highlight w:val="none"/>
          <w:lang w:val="en-US" w:eastAsia="zh-CN"/>
        </w:rPr>
      </w:pPr>
      <w:r>
        <w:rPr>
          <w:rFonts w:hint="eastAsia" w:ascii="宋体" w:hAnsi="宋体" w:cs="宋体"/>
          <w:szCs w:val="21"/>
        </w:rPr>
        <w:t>签署日期：</w:t>
      </w:r>
      <w:r>
        <w:rPr>
          <w:rFonts w:hint="eastAsia" w:ascii="宋体" w:hAnsi="宋体" w:cs="宋体"/>
          <w:szCs w:val="21"/>
          <w:u w:val="single"/>
        </w:rPr>
        <w:t xml:space="preserve">       </w:t>
      </w:r>
      <w:r>
        <w:rPr>
          <w:rFonts w:hint="eastAsia" w:ascii="宋体" w:hAnsi="宋体" w:cs="宋体"/>
          <w:szCs w:val="21"/>
        </w:rPr>
        <w:t xml:space="preserve"> 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rPr>
          <w:rFonts w:hint="eastAsia"/>
          <w:lang w:val="en-US" w:eastAsia="zh-CN"/>
        </w:rPr>
      </w:pP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 xml:space="preserve"> 法人或者非法人组织的营业执照等证明文件</w:t>
      </w:r>
      <w:bookmarkEnd w:id="70"/>
      <w:bookmarkStart w:id="74" w:name="_Toc515647806"/>
      <w:r>
        <w:rPr>
          <w:rFonts w:hint="eastAsia" w:ascii="宋体" w:hAnsi="宋体" w:eastAsia="宋体" w:cs="宋体"/>
          <w:b/>
          <w:bCs/>
          <w:color w:val="auto"/>
          <w:sz w:val="24"/>
          <w:highlight w:val="none"/>
        </w:rPr>
        <w:t>或自然人的身份证明</w:t>
      </w:r>
      <w:bookmarkEnd w:id="71"/>
      <w:bookmarkEnd w:id="72"/>
      <w:bookmarkEnd w:id="73"/>
      <w:bookmarkEnd w:id="74"/>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jc w:val="center"/>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说明：1.提供有效的营业执照等证明文件复印件，复印件上应加盖本单位章。</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 投标人为自然人的，应提供身份证明的复印件。</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3.联合体投标应提供联合体各方满足以上要求的证明文件。</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jc w:val="center"/>
        <w:rPr>
          <w:rFonts w:hint="eastAsia" w:ascii="宋体" w:hAnsi="宋体" w:eastAsia="宋体" w:cs="宋体"/>
          <w:color w:val="auto"/>
          <w:sz w:val="24"/>
          <w:highlight w:val="none"/>
        </w:rPr>
      </w:pPr>
      <w:bookmarkStart w:id="75" w:name="_Toc515647808"/>
      <w:bookmarkStart w:id="76" w:name="_Toc32520"/>
      <w:bookmarkStart w:id="77" w:name="_Toc7039"/>
    </w:p>
    <w:p>
      <w:pPr>
        <w:pStyle w:val="4"/>
        <w:numPr>
          <w:ilvl w:val="0"/>
          <w:numId w:val="0"/>
        </w:numPr>
        <w:shd w:val="clear" w:color="auto" w:fill="auto"/>
        <w:spacing w:before="0" w:line="240" w:lineRule="atLeast"/>
        <w:ind w:leftChars="257"/>
        <w:rPr>
          <w:rFonts w:hint="eastAsia" w:ascii="宋体" w:hAnsi="宋体" w:eastAsia="宋体" w:cs="宋体"/>
          <w:color w:val="auto"/>
          <w:sz w:val="24"/>
          <w:highlight w:val="none"/>
        </w:rPr>
      </w:pPr>
      <w:bookmarkStart w:id="78" w:name="_Toc1083"/>
      <w:bookmarkStart w:id="79" w:name="_Toc23503"/>
      <w:bookmarkStart w:id="80" w:name="_Toc515647807"/>
      <w:bookmarkStart w:id="81" w:name="_Toc22472"/>
    </w:p>
    <w:p>
      <w:pPr>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b w:val="0"/>
          <w:color w:val="auto"/>
          <w:sz w:val="24"/>
          <w:highlight w:val="none"/>
          <w:u w:val="single"/>
        </w:rPr>
      </w:pPr>
      <w:bookmarkStart w:id="82" w:name="_Toc30244"/>
      <w:r>
        <w:rPr>
          <w:rFonts w:hint="eastAsia" w:ascii="宋体" w:hAnsi="宋体" w:eastAsia="宋体" w:cs="宋体"/>
          <w:b/>
          <w:bCs/>
          <w:color w:val="auto"/>
          <w:sz w:val="24"/>
          <w:highlight w:val="none"/>
        </w:rPr>
        <w:t xml:space="preserve">3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法定代表人资格证明书（见投标文件格式二，自然人投标的无需提供）</w:t>
      </w:r>
    </w:p>
    <w:p>
      <w:pPr>
        <w:adjustRightInd w:val="0"/>
        <w:snapToGrid w:val="0"/>
        <w:spacing w:before="240" w:beforeLines="100" w:after="240" w:afterLines="10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                  单位：           （盖章）</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2、内容必须填写真实、清楚、涂改无效，不得转让。</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3、将此证明书原件提交采购代理机构作为投标文件附件。</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wrap="square" upright="1"/>
                    </wps:wsp>
                  </a:graphicData>
                </a:graphic>
              </wp:anchor>
            </w:drawing>
          </mc:Choice>
          <mc:Fallback>
            <w:pict>
              <v:shape id="AutoShape 2" o:spid="_x0000_s1026" o:spt="176" type="#_x0000_t176" style="position:absolute;left:0pt;margin-left:31.4pt;margin-top:3pt;height:124.75pt;width:183.75pt;z-index:251662336;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XBfHjWAAAACAEAAA8AAAAAAAAAAQAgAAAAIgAAAGRycy9kb3ducmV2LnhtbFBLAQIUABQA&#10;AAAIAIdO4kBILgX48gEAAAIEAAAOAAAAAAAAAAEAIAAAACUBAABkcnMvZTJvRG9jLnhtbFBLBQYA&#10;AAAABgAGAFkBAACJ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2" name="自选图形 1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wrap="square" upright="1"/>
                    </wps:wsp>
                  </a:graphicData>
                </a:graphic>
              </wp:anchor>
            </w:drawing>
          </mc:Choice>
          <mc:Fallback>
            <w:pict>
              <v:shape id="自选图形 15" o:spid="_x0000_s1026" o:spt="176" type="#_x0000_t176" style="position:absolute;left:0pt;margin-left:254.05pt;margin-top:2.7pt;height:124.75pt;width:183.75pt;z-index:251663360;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E8Rh2AAAAAkBAAAPAAAAAAAAAAEAIAAAACIA&#10;AABkcnMvZG93bnJldi54bWxQSwECFAAUAAAACACHTuJAFvWoGQkCAAAGBAAADgAAAAAAAAABACAA&#10;AAAnAQAAZHJzL2Uyb0RvYy54bWxQSwUGAAAAAAYABgBZAQAAog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93" w:firstLineChars="327"/>
        <w:rPr>
          <w:rFonts w:hint="eastAsia" w:ascii="宋体" w:hAnsi="宋体" w:eastAsia="宋体" w:cs="宋体"/>
          <w:color w:val="auto"/>
          <w:kern w:val="0"/>
          <w:sz w:val="24"/>
          <w:szCs w:val="24"/>
          <w:highlight w:val="none"/>
        </w:rPr>
      </w:pPr>
    </w:p>
    <w:p>
      <w:pPr>
        <w:pStyle w:val="13"/>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shd w:val="clear" w:color="auto" w:fill="auto"/>
        <w:spacing w:line="360" w:lineRule="auto"/>
        <w:ind w:firstLine="486"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法定代表人授权委托书(投标文件格式</w:t>
      </w:r>
      <w:r>
        <w:rPr>
          <w:rFonts w:hint="eastAsia" w:ascii="宋体" w:hAnsi="宋体" w:eastAsia="宋体" w:cs="宋体"/>
          <w:b/>
          <w:bCs/>
          <w:color w:val="auto"/>
          <w:sz w:val="24"/>
          <w:highlight w:val="none"/>
          <w:lang w:eastAsia="zh-CN"/>
        </w:rPr>
        <w:t>三</w:t>
      </w:r>
      <w:r>
        <w:rPr>
          <w:rFonts w:hint="eastAsia" w:ascii="宋体" w:hAnsi="宋体" w:eastAsia="宋体" w:cs="宋体"/>
          <w:b/>
          <w:bCs/>
          <w:color w:val="auto"/>
          <w:sz w:val="24"/>
          <w:highlight w:val="none"/>
        </w:rPr>
        <w:t>，自然人投标的无需提供)</w:t>
      </w:r>
      <w:bookmarkEnd w:id="78"/>
      <w:bookmarkEnd w:id="79"/>
      <w:bookmarkEnd w:id="80"/>
      <w:bookmarkEnd w:id="81"/>
      <w:bookmarkEnd w:id="82"/>
    </w:p>
    <w:p>
      <w:pPr>
        <w:pStyle w:val="13"/>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cr/>
      </w:r>
    </w:p>
    <w:p>
      <w:pPr>
        <w:pStyle w:val="13"/>
        <w:shd w:val="clear" w:color="auto" w:fill="auto"/>
        <w:tabs>
          <w:tab w:val="left" w:pos="558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0"/>
          <w:highlight w:val="none"/>
        </w:rPr>
        <w:t xml:space="preserve">   本授权书声明：注册于</w:t>
      </w:r>
      <w:r>
        <w:rPr>
          <w:rFonts w:hint="eastAsia" w:ascii="宋体" w:hAnsi="宋体" w:eastAsia="宋体" w:cs="宋体"/>
          <w:color w:val="auto"/>
          <w:sz w:val="24"/>
          <w:szCs w:val="20"/>
          <w:highlight w:val="none"/>
          <w:u w:val="single"/>
        </w:rPr>
        <w:t>（国家或地区的名称）</w:t>
      </w:r>
      <w:r>
        <w:rPr>
          <w:rFonts w:hint="eastAsia" w:ascii="宋体" w:hAnsi="宋体" w:eastAsia="宋体" w:cs="宋体"/>
          <w:color w:val="auto"/>
          <w:sz w:val="24"/>
          <w:szCs w:val="20"/>
          <w:highlight w:val="none"/>
        </w:rPr>
        <w:t>的（</w:t>
      </w:r>
      <w:r>
        <w:rPr>
          <w:rFonts w:hint="eastAsia" w:ascii="宋体" w:hAnsi="宋体" w:eastAsia="宋体" w:cs="宋体"/>
          <w:i/>
          <w:color w:val="auto"/>
          <w:sz w:val="24"/>
          <w:szCs w:val="20"/>
          <w:highlight w:val="none"/>
          <w:u w:val="single"/>
        </w:rPr>
        <w:t>投标人</w:t>
      </w:r>
      <w:r>
        <w:rPr>
          <w:rFonts w:hint="eastAsia" w:ascii="宋体" w:hAnsi="宋体" w:eastAsia="宋体" w:cs="宋体"/>
          <w:color w:val="auto"/>
          <w:sz w:val="24"/>
          <w:szCs w:val="20"/>
          <w:highlight w:val="none"/>
        </w:rPr>
        <w:t>）的在下面签字的（</w:t>
      </w:r>
      <w:r>
        <w:rPr>
          <w:rFonts w:hint="eastAsia" w:ascii="宋体" w:hAnsi="宋体" w:eastAsia="宋体" w:cs="宋体"/>
          <w:i/>
          <w:color w:val="auto"/>
          <w:sz w:val="24"/>
          <w:szCs w:val="20"/>
          <w:highlight w:val="none"/>
          <w:u w:val="single"/>
        </w:rPr>
        <w:t>法人代表姓名、职务</w:t>
      </w:r>
      <w:r>
        <w:rPr>
          <w:rFonts w:hint="eastAsia" w:ascii="宋体" w:hAnsi="宋体" w:eastAsia="宋体" w:cs="宋体"/>
          <w:color w:val="auto"/>
          <w:sz w:val="24"/>
          <w:szCs w:val="20"/>
          <w:highlight w:val="none"/>
        </w:rPr>
        <w:t>）代表我单位授权（</w:t>
      </w:r>
      <w:r>
        <w:rPr>
          <w:rFonts w:hint="eastAsia" w:ascii="宋体" w:hAnsi="宋体" w:eastAsia="宋体" w:cs="宋体"/>
          <w:i/>
          <w:color w:val="auto"/>
          <w:sz w:val="24"/>
          <w:szCs w:val="20"/>
          <w:highlight w:val="none"/>
          <w:u w:val="single"/>
        </w:rPr>
        <w:t>单位名称</w:t>
      </w:r>
      <w:r>
        <w:rPr>
          <w:rFonts w:hint="eastAsia" w:ascii="宋体" w:hAnsi="宋体" w:eastAsia="宋体" w:cs="宋体"/>
          <w:color w:val="auto"/>
          <w:sz w:val="24"/>
          <w:szCs w:val="20"/>
          <w:highlight w:val="none"/>
        </w:rPr>
        <w:t>）的在下面签字的（</w:t>
      </w:r>
      <w:r>
        <w:rPr>
          <w:rFonts w:hint="eastAsia" w:ascii="宋体" w:hAnsi="宋体" w:eastAsia="宋体" w:cs="宋体"/>
          <w:i/>
          <w:color w:val="auto"/>
          <w:sz w:val="24"/>
          <w:szCs w:val="20"/>
          <w:highlight w:val="none"/>
          <w:u w:val="single"/>
        </w:rPr>
        <w:t>被授权人的姓名、职务</w:t>
      </w:r>
      <w:r>
        <w:rPr>
          <w:rFonts w:hint="eastAsia" w:ascii="宋体" w:hAnsi="宋体" w:eastAsia="宋体" w:cs="宋体"/>
          <w:color w:val="auto"/>
          <w:sz w:val="24"/>
          <w:szCs w:val="20"/>
          <w:highlight w:val="none"/>
        </w:rPr>
        <w:t>）为我单位的合法代理人，就（</w:t>
      </w:r>
      <w:r>
        <w:rPr>
          <w:rFonts w:hint="eastAsia" w:ascii="宋体" w:hAnsi="宋体" w:eastAsia="宋体" w:cs="宋体"/>
          <w:i/>
          <w:color w:val="auto"/>
          <w:sz w:val="24"/>
          <w:szCs w:val="20"/>
          <w:highlight w:val="none"/>
          <w:u w:val="single"/>
        </w:rPr>
        <w:t>项目名称</w:t>
      </w:r>
      <w:r>
        <w:rPr>
          <w:rFonts w:hint="eastAsia" w:ascii="宋体" w:hAnsi="宋体" w:eastAsia="宋体" w:cs="宋体"/>
          <w:color w:val="auto"/>
          <w:sz w:val="24"/>
          <w:szCs w:val="20"/>
          <w:highlight w:val="none"/>
        </w:rPr>
        <w:t>）投标，以我单位名义处理一切与之有关的事务。</w:t>
      </w:r>
      <w:r>
        <w:rPr>
          <w:rFonts w:hint="eastAsia" w:ascii="宋体" w:hAnsi="宋体" w:eastAsia="宋体" w:cs="宋体"/>
          <w:color w:val="auto"/>
          <w:sz w:val="24"/>
          <w:szCs w:val="20"/>
          <w:highlight w:val="none"/>
        </w:rPr>
        <w:cr/>
      </w:r>
      <w:r>
        <w:rPr>
          <w:rFonts w:hint="eastAsia" w:ascii="宋体" w:hAnsi="宋体" w:eastAsia="宋体" w:cs="宋体"/>
          <w:color w:val="auto"/>
          <w:sz w:val="24"/>
          <w:szCs w:val="20"/>
          <w:highlight w:val="none"/>
        </w:rPr>
        <w:t>　　本授权书于</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年</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月</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日签字生效,特此声明。</w:t>
      </w:r>
      <w:r>
        <w:rPr>
          <w:rFonts w:hint="eastAsia" w:ascii="宋体" w:hAnsi="宋体" w:eastAsia="宋体" w:cs="宋体"/>
          <w:color w:val="auto"/>
          <w:sz w:val="24"/>
          <w:highlight w:val="none"/>
        </w:rPr>
        <w:cr/>
      </w:r>
    </w:p>
    <w:p>
      <w:pPr>
        <w:pStyle w:val="13"/>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9.3pt;margin-top:13.2pt;height:88.6pt;width:195.15pt;z-index:251659264;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FySLbAAAACgEAAA8AAAAAAAAAAQAgAAAAIgAAAGRycy9kb3ducmV2Lnht&#10;bFBLAQIUABQAAAAIAIdO4kCBfIrGLwIAAEsEAAAOAAAAAAAAAAEAIAAAACoBAABkcnMvZTJvRG9j&#10;LnhtbFBLBQYAAAAABgAGAFkBAADLBQ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wps:txbx>
                      <wps:bodyPr vert="horz" wrap="square" anchor="t" anchorCtr="0" upright="1"/>
                    </wps:wsp>
                  </a:graphicData>
                </a:graphic>
              </wp:anchor>
            </w:drawing>
          </mc:Choice>
          <mc:Fallback>
            <w:pict>
              <v:shape id="_x0000_s1026" o:spid="_x0000_s1026" o:spt="176" type="#_x0000_t176" style="position:absolute;left:0pt;margin-left:1.65pt;margin-top:10.7pt;height:90pt;width:197.45pt;z-index:251658240;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BIyMNYAAAAIAQAADwAAAAAAAAABACAAAAAiAAAAZHJzL2Rvd25yZXYueG1s&#10;UEsBAhQAFAAAAAgAh07iQPMbGxszAgAAQwQAAA4AAAAAAAAAAQAgAAAAJQEAAGRycy9lMm9Eb2Mu&#10;eG1sUEsFBgAAAAAGAAYAWQEAAMoFA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v:textbox>
              </v:shape>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7.65pt;margin-top:4.25pt;height:81.05pt;width:199.65pt;z-index:251661312;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BzSC9oAAAAJAQAADwAAAAAAAAABACAAAAAiAAAAZHJzL2Rvd25yZXYueG1s&#10;UEsBAhQAFAAAAAgAh07iQBGpgdgvAgAASwQAAA4AAAAAAAAAAQAgAAAAKQEAAGRycy9lMm9Eb2Mu&#10;eG1sUEsFBgAAAAAGAAYAWQEAAMoFA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wps:txbx>
                      <wps:bodyPr vert="horz" wrap="square" anchor="t" anchorCtr="0" upright="1"/>
                    </wps:wsp>
                  </a:graphicData>
                </a:graphic>
              </wp:anchor>
            </w:drawing>
          </mc:Choice>
          <mc:Fallback>
            <w:pict>
              <v:roundrect id="_x0000_s1026" o:spid="_x0000_s1026" o:spt="2" style="position:absolute;left:0pt;margin-left:-0.85pt;margin-top:2.35pt;height:80.7pt;width:201.2pt;z-index:251660288;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O+C3vYAAAACAEAAA8AAAAAAAAAAQAgAAAAIgAAAGRycy9kb3ducmV2Lnht&#10;bFBLAQIUABQAAAAIAIdO4kBrMBDsMgIAAEsEAAAOAAAAAAAAAAEAIAAAACcBAABkcnMvZTJvRG9j&#10;LnhtbFBLBQYAAAAABgAGAFkBAADLBQ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v:textbox>
              </v:roundrect>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3"/>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3"/>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u w:val="single"/>
        </w:rPr>
        <w:t xml:space="preserve">                                   </w:t>
      </w:r>
    </w:p>
    <w:p>
      <w:pPr>
        <w:shd w:val="clear" w:color="auto" w:fill="auto"/>
        <w:spacing w:line="360" w:lineRule="auto"/>
        <w:ind w:firstLine="486"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pStyle w:val="4"/>
        <w:numPr>
          <w:ilvl w:val="0"/>
          <w:numId w:val="0"/>
        </w:numPr>
        <w:shd w:val="clear" w:color="auto" w:fill="auto"/>
        <w:spacing w:before="0" w:line="240" w:lineRule="atLeast"/>
        <w:ind w:lef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83" w:name="_Toc26357"/>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具有良好的商业信誉和健全的财务会计制度的证明文件</w:t>
      </w:r>
      <w:bookmarkEnd w:id="75"/>
      <w:bookmarkEnd w:id="76"/>
      <w:bookmarkEnd w:id="77"/>
      <w:bookmarkEnd w:id="83"/>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3060"/>
          <w:tab w:val="left" w:pos="5580"/>
        </w:tabs>
        <w:spacing w:line="240" w:lineRule="atLeast"/>
        <w:ind w:left="1087" w:leftChars="257" w:hanging="540"/>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shd w:val="clear" w:color="auto" w:fill="auto"/>
        <w:tabs>
          <w:tab w:val="left" w:pos="5580"/>
        </w:tabs>
        <w:spacing w:line="240" w:lineRule="atLeast"/>
        <w:ind w:left="540"/>
        <w:rPr>
          <w:rFonts w:hint="eastAsia" w:ascii="宋体" w:hAnsi="宋体" w:eastAsia="宋体" w:cs="宋体"/>
          <w:bCs/>
          <w:color w:val="auto"/>
          <w:sz w:val="24"/>
          <w:highlight w:val="none"/>
        </w:rPr>
      </w:pPr>
      <w:r>
        <w:rPr>
          <w:rFonts w:hint="eastAsia" w:ascii="宋体" w:hAnsi="宋体" w:eastAsia="宋体" w:cs="宋体"/>
          <w:color w:val="auto"/>
          <w:sz w:val="24"/>
          <w:highlight w:val="none"/>
        </w:rPr>
        <w:t>1、如提供本单位上年度经会计师事务所出具的审计报告复印件须加盖</w:t>
      </w:r>
      <w:r>
        <w:rPr>
          <w:rFonts w:hint="eastAsia" w:ascii="宋体" w:hAnsi="宋体" w:eastAsia="宋体" w:cs="宋体"/>
          <w:bCs/>
          <w:color w:val="auto"/>
          <w:sz w:val="24"/>
          <w:highlight w:val="none"/>
        </w:rPr>
        <w:t>本单位章。</w:t>
      </w:r>
    </w:p>
    <w:p>
      <w:pPr>
        <w:shd w:val="clear" w:color="auto" w:fill="auto"/>
        <w:tabs>
          <w:tab w:val="left" w:pos="5580"/>
        </w:tabs>
        <w:spacing w:line="240" w:lineRule="atLeas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3、（本项目不接受联合体投标）如果是联合体投标，联合体各方均需提供上述证明。</w:t>
      </w: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84" w:name="_Toc11047"/>
      <w:bookmarkStart w:id="85" w:name="_Toc28445"/>
      <w:bookmarkStart w:id="86" w:name="_Toc4866"/>
      <w:bookmarkStart w:id="87" w:name="_Toc515647809"/>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6</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投标保证金缴纳凭证或投标担保函</w:t>
      </w:r>
      <w:bookmarkEnd w:id="84"/>
      <w:bookmarkEnd w:id="85"/>
      <w:bookmarkEnd w:id="86"/>
      <w:bookmarkEnd w:id="87"/>
    </w:p>
    <w:p>
      <w:pPr>
        <w:shd w:val="clear" w:color="auto" w:fill="auto"/>
        <w:ind w:firstLine="486" w:firstLineChars="200"/>
        <w:rPr>
          <w:rFonts w:hint="eastAsia" w:ascii="宋体" w:hAnsi="宋体" w:eastAsia="宋体" w:cs="宋体"/>
          <w:color w:val="auto"/>
          <w:sz w:val="24"/>
          <w:highlight w:val="none"/>
        </w:rPr>
      </w:pPr>
      <w:bookmarkStart w:id="88" w:name="_Toc494296991"/>
      <w:bookmarkStart w:id="89" w:name="_Toc494296665"/>
    </w:p>
    <w:p>
      <w:pPr>
        <w:shd w:val="clear" w:color="auto" w:fill="auto"/>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88"/>
      <w:bookmarkEnd w:id="89"/>
    </w:p>
    <w:p>
      <w:pPr>
        <w:pStyle w:val="6"/>
        <w:shd w:val="clear" w:color="auto" w:fill="auto"/>
        <w:rPr>
          <w:rFonts w:hint="eastAsia" w:ascii="宋体" w:hAnsi="宋体" w:eastAsia="宋体" w:cs="宋体"/>
          <w:color w:val="auto"/>
          <w:highlight w:val="none"/>
        </w:rPr>
      </w:pPr>
    </w:p>
    <w:tbl>
      <w:tblPr>
        <w:tblStyle w:val="25"/>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6"/>
        <w:shd w:val="clear" w:color="auto" w:fill="auto"/>
        <w:rPr>
          <w:rFonts w:hint="eastAsia" w:ascii="宋体" w:hAnsi="宋体" w:eastAsia="宋体" w:cs="宋体"/>
          <w:color w:val="auto"/>
          <w:highlight w:val="none"/>
        </w:rPr>
      </w:pPr>
    </w:p>
    <w:p>
      <w:pPr>
        <w:shd w:val="clear" w:color="auto" w:fill="auto"/>
        <w:spacing w:line="240" w:lineRule="atLeast"/>
        <w:ind w:left="1087" w:leftChars="257" w:hanging="540"/>
        <w:jc w:val="center"/>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8"/>
          <w:szCs w:val="28"/>
          <w:highlight w:val="none"/>
        </w:rPr>
      </w:pPr>
    </w:p>
    <w:tbl>
      <w:tblPr>
        <w:tblStyle w:val="25"/>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tc>
      </w:tr>
    </w:tbl>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pStyle w:val="6"/>
        <w:shd w:val="clear" w:color="auto" w:fill="auto"/>
        <w:rPr>
          <w:rFonts w:hint="eastAsia" w:ascii="宋体" w:hAnsi="宋体" w:eastAsia="宋体" w:cs="宋体"/>
          <w:color w:val="auto"/>
          <w:highlight w:val="none"/>
        </w:rPr>
      </w:pPr>
    </w:p>
    <w:p>
      <w:pPr>
        <w:shd w:val="clear" w:color="auto" w:fill="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政府采购投标担保函 （项目用）（投标文件格式三）</w:t>
      </w:r>
    </w:p>
    <w:p>
      <w:pPr>
        <w:shd w:val="clear" w:color="auto" w:fill="auto"/>
        <w:ind w:firstLine="6816" w:firstLineChars="3200"/>
        <w:rPr>
          <w:rFonts w:hint="eastAsia" w:ascii="宋体" w:hAnsi="宋体" w:eastAsia="宋体" w:cs="宋体"/>
          <w:color w:val="auto"/>
          <w:highlight w:val="none"/>
        </w:rPr>
      </w:pPr>
      <w:r>
        <w:rPr>
          <w:rFonts w:hint="eastAsia" w:ascii="宋体" w:hAnsi="宋体" w:eastAsia="宋体" w:cs="宋体"/>
          <w:color w:val="auto"/>
          <w:highlight w:val="none"/>
        </w:rPr>
        <w:t>编号：</w:t>
      </w: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（采购人或采购代理机构）：</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鉴于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（以下简称“投标人”）拟参加编号为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一、保证责任的情形及保证金额</w:t>
      </w:r>
    </w:p>
    <w:p>
      <w:pPr>
        <w:shd w:val="clear" w:color="auto" w:fill="auto"/>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（一）在投标人出现下列情形之一时，我方承担保证责任：</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1．中标后投标人无正当理由不与采购人或者采购代理机构签订《政府采购合同》；</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2．招标文件规定的投标人应当缴纳保证金的其他情形。</w:t>
      </w:r>
    </w:p>
    <w:p>
      <w:pPr>
        <w:shd w:val="clear" w:color="auto" w:fill="auto"/>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（二）我方承担保证责任的最高金额为人民币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），即本项目的投标保证金金额。</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二、保证的方式及保证期间</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我方保证的方式为：连带责任保证。</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我方的保证期间为：自本保函生效之日起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个月止。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三、承担保证责任的程序</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2．我方在收到索赔通知及相关证明材料后，在</w:t>
      </w:r>
      <w:r>
        <w:rPr>
          <w:rFonts w:hint="eastAsia" w:ascii="宋体" w:hAnsi="宋体" w:eastAsia="宋体" w:cs="宋体"/>
          <w:color w:val="auto"/>
          <w:highlight w:val="none"/>
          <w:u w:val="single"/>
        </w:rPr>
        <w:t>　　　</w:t>
      </w:r>
      <w:r>
        <w:rPr>
          <w:rFonts w:hint="eastAsia" w:ascii="宋体" w:hAnsi="宋体" w:eastAsia="宋体" w:cs="宋体"/>
          <w:color w:val="auto"/>
          <w:highlight w:val="none"/>
        </w:rPr>
        <w:t>个工作日内进行审查，符合应承担保证责任情形的，我方应按照你方的要求代投标人向你方支付投标保证金。</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四、保证责任的终止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1．保证期间届满你方未向我方书面主张保证责任的，自保证期间届满次日起，我方保证责任自动终止。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2．我方按照本保函向你贵方履行了保证责任后，自我方向你贵方支付款项（支付款项从我方账户划出）之日起，保证责任终止。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3．按照法律法规的规定或出现我方保证责任终止的其它情形的，我方在本保函项下的保证责任亦终止。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五、免责条款</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1．依照法律规定或你方与投标人的另行约定，全部或者部分免除投标人投标保证金义务时，我方亦免除相应的保证责任。</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4．你方或其他有权机关对招标文件进行任何澄清或修改，加重我方保证责任的，我方对加重部分不承担保证责任，但该澄清或修改经我方事先书面同意的除外。</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六、争议的解决</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因本保函发生的纠纷，由你我双方协商解决，协商不成的，通过诉讼程序解决，诉讼管辖地法院为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七、保函的生效</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本保函自我方加盖公章之日起生效。</w:t>
      </w:r>
    </w:p>
    <w:p>
      <w:pPr>
        <w:shd w:val="clear" w:color="auto" w:fill="auto"/>
        <w:ind w:firstLine="5644" w:firstLineChars="2650"/>
        <w:rPr>
          <w:rFonts w:hint="eastAsia" w:ascii="宋体" w:hAnsi="宋体" w:eastAsia="宋体" w:cs="宋体"/>
          <w:color w:val="auto"/>
          <w:highlight w:val="none"/>
        </w:rPr>
      </w:pPr>
      <w:r>
        <w:rPr>
          <w:rFonts w:hint="eastAsia" w:ascii="宋体" w:hAnsi="宋体" w:eastAsia="宋体" w:cs="宋体"/>
          <w:color w:val="auto"/>
          <w:highlight w:val="none"/>
        </w:rPr>
        <w:t>保证人：（公章）</w:t>
      </w: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hd w:val="clear" w:color="auto" w:fill="auto"/>
        <w:ind w:firstLine="5857" w:firstLineChars="2750"/>
        <w:rPr>
          <w:rFonts w:hint="eastAsia" w:ascii="宋体" w:hAnsi="宋体" w:eastAsia="宋体" w:cs="宋体"/>
          <w:color w:val="auto"/>
          <w:highlight w:val="none"/>
        </w:rPr>
        <w:sectPr>
          <w:headerReference r:id="rId5" w:type="default"/>
          <w:footerReference r:id="rId6" w:type="default"/>
          <w:pgSz w:w="11905" w:h="16838"/>
          <w:pgMar w:top="1440" w:right="1797" w:bottom="1440" w:left="1797" w:header="850" w:footer="992" w:gutter="0"/>
          <w:paperSrc/>
          <w:pgNumType w:fmt="decimal"/>
          <w:cols w:space="720" w:num="1"/>
          <w:rtlGutter w:val="0"/>
          <w:docGrid w:type="linesAndChars" w:linePitch="325" w:charSpace="635"/>
        </w:sectPr>
      </w:pPr>
      <w:r>
        <w:rPr>
          <w:rFonts w:hint="eastAsia" w:ascii="宋体" w:hAnsi="宋体" w:eastAsia="宋体" w:cs="宋体"/>
          <w:color w:val="auto"/>
          <w:highlight w:val="none"/>
        </w:rPr>
        <w:t>年     月      日</w:t>
      </w:r>
    </w:p>
    <w:p>
      <w:pPr>
        <w:shd w:val="clear" w:color="auto" w:fill="auto"/>
        <w:ind w:firstLine="5857" w:firstLineChars="2750"/>
        <w:rPr>
          <w:rFonts w:hint="eastAsia" w:ascii="宋体" w:hAnsi="宋体" w:eastAsia="宋体" w:cs="宋体"/>
          <w:color w:val="auto"/>
          <w:highlight w:val="none"/>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bookmarkStart w:id="90" w:name="_Toc5710"/>
      <w:bookmarkStart w:id="91" w:name="_Toc27021"/>
      <w:bookmarkStart w:id="92" w:name="_Toc515647810"/>
      <w:bookmarkStart w:id="93" w:name="_Toc18754"/>
      <w:r>
        <w:rPr>
          <w:rFonts w:hint="eastAsia" w:ascii="宋体" w:hAnsi="宋体" w:eastAsia="宋体" w:cs="宋体"/>
          <w:b/>
          <w:bCs/>
          <w:color w:val="auto"/>
          <w:sz w:val="24"/>
          <w:highlight w:val="none"/>
          <w:lang w:val="en-US" w:eastAsia="zh-CN"/>
        </w:rPr>
        <w:t>7</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社会保障资金的缴纳记录</w:t>
      </w:r>
      <w:bookmarkEnd w:id="90"/>
      <w:bookmarkEnd w:id="91"/>
      <w:bookmarkEnd w:id="92"/>
      <w:bookmarkEnd w:id="93"/>
    </w:p>
    <w:p>
      <w:pPr>
        <w:pStyle w:val="13"/>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pStyle w:val="13"/>
        <w:shd w:val="clear" w:color="auto" w:fill="auto"/>
        <w:tabs>
          <w:tab w:val="left" w:pos="5580"/>
        </w:tabs>
        <w:spacing w:line="240" w:lineRule="atLeast"/>
        <w:ind w:left="540"/>
        <w:rPr>
          <w:rFonts w:hint="eastAsia" w:ascii="宋体" w:hAnsi="宋体" w:eastAsia="宋体" w:cs="宋体"/>
          <w:b/>
          <w:color w:val="auto"/>
          <w:sz w:val="24"/>
          <w:highlight w:val="none"/>
        </w:rPr>
      </w:pPr>
    </w:p>
    <w:p>
      <w:pPr>
        <w:pStyle w:val="13"/>
        <w:shd w:val="clear" w:color="auto" w:fill="auto"/>
        <w:tabs>
          <w:tab w:val="left" w:pos="5580"/>
        </w:tabs>
        <w:spacing w:line="240" w:lineRule="atLeas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说明：1.按照</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中的规定提供复印件。</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2.复印件上应加盖本单位章。</w:t>
      </w: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3.（本项目不接受联合体）如果是联合体投标，联合体各方均需提供上述证明。</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br w:type="page"/>
      </w:r>
      <w:bookmarkStart w:id="94" w:name="_Toc24428"/>
      <w:bookmarkStart w:id="95" w:name="_Toc32670"/>
      <w:bookmarkStart w:id="96" w:name="_Toc515647811"/>
      <w:bookmarkStart w:id="97" w:name="_Toc4937"/>
      <w:r>
        <w:rPr>
          <w:rFonts w:hint="eastAsia" w:ascii="宋体" w:hAnsi="宋体" w:eastAsia="宋体" w:cs="宋体"/>
          <w:color w:val="auto"/>
          <w:sz w:val="24"/>
          <w:highlight w:val="none"/>
          <w:lang w:val="en-US" w:eastAsia="zh-CN"/>
        </w:rPr>
        <w:t xml:space="preserve"> </w:t>
      </w: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8、</w:t>
      </w:r>
      <w:r>
        <w:rPr>
          <w:rFonts w:hint="eastAsia" w:ascii="宋体" w:hAnsi="宋体" w:eastAsia="宋体" w:cs="宋体"/>
          <w:b/>
          <w:bCs/>
          <w:color w:val="auto"/>
          <w:sz w:val="24"/>
          <w:highlight w:val="none"/>
        </w:rPr>
        <w:t>参加政府采购活动前3年内</w:t>
      </w:r>
      <w:bookmarkEnd w:id="94"/>
      <w:bookmarkEnd w:id="95"/>
      <w:bookmarkEnd w:id="96"/>
      <w:bookmarkStart w:id="98" w:name="_Toc1137"/>
      <w:bookmarkStart w:id="99" w:name="_Toc515647812"/>
      <w:bookmarkStart w:id="100" w:name="_Toc6008"/>
      <w:r>
        <w:rPr>
          <w:rFonts w:hint="eastAsia" w:ascii="宋体" w:hAnsi="宋体" w:eastAsia="宋体" w:cs="宋体"/>
          <w:b/>
          <w:bCs/>
          <w:color w:val="auto"/>
          <w:sz w:val="24"/>
          <w:highlight w:val="none"/>
        </w:rPr>
        <w:t>在经营活动中没有重大违法记录的书面声明</w:t>
      </w:r>
      <w:bookmarkEnd w:id="97"/>
      <w:bookmarkEnd w:id="98"/>
      <w:bookmarkEnd w:id="99"/>
      <w:bookmarkEnd w:id="100"/>
    </w:p>
    <w:p>
      <w:pPr>
        <w:pStyle w:val="13"/>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说明：1.投标人应按照相关法规规定如实作出说明。</w:t>
      </w:r>
    </w:p>
    <w:p>
      <w:pPr>
        <w:pStyle w:val="13"/>
        <w:shd w:val="clear" w:color="auto" w:fill="auto"/>
        <w:tabs>
          <w:tab w:val="left" w:pos="5580"/>
        </w:tabs>
        <w:spacing w:line="240" w:lineRule="atLeast"/>
        <w:ind w:left="653" w:leftChars="307" w:firstLine="607"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2．按照招标文件的规定加盖单位章（自然人投标的无需盖章，需要签字）。</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3.（本项目不接受联合体）如果是联合体投标，联合体各方均需提供上述证明。</w:t>
      </w:r>
    </w:p>
    <w:p>
      <w:pPr>
        <w:shd w:val="clear" w:color="auto" w:fil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bookmarkStart w:id="101" w:name="_Toc5548"/>
      <w:bookmarkStart w:id="102" w:name="_Toc29703"/>
      <w:bookmarkStart w:id="103" w:name="_Toc515647813"/>
      <w:bookmarkStart w:id="104" w:name="_Toc17207"/>
      <w:r>
        <w:rPr>
          <w:rFonts w:hint="eastAsia" w:ascii="宋体" w:hAnsi="宋体" w:eastAsia="宋体" w:cs="宋体"/>
          <w:b/>
          <w:bCs/>
          <w:color w:val="auto"/>
          <w:sz w:val="24"/>
          <w:highlight w:val="none"/>
          <w:lang w:val="en-US" w:eastAsia="zh-CN"/>
        </w:rPr>
        <w:t>9</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投标人须知资料表要求的其他资格证明文件</w:t>
      </w:r>
      <w:bookmarkEnd w:id="101"/>
      <w:bookmarkEnd w:id="102"/>
      <w:bookmarkEnd w:id="103"/>
      <w:bookmarkEnd w:id="104"/>
    </w:p>
    <w:p>
      <w:pPr>
        <w:shd w:val="clear" w:color="auto" w:fill="auto"/>
        <w:spacing w:line="240" w:lineRule="atLeast"/>
        <w:ind w:left="1087" w:leftChars="257" w:hanging="540"/>
        <w:jc w:val="center"/>
        <w:rPr>
          <w:rFonts w:hint="eastAsia" w:ascii="宋体" w:hAnsi="宋体" w:eastAsia="宋体" w:cs="宋体"/>
          <w:b/>
          <w:bCs/>
          <w:color w:val="auto"/>
          <w:sz w:val="24"/>
          <w:highlight w:val="none"/>
        </w:rPr>
      </w:pPr>
    </w:p>
    <w:p>
      <w:pPr>
        <w:shd w:val="clear" w:color="auto" w:fill="auto"/>
        <w:spacing w:line="240" w:lineRule="atLeast"/>
        <w:ind w:left="1087" w:leftChars="257" w:hanging="540"/>
        <w:jc w:val="center"/>
        <w:rPr>
          <w:rFonts w:hint="eastAsia" w:ascii="宋体" w:hAnsi="宋体" w:eastAsia="宋体" w:cs="宋体"/>
          <w:b/>
          <w:bCs/>
          <w:color w:val="auto"/>
          <w:sz w:val="24"/>
          <w:highlight w:val="none"/>
        </w:rPr>
      </w:pPr>
    </w:p>
    <w:p>
      <w:pPr>
        <w:shd w:val="clear" w:color="auto" w:fill="auto"/>
        <w:spacing w:line="240" w:lineRule="atLeast"/>
        <w:ind w:left="1087" w:leftChars="257" w:hanging="540"/>
        <w:jc w:val="center"/>
        <w:rPr>
          <w:rFonts w:hint="eastAsia" w:ascii="宋体" w:hAnsi="宋体" w:eastAsia="宋体" w:cs="宋体"/>
          <w:b/>
          <w:bCs/>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说明：1.应提供</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要求的其他资格证明文件。</w:t>
      </w:r>
    </w:p>
    <w:p>
      <w:pPr>
        <w:pStyle w:val="13"/>
        <w:shd w:val="clear" w:color="auto" w:fill="auto"/>
        <w:tabs>
          <w:tab w:val="left" w:pos="5580"/>
        </w:tabs>
        <w:spacing w:line="240" w:lineRule="atLeast"/>
        <w:ind w:firstLine="1215" w:firstLineChars="500"/>
        <w:rPr>
          <w:rFonts w:hint="eastAsia" w:hAnsi="宋体" w:eastAsia="宋体" w:cs="宋体"/>
          <w:color w:val="auto"/>
          <w:sz w:val="24"/>
          <w:highlight w:val="none"/>
          <w:lang w:eastAsia="zh-CN"/>
        </w:rPr>
      </w:pPr>
      <w:r>
        <w:rPr>
          <w:rFonts w:hint="eastAsia" w:hAnsi="宋体" w:eastAsia="宋体" w:cs="宋体"/>
          <w:color w:val="auto"/>
          <w:sz w:val="24"/>
          <w:highlight w:val="none"/>
          <w:lang w:eastAsia="zh-CN"/>
        </w:rPr>
        <w:t>主要包括：三证合一营业执照副本；投标企业须提供投标人（被授权在职人员）近6个月有效的社保证明）；未被列入“信用中国”（www.creditchina.gov.cn）、中国政府采购网（www.ccgp.gov.cn）失信被执行人、重大税收违法案件当事人名单、政府采购严重违法失信行为记录名单查询等。</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2.复印件上应加盖本单位章（自然人投标的无需盖章，需要签字）。</w:t>
      </w:r>
    </w:p>
    <w:p>
      <w:pPr>
        <w:pStyle w:val="13"/>
        <w:shd w:val="clear" w:color="auto" w:fill="auto"/>
        <w:tabs>
          <w:tab w:val="left" w:pos="5580"/>
        </w:tabs>
        <w:spacing w:line="240" w:lineRule="atLeast"/>
        <w:ind w:left="1270" w:leftChars="344" w:hanging="538"/>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（本项目不接受联合体）如果是联合体投标，联合体各方需提供的满足招标文件要求的其他资格证明文件。</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4"/>
        <w:shd w:val="clear" w:color="auto" w:fill="auto"/>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32"/>
        <w:shd w:val="clear" w:color="auto" w:fill="auto"/>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bookmarkStart w:id="105" w:name="_Toc11180"/>
      <w:bookmarkStart w:id="106" w:name="_Toc22967"/>
      <w:bookmarkStart w:id="107" w:name="_Toc5695"/>
      <w:bookmarkStart w:id="108" w:name="_Toc515647816"/>
      <w:r>
        <w:rPr>
          <w:rFonts w:hint="eastAsia"/>
          <w:color w:val="auto"/>
          <w:sz w:val="32"/>
          <w:szCs w:val="32"/>
          <w:highlight w:val="none"/>
        </w:rPr>
        <w:t>第二部分  商务及技术文件</w:t>
      </w:r>
      <w:bookmarkEnd w:id="105"/>
      <w:bookmarkEnd w:id="106"/>
      <w:bookmarkEnd w:id="107"/>
      <w:bookmarkEnd w:id="108"/>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1、投标书（投标文件格式五）</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2、投标分项报价表（投标文件格式</w:t>
      </w:r>
      <w:r>
        <w:rPr>
          <w:rFonts w:hint="eastAsia" w:hAnsi="宋体" w:eastAsia="宋体" w:cs="宋体"/>
          <w:color w:val="auto"/>
          <w:sz w:val="24"/>
          <w:highlight w:val="none"/>
          <w:lang w:eastAsia="zh-CN"/>
        </w:rPr>
        <w:t>六</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hAnsi="宋体" w:eastAsia="宋体" w:cs="宋体"/>
          <w:color w:val="auto"/>
          <w:sz w:val="24"/>
          <w:highlight w:val="none"/>
          <w:lang w:eastAsia="zh-CN"/>
        </w:rPr>
        <w:t>服务</w:t>
      </w:r>
      <w:r>
        <w:rPr>
          <w:rFonts w:hint="eastAsia" w:ascii="宋体" w:hAnsi="宋体" w:eastAsia="宋体" w:cs="宋体"/>
          <w:color w:val="auto"/>
          <w:sz w:val="24"/>
          <w:highlight w:val="none"/>
        </w:rPr>
        <w:t>说明一览表（投标文件格式</w:t>
      </w:r>
      <w:r>
        <w:rPr>
          <w:rFonts w:hint="eastAsia" w:ascii="宋体" w:hAnsi="宋体" w:eastAsia="宋体" w:cs="宋体"/>
          <w:color w:val="auto"/>
          <w:sz w:val="24"/>
          <w:highlight w:val="none"/>
        </w:rPr>
        <w:t>七</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hAnsi="宋体" w:eastAsia="宋体" w:cs="宋体"/>
          <w:color w:val="auto"/>
          <w:sz w:val="24"/>
          <w:highlight w:val="none"/>
          <w:lang w:eastAsia="zh-CN"/>
        </w:rPr>
        <w:t>服务要求</w:t>
      </w:r>
      <w:r>
        <w:rPr>
          <w:rFonts w:hint="eastAsia" w:ascii="宋体" w:hAnsi="宋体" w:eastAsia="宋体" w:cs="宋体"/>
          <w:color w:val="auto"/>
          <w:sz w:val="24"/>
          <w:highlight w:val="none"/>
        </w:rPr>
        <w:t>偏离表（投标文件格式</w:t>
      </w:r>
      <w:r>
        <w:rPr>
          <w:rFonts w:hint="eastAsia" w:ascii="宋体" w:hAnsi="宋体" w:eastAsia="宋体" w:cs="宋体"/>
          <w:color w:val="auto"/>
          <w:sz w:val="24"/>
          <w:highlight w:val="none"/>
        </w:rPr>
        <w:t>八</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5</w:t>
      </w:r>
      <w:r>
        <w:rPr>
          <w:rFonts w:hint="eastAsia" w:ascii="宋体" w:hAnsi="宋体" w:eastAsia="宋体" w:cs="宋体"/>
          <w:color w:val="auto"/>
          <w:sz w:val="24"/>
          <w:highlight w:val="none"/>
        </w:rPr>
        <w:t>、商务条款偏离表（投标文件格式</w:t>
      </w:r>
      <w:r>
        <w:rPr>
          <w:rFonts w:hint="eastAsia" w:ascii="宋体" w:hAnsi="宋体" w:eastAsia="宋体" w:cs="宋体"/>
          <w:color w:val="auto"/>
          <w:sz w:val="24"/>
          <w:highlight w:val="none"/>
        </w:rPr>
        <w:t>九</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1087"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、符合《政府采购促进中小企业发展暂行办法》、《关于政府采购支持监狱企业发展有关问题的通知》和《三部门联合发布关于促进残疾人就业政府采购政策的通知》条件的投标人须提交）</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-1《投标人企业（单位）类型声明函》（投标文件格式十）</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-2《制造商投标人企业（单位）类型声明函》（投标文件格式</w:t>
      </w:r>
      <w:r>
        <w:rPr>
          <w:rFonts w:hint="eastAsia" w:ascii="宋体" w:hAnsi="宋体" w:eastAsia="宋体" w:cs="宋体"/>
          <w:color w:val="auto"/>
          <w:sz w:val="24"/>
          <w:highlight w:val="none"/>
        </w:rPr>
        <w:t>十一</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-3《残疾人福利性单位声明函》（投标文件格式</w:t>
      </w:r>
      <w:r>
        <w:rPr>
          <w:rFonts w:hint="eastAsia" w:ascii="宋体" w:hAnsi="宋体" w:eastAsia="宋体" w:cs="宋体"/>
          <w:color w:val="auto"/>
          <w:sz w:val="24"/>
          <w:highlight w:val="none"/>
        </w:rPr>
        <w:t>十二</w:t>
      </w:r>
      <w:r>
        <w:rPr>
          <w:rFonts w:hint="eastAsia" w:ascii="宋体" w:hAnsi="宋体" w:eastAsia="宋体" w:cs="宋体"/>
          <w:color w:val="auto"/>
          <w:sz w:val="24"/>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7</w:t>
      </w:r>
      <w:r>
        <w:rPr>
          <w:rFonts w:hint="eastAsia" w:ascii="宋体" w:hAnsi="宋体" w:eastAsia="宋体" w:cs="宋体"/>
          <w:color w:val="auto"/>
          <w:sz w:val="24"/>
          <w:highlight w:val="none"/>
        </w:rPr>
        <w:t>、投标人关联单位的说明（格式自拟）</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lang w:eastAsia="zh-CN"/>
        </w:rPr>
      </w:pPr>
      <w:r>
        <w:rPr>
          <w:rFonts w:hint="eastAsia" w:hAnsi="宋体" w:eastAsia="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评分标准和细则中技术部分证明材料（格式自拟）</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lang w:eastAsia="zh-CN"/>
        </w:rPr>
      </w:pPr>
      <w:r>
        <w:rPr>
          <w:rFonts w:hint="eastAsia" w:hAnsi="宋体" w:eastAsia="宋体" w:cs="宋体"/>
          <w:color w:val="auto"/>
          <w:sz w:val="24"/>
          <w:highlight w:val="none"/>
          <w:lang w:val="en-US" w:eastAsia="zh-CN"/>
        </w:rPr>
        <w:t>9</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评分标准和细则中技术部分证明材料（格式自拟）</w:t>
      </w:r>
    </w:p>
    <w:p>
      <w:pPr>
        <w:pStyle w:val="13"/>
        <w:keepNext w:val="0"/>
        <w:keepLines w:val="0"/>
        <w:pageBreakBefore w:val="0"/>
        <w:widowControl w:val="0"/>
        <w:shd w:val="clear" w:color="auto" w:fill="auto"/>
        <w:kinsoku/>
        <w:wordWrap/>
        <w:overflowPunct/>
        <w:topLinePunct w:val="0"/>
        <w:autoSpaceDE/>
        <w:autoSpaceDN/>
        <w:bidi w:val="0"/>
        <w:adjustRightInd/>
        <w:snapToGrid/>
        <w:spacing w:line="400" w:lineRule="exact"/>
        <w:ind w:left="315" w:leftChars="148" w:firstLine="228"/>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hAnsi="宋体" w:eastAsia="宋体" w:cs="宋体"/>
          <w:color w:val="auto"/>
          <w:sz w:val="24"/>
          <w:highlight w:val="none"/>
          <w:lang w:val="en-US" w:eastAsia="zh-CN"/>
        </w:rPr>
        <w:t>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投标人认为有必要提供的其他证明材料（格式自拟）</w:t>
      </w:r>
    </w:p>
    <w:p>
      <w:pPr>
        <w:pStyle w:val="13"/>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8"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
        <w:numPr>
          <w:ilvl w:val="0"/>
          <w:numId w:val="0"/>
        </w:numPr>
        <w:shd w:val="clear" w:color="auto" w:fill="auto"/>
        <w:spacing w:before="0" w:line="240" w:lineRule="atLeast"/>
        <w:rPr>
          <w:rFonts w:hint="eastAsia" w:ascii="宋体" w:hAnsi="宋体" w:eastAsia="宋体" w:cs="宋体"/>
          <w:b/>
          <w:bCs/>
          <w:color w:val="FF0000"/>
          <w:sz w:val="24"/>
          <w:highlight w:val="none"/>
        </w:rPr>
      </w:pPr>
      <w:bookmarkStart w:id="109" w:name="_Toc515647817"/>
      <w:bookmarkStart w:id="110" w:name="_Toc2041"/>
      <w:bookmarkStart w:id="111" w:name="_Toc14915"/>
      <w:bookmarkStart w:id="112" w:name="_Toc6695"/>
      <w:r>
        <w:rPr>
          <w:rFonts w:hint="eastAsia" w:ascii="宋体" w:hAnsi="宋体" w:eastAsia="宋体" w:cs="宋体"/>
          <w:b/>
          <w:bCs/>
          <w:color w:val="FF0000"/>
          <w:sz w:val="24"/>
          <w:highlight w:val="none"/>
        </w:rPr>
        <w:t xml:space="preserve">1 </w:t>
      </w:r>
      <w:bookmarkStart w:id="113" w:name="_Hlt520355504"/>
      <w:bookmarkEnd w:id="113"/>
      <w:r>
        <w:rPr>
          <w:rFonts w:hint="eastAsia" w:ascii="宋体" w:hAnsi="宋体" w:eastAsia="宋体" w:cs="宋体"/>
          <w:b/>
          <w:bCs/>
          <w:color w:val="FF0000"/>
          <w:sz w:val="24"/>
          <w:highlight w:val="none"/>
          <w:lang w:eastAsia="zh-CN"/>
        </w:rPr>
        <w:t>、</w:t>
      </w:r>
      <w:r>
        <w:rPr>
          <w:rFonts w:hint="eastAsia" w:ascii="宋体" w:hAnsi="宋体" w:eastAsia="宋体" w:cs="宋体"/>
          <w:b/>
          <w:bCs/>
          <w:color w:val="FF0000"/>
          <w:sz w:val="24"/>
          <w:highlight w:val="none"/>
        </w:rPr>
        <w:t>投标</w:t>
      </w:r>
      <w:bookmarkEnd w:id="64"/>
      <w:bookmarkEnd w:id="65"/>
      <w:r>
        <w:rPr>
          <w:rFonts w:hint="eastAsia" w:ascii="宋体" w:hAnsi="宋体" w:eastAsia="宋体" w:cs="宋体"/>
          <w:b/>
          <w:bCs/>
          <w:color w:val="FF0000"/>
          <w:sz w:val="24"/>
          <w:highlight w:val="none"/>
        </w:rPr>
        <w:t>书</w:t>
      </w:r>
      <w:bookmarkEnd w:id="66"/>
      <w:r>
        <w:rPr>
          <w:rFonts w:hint="eastAsia" w:ascii="宋体" w:hAnsi="宋体" w:eastAsia="宋体" w:cs="宋体"/>
          <w:b/>
          <w:bCs/>
          <w:color w:val="FF0000"/>
          <w:sz w:val="24"/>
          <w:highlight w:val="none"/>
        </w:rPr>
        <w:t>（投标文件格式五）</w:t>
      </w:r>
      <w:bookmarkEnd w:id="67"/>
      <w:bookmarkEnd w:id="109"/>
      <w:bookmarkEnd w:id="110"/>
      <w:bookmarkEnd w:id="111"/>
      <w:bookmarkEnd w:id="112"/>
    </w:p>
    <w:p>
      <w:pPr>
        <w:shd w:val="clear" w:color="auto" w:fill="auto"/>
        <w:tabs>
          <w:tab w:val="left" w:pos="5580"/>
        </w:tabs>
        <w:spacing w:line="240" w:lineRule="atLeast"/>
        <w:ind w:left="1087" w:leftChars="257" w:hanging="540"/>
        <w:rPr>
          <w:rFonts w:hint="eastAsia" w:ascii="宋体" w:hAnsi="宋体" w:eastAsia="宋体" w:cs="宋体"/>
          <w:color w:val="FF0000"/>
          <w:sz w:val="24"/>
          <w:highlight w:val="none"/>
        </w:rPr>
      </w:pPr>
    </w:p>
    <w:p>
      <w:pPr>
        <w:shd w:val="clear" w:color="auto" w:fill="auto"/>
        <w:tabs>
          <w:tab w:val="left" w:pos="5580"/>
        </w:tabs>
        <w:spacing w:line="240" w:lineRule="atLeast"/>
        <w:ind w:left="1080" w:hanging="1080"/>
        <w:rPr>
          <w:rFonts w:hint="eastAsia" w:ascii="宋体" w:hAnsi="宋体" w:eastAsia="宋体" w:cs="宋体"/>
          <w:color w:val="FF0000"/>
          <w:sz w:val="24"/>
          <w:highlight w:val="none"/>
        </w:rPr>
      </w:pPr>
      <w:r>
        <w:rPr>
          <w:rFonts w:hint="eastAsia" w:ascii="宋体" w:hAnsi="宋体" w:eastAsia="宋体" w:cs="宋体"/>
          <w:color w:val="FF0000"/>
          <w:sz w:val="24"/>
          <w:highlight w:val="none"/>
        </w:rPr>
        <w:t>致：</w:t>
      </w:r>
      <w:r>
        <w:rPr>
          <w:rFonts w:hint="eastAsia" w:ascii="宋体" w:hAnsi="宋体" w:eastAsia="宋体" w:cs="宋体"/>
          <w:color w:val="FF0000"/>
          <w:sz w:val="24"/>
          <w:highlight w:val="none"/>
          <w:u w:val="single"/>
        </w:rPr>
        <w:t>采购代理机构</w:t>
      </w:r>
    </w:p>
    <w:p>
      <w:pPr>
        <w:pStyle w:val="13"/>
        <w:shd w:val="clear" w:color="auto" w:fill="auto"/>
        <w:tabs>
          <w:tab w:val="left" w:pos="5580"/>
        </w:tabs>
        <w:spacing w:line="240" w:lineRule="atLeast"/>
        <w:ind w:left="1087" w:leftChars="257" w:hanging="540"/>
        <w:rPr>
          <w:rFonts w:hint="eastAsia" w:ascii="宋体" w:hAnsi="宋体" w:eastAsia="宋体" w:cs="宋体"/>
          <w:color w:val="FF0000"/>
          <w:sz w:val="24"/>
          <w:highlight w:val="none"/>
        </w:rPr>
      </w:pPr>
    </w:p>
    <w:p>
      <w:pPr>
        <w:pStyle w:val="13"/>
        <w:shd w:val="clear" w:color="auto" w:fill="auto"/>
        <w:tabs>
          <w:tab w:val="left" w:pos="5580"/>
        </w:tabs>
        <w:spacing w:line="240" w:lineRule="atLeast"/>
        <w:ind w:left="2" w:leftChars="1" w:firstLine="486" w:firstLineChars="200"/>
        <w:rPr>
          <w:rFonts w:hint="eastAsia" w:ascii="宋体" w:hAnsi="宋体" w:eastAsia="宋体" w:cs="宋体"/>
          <w:color w:val="auto"/>
          <w:sz w:val="24"/>
          <w:highlight w:val="none"/>
        </w:rPr>
      </w:pPr>
      <w:r>
        <w:rPr>
          <w:rFonts w:hint="eastAsia" w:ascii="宋体" w:hAnsi="宋体" w:eastAsia="宋体" w:cs="宋体"/>
          <w:color w:val="FF0000"/>
          <w:sz w:val="24"/>
          <w:highlight w:val="none"/>
        </w:rPr>
        <w:t>根据贵方（采购项目名称)</w:t>
      </w:r>
      <w:r>
        <w:rPr>
          <w:rFonts w:hint="eastAsia" w:ascii="宋体" w:hAnsi="宋体" w:eastAsia="宋体" w:cs="宋体"/>
          <w:color w:val="FF0000"/>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项目的投标邀请(</w:t>
      </w:r>
      <w:r>
        <w:rPr>
          <w:rFonts w:hint="eastAsia" w:ascii="宋体" w:hAnsi="宋体" w:eastAsia="宋体" w:cs="宋体"/>
          <w:color w:val="auto"/>
          <w:sz w:val="24"/>
          <w:highlight w:val="none"/>
          <w:u w:val="single"/>
        </w:rPr>
        <w:t>招标编号</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姓名、职务)</w:t>
      </w:r>
      <w:r>
        <w:rPr>
          <w:rFonts w:hint="eastAsia" w:ascii="宋体" w:hAnsi="宋体" w:eastAsia="宋体" w:cs="宋体"/>
          <w:color w:val="auto"/>
          <w:sz w:val="24"/>
          <w:highlight w:val="none"/>
        </w:rPr>
        <w:t>经正式授权并代表投标人（</w:t>
      </w:r>
      <w:r>
        <w:rPr>
          <w:rFonts w:hint="eastAsia" w:ascii="宋体" w:hAnsi="宋体" w:eastAsia="宋体" w:cs="宋体"/>
          <w:color w:val="auto"/>
          <w:sz w:val="24"/>
          <w:highlight w:val="none"/>
          <w:u w:val="single"/>
        </w:rPr>
        <w:t>名称、地址</w:t>
      </w:r>
      <w:r>
        <w:rPr>
          <w:rFonts w:hint="eastAsia" w:ascii="宋体" w:hAnsi="宋体" w:eastAsia="宋体" w:cs="宋体"/>
          <w:color w:val="auto"/>
          <w:sz w:val="24"/>
          <w:highlight w:val="none"/>
        </w:rPr>
        <w:t>）提交下述文件正本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份、副本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份及电子文档</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份，并出具的金额为人民币</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元的投标保证金。</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据此，签字代表宣布如下：</w:t>
      </w:r>
    </w:p>
    <w:p>
      <w:pPr>
        <w:pStyle w:val="13"/>
        <w:shd w:val="clear" w:color="auto" w:fill="auto"/>
        <w:tabs>
          <w:tab w:val="left" w:pos="720"/>
          <w:tab w:val="left" w:pos="900"/>
        </w:tabs>
        <w:spacing w:line="240" w:lineRule="atLeast"/>
        <w:ind w:left="776" w:leftChars="257" w:hanging="229"/>
        <w:rPr>
          <w:rFonts w:hint="eastAsia" w:ascii="宋体" w:hAnsi="宋体" w:eastAsia="宋体" w:cs="宋体"/>
          <w:color w:val="auto"/>
          <w:sz w:val="24"/>
          <w:highlight w:val="none"/>
        </w:rPr>
      </w:pPr>
      <w:r>
        <w:rPr>
          <w:rFonts w:hint="eastAsia" w:ascii="宋体" w:hAnsi="宋体" w:eastAsia="宋体" w:cs="宋体"/>
          <w:color w:val="auto"/>
          <w:sz w:val="24"/>
          <w:highlight w:val="none"/>
        </w:rPr>
        <w:t>（1）附投标书报价中规定的投标总价详见开标一览表，</w:t>
      </w:r>
      <w:r>
        <w:rPr>
          <w:rFonts w:hint="eastAsia" w:ascii="宋体" w:hAnsi="宋体" w:eastAsia="宋体" w:cs="宋体"/>
          <w:color w:val="auto"/>
          <w:sz w:val="24"/>
          <w:highlight w:val="none"/>
          <w:u w:val="single"/>
        </w:rPr>
        <w:t>其中由小型和</w:t>
      </w:r>
      <w:r>
        <w:rPr>
          <w:rFonts w:hint="eastAsia" w:ascii="宋体" w:hAnsi="宋体" w:eastAsia="宋体" w:cs="宋体"/>
          <w:color w:val="auto"/>
          <w:sz w:val="24"/>
          <w:highlight w:val="none"/>
        </w:rPr>
        <w:t>微型企业制造产品的价格为</w:t>
      </w:r>
      <w:r>
        <w:rPr>
          <w:rFonts w:hint="eastAsia" w:ascii="宋体" w:hAnsi="宋体" w:eastAsia="宋体" w:cs="宋体"/>
          <w:color w:val="auto"/>
          <w:sz w:val="24"/>
          <w:highlight w:val="none"/>
          <w:u w:val="single"/>
        </w:rPr>
        <w:t>　　  （用文字和数字表示），占投标价的‥</w:t>
      </w:r>
      <w:r>
        <w:rPr>
          <w:rFonts w:hint="eastAsia" w:ascii="宋体" w:hAnsi="宋体" w:eastAsia="宋体" w:cs="宋体"/>
          <w:color w:val="auto"/>
          <w:sz w:val="24"/>
          <w:highlight w:val="none"/>
        </w:rPr>
        <w:t>%</w:t>
      </w:r>
    </w:p>
    <w:p>
      <w:pPr>
        <w:pStyle w:val="13"/>
        <w:shd w:val="clear" w:color="auto" w:fill="auto"/>
        <w:tabs>
          <w:tab w:val="left" w:pos="720"/>
          <w:tab w:val="left" w:pos="900"/>
        </w:tabs>
        <w:spacing w:line="240" w:lineRule="atLeast"/>
        <w:ind w:left="776" w:leftChars="257" w:hanging="22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（2）本投标有效期为投标标截止之日起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个日历日。</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（3）联合体中的大中型企业、法人或者非法人组织，与联合体中的小型、微型企业之间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存在、不存在）投资关系（如果是联合体的话）。</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（4）已详细审查全部招标文件，包括所有补充通知（如果有的话），完全理解并同意放弃对这方面有不明、误解和质疑的权力。</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（5）在规定的开标时间后，遵守招标文件中有关保证金的规定。</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（6）我方不是为本项目提供整体设计、规范编制或者项目管理、监理、检测等服务的供应商，我方不是采购代理机构的附属机构。</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（7）在领取中标通知书的同时按招标文件规定的形式，向贵方一次性支付中标服务费。</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（8）按照贵方可能要求，提供与其投标有关的一切数据或资料，完全理解贵方不一定接受最低价的投标或收到的任何投标。</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（9）按照招标文件的规定履行合同责任和义务。</w:t>
      </w:r>
    </w:p>
    <w:p>
      <w:pPr>
        <w:pStyle w:val="13"/>
        <w:shd w:val="clear" w:color="auto" w:fill="auto"/>
        <w:tabs>
          <w:tab w:val="left" w:pos="5580"/>
        </w:tabs>
        <w:spacing w:line="240" w:lineRule="atLeast"/>
        <w:ind w:left="362" w:leftChars="68" w:hanging="218" w:hangingChars="9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与本投标有关的一切正式往来信函请寄：</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left="1087" w:leftChars="257" w:hanging="540"/>
        <w:rPr>
          <w:rFonts w:hint="eastAsia" w:ascii="宋体" w:hAnsi="宋体" w:eastAsia="宋体" w:cs="宋体"/>
          <w:b/>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电子函件</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投标人名称（全称）-----------------</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投标人开户银行（全称）</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投标人银行帐号</w:t>
      </w:r>
      <w:r>
        <w:rPr>
          <w:rFonts w:hint="eastAsia" w:ascii="宋体" w:hAnsi="宋体" w:eastAsia="宋体" w:cs="宋体"/>
          <w:color w:val="auto"/>
          <w:sz w:val="24"/>
          <w:highlight w:val="none"/>
          <w:u w:val="single"/>
        </w:rPr>
        <w:t>　　　　　　　　 　　</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投标人单位章-------------------------</w:t>
      </w:r>
    </w:p>
    <w:p>
      <w:pPr>
        <w:pStyle w:val="13"/>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4"/>
        <w:numPr>
          <w:ilvl w:val="0"/>
          <w:numId w:val="0"/>
        </w:numPr>
        <w:shd w:val="clear" w:color="auto" w:fill="auto"/>
        <w:spacing w:before="0" w:line="240" w:lineRule="atLeast"/>
        <w:ind w:left="431" w:leftChars="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14" w:name="_Toc10107"/>
      <w:bookmarkStart w:id="115" w:name="_Toc23473"/>
      <w:bookmarkStart w:id="116" w:name="_Toc1266"/>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 </w:t>
      </w:r>
      <w:r>
        <w:rPr>
          <w:rFonts w:hint="eastAsia" w:ascii="宋体" w:hAnsi="宋体" w:eastAsia="宋体" w:cs="宋体"/>
          <w:b/>
          <w:bCs/>
          <w:color w:val="auto"/>
          <w:sz w:val="24"/>
          <w:highlight w:val="none"/>
          <w:lang w:eastAsia="zh-CN"/>
        </w:rPr>
        <w:t>、</w:t>
      </w:r>
      <w:bookmarkEnd w:id="114"/>
      <w:bookmarkEnd w:id="115"/>
      <w:bookmarkEnd w:id="116"/>
      <w:bookmarkStart w:id="117" w:name="_Toc216582815"/>
      <w:bookmarkStart w:id="118" w:name="_Toc515647818"/>
      <w:bookmarkStart w:id="119" w:name="_Toc1881"/>
      <w:bookmarkStart w:id="120" w:name="_Toc20897"/>
      <w:bookmarkStart w:id="121" w:name="_Toc10313"/>
      <w:bookmarkStart w:id="122" w:name="_Toc216582817"/>
      <w:bookmarkStart w:id="123" w:name="_Toc22563"/>
      <w:bookmarkStart w:id="124" w:name="_Toc515647820"/>
      <w:bookmarkStart w:id="125" w:name="_Toc28959"/>
      <w:r>
        <w:rPr>
          <w:rFonts w:hint="eastAsia" w:ascii="宋体" w:hAnsi="宋体" w:eastAsia="宋体" w:cs="宋体"/>
          <w:b/>
          <w:bCs/>
          <w:color w:val="auto"/>
          <w:sz w:val="24"/>
          <w:highlight w:val="none"/>
        </w:rPr>
        <w:t>投标分项报价表</w:t>
      </w:r>
      <w:bookmarkEnd w:id="117"/>
      <w:r>
        <w:rPr>
          <w:rFonts w:hint="eastAsia" w:ascii="宋体" w:hAnsi="宋体" w:eastAsia="宋体" w:cs="宋体"/>
          <w:b/>
          <w:bCs/>
          <w:color w:val="auto"/>
          <w:sz w:val="24"/>
          <w:highlight w:val="none"/>
        </w:rPr>
        <w:t>（投标文件格式</w:t>
      </w:r>
      <w:r>
        <w:rPr>
          <w:rFonts w:hint="eastAsia" w:ascii="宋体" w:hAnsi="宋体" w:eastAsia="宋体" w:cs="宋体"/>
          <w:b/>
          <w:bCs/>
          <w:color w:val="auto"/>
          <w:sz w:val="24"/>
          <w:highlight w:val="none"/>
          <w:lang w:eastAsia="zh-CN"/>
        </w:rPr>
        <w:t>六</w:t>
      </w:r>
      <w:r>
        <w:rPr>
          <w:rFonts w:hint="eastAsia" w:ascii="宋体" w:hAnsi="宋体" w:eastAsia="宋体" w:cs="宋体"/>
          <w:b/>
          <w:bCs/>
          <w:color w:val="auto"/>
          <w:sz w:val="24"/>
          <w:highlight w:val="none"/>
        </w:rPr>
        <w:t>）</w:t>
      </w:r>
      <w:bookmarkEnd w:id="118"/>
      <w:bookmarkEnd w:id="119"/>
      <w:bookmarkEnd w:id="120"/>
      <w:bookmarkEnd w:id="121"/>
    </w:p>
    <w:p>
      <w:pPr>
        <w:pStyle w:val="13"/>
        <w:shd w:val="clear" w:color="auto" w:fill="auto"/>
        <w:spacing w:line="240" w:lineRule="atLeast"/>
        <w:ind w:left="1087" w:leftChars="257" w:hanging="540"/>
        <w:rPr>
          <w:rFonts w:hint="eastAsia" w:ascii="宋体" w:hAnsi="宋体" w:eastAsia="宋体" w:cs="宋体"/>
          <w:color w:val="auto"/>
          <w:sz w:val="24"/>
          <w:highlight w:val="none"/>
        </w:rPr>
      </w:pPr>
    </w:p>
    <w:p>
      <w:pPr>
        <w:pStyle w:val="13"/>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招标编号:                  包号: 　 </w:t>
      </w:r>
    </w:p>
    <w:p>
      <w:pPr>
        <w:pStyle w:val="13"/>
        <w:shd w:val="clear" w:color="auto" w:fill="auto"/>
        <w:spacing w:line="240" w:lineRule="atLeast"/>
        <w:ind w:left="1087" w:leftChars="257" w:hanging="540"/>
        <w:jc w:val="center"/>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报价单位：人民币万元</w:t>
      </w:r>
    </w:p>
    <w:tbl>
      <w:tblPr>
        <w:tblStyle w:val="25"/>
        <w:tblW w:w="8976" w:type="dxa"/>
        <w:jc w:val="center"/>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48"/>
        <w:gridCol w:w="1540"/>
        <w:gridCol w:w="710"/>
        <w:gridCol w:w="640"/>
        <w:gridCol w:w="900"/>
        <w:gridCol w:w="945"/>
        <w:gridCol w:w="91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1648"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名称</w:t>
            </w:r>
          </w:p>
        </w:tc>
        <w:tc>
          <w:tcPr>
            <w:tcW w:w="1540" w:type="dxa"/>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p>
        </w:tc>
        <w:tc>
          <w:tcPr>
            <w:tcW w:w="710" w:type="dxa"/>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数量</w:t>
            </w:r>
          </w:p>
        </w:tc>
        <w:tc>
          <w:tcPr>
            <w:tcW w:w="945"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单价</w:t>
            </w:r>
          </w:p>
        </w:tc>
        <w:tc>
          <w:tcPr>
            <w:tcW w:w="915"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总价</w:t>
            </w:r>
          </w:p>
        </w:tc>
        <w:tc>
          <w:tcPr>
            <w:tcW w:w="975" w:type="dxa"/>
            <w:noWrap w:val="0"/>
            <w:vAlign w:val="center"/>
          </w:tcPr>
          <w:p>
            <w:pPr>
              <w:pStyle w:val="13"/>
              <w:shd w:val="clear" w:color="auto" w:fill="auto"/>
              <w:spacing w:line="240" w:lineRule="atLeast"/>
              <w:jc w:val="center"/>
              <w:rPr>
                <w:rFonts w:hint="default" w:ascii="宋体" w:hAnsi="宋体" w:eastAsia="宋体" w:cs="宋体"/>
                <w:color w:val="auto"/>
                <w:sz w:val="24"/>
                <w:highlight w:val="none"/>
                <w:lang w:val="en-US" w:eastAsia="zh-CN"/>
              </w:rPr>
            </w:pPr>
            <w:r>
              <w:rPr>
                <w:rFonts w:hint="eastAsia"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1648"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比如：人员</w:t>
            </w:r>
          </w:p>
        </w:tc>
        <w:tc>
          <w:tcPr>
            <w:tcW w:w="1540"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比如负责人、主管：</w:t>
            </w:r>
          </w:p>
        </w:tc>
        <w:tc>
          <w:tcPr>
            <w:tcW w:w="71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1648"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比如：设备</w:t>
            </w:r>
          </w:p>
        </w:tc>
        <w:tc>
          <w:tcPr>
            <w:tcW w:w="1540"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比如保洁车、、、</w:t>
            </w:r>
          </w:p>
        </w:tc>
        <w:tc>
          <w:tcPr>
            <w:tcW w:w="71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648"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比如：工资</w:t>
            </w:r>
          </w:p>
        </w:tc>
        <w:tc>
          <w:tcPr>
            <w:tcW w:w="1540"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p>
        </w:tc>
        <w:tc>
          <w:tcPr>
            <w:tcW w:w="71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648"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比如：服装费</w:t>
            </w:r>
          </w:p>
        </w:tc>
        <w:tc>
          <w:tcPr>
            <w:tcW w:w="1540"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p>
        </w:tc>
        <w:tc>
          <w:tcPr>
            <w:tcW w:w="71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03" w:type="dxa"/>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1648" w:type="dxa"/>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p>
        </w:tc>
        <w:tc>
          <w:tcPr>
            <w:tcW w:w="15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71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tcBorders>
              <w:bottom w:val="single" w:color="auto" w:sz="4" w:space="0"/>
            </w:tcBorders>
            <w:noWrap w:val="0"/>
            <w:vAlign w:val="center"/>
          </w:tcPr>
          <w:p>
            <w:pPr>
              <w:pStyle w:val="13"/>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1648" w:type="dxa"/>
            <w:tcBorders>
              <w:bottom w:val="single" w:color="auto" w:sz="4" w:space="0"/>
            </w:tcBorders>
            <w:noWrap w:val="0"/>
            <w:vAlign w:val="center"/>
          </w:tcPr>
          <w:p>
            <w:pPr>
              <w:pStyle w:val="13"/>
              <w:shd w:val="clear" w:color="auto" w:fill="auto"/>
              <w:spacing w:line="240" w:lineRule="atLeast"/>
              <w:jc w:val="both"/>
              <w:rPr>
                <w:rFonts w:hint="eastAsia" w:ascii="宋体" w:hAnsi="宋体" w:eastAsia="宋体" w:cs="宋体"/>
                <w:color w:val="auto"/>
                <w:sz w:val="24"/>
                <w:highlight w:val="none"/>
                <w:lang w:val="en-US" w:eastAsia="zh-CN"/>
              </w:rPr>
            </w:pPr>
          </w:p>
        </w:tc>
        <w:tc>
          <w:tcPr>
            <w:tcW w:w="1540"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710"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640"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00"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45"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15" w:type="dxa"/>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c>
          <w:tcPr>
            <w:tcW w:w="975" w:type="dxa"/>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86" w:type="dxa"/>
            <w:gridSpan w:val="7"/>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r>
              <w:rPr>
                <w:rFonts w:hint="eastAsia" w:hAnsi="宋体" w:eastAsia="宋体" w:cs="宋体"/>
                <w:color w:val="auto"/>
                <w:sz w:val="24"/>
                <w:highlight w:val="none"/>
                <w:lang w:val="en-US" w:eastAsia="zh-CN"/>
              </w:rPr>
              <w:t>总价</w:t>
            </w:r>
          </w:p>
        </w:tc>
        <w:tc>
          <w:tcPr>
            <w:tcW w:w="1890" w:type="dxa"/>
            <w:gridSpan w:val="2"/>
            <w:tcBorders>
              <w:bottom w:val="single" w:color="auto" w:sz="4" w:space="0"/>
            </w:tcBorders>
            <w:noWrap w:val="0"/>
            <w:vAlign w:val="center"/>
          </w:tcPr>
          <w:p>
            <w:pPr>
              <w:pStyle w:val="13"/>
              <w:shd w:val="clear" w:color="auto" w:fill="auto"/>
              <w:spacing w:line="240" w:lineRule="atLeast"/>
              <w:ind w:left="1087" w:leftChars="257" w:hanging="540"/>
              <w:jc w:val="both"/>
              <w:rPr>
                <w:rFonts w:hint="eastAsia" w:ascii="宋体" w:hAnsi="宋体" w:eastAsia="宋体" w:cs="宋体"/>
                <w:color w:val="auto"/>
                <w:sz w:val="24"/>
                <w:highlight w:val="none"/>
                <w:lang w:val="en-US" w:eastAsia="zh-CN"/>
              </w:rPr>
            </w:pPr>
          </w:p>
        </w:tc>
      </w:tr>
    </w:tbl>
    <w:p>
      <w:pPr>
        <w:pStyle w:val="13"/>
        <w:shd w:val="clear" w:color="auto" w:fill="auto"/>
        <w:spacing w:line="240" w:lineRule="atLeast"/>
        <w:ind w:left="1087" w:leftChars="257" w:hanging="540"/>
        <w:rPr>
          <w:rFonts w:hint="eastAsia" w:ascii="宋体" w:hAnsi="宋体" w:eastAsia="宋体" w:cs="宋体"/>
          <w:color w:val="auto"/>
          <w:sz w:val="24"/>
          <w:highlight w:val="none"/>
        </w:rPr>
      </w:pPr>
    </w:p>
    <w:p>
      <w:pPr>
        <w:pStyle w:val="13"/>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3"/>
        <w:shd w:val="clear" w:color="auto" w:fill="auto"/>
        <w:tabs>
          <w:tab w:val="left" w:pos="5370"/>
        </w:tabs>
        <w:spacing w:line="240" w:lineRule="atLeast"/>
        <w:ind w:left="108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3"/>
        <w:spacing w:line="240" w:lineRule="atLeast"/>
        <w:rPr>
          <w:rFonts w:hint="eastAsia" w:ascii="仿宋_GB2312" w:eastAsia="仿宋_GB2312"/>
          <w:sz w:val="24"/>
        </w:rPr>
      </w:pPr>
    </w:p>
    <w:p>
      <w:pPr>
        <w:pStyle w:val="14"/>
        <w:rPr>
          <w:rFonts w:hint="eastAsia"/>
        </w:rPr>
      </w:pPr>
    </w:p>
    <w:p>
      <w:pPr>
        <w:pStyle w:val="13"/>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注:1.如果投标人认为需要，每种</w:t>
      </w:r>
      <w:r>
        <w:rPr>
          <w:rFonts w:hint="eastAsia" w:ascii="宋体" w:hAnsi="宋体" w:eastAsia="宋体" w:cs="宋体"/>
          <w:color w:val="auto"/>
          <w:sz w:val="24"/>
          <w:highlight w:val="none"/>
          <w:lang w:eastAsia="zh-CN"/>
        </w:rPr>
        <w:t>服务需求</w:t>
      </w:r>
      <w:r>
        <w:rPr>
          <w:rFonts w:hint="eastAsia" w:ascii="宋体" w:hAnsi="宋体" w:eastAsia="宋体" w:cs="宋体"/>
          <w:color w:val="auto"/>
          <w:sz w:val="24"/>
          <w:highlight w:val="none"/>
        </w:rPr>
        <w:t>填写一份该表。</w:t>
      </w:r>
    </w:p>
    <w:p>
      <w:pPr>
        <w:pStyle w:val="13"/>
        <w:shd w:val="clear" w:color="auto" w:fill="auto"/>
        <w:spacing w:line="240" w:lineRule="atLeast"/>
        <w:ind w:firstLine="972"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2.如果按单价计算的结果与总价不一致,以单价为准修正总价。</w:t>
      </w:r>
    </w:p>
    <w:p>
      <w:pPr>
        <w:pStyle w:val="13"/>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3.如果不提供详细分项报价将视为没有实质性响应招标文件。</w:t>
      </w:r>
    </w:p>
    <w:p>
      <w:pPr>
        <w:pStyle w:val="13"/>
        <w:shd w:val="clear" w:color="auto" w:fill="auto"/>
        <w:spacing w:line="240" w:lineRule="atLeast"/>
        <w:ind w:firstLine="972"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4.上述各项的详细分项报价，应另页描述。</w:t>
      </w:r>
    </w:p>
    <w:p>
      <w:pPr>
        <w:pStyle w:val="13"/>
        <w:shd w:val="clear" w:color="auto" w:fill="auto"/>
        <w:spacing w:line="240" w:lineRule="atLeast"/>
        <w:ind w:left="1170" w:leftChars="485" w:hanging="137" w:hangingChars="57"/>
        <w:rPr>
          <w:rFonts w:hint="eastAsia" w:ascii="宋体" w:hAnsi="宋体" w:eastAsia="宋体" w:cs="宋体"/>
          <w:color w:val="auto"/>
          <w:sz w:val="24"/>
          <w:highlight w:val="none"/>
        </w:rPr>
      </w:pPr>
      <w:r>
        <w:rPr>
          <w:rFonts w:hint="eastAsia" w:ascii="宋体" w:hAnsi="宋体" w:eastAsia="宋体" w:cs="宋体"/>
          <w:color w:val="auto"/>
          <w:sz w:val="24"/>
          <w:highlight w:val="none"/>
        </w:rPr>
        <w:t>5.如果开标一览表（报价表）内容与投标文件中明细表内容不一致的，以开标一览表（报价表）内容为准。</w:t>
      </w:r>
    </w:p>
    <w:p>
      <w:pPr>
        <w:rPr>
          <w:rFonts w:hint="eastAsia" w:ascii="宋体" w:hAnsi="宋体" w:eastAsia="宋体" w:cs="宋体"/>
          <w:color w:val="auto"/>
          <w:sz w:val="24"/>
          <w:highlight w:val="none"/>
        </w:rPr>
      </w:pPr>
    </w:p>
    <w:p>
      <w:pPr>
        <w:pStyle w:val="7"/>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7"/>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7"/>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7"/>
        <w:rPr>
          <w:rFonts w:hint="eastAsia" w:ascii="宋体" w:hAnsi="宋体" w:eastAsia="宋体" w:cs="宋体"/>
          <w:color w:val="auto"/>
          <w:sz w:val="24"/>
          <w:highlight w:val="none"/>
        </w:rPr>
      </w:pPr>
    </w:p>
    <w:p>
      <w:pPr>
        <w:rPr>
          <w:rFonts w:hint="eastAsia"/>
        </w:rPr>
      </w:pPr>
    </w:p>
    <w:bookmarkEnd w:id="122"/>
    <w:bookmarkEnd w:id="123"/>
    <w:bookmarkEnd w:id="124"/>
    <w:bookmarkEnd w:id="125"/>
    <w:p>
      <w:pPr>
        <w:pStyle w:val="13"/>
        <w:spacing w:line="240" w:lineRule="atLeast"/>
        <w:ind w:left="1087" w:leftChars="257" w:hanging="540"/>
        <w:rPr>
          <w:rFonts w:hint="eastAsia" w:hAnsi="宋体" w:cs="宋体"/>
          <w:color w:val="auto"/>
          <w:sz w:val="24"/>
        </w:rPr>
      </w:pPr>
    </w:p>
    <w:p>
      <w:pPr>
        <w:pStyle w:val="4"/>
        <w:numPr>
          <w:ilvl w:val="0"/>
          <w:numId w:val="0"/>
        </w:numPr>
        <w:spacing w:line="240" w:lineRule="atLeast"/>
        <w:jc w:val="center"/>
        <w:rPr>
          <w:rFonts w:hint="eastAsia" w:ascii="宋体" w:hAnsi="宋体" w:cs="宋体"/>
          <w:b/>
          <w:bCs/>
        </w:rPr>
      </w:pPr>
      <w:bookmarkStart w:id="126" w:name="_Toc216582816"/>
      <w:bookmarkStart w:id="127" w:name="_Toc4012"/>
      <w:bookmarkStart w:id="128" w:name="_Toc14037"/>
      <w:bookmarkStart w:id="129" w:name="_Toc515647819"/>
      <w:bookmarkStart w:id="130" w:name="_Toc18267"/>
      <w:r>
        <w:rPr>
          <w:rFonts w:hint="eastAsia" w:ascii="宋体" w:hAnsi="宋体" w:cs="宋体"/>
          <w:b/>
          <w:bCs/>
        </w:rPr>
        <w:t>3、</w:t>
      </w:r>
      <w:r>
        <w:rPr>
          <w:rFonts w:hint="eastAsia" w:ascii="宋体" w:hAnsi="宋体" w:cs="宋体"/>
          <w:b/>
          <w:bCs/>
          <w:lang w:eastAsia="zh-CN"/>
        </w:rPr>
        <w:t>服务</w:t>
      </w:r>
      <w:r>
        <w:rPr>
          <w:rFonts w:hint="eastAsia" w:ascii="宋体" w:hAnsi="宋体" w:cs="宋体"/>
          <w:b/>
          <w:bCs/>
        </w:rPr>
        <w:t>说明一览表</w:t>
      </w:r>
      <w:bookmarkEnd w:id="126"/>
      <w:r>
        <w:rPr>
          <w:rFonts w:hint="eastAsia" w:ascii="宋体" w:hAnsi="宋体" w:cs="宋体"/>
          <w:b/>
          <w:bCs/>
        </w:rPr>
        <w:t>（投标文件格式七）</w:t>
      </w:r>
      <w:bookmarkEnd w:id="127"/>
      <w:bookmarkEnd w:id="128"/>
      <w:bookmarkEnd w:id="129"/>
      <w:bookmarkEnd w:id="130"/>
    </w:p>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r>
        <w:rPr>
          <w:rFonts w:hint="eastAsia" w:hAnsi="宋体" w:cs="宋体"/>
          <w:color w:val="auto"/>
          <w:sz w:val="24"/>
        </w:rPr>
        <w:t xml:space="preserve">项目名称:                           </w:t>
      </w:r>
    </w:p>
    <w:p>
      <w:pPr>
        <w:pStyle w:val="13"/>
        <w:spacing w:line="240" w:lineRule="atLeast"/>
        <w:ind w:left="1087" w:leftChars="257" w:hanging="540"/>
        <w:rPr>
          <w:rFonts w:hint="eastAsia" w:hAnsi="宋体" w:cs="宋体"/>
          <w:color w:val="auto"/>
          <w:sz w:val="24"/>
        </w:rPr>
      </w:pPr>
      <w:r>
        <w:rPr>
          <w:rFonts w:hint="eastAsia" w:hAnsi="宋体" w:cs="宋体"/>
          <w:color w:val="auto"/>
          <w:sz w:val="24"/>
        </w:rPr>
        <w:t xml:space="preserve">招标编号:                       包号:                      </w:t>
      </w:r>
    </w:p>
    <w:p>
      <w:pPr>
        <w:pStyle w:val="13"/>
        <w:spacing w:line="240" w:lineRule="atLeast"/>
        <w:ind w:left="1087" w:leftChars="257" w:hanging="540"/>
        <w:jc w:val="center"/>
        <w:rPr>
          <w:rFonts w:hint="eastAsia" w:hAnsi="宋体" w:cs="宋体"/>
          <w:color w:val="auto"/>
          <w:sz w:val="24"/>
        </w:rPr>
      </w:pPr>
    </w:p>
    <w:tbl>
      <w:tblPr>
        <w:tblStyle w:val="25"/>
        <w:tblW w:w="873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335"/>
        <w:gridCol w:w="1214"/>
        <w:gridCol w:w="1092"/>
        <w:gridCol w:w="1335"/>
        <w:gridCol w:w="145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序号</w:t>
            </w:r>
          </w:p>
        </w:tc>
        <w:tc>
          <w:tcPr>
            <w:tcW w:w="1335"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服务名称</w:t>
            </w:r>
          </w:p>
        </w:tc>
        <w:tc>
          <w:tcPr>
            <w:tcW w:w="1214"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服务面积</w:t>
            </w:r>
          </w:p>
        </w:tc>
        <w:tc>
          <w:tcPr>
            <w:tcW w:w="1092"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数量</w:t>
            </w:r>
          </w:p>
        </w:tc>
        <w:tc>
          <w:tcPr>
            <w:tcW w:w="1335"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服务期</w:t>
            </w:r>
          </w:p>
        </w:tc>
        <w:tc>
          <w:tcPr>
            <w:tcW w:w="1456"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服务地点</w:t>
            </w:r>
          </w:p>
        </w:tc>
        <w:tc>
          <w:tcPr>
            <w:tcW w:w="1335" w:type="dxa"/>
            <w:noWrap w:val="0"/>
            <w:vAlign w:val="center"/>
          </w:tcPr>
          <w:p>
            <w:pPr>
              <w:pStyle w:val="13"/>
              <w:spacing w:line="240" w:lineRule="atLeas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214"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092"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456"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214"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092"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456"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c>
          <w:tcPr>
            <w:tcW w:w="1335" w:type="dxa"/>
            <w:noWrap w:val="0"/>
            <w:vAlign w:val="top"/>
          </w:tcPr>
          <w:p>
            <w:pPr>
              <w:pStyle w:val="13"/>
              <w:spacing w:line="240" w:lineRule="atLeast"/>
              <w:ind w:left="1087" w:leftChars="257" w:hanging="540"/>
              <w:rPr>
                <w:rFonts w:hint="eastAsia" w:ascii="宋体" w:hAnsi="宋体" w:eastAsia="宋体" w:cs="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70"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214"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092"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456" w:type="dxa"/>
            <w:noWrap w:val="0"/>
            <w:vAlign w:val="top"/>
          </w:tcPr>
          <w:p>
            <w:pPr>
              <w:pStyle w:val="13"/>
              <w:spacing w:line="240" w:lineRule="atLeast"/>
              <w:ind w:left="1087" w:leftChars="257" w:hanging="540"/>
              <w:rPr>
                <w:rFonts w:hint="eastAsia" w:ascii="仿宋_GB2312" w:eastAsia="仿宋_GB2312"/>
                <w:sz w:val="24"/>
                <w:lang w:val="en-US" w:eastAsia="zh-CN"/>
              </w:rPr>
            </w:pPr>
          </w:p>
        </w:tc>
        <w:tc>
          <w:tcPr>
            <w:tcW w:w="1335" w:type="dxa"/>
            <w:noWrap w:val="0"/>
            <w:vAlign w:val="top"/>
          </w:tcPr>
          <w:p>
            <w:pPr>
              <w:pStyle w:val="13"/>
              <w:spacing w:line="240" w:lineRule="atLeast"/>
              <w:ind w:left="1087" w:leftChars="257" w:hanging="540"/>
              <w:rPr>
                <w:rFonts w:hint="eastAsia" w:ascii="仿宋_GB2312" w:eastAsia="仿宋_GB2312"/>
                <w:sz w:val="24"/>
                <w:lang w:val="en-US" w:eastAsia="zh-CN"/>
              </w:rPr>
            </w:pPr>
          </w:p>
        </w:tc>
      </w:tr>
    </w:tbl>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r>
        <w:rPr>
          <w:rFonts w:hint="eastAsia" w:hAnsi="宋体" w:cs="宋体"/>
          <w:color w:val="auto"/>
          <w:sz w:val="24"/>
        </w:rPr>
        <w:t>法定代表人或其委托代理人签字:</w:t>
      </w:r>
      <w:r>
        <w:rPr>
          <w:rFonts w:hint="eastAsia" w:hAnsi="宋体" w:cs="宋体"/>
          <w:color w:val="auto"/>
          <w:sz w:val="24"/>
          <w:u w:val="single"/>
        </w:rPr>
        <w:t xml:space="preserve"> </w:t>
      </w:r>
      <w:r>
        <w:rPr>
          <w:rFonts w:hint="eastAsia" w:hAnsi="宋体" w:cs="宋体"/>
          <w:color w:val="auto"/>
          <w:sz w:val="24"/>
          <w:u w:val="single"/>
        </w:rPr>
        <w:tab/>
      </w:r>
      <w:r>
        <w:rPr>
          <w:rFonts w:hint="eastAsia" w:hAnsi="宋体" w:cs="宋体"/>
          <w:color w:val="auto"/>
          <w:sz w:val="24"/>
          <w:u w:val="single"/>
        </w:rPr>
        <w:t xml:space="preserve">                 </w:t>
      </w:r>
    </w:p>
    <w:p>
      <w:pPr>
        <w:pStyle w:val="13"/>
        <w:tabs>
          <w:tab w:val="left" w:pos="5370"/>
        </w:tabs>
        <w:spacing w:line="240" w:lineRule="atLeast"/>
        <w:ind w:left="1087" w:leftChars="257" w:hanging="540"/>
        <w:rPr>
          <w:rFonts w:hint="eastAsia" w:hAnsi="宋体" w:cs="宋体"/>
          <w:color w:val="auto"/>
          <w:sz w:val="24"/>
          <w:u w:val="single"/>
        </w:rPr>
      </w:pPr>
      <w:r>
        <w:rPr>
          <w:rFonts w:hint="eastAsia" w:hAnsi="宋体" w:cs="宋体"/>
          <w:color w:val="auto"/>
          <w:sz w:val="24"/>
        </w:rPr>
        <w:t>投标人(盖单位章):</w:t>
      </w:r>
      <w:r>
        <w:rPr>
          <w:rFonts w:hint="eastAsia" w:hAnsi="宋体" w:cs="宋体"/>
          <w:color w:val="auto"/>
          <w:sz w:val="24"/>
          <w:u w:val="single"/>
        </w:rPr>
        <w:tab/>
      </w:r>
    </w:p>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r>
        <w:rPr>
          <w:rFonts w:hint="eastAsia" w:hAnsi="宋体" w:cs="宋体"/>
          <w:color w:val="auto"/>
          <w:sz w:val="24"/>
        </w:rPr>
        <w:t>注: 各项货物详细技术性能应另页描述。</w:t>
      </w:r>
    </w:p>
    <w:p>
      <w:pPr>
        <w:pStyle w:val="13"/>
        <w:spacing w:line="240" w:lineRule="atLeast"/>
        <w:ind w:left="1087" w:leftChars="257" w:hanging="540"/>
        <w:jc w:val="center"/>
        <w:rPr>
          <w:rFonts w:hint="eastAsia" w:hAnsi="宋体" w:cs="宋体"/>
          <w:color w:val="auto"/>
          <w:sz w:val="24"/>
        </w:rPr>
      </w:pPr>
    </w:p>
    <w:p>
      <w:pPr>
        <w:pStyle w:val="13"/>
        <w:spacing w:line="240" w:lineRule="atLeast"/>
        <w:ind w:left="1087" w:leftChars="257" w:hanging="540"/>
        <w:jc w:val="center"/>
        <w:rPr>
          <w:rFonts w:hint="eastAsia" w:hAnsi="宋体" w:cs="宋体"/>
          <w:color w:val="auto"/>
          <w:sz w:val="24"/>
        </w:rPr>
        <w:sectPr>
          <w:footerReference r:id="rId7" w:type="default"/>
          <w:pgSz w:w="11905" w:h="16838"/>
          <w:pgMar w:top="1440" w:right="1797" w:bottom="1440" w:left="1797" w:header="850" w:footer="992" w:gutter="0"/>
          <w:cols w:space="720" w:num="1"/>
          <w:docGrid w:type="linesAndChars" w:linePitch="325" w:charSpace="635"/>
        </w:sectPr>
      </w:pPr>
    </w:p>
    <w:p>
      <w:pPr>
        <w:pStyle w:val="4"/>
        <w:numPr>
          <w:ilvl w:val="0"/>
          <w:numId w:val="0"/>
        </w:numPr>
        <w:spacing w:line="240" w:lineRule="atLeast"/>
        <w:ind w:left="547" w:leftChars="257"/>
        <w:rPr>
          <w:rFonts w:hint="eastAsia" w:ascii="宋体" w:hAnsi="宋体" w:cs="宋体"/>
        </w:rPr>
      </w:pPr>
      <w:bookmarkStart w:id="131" w:name="_Toc12170"/>
    </w:p>
    <w:p>
      <w:pPr>
        <w:pStyle w:val="4"/>
        <w:numPr>
          <w:ilvl w:val="0"/>
          <w:numId w:val="0"/>
        </w:numPr>
        <w:spacing w:line="240" w:lineRule="atLeast"/>
        <w:jc w:val="center"/>
        <w:rPr>
          <w:rFonts w:hint="eastAsia" w:ascii="宋体" w:hAnsi="宋体" w:cs="宋体"/>
          <w:b/>
          <w:bCs/>
        </w:rPr>
      </w:pPr>
      <w:r>
        <w:rPr>
          <w:rFonts w:hint="eastAsia" w:ascii="宋体" w:hAnsi="宋体" w:cs="宋体"/>
          <w:b/>
          <w:bCs/>
        </w:rPr>
        <w:t>4、</w:t>
      </w:r>
      <w:r>
        <w:rPr>
          <w:rFonts w:hint="eastAsia" w:ascii="宋体" w:hAnsi="宋体" w:cs="宋体"/>
          <w:b/>
          <w:bCs/>
          <w:lang w:eastAsia="zh-CN"/>
        </w:rPr>
        <w:t>服务要求</w:t>
      </w:r>
      <w:r>
        <w:rPr>
          <w:rFonts w:hint="eastAsia" w:ascii="宋体" w:hAnsi="宋体" w:cs="宋体"/>
          <w:b/>
          <w:bCs/>
        </w:rPr>
        <w:t>偏离表（投标文件格式八）</w:t>
      </w:r>
      <w:bookmarkEnd w:id="131"/>
    </w:p>
    <w:p>
      <w:pPr>
        <w:pStyle w:val="13"/>
        <w:spacing w:line="240" w:lineRule="atLeast"/>
        <w:ind w:left="1087" w:leftChars="257" w:hanging="540"/>
        <w:rPr>
          <w:rFonts w:hint="eastAsia" w:hAnsi="宋体" w:cs="宋体"/>
          <w:color w:val="auto"/>
          <w:sz w:val="24"/>
        </w:rPr>
      </w:pPr>
    </w:p>
    <w:p>
      <w:pPr>
        <w:pStyle w:val="13"/>
        <w:spacing w:line="240" w:lineRule="atLeast"/>
        <w:rPr>
          <w:rFonts w:hint="eastAsia" w:hAnsi="宋体" w:cs="宋体"/>
          <w:color w:val="auto"/>
          <w:sz w:val="24"/>
        </w:rPr>
      </w:pPr>
      <w:r>
        <w:rPr>
          <w:rFonts w:hint="eastAsia" w:hAnsi="宋体" w:cs="宋体"/>
          <w:color w:val="auto"/>
          <w:sz w:val="24"/>
        </w:rPr>
        <w:t>项目名称:                       招标编号:                 包号:</w:t>
      </w:r>
    </w:p>
    <w:p>
      <w:pPr>
        <w:pStyle w:val="13"/>
        <w:spacing w:line="240" w:lineRule="atLeast"/>
        <w:ind w:left="1087" w:leftChars="257" w:hanging="540"/>
        <w:rPr>
          <w:rFonts w:hint="eastAsia" w:hAnsi="宋体" w:cs="宋体"/>
          <w:color w:val="auto"/>
          <w:sz w:val="24"/>
        </w:rPr>
      </w:pPr>
    </w:p>
    <w:tbl>
      <w:tblPr>
        <w:tblStyle w:val="2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center"/>
          </w:tcPr>
          <w:p>
            <w:pPr>
              <w:pStyle w:val="13"/>
              <w:spacing w:line="240" w:lineRule="atLeast"/>
              <w:jc w:val="center"/>
              <w:rPr>
                <w:rFonts w:hint="eastAsia" w:hAnsi="宋体" w:cs="宋体"/>
                <w:color w:val="auto"/>
                <w:sz w:val="24"/>
              </w:rPr>
            </w:pPr>
            <w:r>
              <w:rPr>
                <w:rFonts w:hint="eastAsia" w:hAnsi="宋体" w:cs="宋体"/>
                <w:color w:val="auto"/>
                <w:sz w:val="24"/>
              </w:rPr>
              <w:t>序号</w:t>
            </w:r>
          </w:p>
        </w:tc>
        <w:tc>
          <w:tcPr>
            <w:tcW w:w="1260" w:type="dxa"/>
            <w:noWrap w:val="0"/>
            <w:vAlign w:val="center"/>
          </w:tcPr>
          <w:p>
            <w:pPr>
              <w:spacing w:line="440" w:lineRule="exact"/>
              <w:jc w:val="center"/>
              <w:rPr>
                <w:rFonts w:hint="eastAsia" w:hAnsi="宋体" w:cs="宋体"/>
                <w:color w:val="auto"/>
                <w:sz w:val="24"/>
              </w:rPr>
            </w:pPr>
            <w:r>
              <w:rPr>
                <w:rFonts w:hint="eastAsia" w:ascii="宋体" w:cs="宋体"/>
                <w:color w:val="000000"/>
                <w:szCs w:val="21"/>
                <w:lang w:bidi="ar"/>
              </w:rPr>
              <w:t>服务名称</w:t>
            </w:r>
          </w:p>
        </w:tc>
        <w:tc>
          <w:tcPr>
            <w:tcW w:w="1640" w:type="dxa"/>
            <w:noWrap w:val="0"/>
            <w:vAlign w:val="center"/>
          </w:tcPr>
          <w:p>
            <w:pPr>
              <w:spacing w:line="440" w:lineRule="exact"/>
              <w:jc w:val="center"/>
              <w:rPr>
                <w:rFonts w:hint="eastAsia" w:hAnsi="宋体" w:cs="宋体"/>
                <w:color w:val="auto"/>
                <w:sz w:val="24"/>
              </w:rPr>
            </w:pPr>
            <w:r>
              <w:rPr>
                <w:rFonts w:hint="eastAsia" w:ascii="宋体" w:cs="宋体"/>
                <w:color w:val="000000"/>
                <w:szCs w:val="21"/>
                <w:lang w:bidi="ar"/>
              </w:rPr>
              <w:t>服务范围</w:t>
            </w:r>
          </w:p>
        </w:tc>
        <w:tc>
          <w:tcPr>
            <w:tcW w:w="1186" w:type="dxa"/>
            <w:noWrap w:val="0"/>
            <w:vAlign w:val="center"/>
          </w:tcPr>
          <w:p>
            <w:pPr>
              <w:spacing w:line="440" w:lineRule="exact"/>
              <w:jc w:val="center"/>
              <w:rPr>
                <w:rFonts w:hint="eastAsia" w:hAnsi="宋体" w:cs="宋体"/>
                <w:color w:val="auto"/>
                <w:sz w:val="24"/>
              </w:rPr>
            </w:pPr>
            <w:r>
              <w:rPr>
                <w:rFonts w:hint="eastAsia" w:ascii="宋体" w:cs="宋体"/>
                <w:color w:val="000000"/>
                <w:szCs w:val="21"/>
                <w:lang w:bidi="ar"/>
              </w:rPr>
              <w:t>招标文件服务要求</w:t>
            </w:r>
          </w:p>
        </w:tc>
        <w:tc>
          <w:tcPr>
            <w:tcW w:w="1282" w:type="dxa"/>
            <w:noWrap w:val="0"/>
            <w:vAlign w:val="center"/>
          </w:tcPr>
          <w:p>
            <w:pPr>
              <w:spacing w:line="440" w:lineRule="exact"/>
              <w:jc w:val="center"/>
              <w:rPr>
                <w:rFonts w:hint="eastAsia" w:hAnsi="宋体" w:cs="宋体"/>
                <w:color w:val="auto"/>
                <w:sz w:val="24"/>
              </w:rPr>
            </w:pPr>
            <w:r>
              <w:rPr>
                <w:rFonts w:hint="eastAsia" w:ascii="宋体" w:cs="宋体"/>
                <w:color w:val="000000"/>
                <w:szCs w:val="21"/>
                <w:lang w:bidi="ar"/>
              </w:rPr>
              <w:t>投标书应答服务要求</w:t>
            </w:r>
          </w:p>
        </w:tc>
        <w:tc>
          <w:tcPr>
            <w:tcW w:w="2414" w:type="dxa"/>
            <w:noWrap w:val="0"/>
            <w:vAlign w:val="center"/>
          </w:tcPr>
          <w:p>
            <w:pPr>
              <w:spacing w:line="440" w:lineRule="exact"/>
              <w:jc w:val="center"/>
              <w:rPr>
                <w:rFonts w:hint="eastAsia" w:hAnsi="宋体" w:cs="宋体"/>
                <w:color w:val="auto"/>
                <w:sz w:val="24"/>
              </w:rPr>
            </w:pPr>
            <w:r>
              <w:rPr>
                <w:rFonts w:hint="eastAsia" w:ascii="宋体" w:cs="宋体"/>
                <w:color w:val="000000"/>
                <w:szCs w:val="21"/>
                <w:lang w:bidi="ar"/>
              </w:rPr>
              <w:t>偏离说明（如果有偏离请用下划线标明）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7" w:leftChars="257" w:hanging="540"/>
              <w:rPr>
                <w:rFonts w:hint="eastAsia" w:hAnsi="宋体" w:cs="宋体"/>
                <w:color w:val="auto"/>
                <w:sz w:val="24"/>
              </w:rPr>
            </w:pPr>
          </w:p>
        </w:tc>
        <w:tc>
          <w:tcPr>
            <w:tcW w:w="1260" w:type="dxa"/>
            <w:noWrap w:val="0"/>
            <w:vAlign w:val="top"/>
          </w:tcPr>
          <w:p>
            <w:pPr>
              <w:pStyle w:val="13"/>
              <w:spacing w:line="240" w:lineRule="atLeast"/>
              <w:ind w:left="1087" w:leftChars="257" w:hanging="540"/>
              <w:rPr>
                <w:rFonts w:hint="eastAsia" w:hAnsi="宋体" w:cs="宋体"/>
                <w:color w:val="auto"/>
                <w:sz w:val="24"/>
              </w:rPr>
            </w:pPr>
          </w:p>
        </w:tc>
        <w:tc>
          <w:tcPr>
            <w:tcW w:w="1640" w:type="dxa"/>
            <w:noWrap w:val="0"/>
            <w:vAlign w:val="top"/>
          </w:tcPr>
          <w:p>
            <w:pPr>
              <w:pStyle w:val="13"/>
              <w:spacing w:line="240" w:lineRule="atLeast"/>
              <w:ind w:left="1087" w:leftChars="257" w:hanging="540"/>
              <w:rPr>
                <w:rFonts w:hint="eastAsia" w:hAnsi="宋体" w:cs="宋体"/>
                <w:color w:val="auto"/>
                <w:sz w:val="24"/>
              </w:rPr>
            </w:pPr>
          </w:p>
        </w:tc>
        <w:tc>
          <w:tcPr>
            <w:tcW w:w="1186" w:type="dxa"/>
            <w:noWrap w:val="0"/>
            <w:vAlign w:val="top"/>
          </w:tcPr>
          <w:p>
            <w:pPr>
              <w:pStyle w:val="13"/>
              <w:spacing w:line="240" w:lineRule="atLeast"/>
              <w:ind w:left="1087" w:leftChars="257" w:hanging="540"/>
              <w:rPr>
                <w:rFonts w:hint="eastAsia" w:hAnsi="宋体" w:cs="宋体"/>
                <w:color w:val="auto"/>
                <w:sz w:val="24"/>
              </w:rPr>
            </w:pPr>
          </w:p>
        </w:tc>
        <w:tc>
          <w:tcPr>
            <w:tcW w:w="1282" w:type="dxa"/>
            <w:noWrap w:val="0"/>
            <w:vAlign w:val="top"/>
          </w:tcPr>
          <w:p>
            <w:pPr>
              <w:pStyle w:val="13"/>
              <w:spacing w:line="240" w:lineRule="atLeast"/>
              <w:ind w:left="1087" w:leftChars="257" w:hanging="540"/>
              <w:rPr>
                <w:rFonts w:hint="eastAsia" w:hAnsi="宋体" w:cs="宋体"/>
                <w:color w:val="auto"/>
                <w:sz w:val="24"/>
              </w:rPr>
            </w:pPr>
          </w:p>
        </w:tc>
        <w:tc>
          <w:tcPr>
            <w:tcW w:w="2414" w:type="dxa"/>
            <w:noWrap w:val="0"/>
            <w:vAlign w:val="center"/>
          </w:tcPr>
          <w:p>
            <w:pPr>
              <w:pStyle w:val="13"/>
              <w:spacing w:line="240" w:lineRule="atLeast"/>
              <w:jc w:val="left"/>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7" w:leftChars="257" w:hanging="540"/>
              <w:rPr>
                <w:rFonts w:hint="eastAsia" w:hAnsi="宋体" w:cs="宋体"/>
                <w:color w:val="auto"/>
                <w:sz w:val="24"/>
              </w:rPr>
            </w:pPr>
          </w:p>
        </w:tc>
        <w:tc>
          <w:tcPr>
            <w:tcW w:w="1260" w:type="dxa"/>
            <w:noWrap w:val="0"/>
            <w:vAlign w:val="center"/>
          </w:tcPr>
          <w:p>
            <w:pPr>
              <w:spacing w:line="440" w:lineRule="exact"/>
              <w:jc w:val="center"/>
              <w:rPr>
                <w:rFonts w:hint="eastAsia" w:hAnsi="宋体" w:cs="宋体"/>
                <w:color w:val="auto"/>
                <w:sz w:val="24"/>
              </w:rPr>
            </w:pPr>
          </w:p>
        </w:tc>
        <w:tc>
          <w:tcPr>
            <w:tcW w:w="1640" w:type="dxa"/>
            <w:noWrap w:val="0"/>
            <w:vAlign w:val="center"/>
          </w:tcPr>
          <w:p>
            <w:pPr>
              <w:spacing w:line="440" w:lineRule="exact"/>
              <w:jc w:val="center"/>
              <w:rPr>
                <w:rFonts w:hint="eastAsia" w:hAnsi="宋体" w:cs="宋体"/>
                <w:color w:val="auto"/>
                <w:sz w:val="24"/>
              </w:rPr>
            </w:pPr>
          </w:p>
        </w:tc>
        <w:tc>
          <w:tcPr>
            <w:tcW w:w="1186" w:type="dxa"/>
            <w:noWrap w:val="0"/>
            <w:vAlign w:val="center"/>
          </w:tcPr>
          <w:p>
            <w:pPr>
              <w:spacing w:line="440" w:lineRule="exact"/>
              <w:jc w:val="center"/>
              <w:rPr>
                <w:rFonts w:hint="eastAsia" w:hAnsi="宋体" w:cs="宋体"/>
                <w:color w:val="auto"/>
                <w:sz w:val="24"/>
              </w:rPr>
            </w:pPr>
          </w:p>
        </w:tc>
        <w:tc>
          <w:tcPr>
            <w:tcW w:w="1282" w:type="dxa"/>
            <w:noWrap w:val="0"/>
            <w:vAlign w:val="center"/>
          </w:tcPr>
          <w:p>
            <w:pPr>
              <w:spacing w:line="440" w:lineRule="exact"/>
              <w:jc w:val="center"/>
              <w:rPr>
                <w:rFonts w:hint="eastAsia" w:hAnsi="宋体" w:cs="宋体"/>
                <w:color w:val="auto"/>
                <w:sz w:val="24"/>
              </w:rPr>
            </w:pPr>
          </w:p>
        </w:tc>
        <w:tc>
          <w:tcPr>
            <w:tcW w:w="2414" w:type="dxa"/>
            <w:noWrap w:val="0"/>
            <w:vAlign w:val="center"/>
          </w:tcPr>
          <w:p>
            <w:pPr>
              <w:spacing w:line="44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7" w:leftChars="257" w:hanging="540"/>
              <w:rPr>
                <w:rFonts w:hint="eastAsia" w:hAnsi="宋体" w:cs="宋体"/>
                <w:color w:val="auto"/>
                <w:sz w:val="24"/>
              </w:rPr>
            </w:pPr>
          </w:p>
        </w:tc>
        <w:tc>
          <w:tcPr>
            <w:tcW w:w="1260" w:type="dxa"/>
            <w:noWrap w:val="0"/>
            <w:vAlign w:val="top"/>
          </w:tcPr>
          <w:p>
            <w:pPr>
              <w:pStyle w:val="13"/>
              <w:spacing w:line="240" w:lineRule="atLeast"/>
              <w:ind w:left="1087" w:leftChars="257" w:hanging="540"/>
              <w:rPr>
                <w:rFonts w:hint="eastAsia" w:hAnsi="宋体" w:cs="宋体"/>
                <w:color w:val="auto"/>
                <w:sz w:val="24"/>
              </w:rPr>
            </w:pPr>
          </w:p>
        </w:tc>
        <w:tc>
          <w:tcPr>
            <w:tcW w:w="1640" w:type="dxa"/>
            <w:noWrap w:val="0"/>
            <w:vAlign w:val="top"/>
          </w:tcPr>
          <w:p>
            <w:pPr>
              <w:pStyle w:val="13"/>
              <w:spacing w:line="240" w:lineRule="atLeast"/>
              <w:ind w:left="1087" w:leftChars="257" w:hanging="540"/>
              <w:rPr>
                <w:rFonts w:hint="eastAsia" w:hAnsi="宋体" w:cs="宋体"/>
                <w:color w:val="auto"/>
                <w:sz w:val="24"/>
              </w:rPr>
            </w:pPr>
          </w:p>
        </w:tc>
        <w:tc>
          <w:tcPr>
            <w:tcW w:w="1186" w:type="dxa"/>
            <w:noWrap w:val="0"/>
            <w:vAlign w:val="top"/>
          </w:tcPr>
          <w:p>
            <w:pPr>
              <w:pStyle w:val="13"/>
              <w:spacing w:line="240" w:lineRule="atLeast"/>
              <w:ind w:left="1087" w:leftChars="257" w:hanging="540"/>
              <w:rPr>
                <w:rFonts w:hint="eastAsia" w:hAnsi="宋体" w:cs="宋体"/>
                <w:color w:val="auto"/>
                <w:sz w:val="24"/>
              </w:rPr>
            </w:pPr>
          </w:p>
        </w:tc>
        <w:tc>
          <w:tcPr>
            <w:tcW w:w="1282" w:type="dxa"/>
            <w:noWrap w:val="0"/>
            <w:vAlign w:val="top"/>
          </w:tcPr>
          <w:p>
            <w:pPr>
              <w:pStyle w:val="13"/>
              <w:spacing w:line="240" w:lineRule="atLeast"/>
              <w:ind w:left="1087" w:leftChars="257" w:hanging="540"/>
              <w:rPr>
                <w:rFonts w:hint="eastAsia" w:hAnsi="宋体" w:cs="宋体"/>
                <w:color w:val="auto"/>
                <w:sz w:val="24"/>
              </w:rPr>
            </w:pPr>
          </w:p>
        </w:tc>
        <w:tc>
          <w:tcPr>
            <w:tcW w:w="2414"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7" w:leftChars="257" w:hanging="540"/>
              <w:rPr>
                <w:rFonts w:hint="eastAsia" w:hAnsi="宋体" w:cs="宋体"/>
                <w:color w:val="auto"/>
                <w:sz w:val="24"/>
              </w:rPr>
            </w:pPr>
          </w:p>
        </w:tc>
        <w:tc>
          <w:tcPr>
            <w:tcW w:w="1260" w:type="dxa"/>
            <w:noWrap w:val="0"/>
            <w:vAlign w:val="top"/>
          </w:tcPr>
          <w:p>
            <w:pPr>
              <w:pStyle w:val="13"/>
              <w:spacing w:line="240" w:lineRule="atLeast"/>
              <w:ind w:left="1087" w:leftChars="257" w:hanging="540"/>
              <w:rPr>
                <w:rFonts w:hint="eastAsia" w:hAnsi="宋体" w:cs="宋体"/>
                <w:color w:val="auto"/>
                <w:sz w:val="24"/>
              </w:rPr>
            </w:pPr>
          </w:p>
        </w:tc>
        <w:tc>
          <w:tcPr>
            <w:tcW w:w="1640" w:type="dxa"/>
            <w:noWrap w:val="0"/>
            <w:vAlign w:val="top"/>
          </w:tcPr>
          <w:p>
            <w:pPr>
              <w:pStyle w:val="13"/>
              <w:spacing w:line="240" w:lineRule="atLeast"/>
              <w:ind w:left="1087" w:leftChars="257" w:hanging="540"/>
              <w:rPr>
                <w:rFonts w:hint="eastAsia" w:hAnsi="宋体" w:cs="宋体"/>
                <w:color w:val="auto"/>
                <w:sz w:val="24"/>
              </w:rPr>
            </w:pPr>
          </w:p>
        </w:tc>
        <w:tc>
          <w:tcPr>
            <w:tcW w:w="1186" w:type="dxa"/>
            <w:noWrap w:val="0"/>
            <w:vAlign w:val="top"/>
          </w:tcPr>
          <w:p>
            <w:pPr>
              <w:pStyle w:val="13"/>
              <w:spacing w:line="240" w:lineRule="atLeast"/>
              <w:ind w:left="1087" w:leftChars="257" w:hanging="540"/>
              <w:rPr>
                <w:rFonts w:hint="eastAsia" w:hAnsi="宋体" w:cs="宋体"/>
                <w:color w:val="auto"/>
                <w:sz w:val="24"/>
              </w:rPr>
            </w:pPr>
          </w:p>
        </w:tc>
        <w:tc>
          <w:tcPr>
            <w:tcW w:w="1282" w:type="dxa"/>
            <w:noWrap w:val="0"/>
            <w:vAlign w:val="top"/>
          </w:tcPr>
          <w:p>
            <w:pPr>
              <w:pStyle w:val="13"/>
              <w:spacing w:line="240" w:lineRule="atLeast"/>
              <w:ind w:left="1087" w:leftChars="257" w:hanging="540"/>
              <w:rPr>
                <w:rFonts w:hint="eastAsia" w:hAnsi="宋体" w:cs="宋体"/>
                <w:color w:val="auto"/>
                <w:sz w:val="24"/>
              </w:rPr>
            </w:pPr>
          </w:p>
        </w:tc>
        <w:tc>
          <w:tcPr>
            <w:tcW w:w="2414"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7" w:leftChars="257" w:hanging="540"/>
              <w:rPr>
                <w:rFonts w:hint="eastAsia" w:hAnsi="宋体" w:cs="宋体"/>
                <w:color w:val="auto"/>
                <w:sz w:val="24"/>
              </w:rPr>
            </w:pPr>
          </w:p>
        </w:tc>
        <w:tc>
          <w:tcPr>
            <w:tcW w:w="1260" w:type="dxa"/>
            <w:noWrap w:val="0"/>
            <w:vAlign w:val="top"/>
          </w:tcPr>
          <w:p>
            <w:pPr>
              <w:pStyle w:val="13"/>
              <w:spacing w:line="240" w:lineRule="atLeast"/>
              <w:ind w:left="1087" w:leftChars="257" w:hanging="540"/>
              <w:rPr>
                <w:rFonts w:hint="eastAsia" w:hAnsi="宋体" w:cs="宋体"/>
                <w:color w:val="auto"/>
                <w:sz w:val="24"/>
              </w:rPr>
            </w:pPr>
          </w:p>
        </w:tc>
        <w:tc>
          <w:tcPr>
            <w:tcW w:w="1640" w:type="dxa"/>
            <w:noWrap w:val="0"/>
            <w:vAlign w:val="top"/>
          </w:tcPr>
          <w:p>
            <w:pPr>
              <w:pStyle w:val="13"/>
              <w:spacing w:line="240" w:lineRule="atLeast"/>
              <w:ind w:left="1087" w:leftChars="257" w:hanging="540"/>
              <w:rPr>
                <w:rFonts w:hint="eastAsia" w:hAnsi="宋体" w:cs="宋体"/>
                <w:color w:val="auto"/>
                <w:sz w:val="24"/>
              </w:rPr>
            </w:pPr>
          </w:p>
        </w:tc>
        <w:tc>
          <w:tcPr>
            <w:tcW w:w="1186" w:type="dxa"/>
            <w:noWrap w:val="0"/>
            <w:vAlign w:val="top"/>
          </w:tcPr>
          <w:p>
            <w:pPr>
              <w:pStyle w:val="13"/>
              <w:spacing w:line="240" w:lineRule="atLeast"/>
              <w:ind w:left="1087" w:leftChars="257" w:hanging="540"/>
              <w:rPr>
                <w:rFonts w:hint="eastAsia" w:hAnsi="宋体" w:cs="宋体"/>
                <w:color w:val="auto"/>
                <w:sz w:val="24"/>
              </w:rPr>
            </w:pPr>
          </w:p>
        </w:tc>
        <w:tc>
          <w:tcPr>
            <w:tcW w:w="1282" w:type="dxa"/>
            <w:noWrap w:val="0"/>
            <w:vAlign w:val="top"/>
          </w:tcPr>
          <w:p>
            <w:pPr>
              <w:pStyle w:val="13"/>
              <w:spacing w:line="240" w:lineRule="atLeast"/>
              <w:ind w:left="1087" w:leftChars="257" w:hanging="540"/>
              <w:rPr>
                <w:rFonts w:hint="eastAsia" w:hAnsi="宋体" w:cs="宋体"/>
                <w:color w:val="auto"/>
                <w:sz w:val="24"/>
              </w:rPr>
            </w:pPr>
          </w:p>
        </w:tc>
        <w:tc>
          <w:tcPr>
            <w:tcW w:w="2414" w:type="dxa"/>
            <w:noWrap w:val="0"/>
            <w:vAlign w:val="top"/>
          </w:tcPr>
          <w:p>
            <w:pPr>
              <w:pStyle w:val="13"/>
              <w:spacing w:line="240" w:lineRule="atLeast"/>
              <w:ind w:left="1087" w:leftChars="257" w:hanging="540"/>
              <w:rPr>
                <w:rFonts w:hint="eastAsia" w:hAnsi="宋体" w:cs="宋体"/>
                <w:color w:val="auto"/>
                <w:sz w:val="24"/>
              </w:rPr>
            </w:pPr>
          </w:p>
        </w:tc>
      </w:tr>
    </w:tbl>
    <w:p>
      <w:pPr>
        <w:spacing w:line="440" w:lineRule="exact"/>
        <w:ind w:firstLine="426" w:firstLineChars="200"/>
        <w:rPr>
          <w:rFonts w:hint="eastAsia" w:ascii="宋体" w:cs="宋体"/>
          <w:color w:val="000000"/>
          <w:szCs w:val="21"/>
          <w:lang w:bidi="ar"/>
        </w:rPr>
      </w:pPr>
      <w:r>
        <w:rPr>
          <w:rFonts w:hint="eastAsia" w:ascii="宋体" w:cs="宋体"/>
          <w:color w:val="000000"/>
          <w:szCs w:val="21"/>
          <w:lang w:bidi="ar"/>
        </w:rPr>
        <w:t>我们承诺本服务指标响应表的内容真实有效，无任何虚假之处，并且愿意承担因不满足此承诺而引起的相应法律责任并接受相关部门的处罚。</w:t>
      </w:r>
    </w:p>
    <w:p>
      <w:pPr>
        <w:pStyle w:val="2"/>
        <w:rPr>
          <w:rFonts w:hint="eastAsia"/>
        </w:rPr>
      </w:pPr>
    </w:p>
    <w:p>
      <w:pPr>
        <w:spacing w:line="440" w:lineRule="exact"/>
        <w:rPr>
          <w:rFonts w:hint="eastAsia" w:ascii="宋体" w:cs="宋体"/>
          <w:color w:val="000000"/>
          <w:szCs w:val="21"/>
        </w:rPr>
      </w:pPr>
    </w:p>
    <w:p>
      <w:pPr>
        <w:spacing w:line="440" w:lineRule="exact"/>
        <w:rPr>
          <w:rFonts w:hint="eastAsia" w:ascii="宋体" w:cs="宋体"/>
          <w:color w:val="000000"/>
          <w:szCs w:val="21"/>
        </w:rPr>
      </w:pPr>
      <w:r>
        <w:rPr>
          <w:rFonts w:hint="eastAsia" w:ascii="宋体" w:cs="宋体"/>
          <w:color w:val="000000"/>
          <w:szCs w:val="21"/>
          <w:lang w:bidi="ar"/>
        </w:rPr>
        <w:t xml:space="preserve">  投  标  人(盖 章)：</w:t>
      </w:r>
    </w:p>
    <w:p>
      <w:pPr>
        <w:spacing w:line="440" w:lineRule="exact"/>
        <w:ind w:firstLine="213" w:firstLineChars="100"/>
        <w:rPr>
          <w:rFonts w:hint="eastAsia" w:ascii="宋体" w:cs="宋体"/>
          <w:color w:val="000000"/>
          <w:szCs w:val="21"/>
        </w:rPr>
      </w:pPr>
    </w:p>
    <w:p>
      <w:pPr>
        <w:spacing w:line="440" w:lineRule="exact"/>
        <w:ind w:firstLine="213" w:firstLineChars="100"/>
        <w:rPr>
          <w:rFonts w:hint="eastAsia" w:ascii="宋体" w:cs="宋体"/>
          <w:color w:val="000000"/>
          <w:szCs w:val="21"/>
        </w:rPr>
      </w:pPr>
      <w:r>
        <w:rPr>
          <w:rFonts w:hint="eastAsia" w:ascii="宋体" w:cs="宋体"/>
          <w:color w:val="000000"/>
          <w:szCs w:val="21"/>
          <w:lang w:bidi="ar"/>
        </w:rPr>
        <w:t>法人代表（签字或盖章）：</w:t>
      </w:r>
    </w:p>
    <w:p>
      <w:pPr>
        <w:spacing w:line="440" w:lineRule="exact"/>
        <w:ind w:firstLine="213" w:firstLineChars="100"/>
        <w:rPr>
          <w:rFonts w:hint="eastAsia" w:ascii="宋体" w:cs="宋体"/>
          <w:color w:val="000000"/>
          <w:szCs w:val="21"/>
        </w:rPr>
      </w:pPr>
    </w:p>
    <w:p>
      <w:pPr>
        <w:spacing w:line="440" w:lineRule="exact"/>
        <w:ind w:firstLine="213" w:firstLineChars="100"/>
        <w:rPr>
          <w:rFonts w:hint="eastAsia" w:ascii="宋体" w:cs="宋体"/>
          <w:color w:val="000000"/>
          <w:szCs w:val="21"/>
          <w:lang w:bidi="ar"/>
        </w:rPr>
      </w:pPr>
      <w:r>
        <w:rPr>
          <w:rFonts w:hint="eastAsia" w:ascii="宋体" w:cs="宋体"/>
          <w:color w:val="000000"/>
          <w:szCs w:val="21"/>
          <w:lang w:bidi="ar"/>
        </w:rPr>
        <w:t>授权代表（签字）：</w:t>
      </w:r>
    </w:p>
    <w:p>
      <w:pPr>
        <w:pStyle w:val="2"/>
        <w:rPr>
          <w:rFonts w:hint="eastAsia"/>
        </w:rPr>
      </w:pPr>
    </w:p>
    <w:p>
      <w:pPr>
        <w:pStyle w:val="43"/>
        <w:widowControl/>
        <w:spacing w:line="440" w:lineRule="exact"/>
        <w:ind w:firstLine="5656" w:firstLineChars="2656"/>
        <w:rPr>
          <w:rFonts w:hint="eastAsia" w:ascii="宋体" w:eastAsia="宋体" w:cs="宋体"/>
          <w:color w:val="000000"/>
          <w:sz w:val="21"/>
          <w:szCs w:val="21"/>
        </w:rPr>
      </w:pPr>
      <w:r>
        <w:rPr>
          <w:rFonts w:hint="eastAsia" w:ascii="宋体" w:eastAsia="宋体" w:cs="宋体"/>
          <w:color w:val="000000"/>
          <w:sz w:val="21"/>
          <w:szCs w:val="21"/>
        </w:rPr>
        <w:t xml:space="preserve">         年    月    日</w:t>
      </w:r>
    </w:p>
    <w:p>
      <w:pPr>
        <w:spacing w:line="360" w:lineRule="auto"/>
        <w:ind w:firstLine="426" w:firstLineChars="200"/>
        <w:rPr>
          <w:rFonts w:hint="eastAsia" w:ascii="宋体" w:cs="宋体"/>
          <w:b/>
          <w:color w:val="000000"/>
          <w:szCs w:val="21"/>
        </w:rPr>
      </w:pPr>
      <w:r>
        <w:rPr>
          <w:rFonts w:hint="eastAsia" w:ascii="宋体" w:cs="宋体"/>
          <w:b/>
          <w:color w:val="000000"/>
          <w:szCs w:val="21"/>
          <w:lang w:bidi="ar"/>
        </w:rPr>
        <w:t>填写说明：</w:t>
      </w:r>
    </w:p>
    <w:p>
      <w:pPr>
        <w:spacing w:line="360" w:lineRule="auto"/>
        <w:ind w:firstLine="426" w:firstLineChars="200"/>
        <w:rPr>
          <w:rFonts w:hint="eastAsia" w:ascii="宋体" w:cs="宋体"/>
          <w:b/>
          <w:color w:val="000000"/>
          <w:szCs w:val="21"/>
        </w:rPr>
      </w:pPr>
      <w:r>
        <w:rPr>
          <w:rFonts w:hint="eastAsia" w:ascii="宋体" w:cs="宋体"/>
          <w:b/>
          <w:color w:val="000000"/>
          <w:szCs w:val="21"/>
          <w:lang w:bidi="ar"/>
        </w:rPr>
        <w:t>1. 投标文件中的服务指标与招标文件中服务指标的要求应逐条列示在本表之中。</w:t>
      </w:r>
    </w:p>
    <w:p>
      <w:pPr>
        <w:spacing w:line="360" w:lineRule="auto"/>
        <w:ind w:firstLine="426" w:firstLineChars="200"/>
        <w:rPr>
          <w:rFonts w:hint="eastAsia" w:ascii="宋体" w:cs="宋体"/>
          <w:b/>
          <w:color w:val="000000"/>
          <w:szCs w:val="21"/>
        </w:rPr>
      </w:pPr>
      <w:r>
        <w:rPr>
          <w:rFonts w:hint="eastAsia" w:ascii="宋体" w:cs="宋体"/>
          <w:b/>
          <w:color w:val="000000"/>
          <w:szCs w:val="21"/>
          <w:lang w:bidi="ar"/>
        </w:rPr>
        <w:t>2. 不允许负偏离。</w:t>
      </w:r>
    </w:p>
    <w:p>
      <w:pPr>
        <w:spacing w:line="360" w:lineRule="auto"/>
        <w:ind w:firstLine="426" w:firstLineChars="200"/>
        <w:rPr>
          <w:rFonts w:hint="eastAsia" w:ascii="宋体" w:cs="宋体"/>
          <w:b/>
          <w:color w:val="000000"/>
          <w:szCs w:val="21"/>
        </w:rPr>
      </w:pPr>
      <w:r>
        <w:rPr>
          <w:rFonts w:hint="eastAsia" w:ascii="宋体" w:cs="宋体"/>
          <w:b/>
          <w:color w:val="000000"/>
          <w:szCs w:val="21"/>
          <w:lang w:bidi="ar"/>
        </w:rPr>
        <w:t>3. 偏离说明要详细描述偏离的情况。</w:t>
      </w:r>
    </w:p>
    <w:p>
      <w:pPr>
        <w:spacing w:line="360" w:lineRule="auto"/>
        <w:ind w:firstLine="426" w:firstLineChars="200"/>
        <w:rPr>
          <w:rFonts w:hint="eastAsia" w:ascii="宋体" w:cs="宋体"/>
          <w:b/>
          <w:color w:val="000000"/>
          <w:szCs w:val="21"/>
        </w:rPr>
      </w:pPr>
      <w:r>
        <w:rPr>
          <w:rFonts w:hint="eastAsia" w:ascii="宋体" w:cs="宋体"/>
          <w:b/>
          <w:color w:val="000000"/>
          <w:szCs w:val="21"/>
          <w:lang w:bidi="ar"/>
        </w:rPr>
        <w:t>4. 证明资料请填写“见本投标文件第</w:t>
      </w:r>
      <w:r>
        <w:rPr>
          <w:rFonts w:hint="eastAsia" w:ascii="宋体" w:cs="宋体"/>
          <w:b/>
          <w:color w:val="000000"/>
          <w:szCs w:val="21"/>
          <w:u w:val="single"/>
          <w:lang w:bidi="ar"/>
        </w:rPr>
        <w:t xml:space="preserve">  </w:t>
      </w:r>
      <w:r>
        <w:rPr>
          <w:rFonts w:hint="eastAsia" w:ascii="宋体" w:cs="宋体"/>
          <w:b/>
          <w:color w:val="000000"/>
          <w:szCs w:val="21"/>
          <w:lang w:bidi="ar"/>
        </w:rPr>
        <w:t>页，第</w:t>
      </w:r>
      <w:r>
        <w:rPr>
          <w:rFonts w:hint="eastAsia" w:ascii="宋体" w:cs="宋体"/>
          <w:b/>
          <w:color w:val="000000"/>
          <w:szCs w:val="21"/>
          <w:u w:val="single"/>
          <w:lang w:bidi="ar"/>
        </w:rPr>
        <w:t xml:space="preserve">  </w:t>
      </w:r>
      <w:r>
        <w:rPr>
          <w:rFonts w:hint="eastAsia" w:ascii="宋体" w:cs="宋体"/>
          <w:b/>
          <w:color w:val="000000"/>
          <w:szCs w:val="21"/>
          <w:lang w:bidi="ar"/>
        </w:rPr>
        <w:t>行”字样。</w:t>
      </w:r>
    </w:p>
    <w:p>
      <w:pPr>
        <w:widowControl/>
        <w:spacing w:line="360" w:lineRule="auto"/>
        <w:ind w:firstLine="426" w:firstLineChars="200"/>
        <w:jc w:val="left"/>
      </w:pPr>
      <w:r>
        <w:rPr>
          <w:rFonts w:hint="eastAsia" w:ascii="宋体" w:cs="宋体"/>
          <w:b/>
          <w:color w:val="000000"/>
          <w:szCs w:val="21"/>
          <w:lang w:bidi="ar"/>
        </w:rPr>
        <w:t>5. 此表必须填写，否则影响政府采购评审专家的评标，其后果自负。</w:t>
      </w:r>
    </w:p>
    <w:p>
      <w:pPr>
        <w:pStyle w:val="13"/>
        <w:tabs>
          <w:tab w:val="left" w:pos="5580"/>
        </w:tabs>
        <w:spacing w:line="240" w:lineRule="atLeast"/>
        <w:ind w:left="1087" w:leftChars="257" w:hanging="540"/>
        <w:rPr>
          <w:rFonts w:hint="eastAsia" w:hAnsi="宋体" w:cs="宋体"/>
          <w:color w:val="auto"/>
          <w:sz w:val="24"/>
        </w:rPr>
      </w:pPr>
      <w:r>
        <w:rPr>
          <w:rFonts w:hint="eastAsia" w:hAnsi="宋体" w:cs="宋体"/>
          <w:color w:val="auto"/>
          <w:sz w:val="24"/>
          <w:u w:val="single"/>
        </w:rPr>
        <w:br w:type="page"/>
      </w:r>
    </w:p>
    <w:p>
      <w:pPr>
        <w:pStyle w:val="4"/>
        <w:numPr>
          <w:ilvl w:val="0"/>
          <w:numId w:val="0"/>
        </w:numPr>
        <w:spacing w:line="240" w:lineRule="atLeast"/>
        <w:jc w:val="center"/>
        <w:rPr>
          <w:rFonts w:hint="eastAsia" w:ascii="宋体" w:hAnsi="宋体" w:cs="宋体"/>
          <w:b/>
          <w:bCs/>
        </w:rPr>
      </w:pPr>
      <w:bookmarkStart w:id="132" w:name="_Toc216582818"/>
      <w:bookmarkStart w:id="133" w:name="_Toc21391"/>
      <w:bookmarkStart w:id="134" w:name="_Toc1980"/>
      <w:bookmarkStart w:id="135" w:name="_Toc23"/>
      <w:bookmarkStart w:id="136" w:name="_Toc515647821"/>
      <w:r>
        <w:rPr>
          <w:rFonts w:hint="eastAsia" w:ascii="宋体" w:hAnsi="宋体" w:cs="宋体"/>
          <w:b/>
          <w:bCs/>
        </w:rPr>
        <w:t>5、商务条款偏离表</w:t>
      </w:r>
      <w:bookmarkEnd w:id="132"/>
      <w:r>
        <w:rPr>
          <w:rFonts w:hint="eastAsia" w:ascii="宋体" w:hAnsi="宋体" w:cs="宋体"/>
          <w:b/>
          <w:bCs/>
        </w:rPr>
        <w:t>（投标文件格式九）</w:t>
      </w:r>
      <w:bookmarkEnd w:id="133"/>
      <w:bookmarkEnd w:id="134"/>
      <w:bookmarkEnd w:id="135"/>
      <w:bookmarkEnd w:id="136"/>
    </w:p>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r>
        <w:rPr>
          <w:rFonts w:hint="eastAsia" w:hAnsi="宋体" w:cs="宋体"/>
          <w:color w:val="auto"/>
          <w:sz w:val="24"/>
        </w:rPr>
        <w:t>项目名称:                      招标编号:                 包号:</w:t>
      </w:r>
    </w:p>
    <w:p>
      <w:pPr>
        <w:pStyle w:val="13"/>
        <w:spacing w:line="240" w:lineRule="atLeast"/>
        <w:ind w:left="1087" w:leftChars="257" w:hanging="540"/>
        <w:rPr>
          <w:rFonts w:hint="eastAsia" w:hAnsi="宋体" w:cs="宋体"/>
          <w:color w:val="auto"/>
          <w:sz w:val="24"/>
        </w:rPr>
      </w:pPr>
    </w:p>
    <w:tbl>
      <w:tblPr>
        <w:tblStyle w:val="2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279"/>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center"/>
          </w:tcPr>
          <w:p>
            <w:pPr>
              <w:pStyle w:val="13"/>
              <w:spacing w:line="240" w:lineRule="atLeast"/>
              <w:jc w:val="center"/>
              <w:rPr>
                <w:rFonts w:hint="eastAsia" w:ascii="宋体" w:hAnsi="宋体" w:eastAsia="宋体" w:cs="宋体"/>
                <w:color w:val="auto"/>
                <w:kern w:val="2"/>
                <w:sz w:val="24"/>
                <w:szCs w:val="20"/>
                <w:u w:val="none" w:color="000000"/>
                <w:lang w:val="en-US" w:eastAsia="zh-CN" w:bidi="ar-SA"/>
              </w:rPr>
            </w:pPr>
            <w:r>
              <w:rPr>
                <w:rFonts w:hint="eastAsia" w:ascii="宋体" w:hAnsi="宋体" w:eastAsia="宋体" w:cs="宋体"/>
                <w:color w:val="auto"/>
                <w:kern w:val="2"/>
                <w:sz w:val="24"/>
                <w:szCs w:val="20"/>
                <w:u w:val="none" w:color="000000"/>
                <w:lang w:val="en-US" w:eastAsia="zh-CN" w:bidi="ar-SA"/>
              </w:rPr>
              <w:t>序号</w:t>
            </w:r>
          </w:p>
        </w:tc>
        <w:tc>
          <w:tcPr>
            <w:tcW w:w="2040" w:type="dxa"/>
            <w:noWrap w:val="0"/>
            <w:vAlign w:val="center"/>
          </w:tcPr>
          <w:p>
            <w:pPr>
              <w:widowControl/>
              <w:spacing w:line="560" w:lineRule="atLeast"/>
              <w:jc w:val="center"/>
              <w:rPr>
                <w:rFonts w:hint="eastAsia" w:ascii="宋体" w:hAnsi="宋体" w:eastAsia="宋体" w:cs="宋体"/>
                <w:color w:val="auto"/>
                <w:kern w:val="2"/>
                <w:sz w:val="24"/>
                <w:szCs w:val="20"/>
                <w:u w:val="none" w:color="000000"/>
                <w:lang w:val="en-US" w:eastAsia="zh-CN" w:bidi="ar-SA"/>
              </w:rPr>
            </w:pPr>
            <w:r>
              <w:rPr>
                <w:rFonts w:hint="eastAsia" w:ascii="宋体" w:hAnsi="宋体" w:eastAsia="宋体" w:cs="宋体"/>
                <w:color w:val="auto"/>
                <w:kern w:val="2"/>
                <w:sz w:val="24"/>
                <w:szCs w:val="20"/>
                <w:u w:val="none" w:color="000000"/>
                <w:lang w:val="en-US" w:eastAsia="zh-CN" w:bidi="ar-SA"/>
              </w:rPr>
              <w:t>招标文件内容</w:t>
            </w:r>
          </w:p>
        </w:tc>
        <w:tc>
          <w:tcPr>
            <w:tcW w:w="2520" w:type="dxa"/>
            <w:noWrap w:val="0"/>
            <w:vAlign w:val="center"/>
          </w:tcPr>
          <w:p>
            <w:pPr>
              <w:widowControl/>
              <w:spacing w:line="560" w:lineRule="atLeast"/>
              <w:jc w:val="center"/>
              <w:rPr>
                <w:rFonts w:hint="eastAsia" w:ascii="宋体" w:hAnsi="宋体" w:eastAsia="宋体" w:cs="宋体"/>
                <w:color w:val="auto"/>
                <w:kern w:val="2"/>
                <w:sz w:val="24"/>
                <w:szCs w:val="20"/>
                <w:u w:val="none" w:color="000000"/>
                <w:lang w:val="en-US" w:eastAsia="zh-CN" w:bidi="ar-SA"/>
              </w:rPr>
            </w:pPr>
            <w:r>
              <w:rPr>
                <w:rFonts w:hint="eastAsia" w:ascii="宋体" w:hAnsi="宋体" w:eastAsia="宋体" w:cs="宋体"/>
                <w:color w:val="auto"/>
                <w:kern w:val="2"/>
                <w:sz w:val="24"/>
                <w:szCs w:val="20"/>
                <w:u w:val="none" w:color="000000"/>
                <w:lang w:val="en-US" w:eastAsia="zh-CN" w:bidi="ar-SA"/>
              </w:rPr>
              <w:t>投标文件内容</w:t>
            </w:r>
          </w:p>
        </w:tc>
        <w:tc>
          <w:tcPr>
            <w:tcW w:w="2279" w:type="dxa"/>
            <w:noWrap w:val="0"/>
            <w:vAlign w:val="center"/>
          </w:tcPr>
          <w:p>
            <w:pPr>
              <w:widowControl/>
              <w:spacing w:line="560" w:lineRule="atLeast"/>
              <w:jc w:val="center"/>
              <w:rPr>
                <w:rFonts w:hint="eastAsia" w:hAnsi="宋体" w:cs="宋体"/>
                <w:color w:val="auto"/>
                <w:sz w:val="24"/>
              </w:rPr>
            </w:pPr>
            <w:r>
              <w:rPr>
                <w:rFonts w:hint="eastAsia" w:ascii="宋体" w:hAnsi="宋体" w:eastAsia="宋体" w:cs="宋体"/>
                <w:color w:val="auto"/>
                <w:kern w:val="2"/>
                <w:sz w:val="24"/>
                <w:szCs w:val="20"/>
                <w:u w:val="none" w:color="000000"/>
                <w:lang w:val="en-US" w:eastAsia="zh-CN" w:bidi="ar-SA"/>
              </w:rPr>
              <w:t>偏差内容</w:t>
            </w:r>
          </w:p>
        </w:tc>
        <w:tc>
          <w:tcPr>
            <w:tcW w:w="1141" w:type="dxa"/>
            <w:noWrap w:val="0"/>
            <w:vAlign w:val="center"/>
          </w:tcPr>
          <w:p>
            <w:pPr>
              <w:pStyle w:val="13"/>
              <w:spacing w:line="240" w:lineRule="atLeast"/>
              <w:jc w:val="center"/>
              <w:rPr>
                <w:rFonts w:hint="eastAsia" w:hAnsi="宋体" w:cs="宋体"/>
                <w:color w:val="auto"/>
                <w:sz w:val="24"/>
              </w:rPr>
            </w:pPr>
            <w:r>
              <w:rPr>
                <w:rFonts w:hint="eastAsia" w:hAnsi="宋体" w:cs="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jc w:val="center"/>
              <w:rPr>
                <w:rFonts w:hint="eastAsia" w:hAnsi="宋体" w:cs="宋体"/>
                <w:color w:val="auto"/>
                <w:sz w:val="24"/>
              </w:rPr>
            </w:pPr>
          </w:p>
        </w:tc>
        <w:tc>
          <w:tcPr>
            <w:tcW w:w="2279" w:type="dxa"/>
            <w:noWrap w:val="0"/>
            <w:vAlign w:val="top"/>
          </w:tcPr>
          <w:p>
            <w:pPr>
              <w:pStyle w:val="13"/>
              <w:spacing w:line="240" w:lineRule="atLeast"/>
              <w:ind w:left="1087" w:leftChars="257" w:hanging="540"/>
              <w:jc w:val="center"/>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3"/>
              <w:spacing w:line="240" w:lineRule="atLeast"/>
              <w:ind w:left="1087" w:leftChars="257" w:hanging="540"/>
              <w:rPr>
                <w:rFonts w:hint="eastAsia" w:hAnsi="宋体" w:cs="宋体"/>
                <w:color w:val="auto"/>
                <w:sz w:val="24"/>
              </w:rPr>
            </w:pPr>
          </w:p>
        </w:tc>
        <w:tc>
          <w:tcPr>
            <w:tcW w:w="2040" w:type="dxa"/>
            <w:noWrap w:val="0"/>
            <w:vAlign w:val="top"/>
          </w:tcPr>
          <w:p>
            <w:pPr>
              <w:pStyle w:val="13"/>
              <w:spacing w:line="240" w:lineRule="atLeast"/>
              <w:ind w:left="1087" w:leftChars="257" w:hanging="540"/>
              <w:rPr>
                <w:rFonts w:hint="eastAsia" w:hAnsi="宋体" w:cs="宋体"/>
                <w:color w:val="auto"/>
                <w:sz w:val="24"/>
              </w:rPr>
            </w:pPr>
          </w:p>
        </w:tc>
        <w:tc>
          <w:tcPr>
            <w:tcW w:w="2520" w:type="dxa"/>
            <w:noWrap w:val="0"/>
            <w:vAlign w:val="top"/>
          </w:tcPr>
          <w:p>
            <w:pPr>
              <w:pStyle w:val="13"/>
              <w:spacing w:line="240" w:lineRule="atLeast"/>
              <w:ind w:left="1087" w:leftChars="257" w:hanging="540"/>
              <w:rPr>
                <w:rFonts w:hint="eastAsia" w:hAnsi="宋体" w:cs="宋体"/>
                <w:color w:val="auto"/>
                <w:sz w:val="24"/>
              </w:rPr>
            </w:pPr>
          </w:p>
        </w:tc>
        <w:tc>
          <w:tcPr>
            <w:tcW w:w="2279" w:type="dxa"/>
            <w:noWrap w:val="0"/>
            <w:vAlign w:val="top"/>
          </w:tcPr>
          <w:p>
            <w:pPr>
              <w:pStyle w:val="13"/>
              <w:spacing w:line="240" w:lineRule="atLeast"/>
              <w:ind w:left="1087" w:leftChars="257" w:hanging="540"/>
              <w:rPr>
                <w:rFonts w:hint="eastAsia" w:hAnsi="宋体" w:cs="宋体"/>
                <w:color w:val="auto"/>
                <w:sz w:val="24"/>
              </w:rPr>
            </w:pPr>
          </w:p>
        </w:tc>
        <w:tc>
          <w:tcPr>
            <w:tcW w:w="1141" w:type="dxa"/>
            <w:noWrap w:val="0"/>
            <w:vAlign w:val="top"/>
          </w:tcPr>
          <w:p>
            <w:pPr>
              <w:pStyle w:val="13"/>
              <w:spacing w:line="240" w:lineRule="atLeast"/>
              <w:ind w:left="1087" w:leftChars="257" w:hanging="540"/>
              <w:rPr>
                <w:rFonts w:hint="eastAsia" w:hAnsi="宋体" w:cs="宋体"/>
                <w:color w:val="auto"/>
                <w:sz w:val="24"/>
              </w:rPr>
            </w:pPr>
          </w:p>
        </w:tc>
      </w:tr>
    </w:tbl>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p>
    <w:p>
      <w:pPr>
        <w:pStyle w:val="13"/>
        <w:spacing w:line="240" w:lineRule="atLeast"/>
        <w:ind w:left="1087" w:leftChars="257" w:hanging="540"/>
        <w:rPr>
          <w:rFonts w:hint="eastAsia" w:hAnsi="宋体" w:cs="宋体"/>
          <w:color w:val="auto"/>
          <w:sz w:val="24"/>
        </w:rPr>
      </w:pPr>
      <w:r>
        <w:rPr>
          <w:rFonts w:hint="eastAsia" w:hAnsi="宋体" w:cs="宋体"/>
          <w:color w:val="auto"/>
          <w:sz w:val="24"/>
        </w:rPr>
        <w:t>法定代表人或其委托代理人签字:</w:t>
      </w:r>
      <w:r>
        <w:rPr>
          <w:rFonts w:hint="eastAsia" w:hAnsi="宋体" w:cs="宋体"/>
          <w:color w:val="auto"/>
          <w:sz w:val="24"/>
          <w:u w:val="single"/>
        </w:rPr>
        <w:t xml:space="preserve"> </w:t>
      </w:r>
      <w:r>
        <w:rPr>
          <w:rFonts w:hint="eastAsia" w:hAnsi="宋体" w:cs="宋体"/>
          <w:color w:val="auto"/>
          <w:sz w:val="24"/>
          <w:u w:val="single"/>
        </w:rPr>
        <w:tab/>
      </w:r>
      <w:r>
        <w:rPr>
          <w:rFonts w:hint="eastAsia" w:hAnsi="宋体" w:cs="宋体"/>
          <w:color w:val="auto"/>
          <w:sz w:val="24"/>
          <w:u w:val="single"/>
        </w:rPr>
        <w:t xml:space="preserve">                 </w:t>
      </w:r>
    </w:p>
    <w:p>
      <w:pPr>
        <w:pStyle w:val="13"/>
        <w:tabs>
          <w:tab w:val="left" w:pos="5370"/>
        </w:tabs>
        <w:spacing w:line="240" w:lineRule="atLeast"/>
        <w:ind w:left="1087" w:leftChars="257" w:hanging="540"/>
        <w:rPr>
          <w:rFonts w:hint="eastAsia" w:hAnsi="宋体" w:cs="宋体"/>
          <w:color w:val="auto"/>
          <w:sz w:val="24"/>
          <w:u w:val="single"/>
        </w:rPr>
      </w:pPr>
      <w:r>
        <w:rPr>
          <w:rFonts w:hint="eastAsia" w:hAnsi="宋体" w:cs="宋体"/>
          <w:color w:val="auto"/>
          <w:sz w:val="24"/>
        </w:rPr>
        <w:t>投标人(盖单位章):</w:t>
      </w:r>
      <w:r>
        <w:rPr>
          <w:rFonts w:hint="eastAsia" w:hAnsi="宋体" w:cs="宋体"/>
          <w:color w:val="auto"/>
          <w:sz w:val="24"/>
          <w:u w:val="single"/>
        </w:rPr>
        <w:tab/>
      </w:r>
    </w:p>
    <w:p>
      <w:pPr>
        <w:rPr>
          <w:rFonts w:hint="eastAsia" w:ascii="宋体" w:hAnsi="宋体" w:eastAsia="宋体" w:cs="宋体"/>
          <w:color w:val="auto"/>
          <w:kern w:val="2"/>
          <w:sz w:val="24"/>
          <w:szCs w:val="20"/>
          <w:u w:val="none" w:color="000000"/>
          <w:lang w:val="en-US" w:eastAsia="zh-CN" w:bidi="ar-SA"/>
        </w:rPr>
      </w:pPr>
    </w:p>
    <w:p>
      <w:pPr>
        <w:ind w:firstLine="486" w:firstLineChars="200"/>
        <w:rPr>
          <w:rFonts w:hint="eastAsia" w:ascii="宋体" w:hAnsi="宋体" w:eastAsia="宋体" w:cs="宋体"/>
          <w:color w:val="auto"/>
          <w:kern w:val="2"/>
          <w:sz w:val="24"/>
          <w:szCs w:val="20"/>
          <w:u w:val="none" w:color="000000"/>
          <w:lang w:val="en-US" w:eastAsia="zh-CN" w:bidi="ar-SA"/>
        </w:rPr>
      </w:pPr>
      <w:r>
        <w:rPr>
          <w:rFonts w:hint="eastAsia" w:ascii="宋体" w:hAnsi="宋体" w:eastAsia="宋体" w:cs="宋体"/>
          <w:color w:val="auto"/>
          <w:kern w:val="2"/>
          <w:sz w:val="24"/>
          <w:szCs w:val="20"/>
          <w:u w:val="none" w:color="000000"/>
          <w:lang w:val="en-US" w:eastAsia="zh-CN" w:bidi="ar-SA"/>
        </w:rPr>
        <w:t>注:若有偏离,请将具体偏离条款在“偏离”一栏中详细说明;若无偏离,请在“偏离”一栏中标注“无”字样。</w:t>
      </w:r>
    </w:p>
    <w:p>
      <w:pPr>
        <w:pStyle w:val="4"/>
        <w:numPr>
          <w:ilvl w:val="0"/>
          <w:numId w:val="0"/>
        </w:numPr>
        <w:spacing w:line="240" w:lineRule="atLeast"/>
        <w:rPr>
          <w:rFonts w:hint="eastAsia" w:ascii="宋体" w:hAnsi="宋体" w:cs="宋体"/>
        </w:rPr>
      </w:pPr>
      <w:r>
        <w:rPr>
          <w:rFonts w:hint="eastAsia" w:ascii="宋体" w:hAnsi="宋体" w:cs="宋体"/>
        </w:rPr>
        <w:br w:type="page"/>
      </w:r>
      <w:bookmarkStart w:id="137" w:name="_Toc2963"/>
      <w:bookmarkStart w:id="138" w:name="_Toc21312"/>
      <w:bookmarkStart w:id="139" w:name="_Toc10725"/>
      <w:bookmarkStart w:id="140" w:name="_Toc515647823"/>
      <w:bookmarkStart w:id="141" w:name="_Toc30795"/>
      <w:bookmarkStart w:id="142" w:name="_Toc515647827"/>
      <w:bookmarkStart w:id="143" w:name="_Toc28099"/>
    </w:p>
    <w:p>
      <w:pPr>
        <w:pStyle w:val="13"/>
        <w:spacing w:line="400" w:lineRule="exact"/>
        <w:rPr>
          <w:rFonts w:hint="eastAsia" w:hAnsi="宋体" w:cs="宋体"/>
          <w:color w:val="auto"/>
          <w:sz w:val="24"/>
        </w:rPr>
      </w:pPr>
      <w:r>
        <w:rPr>
          <w:rFonts w:hint="eastAsia" w:hAnsi="宋体" w:cs="宋体"/>
          <w:b/>
          <w:bCs/>
          <w:color w:val="auto"/>
          <w:sz w:val="24"/>
        </w:rPr>
        <w:t>6、</w:t>
      </w:r>
      <w:r>
        <w:rPr>
          <w:rFonts w:hint="eastAsia" w:hAnsi="宋体" w:cs="宋体"/>
          <w:color w:val="auto"/>
          <w:sz w:val="24"/>
        </w:rPr>
        <w:t>符合《政府采购促进中小企业发展暂行办法》、《关于政府采购支持监狱企业发展有关问题的通知》和《三部门联合发布关于促进残疾人就业政府采购政策的通知》条件的投标人提交）</w:t>
      </w:r>
    </w:p>
    <w:p>
      <w:pPr>
        <w:pStyle w:val="4"/>
        <w:numPr>
          <w:ilvl w:val="0"/>
          <w:numId w:val="0"/>
        </w:numPr>
        <w:spacing w:line="240" w:lineRule="atLeast"/>
        <w:rPr>
          <w:rFonts w:hint="eastAsia" w:ascii="宋体" w:hAnsi="宋体" w:cs="宋体"/>
          <w:b/>
          <w:bCs/>
        </w:rPr>
      </w:pPr>
    </w:p>
    <w:p>
      <w:pPr>
        <w:pStyle w:val="4"/>
        <w:numPr>
          <w:ilvl w:val="0"/>
          <w:numId w:val="0"/>
        </w:numPr>
        <w:spacing w:line="240" w:lineRule="atLeast"/>
        <w:jc w:val="center"/>
        <w:rPr>
          <w:rFonts w:hint="eastAsia" w:ascii="宋体" w:hAnsi="宋体" w:cs="宋体"/>
          <w:b/>
          <w:bCs/>
        </w:rPr>
      </w:pPr>
      <w:r>
        <w:rPr>
          <w:rFonts w:hint="eastAsia" w:ascii="宋体" w:hAnsi="宋体" w:cs="宋体"/>
          <w:b/>
          <w:bCs/>
        </w:rPr>
        <w:t>6-1  投标人企业（单位）类型声明函（投标文件格式十）</w:t>
      </w:r>
      <w:bookmarkEnd w:id="137"/>
      <w:bookmarkEnd w:id="138"/>
      <w:bookmarkEnd w:id="139"/>
      <w:bookmarkEnd w:id="140"/>
    </w:p>
    <w:p>
      <w:pPr>
        <w:spacing w:line="240" w:lineRule="atLeast"/>
        <w:ind w:left="1087" w:leftChars="257" w:hanging="540"/>
        <w:jc w:val="center"/>
        <w:rPr>
          <w:rFonts w:hint="eastAsia" w:ascii="宋体" w:hAnsi="宋体" w:cs="宋体"/>
          <w:b/>
          <w:kern w:val="0"/>
          <w:sz w:val="24"/>
          <w:szCs w:val="20"/>
        </w:rPr>
      </w:pPr>
    </w:p>
    <w:p>
      <w:pPr>
        <w:keepNext w:val="0"/>
        <w:keepLines w:val="0"/>
        <w:widowControl/>
        <w:suppressLineNumbers w:val="0"/>
        <w:jc w:val="center"/>
        <w:rPr>
          <w:sz w:val="18"/>
          <w:szCs w:val="21"/>
        </w:rPr>
      </w:pPr>
      <w:r>
        <w:rPr>
          <w:rFonts w:hint="eastAsia" w:ascii="宋体" w:hAnsi="宋体" w:eastAsia="宋体" w:cs="宋体"/>
          <w:b/>
          <w:bCs/>
          <w:color w:val="000000"/>
          <w:kern w:val="0"/>
          <w:sz w:val="28"/>
          <w:szCs w:val="28"/>
          <w:lang w:val="en-US" w:eastAsia="zh-CN" w:bidi="ar"/>
        </w:rPr>
        <w:t>中小企业声明函（货物）</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 </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 xml:space="preserve">1. </w:t>
      </w:r>
      <w:r>
        <w:rPr>
          <w:rFonts w:hint="eastAsia" w:ascii="宋体" w:hAnsi="宋体" w:eastAsia="宋体" w:cs="宋体"/>
          <w:kern w:val="0"/>
          <w:sz w:val="24"/>
          <w:u w:val="single"/>
          <w:lang w:val="en-US" w:eastAsia="zh-CN"/>
        </w:rPr>
        <w:t>（标的名称）</w:t>
      </w:r>
      <w:r>
        <w:rPr>
          <w:rFonts w:hint="eastAsia" w:ascii="宋体" w:hAnsi="宋体" w:eastAsia="宋体" w:cs="宋体"/>
          <w:kern w:val="0"/>
          <w:sz w:val="24"/>
          <w:lang w:val="en-US" w:eastAsia="zh-CN"/>
        </w:rPr>
        <w:t xml:space="preserve"> ，属于（采购文件中明确的所属行业） 行业；制造商为</w:t>
      </w:r>
      <w:r>
        <w:rPr>
          <w:rFonts w:hint="eastAsia" w:ascii="宋体" w:hAnsi="宋体" w:eastAsia="宋体" w:cs="宋体"/>
          <w:kern w:val="0"/>
          <w:sz w:val="24"/>
          <w:u w:val="single"/>
          <w:lang w:val="en-US" w:eastAsia="zh-CN"/>
        </w:rPr>
        <w:t>（企业名称）</w:t>
      </w:r>
      <w:r>
        <w:rPr>
          <w:rFonts w:hint="eastAsia" w:ascii="宋体" w:hAnsi="宋体" w:eastAsia="宋体" w:cs="宋体"/>
          <w:kern w:val="0"/>
          <w:sz w:val="24"/>
          <w:lang w:val="en-US" w:eastAsia="zh-CN"/>
        </w:rPr>
        <w:t>，从业人员</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人，营业收 入为</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万元，资产总额为</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 xml:space="preserve">万元，属于（中型企业、小 型企业、微型企业）； </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 xml:space="preserve">2. </w:t>
      </w:r>
      <w:r>
        <w:rPr>
          <w:rFonts w:hint="eastAsia" w:ascii="宋体" w:hAnsi="宋体" w:eastAsia="宋体" w:cs="宋体"/>
          <w:kern w:val="0"/>
          <w:sz w:val="24"/>
          <w:u w:val="single"/>
          <w:lang w:val="en-US" w:eastAsia="zh-CN"/>
        </w:rPr>
        <w:t xml:space="preserve">（标的名称） </w:t>
      </w:r>
      <w:r>
        <w:rPr>
          <w:rFonts w:hint="eastAsia" w:ascii="宋体" w:hAnsi="宋体" w:eastAsia="宋体" w:cs="宋体"/>
          <w:kern w:val="0"/>
          <w:sz w:val="24"/>
          <w:lang w:val="en-US" w:eastAsia="zh-CN"/>
        </w:rPr>
        <w:t>，属于（采购文件中明确的所属行业）行业；制造商为</w:t>
      </w:r>
      <w:r>
        <w:rPr>
          <w:rFonts w:hint="eastAsia" w:ascii="宋体" w:hAnsi="宋体" w:eastAsia="宋体" w:cs="宋体"/>
          <w:kern w:val="0"/>
          <w:sz w:val="24"/>
          <w:u w:val="single"/>
          <w:lang w:val="en-US" w:eastAsia="zh-CN"/>
        </w:rPr>
        <w:t>（企业名称）</w:t>
      </w:r>
      <w:r>
        <w:rPr>
          <w:rFonts w:hint="eastAsia" w:ascii="宋体" w:hAnsi="宋体" w:eastAsia="宋体" w:cs="宋体"/>
          <w:kern w:val="0"/>
          <w:sz w:val="24"/>
          <w:lang w:val="en-US" w:eastAsia="zh-CN"/>
        </w:rPr>
        <w:t>，从业人员</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人，营业收入为</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万元，资产总额为员</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 xml:space="preserve">万元，属于（中型企业、小型 企业、微型企业）； </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 xml:space="preserve">本企业对上述声明内容的真实性负责。如有虚假，将依 </w:t>
      </w:r>
    </w:p>
    <w:p>
      <w:pPr>
        <w:widowControl/>
        <w:spacing w:before="100" w:beforeAutospacing="1" w:after="100" w:afterAutospacing="1" w:line="330" w:lineRule="atLeast"/>
        <w:ind w:firstLine="420"/>
        <w:jc w:val="left"/>
        <w:rPr>
          <w:rFonts w:hint="eastAsia" w:ascii="宋体" w:hAnsi="宋体" w:eastAsia="宋体" w:cs="宋体"/>
          <w:kern w:val="0"/>
          <w:sz w:val="24"/>
        </w:rPr>
      </w:pPr>
      <w:r>
        <w:rPr>
          <w:rFonts w:hint="eastAsia" w:ascii="宋体" w:hAnsi="宋体" w:eastAsia="宋体" w:cs="宋体"/>
          <w:kern w:val="0"/>
          <w:sz w:val="24"/>
          <w:lang w:val="en-US" w:eastAsia="zh-CN"/>
        </w:rPr>
        <w:t xml:space="preserve">法承担相应责任。 </w:t>
      </w:r>
    </w:p>
    <w:p>
      <w:pPr>
        <w:widowControl/>
        <w:spacing w:before="100" w:beforeAutospacing="1" w:after="100" w:afterAutospacing="1" w:line="330" w:lineRule="atLeast"/>
        <w:ind w:firstLine="420"/>
        <w:jc w:val="left"/>
        <w:rPr>
          <w:rFonts w:hint="eastAsia" w:ascii="宋体" w:hAnsi="宋体" w:eastAsia="宋体" w:cs="宋体"/>
          <w:kern w:val="0"/>
          <w:sz w:val="24"/>
          <w:u w:val="single"/>
        </w:rPr>
      </w:pPr>
      <w:r>
        <w:rPr>
          <w:rFonts w:hint="eastAsia" w:ascii="宋体" w:hAnsi="宋体" w:eastAsia="宋体" w:cs="宋体"/>
          <w:kern w:val="0"/>
          <w:sz w:val="24"/>
          <w:lang w:val="en-US" w:eastAsia="zh-CN"/>
        </w:rPr>
        <w:t>企业名称（盖章）：</w:t>
      </w:r>
      <w:r>
        <w:rPr>
          <w:rFonts w:hint="eastAsia" w:ascii="宋体" w:hAnsi="宋体" w:eastAsia="宋体" w:cs="宋体"/>
          <w:kern w:val="0"/>
          <w:sz w:val="24"/>
          <w:u w:val="single"/>
          <w:lang w:val="en-US" w:eastAsia="zh-CN"/>
        </w:rPr>
        <w:t xml:space="preserve">      </w:t>
      </w:r>
    </w:p>
    <w:p>
      <w:pPr>
        <w:widowControl/>
        <w:spacing w:before="100" w:beforeAutospacing="1" w:after="100" w:afterAutospacing="1" w:line="330" w:lineRule="atLeast"/>
        <w:ind w:firstLine="420"/>
        <w:jc w:val="left"/>
        <w:rPr>
          <w:rFonts w:hint="eastAsia" w:ascii="宋体" w:hAnsi="宋体" w:eastAsia="宋体" w:cs="宋体"/>
          <w:kern w:val="0"/>
          <w:sz w:val="24"/>
          <w:u w:val="single"/>
        </w:rPr>
      </w:pPr>
      <w:r>
        <w:rPr>
          <w:rFonts w:hint="eastAsia" w:ascii="宋体" w:hAnsi="宋体" w:eastAsia="宋体" w:cs="宋体"/>
          <w:kern w:val="0"/>
          <w:sz w:val="24"/>
          <w:lang w:val="en-US" w:eastAsia="zh-CN"/>
        </w:rPr>
        <w:t>日 期：</w:t>
      </w:r>
      <w:r>
        <w:rPr>
          <w:rFonts w:hint="eastAsia" w:ascii="宋体" w:hAnsi="宋体" w:eastAsia="宋体" w:cs="宋体"/>
          <w:kern w:val="0"/>
          <w:sz w:val="24"/>
          <w:u w:val="single"/>
          <w:lang w:val="en-US" w:eastAsia="zh-CN"/>
        </w:rPr>
        <w:t xml:space="preserve">     </w:t>
      </w:r>
    </w:p>
    <w:p>
      <w:pPr>
        <w:widowControl/>
        <w:spacing w:before="100" w:beforeAutospacing="1" w:after="100" w:afterAutospacing="1" w:line="330" w:lineRule="atLeast"/>
        <w:ind w:firstLine="3159" w:firstLineChars="1300"/>
        <w:jc w:val="left"/>
        <w:rPr>
          <w:rFonts w:hint="eastAsia" w:ascii="宋体" w:hAnsi="宋体" w:cs="宋体"/>
          <w:kern w:val="0"/>
          <w:sz w:val="24"/>
        </w:rPr>
      </w:pPr>
      <w:r>
        <w:rPr>
          <w:rFonts w:hint="eastAsia" w:ascii="宋体" w:hAnsi="宋体" w:cs="宋体"/>
          <w:kern w:val="0"/>
          <w:sz w:val="24"/>
        </w:rPr>
        <w:t xml:space="preserve">        </w:t>
      </w:r>
    </w:p>
    <w:p>
      <w:pPr>
        <w:widowControl/>
        <w:spacing w:before="100" w:beforeAutospacing="1" w:after="100" w:afterAutospacing="1" w:line="330" w:lineRule="atLeast"/>
        <w:ind w:firstLine="420"/>
        <w:jc w:val="left"/>
        <w:rPr>
          <w:rFonts w:hint="eastAsia" w:ascii="宋体" w:hAnsi="宋体" w:cs="宋体"/>
          <w:kern w:val="0"/>
          <w:sz w:val="24"/>
        </w:rPr>
      </w:pPr>
    </w:p>
    <w:p>
      <w:pPr>
        <w:spacing w:line="240" w:lineRule="atLeast"/>
        <w:ind w:left="1087" w:leftChars="257" w:hanging="540"/>
        <w:jc w:val="center"/>
        <w:rPr>
          <w:rFonts w:hint="eastAsia" w:ascii="宋体" w:hAnsi="宋体" w:cs="宋体"/>
          <w:b/>
          <w:kern w:val="0"/>
          <w:sz w:val="24"/>
          <w:szCs w:val="20"/>
        </w:rPr>
      </w:pPr>
      <w:r>
        <w:rPr>
          <w:rFonts w:hint="eastAsia" w:ascii="宋体" w:hAnsi="宋体" w:cs="宋体"/>
          <w:b/>
          <w:kern w:val="0"/>
          <w:sz w:val="24"/>
          <w:szCs w:val="20"/>
        </w:rPr>
        <w:t>　</w:t>
      </w:r>
    </w:p>
    <w:p>
      <w:pPr>
        <w:rPr>
          <w:rFonts w:hint="eastAsia"/>
        </w:rPr>
      </w:pPr>
      <w:bookmarkStart w:id="144" w:name="_Toc515647824"/>
      <w:bookmarkStart w:id="145" w:name="_Toc10977"/>
      <w:bookmarkStart w:id="146" w:name="_Toc11803"/>
      <w:bookmarkStart w:id="147" w:name="_Toc10877"/>
    </w:p>
    <w:p>
      <w:pPr>
        <w:jc w:val="center"/>
        <w:rPr>
          <w:rFonts w:hint="eastAsia"/>
        </w:rPr>
      </w:pPr>
    </w:p>
    <w:p>
      <w:pPr>
        <w:pStyle w:val="4"/>
        <w:numPr>
          <w:ilvl w:val="0"/>
          <w:numId w:val="0"/>
        </w:numPr>
        <w:spacing w:line="240" w:lineRule="atLeast"/>
        <w:jc w:val="center"/>
        <w:rPr>
          <w:rFonts w:hint="eastAsia" w:ascii="宋体" w:hAnsi="宋体" w:cs="宋体"/>
          <w:b/>
          <w:bCs/>
        </w:rPr>
      </w:pPr>
      <w:r>
        <w:rPr>
          <w:rFonts w:hint="eastAsia" w:ascii="宋体" w:hAnsi="宋体" w:cs="宋体"/>
          <w:b/>
          <w:bCs/>
        </w:rPr>
        <w:t>6-2   制造商企业（单位）类型声明函（投标文件格式十一）</w:t>
      </w:r>
      <w:bookmarkEnd w:id="144"/>
      <w:bookmarkEnd w:id="145"/>
      <w:bookmarkEnd w:id="146"/>
      <w:bookmarkEnd w:id="147"/>
    </w:p>
    <w:p>
      <w:pPr>
        <w:spacing w:line="240" w:lineRule="atLeast"/>
        <w:ind w:left="1087" w:leftChars="257" w:hanging="540"/>
        <w:jc w:val="center"/>
        <w:rPr>
          <w:rFonts w:hint="eastAsia" w:ascii="宋体" w:hAnsi="宋体" w:cs="宋体"/>
          <w:b/>
          <w:kern w:val="0"/>
          <w:sz w:val="24"/>
          <w:szCs w:val="20"/>
        </w:rPr>
      </w:pP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本企业（单位）作为______单位的______ 项目的设备制造商，参加政府采购活动。根据《政府采购促进中小企业发展暂行办法》（财库[2020]46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本企业为______（请填写：中型、小型、微型）企业。</w:t>
      </w: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本企业</w:t>
      </w:r>
      <w:r>
        <w:rPr>
          <w:rFonts w:hint="eastAsia" w:ascii="宋体" w:hAnsi="宋体" w:cs="宋体"/>
          <w:kern w:val="0"/>
          <w:sz w:val="24"/>
          <w:u w:val="single"/>
        </w:rPr>
        <w:t xml:space="preserve">        </w:t>
      </w:r>
      <w:r>
        <w:rPr>
          <w:rFonts w:hint="eastAsia" w:ascii="宋体" w:hAnsi="宋体" w:cs="宋体"/>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本单位为</w:t>
      </w:r>
      <w:r>
        <w:rPr>
          <w:rFonts w:hint="eastAsia" w:ascii="宋体" w:hAnsi="宋体" w:cs="宋体"/>
          <w:kern w:val="0"/>
          <w:sz w:val="24"/>
          <w:u w:val="single"/>
        </w:rPr>
        <w:t xml:space="preserve">        </w:t>
      </w:r>
      <w:r>
        <w:rPr>
          <w:rFonts w:hint="eastAsia" w:ascii="宋体" w:hAnsi="宋体" w:cs="宋体"/>
          <w:kern w:val="0"/>
          <w:sz w:val="24"/>
        </w:rPr>
        <w:t>（请填写：是、不是）残疾人福利性单位。</w:t>
      </w: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本企业（单位）提供本企业（单位）制造的货物。</w:t>
      </w:r>
    </w:p>
    <w:p>
      <w:pPr>
        <w:widowControl/>
        <w:spacing w:before="100" w:beforeAutospacing="1" w:after="100" w:afterAutospacing="1" w:line="330" w:lineRule="atLeast"/>
        <w:ind w:firstLine="420"/>
        <w:jc w:val="left"/>
        <w:rPr>
          <w:rFonts w:hint="eastAsia" w:ascii="宋体" w:hAnsi="宋体" w:cs="宋体"/>
          <w:kern w:val="0"/>
          <w:sz w:val="24"/>
        </w:rPr>
      </w:pPr>
      <w:r>
        <w:rPr>
          <w:rFonts w:hint="eastAsia" w:ascii="宋体" w:hAnsi="宋体" w:cs="宋体"/>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宋体" w:hAnsi="宋体" w:cs="宋体"/>
          <w:kern w:val="0"/>
          <w:sz w:val="24"/>
          <w:u w:val="single" w:color="FFFFFF"/>
        </w:rPr>
      </w:pPr>
      <w:r>
        <w:rPr>
          <w:rFonts w:hint="eastAsia" w:ascii="宋体" w:hAnsi="宋体" w:cs="宋体"/>
          <w:kern w:val="0"/>
          <w:sz w:val="24"/>
          <w:u w:val="single" w:color="FFFFFF"/>
        </w:rPr>
        <w:t>本声明函经制造商和投标人共同盖章生效。</w:t>
      </w:r>
    </w:p>
    <w:p>
      <w:pPr>
        <w:widowControl/>
        <w:spacing w:before="100" w:beforeAutospacing="1" w:after="100" w:afterAutospacing="1" w:line="330" w:lineRule="atLeast"/>
        <w:ind w:firstLine="5224" w:firstLineChars="2150"/>
        <w:jc w:val="left"/>
        <w:rPr>
          <w:rFonts w:hint="eastAsia" w:ascii="宋体" w:hAnsi="宋体" w:cs="宋体"/>
          <w:kern w:val="0"/>
          <w:sz w:val="24"/>
        </w:rPr>
      </w:pPr>
    </w:p>
    <w:p>
      <w:pPr>
        <w:widowControl/>
        <w:spacing w:before="100" w:beforeAutospacing="1" w:after="100" w:afterAutospacing="1" w:line="330" w:lineRule="atLeast"/>
        <w:ind w:firstLine="5224" w:firstLineChars="2150"/>
        <w:jc w:val="left"/>
        <w:rPr>
          <w:rFonts w:hint="eastAsia" w:ascii="宋体" w:hAnsi="宋体" w:cs="宋体"/>
          <w:kern w:val="0"/>
          <w:sz w:val="24"/>
        </w:rPr>
      </w:pPr>
    </w:p>
    <w:p>
      <w:pPr>
        <w:widowControl/>
        <w:spacing w:before="100" w:beforeAutospacing="1" w:after="100" w:afterAutospacing="1" w:line="330" w:lineRule="atLeast"/>
        <w:ind w:firstLine="5224" w:firstLineChars="2150"/>
        <w:jc w:val="left"/>
        <w:rPr>
          <w:rFonts w:hint="eastAsia" w:ascii="宋体" w:hAnsi="宋体" w:cs="宋体"/>
          <w:kern w:val="0"/>
          <w:sz w:val="24"/>
        </w:rPr>
      </w:pPr>
    </w:p>
    <w:p>
      <w:pPr>
        <w:widowControl/>
        <w:spacing w:before="100" w:beforeAutospacing="1" w:after="100" w:afterAutospacing="1" w:line="330" w:lineRule="atLeast"/>
        <w:ind w:firstLine="5224" w:firstLineChars="2150"/>
        <w:jc w:val="left"/>
        <w:rPr>
          <w:rFonts w:hint="eastAsia" w:ascii="宋体" w:hAnsi="宋体" w:cs="宋体"/>
          <w:kern w:val="0"/>
          <w:sz w:val="24"/>
        </w:rPr>
      </w:pPr>
    </w:p>
    <w:p>
      <w:pPr>
        <w:widowControl/>
        <w:spacing w:before="100" w:beforeAutospacing="1" w:after="100" w:afterAutospacing="1" w:line="330" w:lineRule="atLeast"/>
        <w:jc w:val="left"/>
        <w:rPr>
          <w:rFonts w:hint="eastAsia" w:ascii="宋体" w:hAnsi="宋体" w:cs="宋体"/>
          <w:kern w:val="0"/>
          <w:sz w:val="24"/>
        </w:rPr>
      </w:pPr>
    </w:p>
    <w:p>
      <w:pPr>
        <w:widowControl/>
        <w:spacing w:before="100" w:beforeAutospacing="1" w:after="100" w:afterAutospacing="1" w:line="330" w:lineRule="atLeast"/>
        <w:ind w:firstLine="3159" w:firstLineChars="1300"/>
        <w:jc w:val="left"/>
        <w:rPr>
          <w:rFonts w:hint="eastAsia" w:ascii="宋体" w:hAnsi="宋体" w:cs="宋体"/>
          <w:kern w:val="0"/>
          <w:sz w:val="24"/>
        </w:rPr>
      </w:pPr>
      <w:r>
        <w:rPr>
          <w:rFonts w:hint="eastAsia" w:ascii="宋体" w:hAnsi="宋体" w:cs="宋体"/>
          <w:kern w:val="0"/>
          <w:sz w:val="24"/>
          <w:u w:val="single" w:color="FFFFFF"/>
        </w:rPr>
        <w:t>制造商名称（盖单位章）</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pacing w:before="100" w:beforeAutospacing="1" w:after="100" w:afterAutospacing="1" w:line="330" w:lineRule="atLeast"/>
        <w:ind w:firstLine="3159" w:firstLineChars="1300"/>
        <w:jc w:val="left"/>
        <w:rPr>
          <w:rFonts w:hint="eastAsia" w:ascii="宋体" w:hAnsi="宋体" w:cs="宋体"/>
          <w:kern w:val="0"/>
          <w:sz w:val="24"/>
        </w:rPr>
      </w:pPr>
      <w:r>
        <w:rPr>
          <w:rFonts w:hint="eastAsia" w:ascii="宋体" w:hAnsi="宋体" w:cs="宋体"/>
          <w:kern w:val="0"/>
          <w:sz w:val="24"/>
        </w:rPr>
        <w:t xml:space="preserve">投标人名称（盖单位章）：___________   </w:t>
      </w:r>
    </w:p>
    <w:p>
      <w:pPr>
        <w:widowControl/>
        <w:spacing w:before="100" w:beforeAutospacing="1" w:after="100" w:afterAutospacing="1" w:line="330" w:lineRule="atLeast"/>
        <w:ind w:firstLine="3159" w:firstLineChars="1300"/>
        <w:jc w:val="left"/>
        <w:rPr>
          <w:rFonts w:hint="eastAsia" w:ascii="宋体" w:hAnsi="宋体" w:cs="宋体"/>
          <w:kern w:val="0"/>
          <w:sz w:val="24"/>
        </w:rPr>
      </w:pPr>
      <w:r>
        <w:rPr>
          <w:rFonts w:hint="eastAsia" w:ascii="宋体" w:hAnsi="宋体" w:cs="宋体"/>
          <w:kern w:val="0"/>
          <w:sz w:val="24"/>
        </w:rPr>
        <w:t xml:space="preserve">日　期：____________                     </w:t>
      </w:r>
    </w:p>
    <w:p>
      <w:pPr>
        <w:widowControl/>
        <w:spacing w:before="100" w:beforeAutospacing="1" w:after="100" w:afterAutospacing="1" w:line="330" w:lineRule="atLeast"/>
        <w:ind w:firstLine="420"/>
        <w:jc w:val="left"/>
        <w:rPr>
          <w:rFonts w:hint="eastAsia" w:ascii="宋体" w:hAnsi="宋体" w:cs="宋体"/>
          <w:kern w:val="0"/>
          <w:szCs w:val="21"/>
        </w:rPr>
      </w:pPr>
    </w:p>
    <w:p>
      <w:pPr>
        <w:pStyle w:val="4"/>
        <w:numPr>
          <w:ilvl w:val="0"/>
          <w:numId w:val="0"/>
        </w:numPr>
        <w:spacing w:line="240" w:lineRule="atLeast"/>
        <w:jc w:val="center"/>
        <w:rPr>
          <w:rFonts w:hint="eastAsia" w:ascii="宋体" w:hAnsi="宋体" w:cs="宋体"/>
          <w:b/>
          <w:bCs/>
        </w:rPr>
      </w:pPr>
      <w:bookmarkStart w:id="148" w:name="_Toc8010"/>
      <w:bookmarkStart w:id="149" w:name="_Toc19284"/>
      <w:bookmarkStart w:id="150" w:name="_Toc515647825"/>
      <w:bookmarkStart w:id="151" w:name="_Toc23068"/>
      <w:bookmarkStart w:id="152" w:name="OLE_LINK14"/>
      <w:bookmarkStart w:id="153" w:name="OLE_LINK13"/>
      <w:r>
        <w:rPr>
          <w:rFonts w:hint="eastAsia" w:ascii="宋体" w:hAnsi="宋体" w:cs="宋体"/>
          <w:b/>
          <w:bCs/>
        </w:rPr>
        <w:t>6-3   残疾人福利性单位声明函（投标文件格式十二）</w:t>
      </w:r>
      <w:bookmarkEnd w:id="148"/>
      <w:bookmarkEnd w:id="149"/>
      <w:bookmarkEnd w:id="150"/>
      <w:bookmarkEnd w:id="151"/>
    </w:p>
    <w:bookmarkEnd w:id="152"/>
    <w:bookmarkEnd w:id="153"/>
    <w:p>
      <w:pPr>
        <w:spacing w:line="240" w:lineRule="atLeast"/>
        <w:ind w:left="1087" w:leftChars="257" w:hanging="540"/>
        <w:jc w:val="center"/>
        <w:rPr>
          <w:rFonts w:hint="eastAsia" w:ascii="宋体" w:hAnsi="宋体" w:cs="宋体"/>
          <w:kern w:val="0"/>
          <w:sz w:val="24"/>
          <w:szCs w:val="20"/>
        </w:rPr>
      </w:pPr>
    </w:p>
    <w:p>
      <w:pPr>
        <w:spacing w:line="240" w:lineRule="atLeast"/>
        <w:ind w:firstLine="567"/>
        <w:rPr>
          <w:rFonts w:hint="eastAsia" w:ascii="宋体" w:hAnsi="宋体" w:cs="宋体"/>
          <w:kern w:val="0"/>
          <w:sz w:val="24"/>
          <w:szCs w:val="20"/>
        </w:rPr>
      </w:pPr>
      <w:r>
        <w:rPr>
          <w:rFonts w:hint="eastAsia" w:ascii="宋体" w:hAnsi="宋体" w:cs="宋体"/>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7" w:leftChars="257" w:hanging="540"/>
        <w:rPr>
          <w:rFonts w:hint="eastAsia" w:ascii="宋体" w:hAnsi="宋体" w:cs="宋体"/>
          <w:kern w:val="0"/>
          <w:sz w:val="24"/>
          <w:szCs w:val="20"/>
        </w:rPr>
      </w:pPr>
      <w:r>
        <w:rPr>
          <w:rFonts w:hint="eastAsia" w:ascii="宋体" w:hAnsi="宋体" w:cs="宋体"/>
          <w:kern w:val="0"/>
          <w:sz w:val="24"/>
          <w:szCs w:val="20"/>
        </w:rPr>
        <w:t>本单位对上述声明的真实性负责。如有虚假，将依法承担相应责任。</w:t>
      </w:r>
    </w:p>
    <w:p>
      <w:pPr>
        <w:spacing w:line="240" w:lineRule="atLeast"/>
        <w:ind w:left="1087" w:leftChars="257" w:hanging="540"/>
        <w:jc w:val="center"/>
        <w:rPr>
          <w:rFonts w:hint="eastAsia" w:ascii="宋体" w:hAnsi="宋体" w:cs="宋体"/>
          <w:kern w:val="0"/>
          <w:sz w:val="24"/>
          <w:szCs w:val="20"/>
        </w:rPr>
      </w:pPr>
    </w:p>
    <w:p>
      <w:pPr>
        <w:spacing w:line="240" w:lineRule="atLeast"/>
        <w:ind w:left="1087" w:leftChars="257" w:hanging="540"/>
        <w:jc w:val="center"/>
        <w:rPr>
          <w:rFonts w:hint="eastAsia" w:ascii="宋体" w:hAnsi="宋体" w:cs="宋体"/>
          <w:kern w:val="0"/>
          <w:sz w:val="24"/>
          <w:szCs w:val="20"/>
        </w:rPr>
      </w:pPr>
    </w:p>
    <w:p>
      <w:pPr>
        <w:spacing w:line="240" w:lineRule="atLeast"/>
        <w:ind w:left="1087" w:leftChars="257" w:hanging="540"/>
        <w:jc w:val="center"/>
        <w:rPr>
          <w:rFonts w:hint="eastAsia" w:ascii="宋体" w:hAnsi="宋体" w:cs="宋体"/>
          <w:kern w:val="0"/>
          <w:sz w:val="24"/>
          <w:szCs w:val="20"/>
        </w:rPr>
      </w:pPr>
      <w:r>
        <w:rPr>
          <w:rFonts w:hint="eastAsia" w:ascii="宋体" w:hAnsi="宋体" w:cs="宋体"/>
          <w:kern w:val="0"/>
          <w:sz w:val="24"/>
          <w:szCs w:val="20"/>
        </w:rPr>
        <w:t xml:space="preserve">              残疾人福利性单位名称（盖单位章）：______________</w:t>
      </w:r>
    </w:p>
    <w:p>
      <w:pPr>
        <w:spacing w:line="240" w:lineRule="atLeast"/>
        <w:ind w:left="1087" w:leftChars="257" w:hanging="540"/>
        <w:jc w:val="center"/>
        <w:rPr>
          <w:rFonts w:hint="eastAsia" w:ascii="宋体" w:hAnsi="宋体" w:cs="宋体"/>
          <w:kern w:val="0"/>
          <w:sz w:val="24"/>
          <w:szCs w:val="20"/>
        </w:rPr>
      </w:pPr>
      <w:r>
        <w:rPr>
          <w:rFonts w:hint="eastAsia" w:ascii="宋体" w:hAnsi="宋体" w:cs="宋体"/>
          <w:kern w:val="0"/>
          <w:sz w:val="24"/>
          <w:szCs w:val="20"/>
        </w:rPr>
        <w:t xml:space="preserve">  </w:t>
      </w:r>
      <w:r>
        <w:rPr>
          <w:rFonts w:hint="eastAsia" w:ascii="宋体" w:hAnsi="宋体" w:cs="宋体"/>
          <w:kern w:val="0"/>
          <w:sz w:val="24"/>
          <w:szCs w:val="20"/>
          <w:u w:val="single" w:color="FFFFFF"/>
        </w:rPr>
        <w:t xml:space="preserve">       </w:t>
      </w:r>
      <w:r>
        <w:rPr>
          <w:rFonts w:hint="eastAsia" w:ascii="宋体" w:hAnsi="宋体" w:cs="宋体"/>
          <w:kern w:val="0"/>
          <w:sz w:val="24"/>
          <w:szCs w:val="20"/>
        </w:rPr>
        <w:t>日  期：_____________________________________________</w:t>
      </w:r>
    </w:p>
    <w:p>
      <w:pPr>
        <w:spacing w:line="240" w:lineRule="atLeast"/>
        <w:ind w:left="1087" w:leftChars="257" w:hanging="540"/>
        <w:jc w:val="center"/>
        <w:rPr>
          <w:rFonts w:hint="eastAsia" w:ascii="宋体" w:hAnsi="宋体" w:cs="宋体"/>
          <w:b/>
          <w:kern w:val="0"/>
          <w:sz w:val="24"/>
          <w:szCs w:val="20"/>
        </w:rPr>
      </w:pPr>
    </w:p>
    <w:p>
      <w:pPr>
        <w:spacing w:line="240" w:lineRule="atLeast"/>
        <w:ind w:left="1087" w:leftChars="257" w:hanging="540"/>
        <w:jc w:val="center"/>
        <w:rPr>
          <w:rFonts w:hint="eastAsia" w:ascii="宋体" w:hAnsi="宋体" w:cs="宋体"/>
          <w:b/>
          <w:kern w:val="0"/>
          <w:sz w:val="24"/>
          <w:szCs w:val="20"/>
        </w:rPr>
      </w:pPr>
    </w:p>
    <w:p>
      <w:pPr>
        <w:pStyle w:val="4"/>
        <w:numPr>
          <w:ilvl w:val="0"/>
          <w:numId w:val="0"/>
        </w:numPr>
        <w:spacing w:line="240" w:lineRule="atLeast"/>
        <w:ind w:left="547" w:leftChars="257"/>
        <w:rPr>
          <w:rFonts w:hint="eastAsia" w:ascii="宋体" w:hAnsi="宋体" w:cs="宋体"/>
        </w:rPr>
      </w:pPr>
    </w:p>
    <w:p>
      <w:pPr>
        <w:pStyle w:val="4"/>
        <w:numPr>
          <w:ilvl w:val="0"/>
          <w:numId w:val="0"/>
        </w:numPr>
        <w:spacing w:line="240" w:lineRule="atLeast"/>
        <w:ind w:left="547" w:leftChars="257"/>
        <w:jc w:val="center"/>
        <w:rPr>
          <w:rFonts w:hint="eastAsia" w:ascii="宋体" w:hAnsi="宋体" w:cs="宋体"/>
        </w:rPr>
      </w:pPr>
      <w:bookmarkStart w:id="154" w:name="_Toc6386"/>
    </w:p>
    <w:p>
      <w:pPr>
        <w:pStyle w:val="4"/>
        <w:numPr>
          <w:ilvl w:val="0"/>
          <w:numId w:val="0"/>
        </w:numPr>
        <w:spacing w:line="240" w:lineRule="atLeast"/>
        <w:ind w:left="547" w:leftChars="257"/>
        <w:jc w:val="center"/>
        <w:rPr>
          <w:rFonts w:hint="eastAsia" w:ascii="宋体" w:hAnsi="宋体" w:cs="宋体"/>
        </w:rPr>
      </w:pPr>
    </w:p>
    <w:p>
      <w:pPr>
        <w:pStyle w:val="4"/>
        <w:numPr>
          <w:ilvl w:val="0"/>
          <w:numId w:val="0"/>
        </w:numPr>
        <w:spacing w:line="240" w:lineRule="atLeast"/>
        <w:ind w:left="547" w:leftChars="257"/>
        <w:jc w:val="center"/>
        <w:rPr>
          <w:rFonts w:hint="eastAsia" w:ascii="宋体" w:hAnsi="宋体" w:cs="宋体"/>
        </w:rPr>
      </w:pPr>
    </w:p>
    <w:p>
      <w:pPr>
        <w:pStyle w:val="4"/>
        <w:numPr>
          <w:ilvl w:val="0"/>
          <w:numId w:val="0"/>
        </w:numPr>
        <w:spacing w:line="240" w:lineRule="atLeast"/>
        <w:ind w:left="547" w:leftChars="257"/>
        <w:jc w:val="center"/>
        <w:rPr>
          <w:rFonts w:hint="eastAsia" w:ascii="宋体" w:hAnsi="宋体" w:cs="宋体"/>
        </w:rPr>
      </w:pPr>
    </w:p>
    <w:p>
      <w:pPr>
        <w:rPr>
          <w:rFonts w:hint="eastAsia" w:ascii="宋体" w:hAnsi="宋体" w:cs="宋体"/>
          <w:sz w:val="24"/>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4"/>
        <w:numPr>
          <w:ilvl w:val="0"/>
          <w:numId w:val="0"/>
        </w:numPr>
        <w:spacing w:line="240" w:lineRule="atLeast"/>
        <w:jc w:val="left"/>
        <w:rPr>
          <w:rFonts w:hint="eastAsia" w:ascii="宋体" w:hAnsi="宋体" w:cs="宋体"/>
          <w:b/>
          <w:bCs/>
        </w:rPr>
      </w:pPr>
    </w:p>
    <w:p>
      <w:pPr>
        <w:pStyle w:val="4"/>
        <w:numPr>
          <w:ilvl w:val="0"/>
          <w:numId w:val="0"/>
        </w:numPr>
        <w:spacing w:line="240" w:lineRule="atLeast"/>
        <w:jc w:val="center"/>
        <w:rPr>
          <w:rFonts w:hint="eastAsia" w:ascii="宋体" w:hAnsi="宋体" w:cs="宋体"/>
          <w:b/>
          <w:bCs/>
        </w:rPr>
      </w:pPr>
    </w:p>
    <w:p>
      <w:pPr>
        <w:pStyle w:val="4"/>
        <w:numPr>
          <w:ilvl w:val="0"/>
          <w:numId w:val="0"/>
        </w:numPr>
        <w:spacing w:line="240" w:lineRule="atLeast"/>
        <w:jc w:val="center"/>
        <w:rPr>
          <w:rFonts w:hint="eastAsia" w:ascii="宋体" w:hAnsi="宋体" w:cs="宋体"/>
          <w:b/>
          <w:bCs/>
        </w:rPr>
      </w:pPr>
      <w:r>
        <w:rPr>
          <w:rFonts w:hint="eastAsia" w:ascii="宋体" w:hAnsi="宋体" w:cs="宋体"/>
          <w:b/>
          <w:bCs/>
        </w:rPr>
        <w:t>7、投标人关联单位的说明</w:t>
      </w:r>
      <w:bookmarkEnd w:id="141"/>
      <w:bookmarkEnd w:id="142"/>
      <w:bookmarkEnd w:id="143"/>
      <w:bookmarkEnd w:id="154"/>
    </w:p>
    <w:p>
      <w:pPr>
        <w:pStyle w:val="6"/>
        <w:jc w:val="center"/>
        <w:rPr>
          <w:rFonts w:hint="eastAsia" w:ascii="宋体" w:hAnsi="宋体" w:cs="宋体"/>
        </w:rPr>
      </w:pPr>
    </w:p>
    <w:p>
      <w:pPr>
        <w:pStyle w:val="6"/>
        <w:ind w:firstLine="486" w:firstLineChars="200"/>
        <w:rPr>
          <w:rFonts w:hint="eastAsia" w:ascii="宋体" w:hAnsi="宋体" w:cs="宋体"/>
        </w:rPr>
      </w:pPr>
      <w:r>
        <w:rPr>
          <w:rFonts w:hint="eastAsia" w:ascii="宋体" w:hAnsi="宋体" w:cs="宋体"/>
        </w:rPr>
        <w:t>说明：投标人应当如实披露与本单位存在下列关联关系的单位名称：</w:t>
      </w:r>
    </w:p>
    <w:p>
      <w:pPr>
        <w:pStyle w:val="6"/>
        <w:ind w:firstLine="486" w:firstLineChars="200"/>
        <w:rPr>
          <w:rFonts w:hint="eastAsia" w:ascii="宋体" w:hAnsi="宋体" w:cs="宋体"/>
        </w:rPr>
      </w:pPr>
      <w:r>
        <w:rPr>
          <w:rFonts w:hint="eastAsia" w:ascii="宋体" w:hAnsi="宋体" w:cs="宋体"/>
        </w:rPr>
        <w:t>（1）与投标人单位负责人为同一人的其他单位；</w:t>
      </w:r>
      <w:r>
        <w:rPr>
          <w:rFonts w:hint="eastAsia" w:ascii="宋体" w:hAnsi="宋体" w:cs="宋体"/>
        </w:rPr>
        <w:br w:type="textWrapping"/>
      </w:r>
      <w:r>
        <w:rPr>
          <w:rFonts w:hint="eastAsia" w:ascii="宋体" w:hAnsi="宋体" w:cs="宋体"/>
        </w:rPr>
        <w:t xml:space="preserve">    （2）与投标人存在直接控股、管理关系的其他单位。</w:t>
      </w:r>
    </w:p>
    <w:p>
      <w:pPr>
        <w:pStyle w:val="6"/>
        <w:ind w:firstLine="0"/>
        <w:rPr>
          <w:rFonts w:hint="eastAsia" w:ascii="宋体" w:hAnsi="宋体" w:cs="宋体"/>
        </w:rPr>
      </w:pPr>
      <w:bookmarkStart w:id="155" w:name="_Toc17333"/>
      <w:bookmarkStart w:id="156" w:name="_Toc7414"/>
      <w:bookmarkStart w:id="157" w:name="_Toc515647828"/>
    </w:p>
    <w:p>
      <w:pPr>
        <w:pStyle w:val="6"/>
        <w:ind w:firstLine="0"/>
        <w:rPr>
          <w:rFonts w:hint="eastAsia" w:ascii="宋体" w:hAnsi="宋体" w:cs="宋体"/>
        </w:rPr>
      </w:pPr>
    </w:p>
    <w:p>
      <w:pPr>
        <w:pStyle w:val="6"/>
        <w:ind w:firstLine="0"/>
        <w:rPr>
          <w:rFonts w:hint="eastAsia" w:ascii="宋体" w:hAnsi="宋体" w:cs="宋体"/>
        </w:rPr>
      </w:pPr>
    </w:p>
    <w:p>
      <w:pPr>
        <w:pStyle w:val="6"/>
        <w:ind w:firstLine="0"/>
        <w:rPr>
          <w:rFonts w:hint="eastAsia" w:ascii="宋体" w:hAnsi="宋体" w:cs="宋体"/>
        </w:rPr>
      </w:pPr>
    </w:p>
    <w:p>
      <w:pPr>
        <w:pStyle w:val="6"/>
        <w:ind w:firstLine="0"/>
        <w:rPr>
          <w:rFonts w:hint="eastAsia" w:ascii="宋体" w:hAnsi="宋体" w:cs="宋体"/>
        </w:rPr>
      </w:pPr>
    </w:p>
    <w:p>
      <w:pPr>
        <w:pStyle w:val="6"/>
        <w:ind w:firstLine="0"/>
        <w:rPr>
          <w:rFonts w:hint="eastAsia" w:ascii="宋体" w:hAnsi="宋体" w:cs="宋体"/>
        </w:rPr>
      </w:pPr>
    </w:p>
    <w:p>
      <w:pPr>
        <w:pStyle w:val="6"/>
        <w:ind w:firstLine="0"/>
        <w:rPr>
          <w:rFonts w:hint="eastAsia" w:ascii="宋体" w:hAnsi="宋体" w:cs="宋体"/>
        </w:rPr>
      </w:pPr>
    </w:p>
    <w:p>
      <w:pPr>
        <w:rPr>
          <w:rFonts w:hint="eastAsia" w:ascii="宋体" w:hAnsi="宋体" w:cs="宋体"/>
        </w:rPr>
      </w:pPr>
    </w:p>
    <w:p>
      <w:pPr>
        <w:pStyle w:val="5"/>
        <w:rPr>
          <w:rFonts w:hint="eastAsia" w:ascii="宋体" w:hAnsi="宋体" w:cs="宋体"/>
          <w:color w:val="auto"/>
        </w:rPr>
      </w:pPr>
    </w:p>
    <w:p>
      <w:pPr>
        <w:rPr>
          <w:rFonts w:hint="eastAsia" w:ascii="宋体" w:hAnsi="宋体" w:cs="宋体"/>
        </w:rPr>
      </w:pPr>
    </w:p>
    <w:p>
      <w:pPr>
        <w:pStyle w:val="5"/>
        <w:rPr>
          <w:rFonts w:hint="eastAsia" w:ascii="宋体" w:hAnsi="宋体" w:cs="宋体"/>
          <w:color w:val="auto"/>
        </w:rPr>
      </w:pPr>
    </w:p>
    <w:p>
      <w:pPr>
        <w:rPr>
          <w:rFonts w:hint="eastAsia" w:ascii="宋体" w:hAnsi="宋体" w:cs="宋体"/>
        </w:rPr>
      </w:pPr>
    </w:p>
    <w:p>
      <w:pPr>
        <w:pStyle w:val="5"/>
        <w:rPr>
          <w:rFonts w:hint="eastAsia" w:ascii="宋体" w:hAnsi="宋体" w:cs="宋体"/>
          <w:color w:val="auto"/>
        </w:rPr>
      </w:pPr>
    </w:p>
    <w:p>
      <w:pPr>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bookmarkEnd w:id="155"/>
    <w:bookmarkEnd w:id="156"/>
    <w:bookmarkEnd w:id="157"/>
    <w:p>
      <w:pPr>
        <w:pStyle w:val="4"/>
        <w:numPr>
          <w:ilvl w:val="1"/>
          <w:numId w:val="0"/>
        </w:numPr>
        <w:spacing w:line="240" w:lineRule="atLeast"/>
        <w:jc w:val="center"/>
        <w:rPr>
          <w:rFonts w:hint="eastAsia" w:ascii="宋体" w:hAnsi="宋体" w:cs="宋体"/>
          <w:b/>
          <w:bCs/>
          <w:szCs w:val="24"/>
        </w:rPr>
      </w:pPr>
      <w:r>
        <w:rPr>
          <w:rFonts w:hint="eastAsia" w:ascii="宋体" w:hAnsi="宋体" w:cs="宋体"/>
          <w:b/>
          <w:bCs/>
          <w:szCs w:val="24"/>
        </w:rPr>
        <w:t>8、评分标准和细则中技术部分证明材料（格式自拟）</w:t>
      </w:r>
    </w:p>
    <w:p>
      <w:pPr>
        <w:pStyle w:val="4"/>
        <w:numPr>
          <w:ilvl w:val="1"/>
          <w:numId w:val="0"/>
        </w:numPr>
        <w:spacing w:line="240" w:lineRule="atLeast"/>
        <w:ind w:left="547" w:leftChars="257"/>
        <w:jc w:val="center"/>
        <w:rPr>
          <w:rFonts w:hint="eastAsia" w:ascii="宋体" w:hAnsi="宋体" w:cs="宋体"/>
          <w:sz w:val="18"/>
          <w:szCs w:val="18"/>
        </w:rPr>
      </w:pPr>
    </w:p>
    <w:p>
      <w:pPr>
        <w:pStyle w:val="4"/>
        <w:numPr>
          <w:ilvl w:val="1"/>
          <w:numId w:val="0"/>
        </w:numPr>
        <w:spacing w:line="240" w:lineRule="atLeast"/>
        <w:ind w:left="547" w:leftChars="257"/>
        <w:jc w:val="center"/>
        <w:rPr>
          <w:rFonts w:hint="eastAsia" w:ascii="宋体" w:hAnsi="宋体" w:cs="宋体"/>
          <w:sz w:val="18"/>
          <w:szCs w:val="18"/>
        </w:rPr>
      </w:pPr>
    </w:p>
    <w:p>
      <w:pPr>
        <w:pStyle w:val="13"/>
        <w:tabs>
          <w:tab w:val="left" w:pos="5580"/>
        </w:tabs>
        <w:spacing w:line="240" w:lineRule="atLeast"/>
        <w:ind w:left="1087" w:leftChars="257" w:hanging="540"/>
        <w:rPr>
          <w:rFonts w:hint="eastAsia" w:hAnsi="宋体" w:cs="宋体"/>
          <w:color w:val="auto"/>
          <w:sz w:val="20"/>
          <w:szCs w:val="20"/>
        </w:rPr>
      </w:pPr>
      <w:r>
        <w:rPr>
          <w:rFonts w:hint="eastAsia" w:hAnsi="宋体" w:cs="宋体"/>
          <w:color w:val="auto"/>
          <w:sz w:val="20"/>
          <w:szCs w:val="20"/>
        </w:rPr>
        <w:t>说明：1.应提供</w:t>
      </w:r>
      <w:r>
        <w:rPr>
          <w:rFonts w:hint="eastAsia" w:hAnsi="宋体" w:cs="宋体"/>
          <w:color w:val="auto"/>
          <w:sz w:val="20"/>
          <w:szCs w:val="20"/>
          <w:u w:val="single" w:color="auto"/>
        </w:rPr>
        <w:t>评分标准和细则中技术部分</w:t>
      </w:r>
      <w:r>
        <w:rPr>
          <w:rFonts w:hint="eastAsia" w:hAnsi="宋体" w:cs="宋体"/>
          <w:color w:val="auto"/>
          <w:sz w:val="20"/>
          <w:szCs w:val="20"/>
        </w:rPr>
        <w:t>要求的其他资格证明文件（主要包括：、技术指标、参数、相关证书、培训计划、证明等等）。</w:t>
      </w:r>
    </w:p>
    <w:p>
      <w:pPr>
        <w:pStyle w:val="13"/>
        <w:tabs>
          <w:tab w:val="left" w:pos="5580"/>
        </w:tabs>
        <w:spacing w:line="240" w:lineRule="atLeast"/>
        <w:ind w:firstLine="1015" w:firstLineChars="500"/>
        <w:rPr>
          <w:rFonts w:hint="eastAsia" w:hAnsi="宋体" w:cs="宋体"/>
          <w:color w:val="auto"/>
          <w:sz w:val="20"/>
          <w:szCs w:val="20"/>
        </w:rPr>
      </w:pPr>
      <w:r>
        <w:rPr>
          <w:rFonts w:hint="eastAsia" w:hAnsi="宋体" w:cs="宋体"/>
          <w:color w:val="auto"/>
          <w:sz w:val="20"/>
          <w:szCs w:val="20"/>
        </w:rPr>
        <w:t>2.复印件上应加盖本单位章（自然人投标的无需盖章，需要签字）。</w:t>
      </w:r>
    </w:p>
    <w:p>
      <w:pPr>
        <w:pStyle w:val="13"/>
        <w:tabs>
          <w:tab w:val="left" w:pos="5580"/>
        </w:tabs>
        <w:spacing w:line="240" w:lineRule="atLeast"/>
        <w:ind w:left="1270" w:leftChars="344" w:hanging="538"/>
        <w:rPr>
          <w:rFonts w:hint="eastAsia" w:hAnsi="宋体" w:cs="宋体"/>
          <w:color w:val="auto"/>
          <w:sz w:val="20"/>
          <w:szCs w:val="20"/>
        </w:rPr>
      </w:pPr>
      <w:r>
        <w:rPr>
          <w:rFonts w:hint="eastAsia" w:hAnsi="宋体" w:cs="宋体"/>
          <w:color w:val="auto"/>
          <w:sz w:val="20"/>
          <w:szCs w:val="20"/>
        </w:rPr>
        <w:t xml:space="preserve">    3. （本项目不接受联合体）如果是联合体投标，联合体各方需提供的满足招标文件要求的其他资格证明文件。</w:t>
      </w:r>
    </w:p>
    <w:p>
      <w:pPr>
        <w:rPr>
          <w:rFonts w:hint="eastAsia" w:ascii="宋体" w:hAnsi="宋体" w:cs="宋体"/>
          <w:sz w:val="18"/>
          <w:szCs w:val="18"/>
        </w:rPr>
      </w:pPr>
    </w:p>
    <w:p>
      <w:pPr>
        <w:pStyle w:val="5"/>
        <w:rPr>
          <w:rFonts w:hint="eastAsia"/>
          <w:color w:val="auto"/>
          <w:sz w:val="18"/>
          <w:szCs w:val="18"/>
        </w:rPr>
      </w:pPr>
    </w:p>
    <w:p>
      <w:pPr>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32"/>
        <w:rPr>
          <w:rFonts w:hint="eastAsia"/>
          <w:sz w:val="18"/>
          <w:szCs w:val="18"/>
        </w:rPr>
      </w:pPr>
    </w:p>
    <w:p>
      <w:pPr>
        <w:pStyle w:val="4"/>
        <w:numPr>
          <w:ilvl w:val="1"/>
          <w:numId w:val="0"/>
        </w:numPr>
        <w:spacing w:line="240" w:lineRule="atLeast"/>
        <w:ind w:left="547" w:leftChars="257"/>
        <w:jc w:val="center"/>
        <w:rPr>
          <w:rFonts w:hint="eastAsia" w:ascii="宋体" w:hAnsi="宋体" w:cs="宋体"/>
          <w:sz w:val="18"/>
          <w:szCs w:val="18"/>
        </w:rPr>
      </w:pPr>
    </w:p>
    <w:p>
      <w:pPr>
        <w:pStyle w:val="4"/>
        <w:numPr>
          <w:ilvl w:val="1"/>
          <w:numId w:val="0"/>
        </w:numPr>
        <w:spacing w:line="240" w:lineRule="atLeast"/>
        <w:jc w:val="center"/>
        <w:rPr>
          <w:rFonts w:hint="eastAsia" w:ascii="宋体" w:hAnsi="宋体" w:cs="宋体"/>
          <w:b/>
          <w:bCs/>
          <w:szCs w:val="24"/>
        </w:rPr>
      </w:pPr>
      <w:r>
        <w:rPr>
          <w:rFonts w:hint="eastAsia" w:ascii="宋体" w:hAnsi="宋体" w:cs="宋体"/>
          <w:b/>
          <w:bCs/>
          <w:szCs w:val="24"/>
        </w:rPr>
        <w:t>9、评分标准和细则中商务部分证明材料（格式自拟）</w:t>
      </w:r>
    </w:p>
    <w:p>
      <w:pPr>
        <w:pStyle w:val="13"/>
        <w:tabs>
          <w:tab w:val="left" w:pos="5580"/>
        </w:tabs>
        <w:spacing w:line="240" w:lineRule="atLeast"/>
        <w:ind w:left="1087" w:leftChars="257" w:hanging="540"/>
        <w:rPr>
          <w:rFonts w:hint="eastAsia" w:hAnsi="宋体" w:cs="宋体"/>
          <w:color w:val="auto"/>
          <w:sz w:val="18"/>
          <w:szCs w:val="18"/>
        </w:rPr>
      </w:pPr>
    </w:p>
    <w:p>
      <w:pPr>
        <w:pStyle w:val="13"/>
        <w:tabs>
          <w:tab w:val="left" w:pos="5580"/>
        </w:tabs>
        <w:spacing w:line="240" w:lineRule="atLeast"/>
        <w:ind w:left="1087" w:leftChars="257" w:hanging="540"/>
        <w:rPr>
          <w:rFonts w:hint="eastAsia" w:hAnsi="宋体" w:cs="宋体"/>
          <w:color w:val="auto"/>
          <w:sz w:val="18"/>
          <w:szCs w:val="18"/>
        </w:rPr>
      </w:pPr>
    </w:p>
    <w:p>
      <w:pPr>
        <w:pStyle w:val="13"/>
        <w:tabs>
          <w:tab w:val="left" w:pos="5580"/>
        </w:tabs>
        <w:spacing w:line="240" w:lineRule="atLeast"/>
        <w:ind w:left="1087" w:leftChars="257" w:hanging="540"/>
        <w:rPr>
          <w:rFonts w:hint="eastAsia" w:hAnsi="宋体" w:cs="宋体"/>
          <w:color w:val="auto"/>
          <w:sz w:val="18"/>
          <w:szCs w:val="18"/>
        </w:rPr>
      </w:pPr>
      <w:r>
        <w:rPr>
          <w:rFonts w:hint="eastAsia" w:hAnsi="宋体" w:cs="宋体"/>
          <w:color w:val="auto"/>
          <w:sz w:val="18"/>
          <w:szCs w:val="18"/>
        </w:rPr>
        <w:t>说明：1.应提供</w:t>
      </w:r>
      <w:r>
        <w:rPr>
          <w:rFonts w:hint="eastAsia" w:hAnsi="宋体" w:cs="宋体"/>
          <w:color w:val="auto"/>
          <w:sz w:val="18"/>
          <w:szCs w:val="18"/>
          <w:u w:val="single" w:color="auto"/>
        </w:rPr>
        <w:t>评分标准和细则中商务部分</w:t>
      </w:r>
      <w:r>
        <w:rPr>
          <w:rFonts w:hint="eastAsia" w:hAnsi="宋体" w:cs="宋体"/>
          <w:color w:val="auto"/>
          <w:sz w:val="18"/>
          <w:szCs w:val="18"/>
        </w:rPr>
        <w:t>要求的其他资格证明文件（主要包括：类似业绩、投标企业信誉；售后服务体系、项目实施及售后方案、人员安排、交货期、承诺、证明等）。</w:t>
      </w:r>
    </w:p>
    <w:p>
      <w:pPr>
        <w:pStyle w:val="13"/>
        <w:tabs>
          <w:tab w:val="left" w:pos="5580"/>
        </w:tabs>
        <w:spacing w:line="240" w:lineRule="atLeast"/>
        <w:ind w:firstLine="915" w:firstLineChars="500"/>
        <w:rPr>
          <w:rFonts w:hint="eastAsia" w:hAnsi="宋体" w:cs="宋体"/>
          <w:color w:val="auto"/>
          <w:sz w:val="18"/>
          <w:szCs w:val="18"/>
        </w:rPr>
      </w:pPr>
      <w:r>
        <w:rPr>
          <w:rFonts w:hint="eastAsia" w:hAnsi="宋体" w:cs="宋体"/>
          <w:color w:val="auto"/>
          <w:sz w:val="18"/>
          <w:szCs w:val="18"/>
        </w:rPr>
        <w:t>2.复印件上应加盖本单位章（自然人投标的无需盖章，需要签字）。</w:t>
      </w:r>
    </w:p>
    <w:p>
      <w:pPr>
        <w:pStyle w:val="13"/>
        <w:tabs>
          <w:tab w:val="left" w:pos="5580"/>
        </w:tabs>
        <w:spacing w:line="240" w:lineRule="atLeast"/>
        <w:ind w:left="1270" w:leftChars="344" w:hanging="538"/>
        <w:rPr>
          <w:rFonts w:hint="eastAsia" w:hAnsi="宋体" w:cs="宋体"/>
          <w:color w:val="auto"/>
          <w:sz w:val="18"/>
          <w:szCs w:val="18"/>
        </w:rPr>
      </w:pPr>
      <w:r>
        <w:rPr>
          <w:rFonts w:hint="eastAsia" w:hAnsi="宋体" w:cs="宋体"/>
          <w:color w:val="auto"/>
          <w:sz w:val="18"/>
          <w:szCs w:val="18"/>
        </w:rPr>
        <w:t xml:space="preserve">    3. （本项目不接受联合体）如果是联合体投标，联合体各方需提供的满足招标文件要求的其他资格证明文件。</w:t>
      </w:r>
    </w:p>
    <w:p>
      <w:pPr>
        <w:pStyle w:val="4"/>
        <w:numPr>
          <w:ilvl w:val="1"/>
          <w:numId w:val="0"/>
        </w:numPr>
        <w:spacing w:line="240" w:lineRule="atLeast"/>
        <w:ind w:left="547" w:leftChars="257"/>
        <w:jc w:val="center"/>
        <w:rPr>
          <w:rFonts w:hint="eastAsia" w:ascii="宋体" w:hAnsi="宋体" w:cs="宋体"/>
        </w:rPr>
      </w:pPr>
    </w:p>
    <w:p>
      <w:pPr>
        <w:pStyle w:val="5"/>
        <w:rPr>
          <w:rFonts w:hint="eastAsia" w:ascii="宋体" w:hAnsi="宋体" w:cs="宋体"/>
          <w:color w:val="auto"/>
          <w:sz w:val="24"/>
        </w:rPr>
      </w:pPr>
    </w:p>
    <w:p>
      <w:pPr>
        <w:rPr>
          <w:rFonts w:hint="eastAsia"/>
        </w:rPr>
      </w:pPr>
    </w:p>
    <w:p>
      <w:pPr>
        <w:pStyle w:val="4"/>
        <w:numPr>
          <w:ilvl w:val="1"/>
          <w:numId w:val="0"/>
        </w:numPr>
        <w:spacing w:line="240" w:lineRule="atLeast"/>
        <w:ind w:left="547" w:leftChars="257"/>
        <w:jc w:val="center"/>
        <w:rPr>
          <w:rFonts w:hint="eastAsia" w:ascii="宋体" w:hAnsi="宋体" w:cs="宋体"/>
        </w:rPr>
      </w:pPr>
    </w:p>
    <w:p>
      <w:pPr>
        <w:rPr>
          <w:rFonts w:hint="eastAsia" w:ascii="宋体" w:hAnsi="宋体" w:cs="宋体"/>
          <w:sz w:val="24"/>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4"/>
        <w:numPr>
          <w:ilvl w:val="1"/>
          <w:numId w:val="0"/>
        </w:numPr>
        <w:spacing w:line="240" w:lineRule="atLeast"/>
        <w:jc w:val="both"/>
        <w:rPr>
          <w:rFonts w:hint="eastAsia" w:ascii="宋体" w:hAnsi="宋体" w:cs="宋体"/>
        </w:rPr>
      </w:pPr>
    </w:p>
    <w:p>
      <w:pPr>
        <w:pStyle w:val="4"/>
        <w:numPr>
          <w:ilvl w:val="1"/>
          <w:numId w:val="0"/>
        </w:numPr>
        <w:spacing w:line="240" w:lineRule="atLeast"/>
        <w:jc w:val="left"/>
        <w:rPr>
          <w:rFonts w:hint="eastAsia" w:ascii="宋体" w:hAnsi="宋体" w:cs="宋体"/>
        </w:rPr>
      </w:pPr>
    </w:p>
    <w:p>
      <w:pPr>
        <w:pStyle w:val="4"/>
        <w:numPr>
          <w:ilvl w:val="1"/>
          <w:numId w:val="0"/>
        </w:numPr>
        <w:spacing w:line="240" w:lineRule="atLeast"/>
        <w:jc w:val="left"/>
        <w:rPr>
          <w:rFonts w:hint="eastAsia" w:ascii="宋体" w:hAnsi="宋体" w:cs="宋体"/>
          <w:b/>
          <w:bCs/>
        </w:rPr>
      </w:pPr>
      <w:r>
        <w:rPr>
          <w:rFonts w:hint="eastAsia" w:ascii="宋体" w:hAnsi="宋体" w:cs="宋体"/>
          <w:b/>
          <w:bCs/>
        </w:rPr>
        <w:t>10、投标人认为有必要提供的其他证明材料（格式自拟）</w:t>
      </w:r>
    </w:p>
    <w:p>
      <w:pPr>
        <w:rPr>
          <w:rFonts w:hint="eastAsia" w:ascii="宋体" w:hAnsi="宋体" w:cs="宋体"/>
        </w:rPr>
      </w:pPr>
    </w:p>
    <w:p>
      <w:pPr>
        <w:pStyle w:val="13"/>
        <w:tabs>
          <w:tab w:val="left" w:pos="5580"/>
        </w:tabs>
        <w:spacing w:line="240" w:lineRule="atLeast"/>
        <w:ind w:firstLine="1215" w:firstLineChars="500"/>
        <w:rPr>
          <w:rFonts w:hint="eastAsia" w:hAnsi="宋体" w:cs="宋体"/>
          <w:color w:val="auto"/>
          <w:sz w:val="24"/>
        </w:rPr>
      </w:pPr>
    </w:p>
    <w:p>
      <w:pPr>
        <w:pStyle w:val="13"/>
        <w:tabs>
          <w:tab w:val="left" w:pos="5580"/>
        </w:tabs>
        <w:spacing w:line="240" w:lineRule="atLeast"/>
        <w:ind w:firstLine="1215" w:firstLineChars="500"/>
        <w:rPr>
          <w:rFonts w:hint="eastAsia" w:hAnsi="宋体" w:cs="宋体"/>
          <w:color w:val="auto"/>
          <w:sz w:val="24"/>
        </w:rPr>
      </w:pPr>
    </w:p>
    <w:p>
      <w:pPr>
        <w:pStyle w:val="13"/>
        <w:tabs>
          <w:tab w:val="left" w:pos="5580"/>
        </w:tabs>
        <w:spacing w:line="240" w:lineRule="atLeast"/>
        <w:ind w:firstLine="1215" w:firstLineChars="500"/>
        <w:rPr>
          <w:rFonts w:hint="eastAsia" w:hAnsi="宋体" w:cs="宋体"/>
          <w:color w:val="auto"/>
          <w:sz w:val="24"/>
        </w:rPr>
      </w:pPr>
      <w:r>
        <w:rPr>
          <w:rFonts w:hint="eastAsia" w:hAnsi="宋体" w:cs="宋体"/>
          <w:color w:val="auto"/>
          <w:sz w:val="24"/>
        </w:rPr>
        <w:t>说明：1.复印件上应加盖本单位章（自然人投标的无需盖章，需要签字）。</w:t>
      </w:r>
    </w:p>
    <w:p>
      <w:pPr>
        <w:pStyle w:val="13"/>
        <w:tabs>
          <w:tab w:val="left" w:pos="5580"/>
        </w:tabs>
        <w:spacing w:line="240" w:lineRule="atLeast"/>
        <w:ind w:left="1942" w:leftChars="912"/>
        <w:rPr>
          <w:rFonts w:hint="eastAsia"/>
          <w:color w:val="auto"/>
        </w:rPr>
      </w:pPr>
      <w:r>
        <w:rPr>
          <w:rFonts w:hint="eastAsia" w:hAnsi="宋体" w:cs="宋体"/>
          <w:color w:val="auto"/>
          <w:sz w:val="24"/>
        </w:rPr>
        <w:t>2.（本项目不接受联合体）如果是联合体投标，联合体各方需提供的满足招标文件要求的其他资格证明文件。</w:t>
      </w:r>
    </w:p>
    <w:p>
      <w:pPr>
        <w:pStyle w:val="13"/>
        <w:shd w:val="clear" w:color="auto" w:fill="auto"/>
        <w:tabs>
          <w:tab w:val="left" w:pos="5580"/>
        </w:tabs>
        <w:spacing w:line="240" w:lineRule="atLeast"/>
        <w:ind w:left="1942" w:leftChars="912" w:firstLine="0" w:firstLineChars="0"/>
        <w:rPr>
          <w:rFonts w:hint="eastAsia"/>
          <w:color w:val="auto"/>
          <w:highlight w:val="none"/>
        </w:rPr>
      </w:pPr>
    </w:p>
    <w:sectPr>
      <w:footerReference r:id="rId8" w:type="default"/>
      <w:pgSz w:w="11905" w:h="16838"/>
      <w:pgMar w:top="1440" w:right="1797" w:bottom="1440" w:left="1797" w:header="850" w:footer="992" w:gutter="0"/>
      <w:paperSrc/>
      <w:pgNumType w:fmt="decimal"/>
      <w:cols w:space="720" w:num="1"/>
      <w:rtlGutter w:val="0"/>
      <w:docGrid w:type="linesAndChars" w:linePitch="325" w:char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E0002AFF" w:usb1="C0007843" w:usb2="00000009" w:usb3="00000000" w:csb0="000001FF" w:csb1="00000000"/>
  </w:font>
  <w:font w:name="ヒラギノ角ゴ Pro W3">
    <w:altName w:val="MS Mincho"/>
    <w:panose1 w:val="00000000000000000000"/>
    <w:charset w:val="80"/>
    <w:family w:val="auto"/>
    <w:pitch w:val="default"/>
    <w:sig w:usb0="E00002FF" w:usb1="7AC7FFFF" w:usb2="00000012" w:usb3="00000000" w:csb0="0002000D" w:csb1="00000000"/>
  </w:font>
  <w:font w:name="长城仿宋">
    <w:altName w:val="宋体"/>
    <w:panose1 w:val="0201060900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宋体-18030">
    <w:altName w:val="宋体"/>
    <w:panose1 w:val="00000000000000000000"/>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r>
      <w:rPr>
        <w:sz w:val="1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1ikPtMQBAABxAwAADgAAAAAAAAABACAAAAAeAQAAZHJzL2Uyb0RvYy54bWxQ&#10;SwUGAAAAAAYABgBZAQAAV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800000"/>
        <w:sz w:val="20"/>
        <w:szCs w:val="20"/>
      </w:rPr>
      <w:t>Add：</w:t>
    </w:r>
    <w:r>
      <w:rPr>
        <w:rFonts w:hint="eastAsia"/>
        <w:color w:val="800000"/>
        <w:sz w:val="20"/>
        <w:szCs w:val="20"/>
        <w:lang w:eastAsia="zh-CN"/>
      </w:rPr>
      <w:t>阿图什市光明街道团结路盐厂家属院二楼</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r>
      <w:rPr>
        <w:sz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UJhKBcQBAABxAwAADgAAAAAAAAABACAAAAAeAQAAZHJzL2Uyb0RvYy54bWxQ&#10;SwUGAAAAAAYABgBZAQAAV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sz w:val="16"/>
        <w:szCs w:val="16"/>
      </w:rPr>
      <w:t xml:space="preserve"> </w:t>
    </w:r>
    <w:r>
      <w:rPr>
        <w:rFonts w:hint="eastAsia"/>
        <w:color w:val="800000"/>
        <w:sz w:val="20"/>
        <w:szCs w:val="20"/>
      </w:rPr>
      <w:t>Add：</w:t>
    </w:r>
    <w:r>
      <w:rPr>
        <w:rFonts w:hint="eastAsia"/>
        <w:color w:val="800000"/>
        <w:sz w:val="20"/>
        <w:szCs w:val="20"/>
        <w:lang w:eastAsia="zh-CN"/>
      </w:rPr>
      <w:t>阿图什市光明街道团结路盐厂家属院二楼</w:t>
    </w:r>
    <w:r>
      <w:rPr>
        <w:rFonts w:hint="eastAsia"/>
        <w:color w:val="800000"/>
        <w:sz w:val="16"/>
        <w:szCs w:val="20"/>
        <w:lang w:val="en-US" w:eastAsia="zh-CN"/>
      </w:rPr>
      <w:t xml:space="preserve">      </w:t>
    </w:r>
  </w:p>
  <w:p>
    <w:pPr>
      <w:pStyle w:val="16"/>
      <w:tabs>
        <w:tab w:val="center" w:pos="4320"/>
        <w:tab w:val="right" w:pos="8640"/>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oRptxrgEAAE0D&#10;AAAOAAAAAAAAAAEAIAAAAB4BAABkcnMvZTJvRG9jLnhtbFBLBQYAAAAABgAGAFkBAAA+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19</w:t>
                    </w:r>
                    <w:r>
                      <w:fldChar w:fldCharType="end"/>
                    </w:r>
                  </w:p>
                </w:txbxContent>
              </v:textbox>
            </v:shape>
          </w:pict>
        </mc:Fallback>
      </mc:AlternateContent>
    </w:r>
    <w:r>
      <w:rPr>
        <w:rFonts w:hint="eastAsia" w:ascii="宋体" w:hAnsi="宋体" w:cs="宋体"/>
        <w:sz w:val="24"/>
        <w:szCs w:val="24"/>
      </w:rPr>
      <w:t xml:space="preserve">  </w:t>
    </w:r>
    <w:r>
      <w:rPr>
        <w:rFonts w:hint="eastAsia"/>
        <w:sz w:val="13"/>
        <w:szCs w:val="13"/>
      </w:rPr>
      <w:t xml:space="preserve"> </w:t>
    </w:r>
    <w:r>
      <w:rPr>
        <w:rFonts w:hint="eastAsia"/>
        <w:color w:val="800000"/>
        <w:sz w:val="16"/>
        <w:szCs w:val="20"/>
      </w:rPr>
      <w:t xml:space="preserve">         </w:t>
    </w:r>
  </w:p>
  <w:p>
    <w:pPr>
      <w:pStyle w:val="16"/>
      <w:autoSpaceDE w:val="0"/>
      <w:autoSpaceDN w:val="0"/>
      <w:adjustRightInd w:val="0"/>
      <w:ind w:left="7200" w:hanging="7200" w:hangingChars="4000"/>
      <w:jc w:val="both"/>
    </w:pPr>
  </w:p>
  <w:p>
    <w:pPr>
      <w:pStyle w:val="16"/>
      <w:ind w:right="360"/>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13</w:t>
                          </w:r>
                          <w: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F8eQJMQBAABxAwAADgAAAAAAAAABACAAAAAeAQAAZHJzL2Uyb0RvYy54bWxQ&#10;SwUGAAAAAAYABgBZAQAAV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20"/>
        <w:szCs w:val="20"/>
      </w:rPr>
      <w:t>Add：</w:t>
    </w:r>
    <w:r>
      <w:rPr>
        <w:rFonts w:hint="eastAsia"/>
        <w:color w:val="800000"/>
        <w:sz w:val="20"/>
        <w:szCs w:val="20"/>
        <w:lang w:eastAsia="zh-CN"/>
      </w:rPr>
      <w:t>阿图什市光明街道团结路盐厂家属院二楼</w:t>
    </w:r>
    <w:r>
      <w:rPr>
        <w:rFonts w:hint="eastAsia"/>
        <w:color w:val="800000"/>
        <w:sz w:val="16"/>
        <w:szCs w:val="20"/>
        <w:lang w:val="en-US" w:eastAsia="zh-CN"/>
      </w:rPr>
      <w:t xml:space="preserve">         </w:t>
    </w:r>
  </w:p>
  <w:p>
    <w:pPr>
      <w:pStyle w:val="16"/>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6"/>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 w:val="clear" w:pos="8306"/>
      </w:tabs>
    </w:pPr>
    <w:r>
      <w:rPr>
        <w:rFonts w:hint="eastAsia"/>
      </w:rPr>
      <w:t xml:space="preserve"> </w:t>
    </w:r>
  </w:p>
  <w:p>
    <w:pPr>
      <w:pStyle w:val="17"/>
      <w:pBdr>
        <w:bottom w:val="single" w:color="auto" w:sz="4" w:space="0"/>
      </w:pBdr>
      <w:jc w:val="center"/>
      <w:rPr>
        <w:rFonts w:hint="eastAsia" w:eastAsia="宋体"/>
        <w:lang w:eastAsia="zh-CN"/>
      </w:rPr>
    </w:pPr>
    <w:r>
      <w:rPr>
        <w:rFonts w:hint="eastAsia"/>
        <w:sz w:val="22"/>
        <w:szCs w:val="28"/>
        <w:lang w:eastAsia="zh-CN"/>
      </w:rPr>
      <w:t>阿图什市人民医院2021年新院区、老院区、康养中心卫生保洁服务采购项目（一包）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center"/>
      <w:rPr>
        <w:rFonts w:hint="eastAsia" w:ascii="宋体" w:hAnsi="宋体" w:eastAsia="宋体" w:cs="宋体"/>
        <w:b w:val="0"/>
        <w:bCs w:val="0"/>
        <w:sz w:val="21"/>
        <w:szCs w:val="21"/>
        <w:lang w:val="en-US" w:eastAsia="zh-CN"/>
      </w:rPr>
    </w:pPr>
    <w:r>
      <w:rPr>
        <w:rFonts w:hint="eastAsia"/>
        <w:sz w:val="22"/>
        <w:szCs w:val="28"/>
        <w:lang w:eastAsia="zh-CN"/>
      </w:rPr>
      <w:t>阿图什市人民医院2021年新院区、老院区、康养中心卫生保洁服务采购项目（一包）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5D208"/>
    <w:multiLevelType w:val="singleLevel"/>
    <w:tmpl w:val="80D5D208"/>
    <w:lvl w:ilvl="0" w:tentative="0">
      <w:start w:val="2"/>
      <w:numFmt w:val="decimal"/>
      <w:suff w:val="nothing"/>
      <w:lvlText w:val="%1、"/>
      <w:lvlJc w:val="left"/>
    </w:lvl>
  </w:abstractNum>
  <w:abstractNum w:abstractNumId="1">
    <w:nsid w:val="0DC04225"/>
    <w:multiLevelType w:val="multilevel"/>
    <w:tmpl w:val="0DC04225"/>
    <w:lvl w:ilvl="0" w:tentative="0">
      <w:start w:val="1"/>
      <w:numFmt w:val="decimal"/>
      <w:lvlText w:val="%1、"/>
      <w:lvlJc w:val="left"/>
      <w:pPr>
        <w:ind w:left="1292" w:hanging="750"/>
      </w:pPr>
      <w:rPr>
        <w:rFonts w:hint="default"/>
      </w:rPr>
    </w:lvl>
    <w:lvl w:ilvl="1" w:tentative="0">
      <w:start w:val="1"/>
      <w:numFmt w:val="lowerLetter"/>
      <w:lvlText w:val="%2)"/>
      <w:lvlJc w:val="left"/>
      <w:pPr>
        <w:ind w:left="1382" w:hanging="420"/>
      </w:pPr>
    </w:lvl>
    <w:lvl w:ilvl="2" w:tentative="0">
      <w:start w:val="1"/>
      <w:numFmt w:val="lowerRoman"/>
      <w:lvlText w:val="%3."/>
      <w:lvlJc w:val="right"/>
      <w:pPr>
        <w:ind w:left="1802" w:hanging="420"/>
      </w:pPr>
    </w:lvl>
    <w:lvl w:ilvl="3" w:tentative="0">
      <w:start w:val="1"/>
      <w:numFmt w:val="decimal"/>
      <w:lvlText w:val="%4."/>
      <w:lvlJc w:val="left"/>
      <w:pPr>
        <w:ind w:left="2222" w:hanging="420"/>
      </w:pPr>
    </w:lvl>
    <w:lvl w:ilvl="4" w:tentative="0">
      <w:start w:val="1"/>
      <w:numFmt w:val="lowerLetter"/>
      <w:lvlText w:val="%5)"/>
      <w:lvlJc w:val="left"/>
      <w:pPr>
        <w:ind w:left="2642" w:hanging="420"/>
      </w:pPr>
    </w:lvl>
    <w:lvl w:ilvl="5" w:tentative="0">
      <w:start w:val="1"/>
      <w:numFmt w:val="lowerRoman"/>
      <w:lvlText w:val="%6."/>
      <w:lvlJc w:val="right"/>
      <w:pPr>
        <w:ind w:left="3062" w:hanging="420"/>
      </w:pPr>
    </w:lvl>
    <w:lvl w:ilvl="6" w:tentative="0">
      <w:start w:val="1"/>
      <w:numFmt w:val="decimal"/>
      <w:lvlText w:val="%7."/>
      <w:lvlJc w:val="left"/>
      <w:pPr>
        <w:ind w:left="3482" w:hanging="420"/>
      </w:pPr>
    </w:lvl>
    <w:lvl w:ilvl="7" w:tentative="0">
      <w:start w:val="1"/>
      <w:numFmt w:val="lowerLetter"/>
      <w:lvlText w:val="%8)"/>
      <w:lvlJc w:val="left"/>
      <w:pPr>
        <w:ind w:left="3902" w:hanging="420"/>
      </w:pPr>
    </w:lvl>
    <w:lvl w:ilvl="8" w:tentative="0">
      <w:start w:val="1"/>
      <w:numFmt w:val="lowerRoman"/>
      <w:lvlText w:val="%9."/>
      <w:lvlJc w:val="right"/>
      <w:pPr>
        <w:ind w:left="4322" w:hanging="420"/>
      </w:pPr>
    </w:lvl>
  </w:abstractNum>
  <w:abstractNum w:abstractNumId="2">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127C56A2"/>
    <w:multiLevelType w:val="multilevel"/>
    <w:tmpl w:val="127C56A2"/>
    <w:lvl w:ilvl="0" w:tentative="0">
      <w:start w:val="1"/>
      <w:numFmt w:val="decimal"/>
      <w:lvlText w:val="%1、"/>
      <w:lvlJc w:val="left"/>
      <w:pPr>
        <w:ind w:left="57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4">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5">
    <w:nsid w:val="2D141879"/>
    <w:multiLevelType w:val="multilevel"/>
    <w:tmpl w:val="2D141879"/>
    <w:lvl w:ilvl="0" w:tentative="0">
      <w:start w:val="1"/>
      <w:numFmt w:val="japaneseCounting"/>
      <w:lvlText w:val="第%1章"/>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D972B95"/>
    <w:multiLevelType w:val="multilevel"/>
    <w:tmpl w:val="2D972B95"/>
    <w:lvl w:ilvl="0" w:tentative="0">
      <w:start w:val="1"/>
      <w:numFmt w:val="decimal"/>
      <w:lvlText w:val="%1、"/>
      <w:lvlJc w:val="left"/>
      <w:pPr>
        <w:ind w:left="797" w:hanging="360"/>
      </w:pPr>
      <w:rPr>
        <w:rFonts w:hint="default"/>
      </w:rPr>
    </w:lvl>
    <w:lvl w:ilvl="1" w:tentative="0">
      <w:start w:val="1"/>
      <w:numFmt w:val="lowerLetter"/>
      <w:lvlText w:val="%2)"/>
      <w:lvlJc w:val="left"/>
      <w:pPr>
        <w:ind w:left="1277" w:hanging="420"/>
      </w:pPr>
    </w:lvl>
    <w:lvl w:ilvl="2" w:tentative="0">
      <w:start w:val="1"/>
      <w:numFmt w:val="lowerRoman"/>
      <w:lvlText w:val="%3."/>
      <w:lvlJc w:val="right"/>
      <w:pPr>
        <w:ind w:left="1697" w:hanging="420"/>
      </w:pPr>
    </w:lvl>
    <w:lvl w:ilvl="3" w:tentative="0">
      <w:start w:val="1"/>
      <w:numFmt w:val="decimal"/>
      <w:lvlText w:val="%4."/>
      <w:lvlJc w:val="left"/>
      <w:pPr>
        <w:ind w:left="2117" w:hanging="420"/>
      </w:pPr>
    </w:lvl>
    <w:lvl w:ilvl="4" w:tentative="0">
      <w:start w:val="1"/>
      <w:numFmt w:val="lowerLetter"/>
      <w:lvlText w:val="%5)"/>
      <w:lvlJc w:val="left"/>
      <w:pPr>
        <w:ind w:left="2537" w:hanging="420"/>
      </w:pPr>
    </w:lvl>
    <w:lvl w:ilvl="5" w:tentative="0">
      <w:start w:val="1"/>
      <w:numFmt w:val="lowerRoman"/>
      <w:lvlText w:val="%6."/>
      <w:lvlJc w:val="right"/>
      <w:pPr>
        <w:ind w:left="2957" w:hanging="420"/>
      </w:pPr>
    </w:lvl>
    <w:lvl w:ilvl="6" w:tentative="0">
      <w:start w:val="1"/>
      <w:numFmt w:val="decimal"/>
      <w:lvlText w:val="%7."/>
      <w:lvlJc w:val="left"/>
      <w:pPr>
        <w:ind w:left="3377" w:hanging="420"/>
      </w:pPr>
    </w:lvl>
    <w:lvl w:ilvl="7" w:tentative="0">
      <w:start w:val="1"/>
      <w:numFmt w:val="lowerLetter"/>
      <w:lvlText w:val="%8)"/>
      <w:lvlJc w:val="left"/>
      <w:pPr>
        <w:ind w:left="3797" w:hanging="420"/>
      </w:pPr>
    </w:lvl>
    <w:lvl w:ilvl="8" w:tentative="0">
      <w:start w:val="1"/>
      <w:numFmt w:val="lowerRoman"/>
      <w:lvlText w:val="%9."/>
      <w:lvlJc w:val="right"/>
      <w:pPr>
        <w:ind w:left="4217"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52152B6"/>
    <w:multiLevelType w:val="multilevel"/>
    <w:tmpl w:val="452152B6"/>
    <w:lvl w:ilvl="0" w:tentative="0">
      <w:start w:val="1"/>
      <w:numFmt w:val="decimal"/>
      <w:lvlText w:val="%1、"/>
      <w:lvlJc w:val="left"/>
      <w:pPr>
        <w:ind w:left="797" w:hanging="360"/>
      </w:pPr>
      <w:rPr>
        <w:rFonts w:hint="default"/>
      </w:rPr>
    </w:lvl>
    <w:lvl w:ilvl="1" w:tentative="0">
      <w:start w:val="1"/>
      <w:numFmt w:val="lowerLetter"/>
      <w:lvlText w:val="%2)"/>
      <w:lvlJc w:val="left"/>
      <w:pPr>
        <w:ind w:left="1277" w:hanging="420"/>
      </w:pPr>
    </w:lvl>
    <w:lvl w:ilvl="2" w:tentative="0">
      <w:start w:val="1"/>
      <w:numFmt w:val="lowerRoman"/>
      <w:lvlText w:val="%3."/>
      <w:lvlJc w:val="right"/>
      <w:pPr>
        <w:ind w:left="1697" w:hanging="420"/>
      </w:pPr>
    </w:lvl>
    <w:lvl w:ilvl="3" w:tentative="0">
      <w:start w:val="1"/>
      <w:numFmt w:val="decimal"/>
      <w:lvlText w:val="%4."/>
      <w:lvlJc w:val="left"/>
      <w:pPr>
        <w:ind w:left="2117" w:hanging="420"/>
      </w:pPr>
    </w:lvl>
    <w:lvl w:ilvl="4" w:tentative="0">
      <w:start w:val="1"/>
      <w:numFmt w:val="lowerLetter"/>
      <w:lvlText w:val="%5)"/>
      <w:lvlJc w:val="left"/>
      <w:pPr>
        <w:ind w:left="2537" w:hanging="420"/>
      </w:pPr>
    </w:lvl>
    <w:lvl w:ilvl="5" w:tentative="0">
      <w:start w:val="1"/>
      <w:numFmt w:val="lowerRoman"/>
      <w:lvlText w:val="%6."/>
      <w:lvlJc w:val="right"/>
      <w:pPr>
        <w:ind w:left="2957" w:hanging="420"/>
      </w:pPr>
    </w:lvl>
    <w:lvl w:ilvl="6" w:tentative="0">
      <w:start w:val="1"/>
      <w:numFmt w:val="decimal"/>
      <w:lvlText w:val="%7."/>
      <w:lvlJc w:val="left"/>
      <w:pPr>
        <w:ind w:left="3377" w:hanging="420"/>
      </w:pPr>
    </w:lvl>
    <w:lvl w:ilvl="7" w:tentative="0">
      <w:start w:val="1"/>
      <w:numFmt w:val="lowerLetter"/>
      <w:lvlText w:val="%8)"/>
      <w:lvlJc w:val="left"/>
      <w:pPr>
        <w:ind w:left="3797" w:hanging="420"/>
      </w:pPr>
    </w:lvl>
    <w:lvl w:ilvl="8" w:tentative="0">
      <w:start w:val="1"/>
      <w:numFmt w:val="lowerRoman"/>
      <w:lvlText w:val="%9."/>
      <w:lvlJc w:val="right"/>
      <w:pPr>
        <w:ind w:left="4217" w:hanging="420"/>
      </w:pPr>
    </w:lvl>
  </w:abstractNum>
  <w:abstractNum w:abstractNumId="9">
    <w:nsid w:val="46CC38CA"/>
    <w:multiLevelType w:val="multilevel"/>
    <w:tmpl w:val="46CC38C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5654E1E"/>
    <w:multiLevelType w:val="multilevel"/>
    <w:tmpl w:val="55654E1E"/>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1">
    <w:nsid w:val="55CD4C99"/>
    <w:multiLevelType w:val="singleLevel"/>
    <w:tmpl w:val="55CD4C99"/>
    <w:lvl w:ilvl="0" w:tentative="0">
      <w:start w:val="1"/>
      <w:numFmt w:val="chineseCounting"/>
      <w:suff w:val="nothing"/>
      <w:lvlText w:val="%1、"/>
      <w:lvlJc w:val="left"/>
    </w:lvl>
  </w:abstractNum>
  <w:abstractNum w:abstractNumId="12">
    <w:nsid w:val="5833C257"/>
    <w:multiLevelType w:val="singleLevel"/>
    <w:tmpl w:val="5833C257"/>
    <w:lvl w:ilvl="0" w:tentative="0">
      <w:start w:val="1"/>
      <w:numFmt w:val="chineseCounting"/>
      <w:suff w:val="nothing"/>
      <w:lvlText w:val="%1、"/>
      <w:lvlJc w:val="left"/>
    </w:lvl>
  </w:abstractNum>
  <w:abstractNum w:abstractNumId="13">
    <w:nsid w:val="678A5E43"/>
    <w:multiLevelType w:val="multilevel"/>
    <w:tmpl w:val="678A5E43"/>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4">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4"/>
  </w:num>
  <w:num w:numId="2">
    <w:abstractNumId w:val="7"/>
  </w:num>
  <w:num w:numId="3">
    <w:abstractNumId w:val="5"/>
  </w:num>
  <w:num w:numId="4">
    <w:abstractNumId w:val="11"/>
  </w:num>
  <w:num w:numId="5">
    <w:abstractNumId w:val="2"/>
  </w:num>
  <w:num w:numId="6">
    <w:abstractNumId w:val="14"/>
  </w:num>
  <w:num w:numId="7">
    <w:abstractNumId w:val="0"/>
  </w:num>
  <w:num w:numId="8">
    <w:abstractNumId w:val="12"/>
  </w:num>
  <w:num w:numId="9">
    <w:abstractNumId w:val="8"/>
  </w:num>
  <w:num w:numId="10">
    <w:abstractNumId w:val="9"/>
  </w:num>
  <w:num w:numId="11">
    <w:abstractNumId w:val="6"/>
  </w:num>
  <w:num w:numId="12">
    <w:abstractNumId w:val="1"/>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7"/>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E0"/>
    <w:rsid w:val="000008FD"/>
    <w:rsid w:val="00003231"/>
    <w:rsid w:val="00003B78"/>
    <w:rsid w:val="00003F23"/>
    <w:rsid w:val="00005025"/>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D5"/>
    <w:rsid w:val="000319B0"/>
    <w:rsid w:val="00034387"/>
    <w:rsid w:val="00034B72"/>
    <w:rsid w:val="00034BA3"/>
    <w:rsid w:val="00034CDA"/>
    <w:rsid w:val="00034F63"/>
    <w:rsid w:val="0003627F"/>
    <w:rsid w:val="0003679A"/>
    <w:rsid w:val="00040E67"/>
    <w:rsid w:val="00041F06"/>
    <w:rsid w:val="000423B1"/>
    <w:rsid w:val="0004299A"/>
    <w:rsid w:val="000429F1"/>
    <w:rsid w:val="000437CC"/>
    <w:rsid w:val="00043E1C"/>
    <w:rsid w:val="00046FC5"/>
    <w:rsid w:val="00047373"/>
    <w:rsid w:val="000476D9"/>
    <w:rsid w:val="0005173F"/>
    <w:rsid w:val="00051864"/>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7C43"/>
    <w:rsid w:val="00077D8B"/>
    <w:rsid w:val="0008094E"/>
    <w:rsid w:val="00080A6F"/>
    <w:rsid w:val="000816F2"/>
    <w:rsid w:val="00082869"/>
    <w:rsid w:val="00083463"/>
    <w:rsid w:val="00083CDC"/>
    <w:rsid w:val="00084CC1"/>
    <w:rsid w:val="000852D7"/>
    <w:rsid w:val="00085489"/>
    <w:rsid w:val="000863D1"/>
    <w:rsid w:val="00086A7A"/>
    <w:rsid w:val="00086B28"/>
    <w:rsid w:val="000874E4"/>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5E1"/>
    <w:rsid w:val="000A3813"/>
    <w:rsid w:val="000A4619"/>
    <w:rsid w:val="000A48D7"/>
    <w:rsid w:val="000A5705"/>
    <w:rsid w:val="000A6219"/>
    <w:rsid w:val="000A6DD1"/>
    <w:rsid w:val="000A7BFA"/>
    <w:rsid w:val="000A7E34"/>
    <w:rsid w:val="000B0CDF"/>
    <w:rsid w:val="000B19BA"/>
    <w:rsid w:val="000B21F3"/>
    <w:rsid w:val="000B5B49"/>
    <w:rsid w:val="000B5CD6"/>
    <w:rsid w:val="000B5D8E"/>
    <w:rsid w:val="000B71A8"/>
    <w:rsid w:val="000B7353"/>
    <w:rsid w:val="000B7627"/>
    <w:rsid w:val="000B7FDE"/>
    <w:rsid w:val="000C062A"/>
    <w:rsid w:val="000C0D0A"/>
    <w:rsid w:val="000C0D63"/>
    <w:rsid w:val="000C1047"/>
    <w:rsid w:val="000C2C5E"/>
    <w:rsid w:val="000C4AF2"/>
    <w:rsid w:val="000C58C5"/>
    <w:rsid w:val="000C627A"/>
    <w:rsid w:val="000C6774"/>
    <w:rsid w:val="000C68DD"/>
    <w:rsid w:val="000C742F"/>
    <w:rsid w:val="000C7D1B"/>
    <w:rsid w:val="000D07C7"/>
    <w:rsid w:val="000D16D6"/>
    <w:rsid w:val="000D1955"/>
    <w:rsid w:val="000D1963"/>
    <w:rsid w:val="000D260B"/>
    <w:rsid w:val="000D296C"/>
    <w:rsid w:val="000D2BE7"/>
    <w:rsid w:val="000D3BE4"/>
    <w:rsid w:val="000D3FDF"/>
    <w:rsid w:val="000D3FE5"/>
    <w:rsid w:val="000D5BFA"/>
    <w:rsid w:val="000D77C3"/>
    <w:rsid w:val="000E0018"/>
    <w:rsid w:val="000E169F"/>
    <w:rsid w:val="000E18AA"/>
    <w:rsid w:val="000E1F61"/>
    <w:rsid w:val="000E30EA"/>
    <w:rsid w:val="000E3822"/>
    <w:rsid w:val="000E416E"/>
    <w:rsid w:val="000E4C55"/>
    <w:rsid w:val="000E57CE"/>
    <w:rsid w:val="000E5BD2"/>
    <w:rsid w:val="000E6242"/>
    <w:rsid w:val="000E689E"/>
    <w:rsid w:val="000E6A46"/>
    <w:rsid w:val="000E6ED7"/>
    <w:rsid w:val="000F0113"/>
    <w:rsid w:val="000F1DED"/>
    <w:rsid w:val="000F2698"/>
    <w:rsid w:val="000F3E84"/>
    <w:rsid w:val="000F3FFF"/>
    <w:rsid w:val="000F4B95"/>
    <w:rsid w:val="000F6140"/>
    <w:rsid w:val="000F6A98"/>
    <w:rsid w:val="000F6AB9"/>
    <w:rsid w:val="000F6B00"/>
    <w:rsid w:val="000F6D6B"/>
    <w:rsid w:val="000F6DA7"/>
    <w:rsid w:val="000F7DEB"/>
    <w:rsid w:val="001008C8"/>
    <w:rsid w:val="00103AEE"/>
    <w:rsid w:val="00104E2B"/>
    <w:rsid w:val="00104E64"/>
    <w:rsid w:val="0010538C"/>
    <w:rsid w:val="001057AF"/>
    <w:rsid w:val="00110A45"/>
    <w:rsid w:val="00111249"/>
    <w:rsid w:val="001123E7"/>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431D"/>
    <w:rsid w:val="00134648"/>
    <w:rsid w:val="001348DF"/>
    <w:rsid w:val="00134FD5"/>
    <w:rsid w:val="0013509E"/>
    <w:rsid w:val="00135535"/>
    <w:rsid w:val="00135AED"/>
    <w:rsid w:val="00135BC4"/>
    <w:rsid w:val="00135F38"/>
    <w:rsid w:val="001369C3"/>
    <w:rsid w:val="00137B6B"/>
    <w:rsid w:val="00137D64"/>
    <w:rsid w:val="00137E4C"/>
    <w:rsid w:val="00141038"/>
    <w:rsid w:val="0014151F"/>
    <w:rsid w:val="00141941"/>
    <w:rsid w:val="00142184"/>
    <w:rsid w:val="0014311D"/>
    <w:rsid w:val="00144467"/>
    <w:rsid w:val="001449E6"/>
    <w:rsid w:val="0014579A"/>
    <w:rsid w:val="00145A0C"/>
    <w:rsid w:val="00145E17"/>
    <w:rsid w:val="00147477"/>
    <w:rsid w:val="0015038C"/>
    <w:rsid w:val="001508B1"/>
    <w:rsid w:val="00152331"/>
    <w:rsid w:val="00152403"/>
    <w:rsid w:val="00152CE0"/>
    <w:rsid w:val="00155001"/>
    <w:rsid w:val="001553F5"/>
    <w:rsid w:val="001554E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FC2"/>
    <w:rsid w:val="001729B3"/>
    <w:rsid w:val="00172D11"/>
    <w:rsid w:val="00172FE9"/>
    <w:rsid w:val="001736ED"/>
    <w:rsid w:val="00173D1D"/>
    <w:rsid w:val="00174925"/>
    <w:rsid w:val="00174E84"/>
    <w:rsid w:val="00175BB3"/>
    <w:rsid w:val="00176570"/>
    <w:rsid w:val="00176A44"/>
    <w:rsid w:val="00176CDE"/>
    <w:rsid w:val="00177851"/>
    <w:rsid w:val="00180275"/>
    <w:rsid w:val="0018175A"/>
    <w:rsid w:val="00182153"/>
    <w:rsid w:val="00183525"/>
    <w:rsid w:val="00183724"/>
    <w:rsid w:val="00184539"/>
    <w:rsid w:val="00184EF2"/>
    <w:rsid w:val="0018523C"/>
    <w:rsid w:val="00186A8D"/>
    <w:rsid w:val="0019046D"/>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B29"/>
    <w:rsid w:val="001A12FE"/>
    <w:rsid w:val="001A406A"/>
    <w:rsid w:val="001A62A1"/>
    <w:rsid w:val="001A74C3"/>
    <w:rsid w:val="001B0B9D"/>
    <w:rsid w:val="001B1C75"/>
    <w:rsid w:val="001B2BBF"/>
    <w:rsid w:val="001B522A"/>
    <w:rsid w:val="001B560A"/>
    <w:rsid w:val="001B5738"/>
    <w:rsid w:val="001B6E93"/>
    <w:rsid w:val="001B70B5"/>
    <w:rsid w:val="001B7B84"/>
    <w:rsid w:val="001B7F39"/>
    <w:rsid w:val="001C05AB"/>
    <w:rsid w:val="001C1F35"/>
    <w:rsid w:val="001C2A8A"/>
    <w:rsid w:val="001C3B70"/>
    <w:rsid w:val="001C5539"/>
    <w:rsid w:val="001C59BE"/>
    <w:rsid w:val="001C5DC4"/>
    <w:rsid w:val="001C5E26"/>
    <w:rsid w:val="001C6220"/>
    <w:rsid w:val="001C6B18"/>
    <w:rsid w:val="001D0A93"/>
    <w:rsid w:val="001D2F5F"/>
    <w:rsid w:val="001D446C"/>
    <w:rsid w:val="001D5688"/>
    <w:rsid w:val="001D58FF"/>
    <w:rsid w:val="001D629D"/>
    <w:rsid w:val="001D63FD"/>
    <w:rsid w:val="001D6F3F"/>
    <w:rsid w:val="001D6F45"/>
    <w:rsid w:val="001D7E45"/>
    <w:rsid w:val="001E04F1"/>
    <w:rsid w:val="001E20D3"/>
    <w:rsid w:val="001E2E22"/>
    <w:rsid w:val="001E2FC4"/>
    <w:rsid w:val="001E36B7"/>
    <w:rsid w:val="001E47CD"/>
    <w:rsid w:val="001E5159"/>
    <w:rsid w:val="001E5832"/>
    <w:rsid w:val="001E591A"/>
    <w:rsid w:val="001E68D0"/>
    <w:rsid w:val="001F07C5"/>
    <w:rsid w:val="001F1324"/>
    <w:rsid w:val="001F134E"/>
    <w:rsid w:val="001F14AE"/>
    <w:rsid w:val="001F1946"/>
    <w:rsid w:val="001F26BA"/>
    <w:rsid w:val="001F3378"/>
    <w:rsid w:val="001F4661"/>
    <w:rsid w:val="001F4719"/>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A83"/>
    <w:rsid w:val="00205D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7577"/>
    <w:rsid w:val="00217846"/>
    <w:rsid w:val="002203C0"/>
    <w:rsid w:val="002209E8"/>
    <w:rsid w:val="002215D0"/>
    <w:rsid w:val="0022309F"/>
    <w:rsid w:val="00224266"/>
    <w:rsid w:val="002248D5"/>
    <w:rsid w:val="00224BDB"/>
    <w:rsid w:val="00225A4D"/>
    <w:rsid w:val="00225E3E"/>
    <w:rsid w:val="00225E4A"/>
    <w:rsid w:val="00227FEE"/>
    <w:rsid w:val="00230CC1"/>
    <w:rsid w:val="00230D14"/>
    <w:rsid w:val="002314E9"/>
    <w:rsid w:val="00231CB1"/>
    <w:rsid w:val="00232C8A"/>
    <w:rsid w:val="0023334B"/>
    <w:rsid w:val="00234A89"/>
    <w:rsid w:val="00234E10"/>
    <w:rsid w:val="00235478"/>
    <w:rsid w:val="002358C7"/>
    <w:rsid w:val="002362AF"/>
    <w:rsid w:val="002362CC"/>
    <w:rsid w:val="00237506"/>
    <w:rsid w:val="002378D0"/>
    <w:rsid w:val="00237B57"/>
    <w:rsid w:val="00243A1C"/>
    <w:rsid w:val="00243B5E"/>
    <w:rsid w:val="00243C20"/>
    <w:rsid w:val="00243D7D"/>
    <w:rsid w:val="00243ECE"/>
    <w:rsid w:val="00245ACA"/>
    <w:rsid w:val="00246F54"/>
    <w:rsid w:val="0025249A"/>
    <w:rsid w:val="0025326E"/>
    <w:rsid w:val="002541D3"/>
    <w:rsid w:val="00254D18"/>
    <w:rsid w:val="00255705"/>
    <w:rsid w:val="00255C2F"/>
    <w:rsid w:val="00255D4D"/>
    <w:rsid w:val="00257088"/>
    <w:rsid w:val="002574B1"/>
    <w:rsid w:val="0025775C"/>
    <w:rsid w:val="0025785F"/>
    <w:rsid w:val="0026096A"/>
    <w:rsid w:val="00260B60"/>
    <w:rsid w:val="0026120E"/>
    <w:rsid w:val="00261315"/>
    <w:rsid w:val="0026223A"/>
    <w:rsid w:val="002632DC"/>
    <w:rsid w:val="00263F02"/>
    <w:rsid w:val="002648FB"/>
    <w:rsid w:val="00266892"/>
    <w:rsid w:val="00266CC0"/>
    <w:rsid w:val="002672ED"/>
    <w:rsid w:val="0027024E"/>
    <w:rsid w:val="00272390"/>
    <w:rsid w:val="0027543F"/>
    <w:rsid w:val="00275F7E"/>
    <w:rsid w:val="002760E4"/>
    <w:rsid w:val="002768B5"/>
    <w:rsid w:val="00277378"/>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3638"/>
    <w:rsid w:val="002A484A"/>
    <w:rsid w:val="002A49E9"/>
    <w:rsid w:val="002A4C87"/>
    <w:rsid w:val="002A4E7F"/>
    <w:rsid w:val="002A51FE"/>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316D"/>
    <w:rsid w:val="002C324F"/>
    <w:rsid w:val="002C32A4"/>
    <w:rsid w:val="002C34A7"/>
    <w:rsid w:val="002C404C"/>
    <w:rsid w:val="002C44F8"/>
    <w:rsid w:val="002C48D8"/>
    <w:rsid w:val="002C50D1"/>
    <w:rsid w:val="002C53E5"/>
    <w:rsid w:val="002C5959"/>
    <w:rsid w:val="002C66EA"/>
    <w:rsid w:val="002C6EE6"/>
    <w:rsid w:val="002C76A3"/>
    <w:rsid w:val="002D16A5"/>
    <w:rsid w:val="002D1856"/>
    <w:rsid w:val="002D4063"/>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5DD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4E48"/>
    <w:rsid w:val="00315218"/>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B00"/>
    <w:rsid w:val="00330EEC"/>
    <w:rsid w:val="00331614"/>
    <w:rsid w:val="003316A2"/>
    <w:rsid w:val="003316AA"/>
    <w:rsid w:val="00331951"/>
    <w:rsid w:val="00333612"/>
    <w:rsid w:val="00333F5A"/>
    <w:rsid w:val="00334464"/>
    <w:rsid w:val="00335143"/>
    <w:rsid w:val="0033520E"/>
    <w:rsid w:val="003355DB"/>
    <w:rsid w:val="003360C0"/>
    <w:rsid w:val="00337E3A"/>
    <w:rsid w:val="00341701"/>
    <w:rsid w:val="00341E1B"/>
    <w:rsid w:val="00342063"/>
    <w:rsid w:val="00343AFA"/>
    <w:rsid w:val="00345340"/>
    <w:rsid w:val="00345DC6"/>
    <w:rsid w:val="00347D7F"/>
    <w:rsid w:val="0035000C"/>
    <w:rsid w:val="0035054D"/>
    <w:rsid w:val="00350672"/>
    <w:rsid w:val="003520CF"/>
    <w:rsid w:val="00352130"/>
    <w:rsid w:val="00352629"/>
    <w:rsid w:val="00352961"/>
    <w:rsid w:val="00352F5E"/>
    <w:rsid w:val="003535C3"/>
    <w:rsid w:val="00355078"/>
    <w:rsid w:val="003554BE"/>
    <w:rsid w:val="00355BD8"/>
    <w:rsid w:val="0035755D"/>
    <w:rsid w:val="00357634"/>
    <w:rsid w:val="003607F7"/>
    <w:rsid w:val="0036156D"/>
    <w:rsid w:val="00361C08"/>
    <w:rsid w:val="00362C15"/>
    <w:rsid w:val="003635A5"/>
    <w:rsid w:val="003639F7"/>
    <w:rsid w:val="00363A88"/>
    <w:rsid w:val="00364D6D"/>
    <w:rsid w:val="003660EB"/>
    <w:rsid w:val="0036682B"/>
    <w:rsid w:val="00366A3F"/>
    <w:rsid w:val="00366D2F"/>
    <w:rsid w:val="00367050"/>
    <w:rsid w:val="0036779C"/>
    <w:rsid w:val="00370079"/>
    <w:rsid w:val="00370746"/>
    <w:rsid w:val="003714B5"/>
    <w:rsid w:val="003727AA"/>
    <w:rsid w:val="003730CA"/>
    <w:rsid w:val="003733A8"/>
    <w:rsid w:val="00373B52"/>
    <w:rsid w:val="00374236"/>
    <w:rsid w:val="00374A30"/>
    <w:rsid w:val="0037500F"/>
    <w:rsid w:val="00375EBC"/>
    <w:rsid w:val="00376B56"/>
    <w:rsid w:val="00377293"/>
    <w:rsid w:val="003773A5"/>
    <w:rsid w:val="003773CE"/>
    <w:rsid w:val="003773E1"/>
    <w:rsid w:val="0037755A"/>
    <w:rsid w:val="0037765D"/>
    <w:rsid w:val="0037791B"/>
    <w:rsid w:val="00380988"/>
    <w:rsid w:val="003810A2"/>
    <w:rsid w:val="00381168"/>
    <w:rsid w:val="003827D4"/>
    <w:rsid w:val="00382C45"/>
    <w:rsid w:val="00383BED"/>
    <w:rsid w:val="00385827"/>
    <w:rsid w:val="00385E4B"/>
    <w:rsid w:val="0038654B"/>
    <w:rsid w:val="00386A77"/>
    <w:rsid w:val="00386B6F"/>
    <w:rsid w:val="00387676"/>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C19"/>
    <w:rsid w:val="003A1A8E"/>
    <w:rsid w:val="003A1C83"/>
    <w:rsid w:val="003A1CE5"/>
    <w:rsid w:val="003A1FAF"/>
    <w:rsid w:val="003A24EE"/>
    <w:rsid w:val="003A4F37"/>
    <w:rsid w:val="003A6060"/>
    <w:rsid w:val="003A797D"/>
    <w:rsid w:val="003A7E53"/>
    <w:rsid w:val="003B03F9"/>
    <w:rsid w:val="003B0499"/>
    <w:rsid w:val="003B14CC"/>
    <w:rsid w:val="003B16BA"/>
    <w:rsid w:val="003B25CE"/>
    <w:rsid w:val="003B436D"/>
    <w:rsid w:val="003B4CAB"/>
    <w:rsid w:val="003B6267"/>
    <w:rsid w:val="003B76FC"/>
    <w:rsid w:val="003C01E5"/>
    <w:rsid w:val="003C1D2A"/>
    <w:rsid w:val="003C1E0B"/>
    <w:rsid w:val="003C2AF5"/>
    <w:rsid w:val="003C36AD"/>
    <w:rsid w:val="003C4FF3"/>
    <w:rsid w:val="003C5BF9"/>
    <w:rsid w:val="003C6429"/>
    <w:rsid w:val="003C6DB2"/>
    <w:rsid w:val="003C7068"/>
    <w:rsid w:val="003C7A1D"/>
    <w:rsid w:val="003D1587"/>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AEF"/>
    <w:rsid w:val="003F101A"/>
    <w:rsid w:val="003F15CD"/>
    <w:rsid w:val="003F2112"/>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458"/>
    <w:rsid w:val="00407A64"/>
    <w:rsid w:val="004100F4"/>
    <w:rsid w:val="00410282"/>
    <w:rsid w:val="0041072B"/>
    <w:rsid w:val="00411E24"/>
    <w:rsid w:val="004126E0"/>
    <w:rsid w:val="00415A8A"/>
    <w:rsid w:val="00415CBE"/>
    <w:rsid w:val="00415D23"/>
    <w:rsid w:val="004161D1"/>
    <w:rsid w:val="00416645"/>
    <w:rsid w:val="00416864"/>
    <w:rsid w:val="00416D19"/>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A8"/>
    <w:rsid w:val="00431381"/>
    <w:rsid w:val="004313CD"/>
    <w:rsid w:val="00431502"/>
    <w:rsid w:val="0043170A"/>
    <w:rsid w:val="004321AD"/>
    <w:rsid w:val="00432D5F"/>
    <w:rsid w:val="00432EA8"/>
    <w:rsid w:val="004338B0"/>
    <w:rsid w:val="00434745"/>
    <w:rsid w:val="0043632B"/>
    <w:rsid w:val="00441BE1"/>
    <w:rsid w:val="00441FA2"/>
    <w:rsid w:val="004424AF"/>
    <w:rsid w:val="004425B4"/>
    <w:rsid w:val="00442945"/>
    <w:rsid w:val="00442AA4"/>
    <w:rsid w:val="00443251"/>
    <w:rsid w:val="0044358F"/>
    <w:rsid w:val="0044399C"/>
    <w:rsid w:val="00444061"/>
    <w:rsid w:val="004441B5"/>
    <w:rsid w:val="0044427D"/>
    <w:rsid w:val="004451E6"/>
    <w:rsid w:val="004460F3"/>
    <w:rsid w:val="0044663D"/>
    <w:rsid w:val="0044683C"/>
    <w:rsid w:val="0045012A"/>
    <w:rsid w:val="004511E3"/>
    <w:rsid w:val="00453782"/>
    <w:rsid w:val="00453849"/>
    <w:rsid w:val="004542CB"/>
    <w:rsid w:val="0045480C"/>
    <w:rsid w:val="00454D19"/>
    <w:rsid w:val="00455612"/>
    <w:rsid w:val="00460038"/>
    <w:rsid w:val="0046010D"/>
    <w:rsid w:val="0046069B"/>
    <w:rsid w:val="004607F9"/>
    <w:rsid w:val="00460B47"/>
    <w:rsid w:val="00460F46"/>
    <w:rsid w:val="00461338"/>
    <w:rsid w:val="00461382"/>
    <w:rsid w:val="00462552"/>
    <w:rsid w:val="004630FD"/>
    <w:rsid w:val="0046401C"/>
    <w:rsid w:val="00464999"/>
    <w:rsid w:val="004658CB"/>
    <w:rsid w:val="00465A0C"/>
    <w:rsid w:val="004667AD"/>
    <w:rsid w:val="004668B1"/>
    <w:rsid w:val="004670CE"/>
    <w:rsid w:val="00471C43"/>
    <w:rsid w:val="00472037"/>
    <w:rsid w:val="00473549"/>
    <w:rsid w:val="0047382F"/>
    <w:rsid w:val="00473AFE"/>
    <w:rsid w:val="00474D40"/>
    <w:rsid w:val="00474DB3"/>
    <w:rsid w:val="0047507D"/>
    <w:rsid w:val="00476EE9"/>
    <w:rsid w:val="004776DB"/>
    <w:rsid w:val="00477F37"/>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E1F"/>
    <w:rsid w:val="004A7AB9"/>
    <w:rsid w:val="004A7B48"/>
    <w:rsid w:val="004B1083"/>
    <w:rsid w:val="004B2FCE"/>
    <w:rsid w:val="004B3258"/>
    <w:rsid w:val="004B339D"/>
    <w:rsid w:val="004B411D"/>
    <w:rsid w:val="004B4880"/>
    <w:rsid w:val="004B522D"/>
    <w:rsid w:val="004B580C"/>
    <w:rsid w:val="004B6147"/>
    <w:rsid w:val="004B6214"/>
    <w:rsid w:val="004B6278"/>
    <w:rsid w:val="004B7182"/>
    <w:rsid w:val="004B74DD"/>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6035"/>
    <w:rsid w:val="004C6194"/>
    <w:rsid w:val="004C6E98"/>
    <w:rsid w:val="004D067C"/>
    <w:rsid w:val="004D072B"/>
    <w:rsid w:val="004D0C9D"/>
    <w:rsid w:val="004D1634"/>
    <w:rsid w:val="004D1A3A"/>
    <w:rsid w:val="004D3FCF"/>
    <w:rsid w:val="004D5837"/>
    <w:rsid w:val="004D5C9E"/>
    <w:rsid w:val="004D7796"/>
    <w:rsid w:val="004E1166"/>
    <w:rsid w:val="004E33E6"/>
    <w:rsid w:val="004E355E"/>
    <w:rsid w:val="004E3A33"/>
    <w:rsid w:val="004E3FCB"/>
    <w:rsid w:val="004E4947"/>
    <w:rsid w:val="004E5558"/>
    <w:rsid w:val="004E628E"/>
    <w:rsid w:val="004F0179"/>
    <w:rsid w:val="004F07B4"/>
    <w:rsid w:val="004F0E55"/>
    <w:rsid w:val="004F1A17"/>
    <w:rsid w:val="004F2179"/>
    <w:rsid w:val="004F2F65"/>
    <w:rsid w:val="004F4107"/>
    <w:rsid w:val="004F4817"/>
    <w:rsid w:val="004F4CE8"/>
    <w:rsid w:val="004F5E5D"/>
    <w:rsid w:val="005005CA"/>
    <w:rsid w:val="00503F0C"/>
    <w:rsid w:val="005049C2"/>
    <w:rsid w:val="00505000"/>
    <w:rsid w:val="00505F35"/>
    <w:rsid w:val="00506243"/>
    <w:rsid w:val="0051007B"/>
    <w:rsid w:val="005109B4"/>
    <w:rsid w:val="00510FF3"/>
    <w:rsid w:val="0051101A"/>
    <w:rsid w:val="005110F6"/>
    <w:rsid w:val="005123B0"/>
    <w:rsid w:val="00512C46"/>
    <w:rsid w:val="005133F8"/>
    <w:rsid w:val="00516E05"/>
    <w:rsid w:val="0051736C"/>
    <w:rsid w:val="0051783C"/>
    <w:rsid w:val="00520213"/>
    <w:rsid w:val="00521398"/>
    <w:rsid w:val="005216F4"/>
    <w:rsid w:val="00521CF7"/>
    <w:rsid w:val="005230ED"/>
    <w:rsid w:val="005238A4"/>
    <w:rsid w:val="00523F17"/>
    <w:rsid w:val="005241CD"/>
    <w:rsid w:val="00524DC0"/>
    <w:rsid w:val="00525CF8"/>
    <w:rsid w:val="00527504"/>
    <w:rsid w:val="0052792F"/>
    <w:rsid w:val="00527D7D"/>
    <w:rsid w:val="00530019"/>
    <w:rsid w:val="00530C83"/>
    <w:rsid w:val="0053165F"/>
    <w:rsid w:val="005324E4"/>
    <w:rsid w:val="0053342C"/>
    <w:rsid w:val="00533A96"/>
    <w:rsid w:val="005355C1"/>
    <w:rsid w:val="005360E0"/>
    <w:rsid w:val="0053718C"/>
    <w:rsid w:val="00537E7F"/>
    <w:rsid w:val="0054056B"/>
    <w:rsid w:val="00541337"/>
    <w:rsid w:val="00541E82"/>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4303"/>
    <w:rsid w:val="00584D60"/>
    <w:rsid w:val="0058516E"/>
    <w:rsid w:val="005851F3"/>
    <w:rsid w:val="00586659"/>
    <w:rsid w:val="00586D56"/>
    <w:rsid w:val="00587298"/>
    <w:rsid w:val="005904F0"/>
    <w:rsid w:val="00590CD1"/>
    <w:rsid w:val="00592D2A"/>
    <w:rsid w:val="0059415A"/>
    <w:rsid w:val="00594EC0"/>
    <w:rsid w:val="00595493"/>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7348"/>
    <w:rsid w:val="005B79A8"/>
    <w:rsid w:val="005C0C02"/>
    <w:rsid w:val="005C0E14"/>
    <w:rsid w:val="005C14DC"/>
    <w:rsid w:val="005C21FF"/>
    <w:rsid w:val="005C3BA3"/>
    <w:rsid w:val="005C4719"/>
    <w:rsid w:val="005C486A"/>
    <w:rsid w:val="005C528A"/>
    <w:rsid w:val="005C53AD"/>
    <w:rsid w:val="005C5B8B"/>
    <w:rsid w:val="005C5C66"/>
    <w:rsid w:val="005C62AB"/>
    <w:rsid w:val="005C7C3E"/>
    <w:rsid w:val="005C7C54"/>
    <w:rsid w:val="005D0271"/>
    <w:rsid w:val="005D03FC"/>
    <w:rsid w:val="005D1EE1"/>
    <w:rsid w:val="005D2E94"/>
    <w:rsid w:val="005D32B9"/>
    <w:rsid w:val="005D3FF4"/>
    <w:rsid w:val="005D4094"/>
    <w:rsid w:val="005D4866"/>
    <w:rsid w:val="005D50B8"/>
    <w:rsid w:val="005E0B12"/>
    <w:rsid w:val="005E2911"/>
    <w:rsid w:val="005E3267"/>
    <w:rsid w:val="005E37AB"/>
    <w:rsid w:val="005E3CB5"/>
    <w:rsid w:val="005E645C"/>
    <w:rsid w:val="005E7A4E"/>
    <w:rsid w:val="005F0D9A"/>
    <w:rsid w:val="005F265C"/>
    <w:rsid w:val="005F328D"/>
    <w:rsid w:val="005F34DC"/>
    <w:rsid w:val="005F3DE4"/>
    <w:rsid w:val="005F3E1C"/>
    <w:rsid w:val="005F3F5F"/>
    <w:rsid w:val="005F472D"/>
    <w:rsid w:val="005F4F61"/>
    <w:rsid w:val="005F78D5"/>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30F4"/>
    <w:rsid w:val="00614329"/>
    <w:rsid w:val="006147E7"/>
    <w:rsid w:val="006148C0"/>
    <w:rsid w:val="0061506A"/>
    <w:rsid w:val="006156B1"/>
    <w:rsid w:val="00615D13"/>
    <w:rsid w:val="00615F86"/>
    <w:rsid w:val="00616603"/>
    <w:rsid w:val="00620A41"/>
    <w:rsid w:val="00621166"/>
    <w:rsid w:val="0062163B"/>
    <w:rsid w:val="00621C81"/>
    <w:rsid w:val="0062339E"/>
    <w:rsid w:val="00623D09"/>
    <w:rsid w:val="00623DFC"/>
    <w:rsid w:val="0062440C"/>
    <w:rsid w:val="00624524"/>
    <w:rsid w:val="0062472F"/>
    <w:rsid w:val="00625550"/>
    <w:rsid w:val="00626629"/>
    <w:rsid w:val="00627474"/>
    <w:rsid w:val="00627610"/>
    <w:rsid w:val="00630DA0"/>
    <w:rsid w:val="00632B09"/>
    <w:rsid w:val="00633555"/>
    <w:rsid w:val="00633D90"/>
    <w:rsid w:val="00633EC2"/>
    <w:rsid w:val="006347A2"/>
    <w:rsid w:val="00634E5B"/>
    <w:rsid w:val="00635711"/>
    <w:rsid w:val="00635DBA"/>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600B9"/>
    <w:rsid w:val="0066164D"/>
    <w:rsid w:val="00661C1D"/>
    <w:rsid w:val="00661D5F"/>
    <w:rsid w:val="00662E06"/>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6EF"/>
    <w:rsid w:val="00676BD2"/>
    <w:rsid w:val="00677784"/>
    <w:rsid w:val="0068018B"/>
    <w:rsid w:val="00680B45"/>
    <w:rsid w:val="006810F1"/>
    <w:rsid w:val="00681A38"/>
    <w:rsid w:val="00681D83"/>
    <w:rsid w:val="00682F92"/>
    <w:rsid w:val="006847D7"/>
    <w:rsid w:val="006856B6"/>
    <w:rsid w:val="0068609C"/>
    <w:rsid w:val="00686B0B"/>
    <w:rsid w:val="0068706D"/>
    <w:rsid w:val="006874D8"/>
    <w:rsid w:val="00687F19"/>
    <w:rsid w:val="00690638"/>
    <w:rsid w:val="00691076"/>
    <w:rsid w:val="00691098"/>
    <w:rsid w:val="00691980"/>
    <w:rsid w:val="00693E86"/>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B2B"/>
    <w:rsid w:val="006A753C"/>
    <w:rsid w:val="006B0351"/>
    <w:rsid w:val="006B0578"/>
    <w:rsid w:val="006B2A74"/>
    <w:rsid w:val="006B2C55"/>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5277"/>
    <w:rsid w:val="006C61AA"/>
    <w:rsid w:val="006C6996"/>
    <w:rsid w:val="006D2000"/>
    <w:rsid w:val="006D3D6F"/>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1BBF"/>
    <w:rsid w:val="006F20E6"/>
    <w:rsid w:val="006F258F"/>
    <w:rsid w:val="006F2DED"/>
    <w:rsid w:val="006F3ACD"/>
    <w:rsid w:val="006F3E63"/>
    <w:rsid w:val="006F46C4"/>
    <w:rsid w:val="006F62AF"/>
    <w:rsid w:val="006F7536"/>
    <w:rsid w:val="0070173D"/>
    <w:rsid w:val="0070339D"/>
    <w:rsid w:val="007033FB"/>
    <w:rsid w:val="007040AD"/>
    <w:rsid w:val="00705C81"/>
    <w:rsid w:val="00705D76"/>
    <w:rsid w:val="0070660A"/>
    <w:rsid w:val="007068A4"/>
    <w:rsid w:val="00707CF0"/>
    <w:rsid w:val="00707F3F"/>
    <w:rsid w:val="00711531"/>
    <w:rsid w:val="00712C7E"/>
    <w:rsid w:val="00712D53"/>
    <w:rsid w:val="007132EF"/>
    <w:rsid w:val="007136B0"/>
    <w:rsid w:val="00714D93"/>
    <w:rsid w:val="00716395"/>
    <w:rsid w:val="00716C51"/>
    <w:rsid w:val="00716CC4"/>
    <w:rsid w:val="00716E17"/>
    <w:rsid w:val="007176FE"/>
    <w:rsid w:val="0071790B"/>
    <w:rsid w:val="00717D6B"/>
    <w:rsid w:val="00721CC5"/>
    <w:rsid w:val="00721D24"/>
    <w:rsid w:val="00722543"/>
    <w:rsid w:val="007230A0"/>
    <w:rsid w:val="00723224"/>
    <w:rsid w:val="0072329B"/>
    <w:rsid w:val="00723C85"/>
    <w:rsid w:val="00725FB7"/>
    <w:rsid w:val="00726199"/>
    <w:rsid w:val="007272AF"/>
    <w:rsid w:val="007272F7"/>
    <w:rsid w:val="00730B1B"/>
    <w:rsid w:val="007312DA"/>
    <w:rsid w:val="0073162E"/>
    <w:rsid w:val="00731D13"/>
    <w:rsid w:val="00732771"/>
    <w:rsid w:val="007349FD"/>
    <w:rsid w:val="00734A42"/>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2854"/>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208F"/>
    <w:rsid w:val="007625DB"/>
    <w:rsid w:val="00762EF7"/>
    <w:rsid w:val="00763199"/>
    <w:rsid w:val="0076430C"/>
    <w:rsid w:val="00764A1D"/>
    <w:rsid w:val="00764DD4"/>
    <w:rsid w:val="00764F2B"/>
    <w:rsid w:val="00765C55"/>
    <w:rsid w:val="007666F9"/>
    <w:rsid w:val="007709DA"/>
    <w:rsid w:val="00770ABF"/>
    <w:rsid w:val="00770BAD"/>
    <w:rsid w:val="007719B5"/>
    <w:rsid w:val="00771D46"/>
    <w:rsid w:val="00772869"/>
    <w:rsid w:val="00772C02"/>
    <w:rsid w:val="00772F8D"/>
    <w:rsid w:val="00773132"/>
    <w:rsid w:val="00773831"/>
    <w:rsid w:val="00773B01"/>
    <w:rsid w:val="00774875"/>
    <w:rsid w:val="00774E2D"/>
    <w:rsid w:val="00774F6E"/>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822"/>
    <w:rsid w:val="007930D5"/>
    <w:rsid w:val="007936DC"/>
    <w:rsid w:val="007936EA"/>
    <w:rsid w:val="007971A4"/>
    <w:rsid w:val="007974FA"/>
    <w:rsid w:val="00797555"/>
    <w:rsid w:val="00797F1D"/>
    <w:rsid w:val="007A0AC9"/>
    <w:rsid w:val="007A1FAF"/>
    <w:rsid w:val="007A2F88"/>
    <w:rsid w:val="007A3752"/>
    <w:rsid w:val="007A38B9"/>
    <w:rsid w:val="007A427A"/>
    <w:rsid w:val="007A45AA"/>
    <w:rsid w:val="007A4B5E"/>
    <w:rsid w:val="007A59E3"/>
    <w:rsid w:val="007A5F57"/>
    <w:rsid w:val="007A6174"/>
    <w:rsid w:val="007A6A9E"/>
    <w:rsid w:val="007A7059"/>
    <w:rsid w:val="007B13EC"/>
    <w:rsid w:val="007B233C"/>
    <w:rsid w:val="007B2825"/>
    <w:rsid w:val="007B31B9"/>
    <w:rsid w:val="007B462B"/>
    <w:rsid w:val="007B57F4"/>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2649"/>
    <w:rsid w:val="007D269D"/>
    <w:rsid w:val="007D3189"/>
    <w:rsid w:val="007D4838"/>
    <w:rsid w:val="007D51D1"/>
    <w:rsid w:val="007D548E"/>
    <w:rsid w:val="007D6896"/>
    <w:rsid w:val="007D7E77"/>
    <w:rsid w:val="007E022F"/>
    <w:rsid w:val="007E0419"/>
    <w:rsid w:val="007E0A1D"/>
    <w:rsid w:val="007E19D9"/>
    <w:rsid w:val="007E3F20"/>
    <w:rsid w:val="007E4803"/>
    <w:rsid w:val="007E4E45"/>
    <w:rsid w:val="007E61C8"/>
    <w:rsid w:val="007E62E8"/>
    <w:rsid w:val="007E6894"/>
    <w:rsid w:val="007E7E6F"/>
    <w:rsid w:val="007F0E76"/>
    <w:rsid w:val="007F1A84"/>
    <w:rsid w:val="007F411B"/>
    <w:rsid w:val="007F4373"/>
    <w:rsid w:val="007F5CC6"/>
    <w:rsid w:val="007F5DA7"/>
    <w:rsid w:val="007F6DD8"/>
    <w:rsid w:val="007F7A3F"/>
    <w:rsid w:val="00800E1B"/>
    <w:rsid w:val="008011CA"/>
    <w:rsid w:val="00802115"/>
    <w:rsid w:val="0080297F"/>
    <w:rsid w:val="00802AEB"/>
    <w:rsid w:val="00804AA7"/>
    <w:rsid w:val="008050D4"/>
    <w:rsid w:val="00805C97"/>
    <w:rsid w:val="00807409"/>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324A"/>
    <w:rsid w:val="00823410"/>
    <w:rsid w:val="00823934"/>
    <w:rsid w:val="00823C0E"/>
    <w:rsid w:val="00825C04"/>
    <w:rsid w:val="00825FD1"/>
    <w:rsid w:val="0082732D"/>
    <w:rsid w:val="00827D38"/>
    <w:rsid w:val="00830D77"/>
    <w:rsid w:val="00833F56"/>
    <w:rsid w:val="00834226"/>
    <w:rsid w:val="00835041"/>
    <w:rsid w:val="00835338"/>
    <w:rsid w:val="00837C25"/>
    <w:rsid w:val="00837CF8"/>
    <w:rsid w:val="0084055A"/>
    <w:rsid w:val="008409F6"/>
    <w:rsid w:val="00841666"/>
    <w:rsid w:val="0084180C"/>
    <w:rsid w:val="00842054"/>
    <w:rsid w:val="00842DBE"/>
    <w:rsid w:val="00843E13"/>
    <w:rsid w:val="00844277"/>
    <w:rsid w:val="00844DE2"/>
    <w:rsid w:val="00844E9F"/>
    <w:rsid w:val="008477BC"/>
    <w:rsid w:val="008477D1"/>
    <w:rsid w:val="008500B8"/>
    <w:rsid w:val="00853B3C"/>
    <w:rsid w:val="00853BF2"/>
    <w:rsid w:val="008579B9"/>
    <w:rsid w:val="00857D81"/>
    <w:rsid w:val="00860125"/>
    <w:rsid w:val="00860281"/>
    <w:rsid w:val="00864DFD"/>
    <w:rsid w:val="00864EE5"/>
    <w:rsid w:val="0086594A"/>
    <w:rsid w:val="008659FF"/>
    <w:rsid w:val="00870BED"/>
    <w:rsid w:val="00871639"/>
    <w:rsid w:val="008722A9"/>
    <w:rsid w:val="00872B76"/>
    <w:rsid w:val="00874032"/>
    <w:rsid w:val="008742D4"/>
    <w:rsid w:val="00875160"/>
    <w:rsid w:val="00877D18"/>
    <w:rsid w:val="0088034E"/>
    <w:rsid w:val="0088059E"/>
    <w:rsid w:val="00880A20"/>
    <w:rsid w:val="00881014"/>
    <w:rsid w:val="00881613"/>
    <w:rsid w:val="008819D7"/>
    <w:rsid w:val="00882328"/>
    <w:rsid w:val="00882CE4"/>
    <w:rsid w:val="008842B3"/>
    <w:rsid w:val="00884581"/>
    <w:rsid w:val="008848A4"/>
    <w:rsid w:val="00885487"/>
    <w:rsid w:val="0088623C"/>
    <w:rsid w:val="00887001"/>
    <w:rsid w:val="008875EC"/>
    <w:rsid w:val="008876A1"/>
    <w:rsid w:val="00887A30"/>
    <w:rsid w:val="0089204A"/>
    <w:rsid w:val="008925C1"/>
    <w:rsid w:val="00892823"/>
    <w:rsid w:val="00892E73"/>
    <w:rsid w:val="00893590"/>
    <w:rsid w:val="00893596"/>
    <w:rsid w:val="00893C65"/>
    <w:rsid w:val="008946D9"/>
    <w:rsid w:val="00894794"/>
    <w:rsid w:val="0089578A"/>
    <w:rsid w:val="00895FEA"/>
    <w:rsid w:val="00896309"/>
    <w:rsid w:val="00896CB1"/>
    <w:rsid w:val="00896D30"/>
    <w:rsid w:val="008973DD"/>
    <w:rsid w:val="008977E0"/>
    <w:rsid w:val="00897C4E"/>
    <w:rsid w:val="008A084B"/>
    <w:rsid w:val="008A0BEC"/>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4609"/>
    <w:rsid w:val="008B4713"/>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C6DBE"/>
    <w:rsid w:val="008D049E"/>
    <w:rsid w:val="008D08B1"/>
    <w:rsid w:val="008D1ADD"/>
    <w:rsid w:val="008D33DB"/>
    <w:rsid w:val="008D3CBB"/>
    <w:rsid w:val="008D489B"/>
    <w:rsid w:val="008D5020"/>
    <w:rsid w:val="008D6086"/>
    <w:rsid w:val="008D6221"/>
    <w:rsid w:val="008D6FA8"/>
    <w:rsid w:val="008E0008"/>
    <w:rsid w:val="008E111A"/>
    <w:rsid w:val="008E1189"/>
    <w:rsid w:val="008E1259"/>
    <w:rsid w:val="008E265B"/>
    <w:rsid w:val="008E31C0"/>
    <w:rsid w:val="008E3C48"/>
    <w:rsid w:val="008E3C68"/>
    <w:rsid w:val="008E4E76"/>
    <w:rsid w:val="008E5C69"/>
    <w:rsid w:val="008E65EC"/>
    <w:rsid w:val="008E6792"/>
    <w:rsid w:val="008E7021"/>
    <w:rsid w:val="008E7ED9"/>
    <w:rsid w:val="008F0C15"/>
    <w:rsid w:val="008F1365"/>
    <w:rsid w:val="008F1512"/>
    <w:rsid w:val="008F1903"/>
    <w:rsid w:val="008F28AA"/>
    <w:rsid w:val="008F385E"/>
    <w:rsid w:val="008F5A54"/>
    <w:rsid w:val="008F5C39"/>
    <w:rsid w:val="008F5D8C"/>
    <w:rsid w:val="008F63D2"/>
    <w:rsid w:val="008F6C65"/>
    <w:rsid w:val="00900279"/>
    <w:rsid w:val="009009D3"/>
    <w:rsid w:val="0090149D"/>
    <w:rsid w:val="00901BC8"/>
    <w:rsid w:val="009027B1"/>
    <w:rsid w:val="00902A61"/>
    <w:rsid w:val="00902D57"/>
    <w:rsid w:val="00903801"/>
    <w:rsid w:val="009041D4"/>
    <w:rsid w:val="00905320"/>
    <w:rsid w:val="00905904"/>
    <w:rsid w:val="00906B8F"/>
    <w:rsid w:val="00907CB6"/>
    <w:rsid w:val="009100A1"/>
    <w:rsid w:val="009102B6"/>
    <w:rsid w:val="009102F3"/>
    <w:rsid w:val="009106B7"/>
    <w:rsid w:val="00910D50"/>
    <w:rsid w:val="0091102A"/>
    <w:rsid w:val="009113B6"/>
    <w:rsid w:val="009119E7"/>
    <w:rsid w:val="009131EA"/>
    <w:rsid w:val="00913747"/>
    <w:rsid w:val="00913E62"/>
    <w:rsid w:val="00914157"/>
    <w:rsid w:val="00914B70"/>
    <w:rsid w:val="00914D00"/>
    <w:rsid w:val="00916340"/>
    <w:rsid w:val="00917B17"/>
    <w:rsid w:val="00920CBB"/>
    <w:rsid w:val="009215B3"/>
    <w:rsid w:val="0092176E"/>
    <w:rsid w:val="00921771"/>
    <w:rsid w:val="00921855"/>
    <w:rsid w:val="00923804"/>
    <w:rsid w:val="009239A8"/>
    <w:rsid w:val="00924006"/>
    <w:rsid w:val="009250CC"/>
    <w:rsid w:val="009250E4"/>
    <w:rsid w:val="00925B70"/>
    <w:rsid w:val="00925D5A"/>
    <w:rsid w:val="009263DA"/>
    <w:rsid w:val="009269D9"/>
    <w:rsid w:val="00927530"/>
    <w:rsid w:val="0093028F"/>
    <w:rsid w:val="009311BF"/>
    <w:rsid w:val="00931895"/>
    <w:rsid w:val="009339B3"/>
    <w:rsid w:val="00934DF3"/>
    <w:rsid w:val="00934ED4"/>
    <w:rsid w:val="009359C1"/>
    <w:rsid w:val="00936246"/>
    <w:rsid w:val="00936BB8"/>
    <w:rsid w:val="00937A5C"/>
    <w:rsid w:val="009407CC"/>
    <w:rsid w:val="0094119C"/>
    <w:rsid w:val="00941460"/>
    <w:rsid w:val="009416A8"/>
    <w:rsid w:val="009422E8"/>
    <w:rsid w:val="00943EB7"/>
    <w:rsid w:val="00944BB1"/>
    <w:rsid w:val="00947807"/>
    <w:rsid w:val="00947CF9"/>
    <w:rsid w:val="00951727"/>
    <w:rsid w:val="00951F8F"/>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8056A"/>
    <w:rsid w:val="009806FE"/>
    <w:rsid w:val="009816D9"/>
    <w:rsid w:val="009818C1"/>
    <w:rsid w:val="00981A95"/>
    <w:rsid w:val="00981D12"/>
    <w:rsid w:val="00983221"/>
    <w:rsid w:val="0098329F"/>
    <w:rsid w:val="00984000"/>
    <w:rsid w:val="009843FC"/>
    <w:rsid w:val="00985ECF"/>
    <w:rsid w:val="00986A3E"/>
    <w:rsid w:val="009870C7"/>
    <w:rsid w:val="009902FB"/>
    <w:rsid w:val="0099063B"/>
    <w:rsid w:val="0099116A"/>
    <w:rsid w:val="00991417"/>
    <w:rsid w:val="00991503"/>
    <w:rsid w:val="00992311"/>
    <w:rsid w:val="0099271E"/>
    <w:rsid w:val="00992C09"/>
    <w:rsid w:val="00993279"/>
    <w:rsid w:val="00993604"/>
    <w:rsid w:val="00994FDE"/>
    <w:rsid w:val="00995928"/>
    <w:rsid w:val="00995F70"/>
    <w:rsid w:val="009964C4"/>
    <w:rsid w:val="009968A9"/>
    <w:rsid w:val="00997029"/>
    <w:rsid w:val="009973BB"/>
    <w:rsid w:val="009979EA"/>
    <w:rsid w:val="009A01DD"/>
    <w:rsid w:val="009A0E02"/>
    <w:rsid w:val="009A28C4"/>
    <w:rsid w:val="009A36FE"/>
    <w:rsid w:val="009A4126"/>
    <w:rsid w:val="009A48AF"/>
    <w:rsid w:val="009A6664"/>
    <w:rsid w:val="009A786A"/>
    <w:rsid w:val="009B15F0"/>
    <w:rsid w:val="009B1E7B"/>
    <w:rsid w:val="009B20FF"/>
    <w:rsid w:val="009B2A02"/>
    <w:rsid w:val="009B2A70"/>
    <w:rsid w:val="009B572B"/>
    <w:rsid w:val="009B5D14"/>
    <w:rsid w:val="009B6080"/>
    <w:rsid w:val="009B695D"/>
    <w:rsid w:val="009B71DA"/>
    <w:rsid w:val="009B756F"/>
    <w:rsid w:val="009C0D73"/>
    <w:rsid w:val="009C11A8"/>
    <w:rsid w:val="009C3E8F"/>
    <w:rsid w:val="009C44D2"/>
    <w:rsid w:val="009C4DA6"/>
    <w:rsid w:val="009C514B"/>
    <w:rsid w:val="009C52C5"/>
    <w:rsid w:val="009C7253"/>
    <w:rsid w:val="009C796C"/>
    <w:rsid w:val="009C7D7A"/>
    <w:rsid w:val="009C7D96"/>
    <w:rsid w:val="009D176A"/>
    <w:rsid w:val="009D256C"/>
    <w:rsid w:val="009D39E9"/>
    <w:rsid w:val="009D3A7E"/>
    <w:rsid w:val="009D406F"/>
    <w:rsid w:val="009D46A1"/>
    <w:rsid w:val="009D4A03"/>
    <w:rsid w:val="009D506D"/>
    <w:rsid w:val="009D5FBF"/>
    <w:rsid w:val="009E1C4C"/>
    <w:rsid w:val="009E2240"/>
    <w:rsid w:val="009E29A8"/>
    <w:rsid w:val="009E3E09"/>
    <w:rsid w:val="009E4001"/>
    <w:rsid w:val="009E48CC"/>
    <w:rsid w:val="009E5B01"/>
    <w:rsid w:val="009F0055"/>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58E"/>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A35"/>
    <w:rsid w:val="00A16338"/>
    <w:rsid w:val="00A168AC"/>
    <w:rsid w:val="00A20282"/>
    <w:rsid w:val="00A202C8"/>
    <w:rsid w:val="00A202D9"/>
    <w:rsid w:val="00A208DF"/>
    <w:rsid w:val="00A2121E"/>
    <w:rsid w:val="00A21AA1"/>
    <w:rsid w:val="00A21C4D"/>
    <w:rsid w:val="00A21C7D"/>
    <w:rsid w:val="00A223FD"/>
    <w:rsid w:val="00A22490"/>
    <w:rsid w:val="00A22EC8"/>
    <w:rsid w:val="00A2338A"/>
    <w:rsid w:val="00A24C2E"/>
    <w:rsid w:val="00A25559"/>
    <w:rsid w:val="00A25C50"/>
    <w:rsid w:val="00A2784A"/>
    <w:rsid w:val="00A27CB5"/>
    <w:rsid w:val="00A3003E"/>
    <w:rsid w:val="00A3093E"/>
    <w:rsid w:val="00A3095C"/>
    <w:rsid w:val="00A30CD0"/>
    <w:rsid w:val="00A312FE"/>
    <w:rsid w:val="00A3196C"/>
    <w:rsid w:val="00A31CD2"/>
    <w:rsid w:val="00A31CD8"/>
    <w:rsid w:val="00A328EB"/>
    <w:rsid w:val="00A32B6C"/>
    <w:rsid w:val="00A33D86"/>
    <w:rsid w:val="00A34848"/>
    <w:rsid w:val="00A34E38"/>
    <w:rsid w:val="00A35020"/>
    <w:rsid w:val="00A35F68"/>
    <w:rsid w:val="00A3734F"/>
    <w:rsid w:val="00A374B9"/>
    <w:rsid w:val="00A37FDE"/>
    <w:rsid w:val="00A40184"/>
    <w:rsid w:val="00A4065C"/>
    <w:rsid w:val="00A4174E"/>
    <w:rsid w:val="00A41B9C"/>
    <w:rsid w:val="00A42695"/>
    <w:rsid w:val="00A42D81"/>
    <w:rsid w:val="00A443A9"/>
    <w:rsid w:val="00A444D0"/>
    <w:rsid w:val="00A44AC4"/>
    <w:rsid w:val="00A450FD"/>
    <w:rsid w:val="00A45114"/>
    <w:rsid w:val="00A45AC9"/>
    <w:rsid w:val="00A4620E"/>
    <w:rsid w:val="00A467FD"/>
    <w:rsid w:val="00A46894"/>
    <w:rsid w:val="00A501B7"/>
    <w:rsid w:val="00A50BD4"/>
    <w:rsid w:val="00A516DD"/>
    <w:rsid w:val="00A51E34"/>
    <w:rsid w:val="00A52588"/>
    <w:rsid w:val="00A567D2"/>
    <w:rsid w:val="00A572A2"/>
    <w:rsid w:val="00A6010A"/>
    <w:rsid w:val="00A605F8"/>
    <w:rsid w:val="00A60EE0"/>
    <w:rsid w:val="00A61456"/>
    <w:rsid w:val="00A6193F"/>
    <w:rsid w:val="00A629C1"/>
    <w:rsid w:val="00A62A44"/>
    <w:rsid w:val="00A62B99"/>
    <w:rsid w:val="00A632EB"/>
    <w:rsid w:val="00A632FE"/>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31B2"/>
    <w:rsid w:val="00A93736"/>
    <w:rsid w:val="00A93CA9"/>
    <w:rsid w:val="00A94933"/>
    <w:rsid w:val="00A94E4F"/>
    <w:rsid w:val="00A952A6"/>
    <w:rsid w:val="00A957A7"/>
    <w:rsid w:val="00A95C8D"/>
    <w:rsid w:val="00A96147"/>
    <w:rsid w:val="00A96E07"/>
    <w:rsid w:val="00A96E12"/>
    <w:rsid w:val="00A972C5"/>
    <w:rsid w:val="00AA0587"/>
    <w:rsid w:val="00AA0801"/>
    <w:rsid w:val="00AA0DE8"/>
    <w:rsid w:val="00AA273D"/>
    <w:rsid w:val="00AA2CC1"/>
    <w:rsid w:val="00AA2EFA"/>
    <w:rsid w:val="00AA3951"/>
    <w:rsid w:val="00AA3ADB"/>
    <w:rsid w:val="00AA441B"/>
    <w:rsid w:val="00AB1091"/>
    <w:rsid w:val="00AB1E5B"/>
    <w:rsid w:val="00AB227C"/>
    <w:rsid w:val="00AB2B6F"/>
    <w:rsid w:val="00AB3477"/>
    <w:rsid w:val="00AB357C"/>
    <w:rsid w:val="00AB44E6"/>
    <w:rsid w:val="00AB4A2B"/>
    <w:rsid w:val="00AB572F"/>
    <w:rsid w:val="00AB60CD"/>
    <w:rsid w:val="00AB6F2C"/>
    <w:rsid w:val="00AB7B80"/>
    <w:rsid w:val="00AC048B"/>
    <w:rsid w:val="00AC1C9C"/>
    <w:rsid w:val="00AC267E"/>
    <w:rsid w:val="00AC3246"/>
    <w:rsid w:val="00AC36A0"/>
    <w:rsid w:val="00AC399B"/>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D94"/>
    <w:rsid w:val="00AD41CC"/>
    <w:rsid w:val="00AD4205"/>
    <w:rsid w:val="00AD46EE"/>
    <w:rsid w:val="00AD50CD"/>
    <w:rsid w:val="00AD5273"/>
    <w:rsid w:val="00AD6858"/>
    <w:rsid w:val="00AD74D5"/>
    <w:rsid w:val="00AD763C"/>
    <w:rsid w:val="00AE0D5E"/>
    <w:rsid w:val="00AE22CE"/>
    <w:rsid w:val="00AE2C01"/>
    <w:rsid w:val="00AE3804"/>
    <w:rsid w:val="00AE3CBE"/>
    <w:rsid w:val="00AE5C9B"/>
    <w:rsid w:val="00AE6772"/>
    <w:rsid w:val="00AE79E0"/>
    <w:rsid w:val="00AE7D55"/>
    <w:rsid w:val="00AF0194"/>
    <w:rsid w:val="00AF0580"/>
    <w:rsid w:val="00AF06CF"/>
    <w:rsid w:val="00AF1827"/>
    <w:rsid w:val="00AF2006"/>
    <w:rsid w:val="00AF208F"/>
    <w:rsid w:val="00AF26A1"/>
    <w:rsid w:val="00AF3DAD"/>
    <w:rsid w:val="00AF5BD3"/>
    <w:rsid w:val="00AF5E95"/>
    <w:rsid w:val="00AF7329"/>
    <w:rsid w:val="00B0068A"/>
    <w:rsid w:val="00B00F74"/>
    <w:rsid w:val="00B02336"/>
    <w:rsid w:val="00B02486"/>
    <w:rsid w:val="00B04C8D"/>
    <w:rsid w:val="00B04D5F"/>
    <w:rsid w:val="00B05154"/>
    <w:rsid w:val="00B0534F"/>
    <w:rsid w:val="00B05DCC"/>
    <w:rsid w:val="00B12215"/>
    <w:rsid w:val="00B12BE1"/>
    <w:rsid w:val="00B13674"/>
    <w:rsid w:val="00B13953"/>
    <w:rsid w:val="00B16A4F"/>
    <w:rsid w:val="00B16DEE"/>
    <w:rsid w:val="00B17192"/>
    <w:rsid w:val="00B208E7"/>
    <w:rsid w:val="00B2316F"/>
    <w:rsid w:val="00B232AF"/>
    <w:rsid w:val="00B23F83"/>
    <w:rsid w:val="00B2454B"/>
    <w:rsid w:val="00B24814"/>
    <w:rsid w:val="00B2524B"/>
    <w:rsid w:val="00B2573C"/>
    <w:rsid w:val="00B25DE3"/>
    <w:rsid w:val="00B2626F"/>
    <w:rsid w:val="00B26F34"/>
    <w:rsid w:val="00B27682"/>
    <w:rsid w:val="00B319D1"/>
    <w:rsid w:val="00B330C3"/>
    <w:rsid w:val="00B336C1"/>
    <w:rsid w:val="00B34A54"/>
    <w:rsid w:val="00B34D79"/>
    <w:rsid w:val="00B36C44"/>
    <w:rsid w:val="00B379A1"/>
    <w:rsid w:val="00B37C87"/>
    <w:rsid w:val="00B4003E"/>
    <w:rsid w:val="00B400EF"/>
    <w:rsid w:val="00B41572"/>
    <w:rsid w:val="00B42D59"/>
    <w:rsid w:val="00B4334D"/>
    <w:rsid w:val="00B45C0B"/>
    <w:rsid w:val="00B45C89"/>
    <w:rsid w:val="00B47177"/>
    <w:rsid w:val="00B47A2D"/>
    <w:rsid w:val="00B5021E"/>
    <w:rsid w:val="00B502E8"/>
    <w:rsid w:val="00B5056D"/>
    <w:rsid w:val="00B506FF"/>
    <w:rsid w:val="00B50FF6"/>
    <w:rsid w:val="00B52414"/>
    <w:rsid w:val="00B5343C"/>
    <w:rsid w:val="00B535F4"/>
    <w:rsid w:val="00B53A6F"/>
    <w:rsid w:val="00B53CAD"/>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247"/>
    <w:rsid w:val="00B67F68"/>
    <w:rsid w:val="00B70670"/>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A97"/>
    <w:rsid w:val="00B92058"/>
    <w:rsid w:val="00B93275"/>
    <w:rsid w:val="00B93847"/>
    <w:rsid w:val="00B940D6"/>
    <w:rsid w:val="00B94110"/>
    <w:rsid w:val="00B95DB5"/>
    <w:rsid w:val="00B95EA9"/>
    <w:rsid w:val="00B96128"/>
    <w:rsid w:val="00BA086D"/>
    <w:rsid w:val="00BA27B9"/>
    <w:rsid w:val="00BA29A3"/>
    <w:rsid w:val="00BA2B5A"/>
    <w:rsid w:val="00BA396A"/>
    <w:rsid w:val="00BA3B4D"/>
    <w:rsid w:val="00BA440E"/>
    <w:rsid w:val="00BA46D5"/>
    <w:rsid w:val="00BA4761"/>
    <w:rsid w:val="00BA5988"/>
    <w:rsid w:val="00BA5EA9"/>
    <w:rsid w:val="00BA6677"/>
    <w:rsid w:val="00BA6CF0"/>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2FB5"/>
    <w:rsid w:val="00BC7E1A"/>
    <w:rsid w:val="00BD0CCA"/>
    <w:rsid w:val="00BD0E1B"/>
    <w:rsid w:val="00BD14DA"/>
    <w:rsid w:val="00BD1520"/>
    <w:rsid w:val="00BD16A2"/>
    <w:rsid w:val="00BD17B8"/>
    <w:rsid w:val="00BD4A82"/>
    <w:rsid w:val="00BD4AF5"/>
    <w:rsid w:val="00BD581A"/>
    <w:rsid w:val="00BD6B29"/>
    <w:rsid w:val="00BE021F"/>
    <w:rsid w:val="00BE0B77"/>
    <w:rsid w:val="00BE1113"/>
    <w:rsid w:val="00BE2894"/>
    <w:rsid w:val="00BE28BA"/>
    <w:rsid w:val="00BE418D"/>
    <w:rsid w:val="00BE43EF"/>
    <w:rsid w:val="00BE4D39"/>
    <w:rsid w:val="00BE6C75"/>
    <w:rsid w:val="00BE6CE2"/>
    <w:rsid w:val="00BE6E37"/>
    <w:rsid w:val="00BE6F01"/>
    <w:rsid w:val="00BF0CD5"/>
    <w:rsid w:val="00BF2BAC"/>
    <w:rsid w:val="00BF35F2"/>
    <w:rsid w:val="00BF3885"/>
    <w:rsid w:val="00BF4700"/>
    <w:rsid w:val="00BF5832"/>
    <w:rsid w:val="00BF60FB"/>
    <w:rsid w:val="00BF61DA"/>
    <w:rsid w:val="00BF7616"/>
    <w:rsid w:val="00C012D5"/>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9D9"/>
    <w:rsid w:val="00C16774"/>
    <w:rsid w:val="00C20685"/>
    <w:rsid w:val="00C2267C"/>
    <w:rsid w:val="00C2287D"/>
    <w:rsid w:val="00C22FE8"/>
    <w:rsid w:val="00C23066"/>
    <w:rsid w:val="00C235C9"/>
    <w:rsid w:val="00C23A65"/>
    <w:rsid w:val="00C23C09"/>
    <w:rsid w:val="00C24E48"/>
    <w:rsid w:val="00C255CB"/>
    <w:rsid w:val="00C261D6"/>
    <w:rsid w:val="00C27ACA"/>
    <w:rsid w:val="00C308AD"/>
    <w:rsid w:val="00C30E75"/>
    <w:rsid w:val="00C31167"/>
    <w:rsid w:val="00C31EAC"/>
    <w:rsid w:val="00C348FC"/>
    <w:rsid w:val="00C34A09"/>
    <w:rsid w:val="00C35560"/>
    <w:rsid w:val="00C36D02"/>
    <w:rsid w:val="00C40878"/>
    <w:rsid w:val="00C408BB"/>
    <w:rsid w:val="00C40B12"/>
    <w:rsid w:val="00C40BF0"/>
    <w:rsid w:val="00C41E74"/>
    <w:rsid w:val="00C41EEE"/>
    <w:rsid w:val="00C42716"/>
    <w:rsid w:val="00C428C5"/>
    <w:rsid w:val="00C4294E"/>
    <w:rsid w:val="00C448B7"/>
    <w:rsid w:val="00C45DB4"/>
    <w:rsid w:val="00C45F58"/>
    <w:rsid w:val="00C469A0"/>
    <w:rsid w:val="00C46E5A"/>
    <w:rsid w:val="00C47624"/>
    <w:rsid w:val="00C47AC3"/>
    <w:rsid w:val="00C5028A"/>
    <w:rsid w:val="00C504A0"/>
    <w:rsid w:val="00C5082A"/>
    <w:rsid w:val="00C50869"/>
    <w:rsid w:val="00C51262"/>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672F4"/>
    <w:rsid w:val="00C700B2"/>
    <w:rsid w:val="00C704CE"/>
    <w:rsid w:val="00C70CCA"/>
    <w:rsid w:val="00C72F5C"/>
    <w:rsid w:val="00C7318D"/>
    <w:rsid w:val="00C731B6"/>
    <w:rsid w:val="00C74632"/>
    <w:rsid w:val="00C74FB7"/>
    <w:rsid w:val="00C7504C"/>
    <w:rsid w:val="00C75318"/>
    <w:rsid w:val="00C7575F"/>
    <w:rsid w:val="00C75938"/>
    <w:rsid w:val="00C759C1"/>
    <w:rsid w:val="00C76BB7"/>
    <w:rsid w:val="00C76D91"/>
    <w:rsid w:val="00C80471"/>
    <w:rsid w:val="00C809B8"/>
    <w:rsid w:val="00C810F3"/>
    <w:rsid w:val="00C82E85"/>
    <w:rsid w:val="00C83C54"/>
    <w:rsid w:val="00C83E16"/>
    <w:rsid w:val="00C84924"/>
    <w:rsid w:val="00C84E8A"/>
    <w:rsid w:val="00C8793D"/>
    <w:rsid w:val="00C87B1E"/>
    <w:rsid w:val="00C90018"/>
    <w:rsid w:val="00C90BFA"/>
    <w:rsid w:val="00C92600"/>
    <w:rsid w:val="00C93782"/>
    <w:rsid w:val="00C93E4A"/>
    <w:rsid w:val="00C94BBA"/>
    <w:rsid w:val="00C94EA9"/>
    <w:rsid w:val="00C95513"/>
    <w:rsid w:val="00C95C89"/>
    <w:rsid w:val="00C96C17"/>
    <w:rsid w:val="00CA0FEE"/>
    <w:rsid w:val="00CA1540"/>
    <w:rsid w:val="00CA1659"/>
    <w:rsid w:val="00CA2763"/>
    <w:rsid w:val="00CA3355"/>
    <w:rsid w:val="00CA3699"/>
    <w:rsid w:val="00CA3BB0"/>
    <w:rsid w:val="00CA3D6A"/>
    <w:rsid w:val="00CA4DA6"/>
    <w:rsid w:val="00CA6301"/>
    <w:rsid w:val="00CA7A4C"/>
    <w:rsid w:val="00CB1B6F"/>
    <w:rsid w:val="00CB1E84"/>
    <w:rsid w:val="00CB289A"/>
    <w:rsid w:val="00CB328A"/>
    <w:rsid w:val="00CB37BA"/>
    <w:rsid w:val="00CB4157"/>
    <w:rsid w:val="00CB4437"/>
    <w:rsid w:val="00CB4A4F"/>
    <w:rsid w:val="00CB5402"/>
    <w:rsid w:val="00CB5AB1"/>
    <w:rsid w:val="00CB5C99"/>
    <w:rsid w:val="00CB637D"/>
    <w:rsid w:val="00CB7BB1"/>
    <w:rsid w:val="00CB7F68"/>
    <w:rsid w:val="00CC3265"/>
    <w:rsid w:val="00CC3EB7"/>
    <w:rsid w:val="00CC4C2A"/>
    <w:rsid w:val="00CC55FF"/>
    <w:rsid w:val="00CC69A1"/>
    <w:rsid w:val="00CC6EFE"/>
    <w:rsid w:val="00CC7BAB"/>
    <w:rsid w:val="00CD0675"/>
    <w:rsid w:val="00CD0684"/>
    <w:rsid w:val="00CD148C"/>
    <w:rsid w:val="00CD185E"/>
    <w:rsid w:val="00CD1D2C"/>
    <w:rsid w:val="00CD21B9"/>
    <w:rsid w:val="00CD2FC8"/>
    <w:rsid w:val="00CD3933"/>
    <w:rsid w:val="00CD3D29"/>
    <w:rsid w:val="00CD3D4F"/>
    <w:rsid w:val="00CD3E25"/>
    <w:rsid w:val="00CD3FB0"/>
    <w:rsid w:val="00CD4F6D"/>
    <w:rsid w:val="00CD5121"/>
    <w:rsid w:val="00CD5A03"/>
    <w:rsid w:val="00CD67D6"/>
    <w:rsid w:val="00CD6B69"/>
    <w:rsid w:val="00CD7CAF"/>
    <w:rsid w:val="00CE11E9"/>
    <w:rsid w:val="00CE11FE"/>
    <w:rsid w:val="00CE17F2"/>
    <w:rsid w:val="00CE24B4"/>
    <w:rsid w:val="00CE258D"/>
    <w:rsid w:val="00CE279C"/>
    <w:rsid w:val="00CE30D5"/>
    <w:rsid w:val="00CE470E"/>
    <w:rsid w:val="00CE58BA"/>
    <w:rsid w:val="00CE7CA4"/>
    <w:rsid w:val="00CE7E87"/>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87F"/>
    <w:rsid w:val="00D02E1A"/>
    <w:rsid w:val="00D02E6B"/>
    <w:rsid w:val="00D0475A"/>
    <w:rsid w:val="00D05A65"/>
    <w:rsid w:val="00D05CE8"/>
    <w:rsid w:val="00D079E0"/>
    <w:rsid w:val="00D1002A"/>
    <w:rsid w:val="00D10107"/>
    <w:rsid w:val="00D10AE1"/>
    <w:rsid w:val="00D1291A"/>
    <w:rsid w:val="00D133F8"/>
    <w:rsid w:val="00D136C0"/>
    <w:rsid w:val="00D13798"/>
    <w:rsid w:val="00D14704"/>
    <w:rsid w:val="00D149CA"/>
    <w:rsid w:val="00D14B54"/>
    <w:rsid w:val="00D15181"/>
    <w:rsid w:val="00D153B0"/>
    <w:rsid w:val="00D16DF7"/>
    <w:rsid w:val="00D16F70"/>
    <w:rsid w:val="00D1768D"/>
    <w:rsid w:val="00D17B8B"/>
    <w:rsid w:val="00D17DCF"/>
    <w:rsid w:val="00D20F6E"/>
    <w:rsid w:val="00D21313"/>
    <w:rsid w:val="00D213C7"/>
    <w:rsid w:val="00D222CF"/>
    <w:rsid w:val="00D242C6"/>
    <w:rsid w:val="00D255C8"/>
    <w:rsid w:val="00D2600A"/>
    <w:rsid w:val="00D26BF4"/>
    <w:rsid w:val="00D3001E"/>
    <w:rsid w:val="00D31C9B"/>
    <w:rsid w:val="00D32354"/>
    <w:rsid w:val="00D328D6"/>
    <w:rsid w:val="00D32C4F"/>
    <w:rsid w:val="00D34183"/>
    <w:rsid w:val="00D3432B"/>
    <w:rsid w:val="00D353D9"/>
    <w:rsid w:val="00D3573E"/>
    <w:rsid w:val="00D36292"/>
    <w:rsid w:val="00D36BE7"/>
    <w:rsid w:val="00D400FF"/>
    <w:rsid w:val="00D402A3"/>
    <w:rsid w:val="00D405CB"/>
    <w:rsid w:val="00D414D6"/>
    <w:rsid w:val="00D429C3"/>
    <w:rsid w:val="00D438DE"/>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AB3"/>
    <w:rsid w:val="00D86D1E"/>
    <w:rsid w:val="00D87115"/>
    <w:rsid w:val="00D87B1F"/>
    <w:rsid w:val="00D9013D"/>
    <w:rsid w:val="00D90539"/>
    <w:rsid w:val="00D90B62"/>
    <w:rsid w:val="00D912FA"/>
    <w:rsid w:val="00D91D17"/>
    <w:rsid w:val="00D91D38"/>
    <w:rsid w:val="00D927DD"/>
    <w:rsid w:val="00D92C17"/>
    <w:rsid w:val="00D934D8"/>
    <w:rsid w:val="00D9467E"/>
    <w:rsid w:val="00D95823"/>
    <w:rsid w:val="00D958FA"/>
    <w:rsid w:val="00D974CF"/>
    <w:rsid w:val="00D97904"/>
    <w:rsid w:val="00D97E0B"/>
    <w:rsid w:val="00DA02A1"/>
    <w:rsid w:val="00DA0F36"/>
    <w:rsid w:val="00DA21E6"/>
    <w:rsid w:val="00DA2DBF"/>
    <w:rsid w:val="00DA2F8B"/>
    <w:rsid w:val="00DA2FDB"/>
    <w:rsid w:val="00DA3FC0"/>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A0B"/>
    <w:rsid w:val="00DB1A8A"/>
    <w:rsid w:val="00DB22EC"/>
    <w:rsid w:val="00DB2842"/>
    <w:rsid w:val="00DB5120"/>
    <w:rsid w:val="00DB5AE9"/>
    <w:rsid w:val="00DB63E0"/>
    <w:rsid w:val="00DB67B2"/>
    <w:rsid w:val="00DB6970"/>
    <w:rsid w:val="00DB6E92"/>
    <w:rsid w:val="00DB7515"/>
    <w:rsid w:val="00DC0B7E"/>
    <w:rsid w:val="00DC1C58"/>
    <w:rsid w:val="00DC2451"/>
    <w:rsid w:val="00DC2610"/>
    <w:rsid w:val="00DC2A70"/>
    <w:rsid w:val="00DC2BB3"/>
    <w:rsid w:val="00DC4673"/>
    <w:rsid w:val="00DC4CE9"/>
    <w:rsid w:val="00DC5812"/>
    <w:rsid w:val="00DC5C08"/>
    <w:rsid w:val="00DC634F"/>
    <w:rsid w:val="00DC749B"/>
    <w:rsid w:val="00DC7FE1"/>
    <w:rsid w:val="00DD0974"/>
    <w:rsid w:val="00DD1BE8"/>
    <w:rsid w:val="00DD2808"/>
    <w:rsid w:val="00DD472F"/>
    <w:rsid w:val="00DD4954"/>
    <w:rsid w:val="00DD4C91"/>
    <w:rsid w:val="00DD5F88"/>
    <w:rsid w:val="00DD6AF7"/>
    <w:rsid w:val="00DD7F04"/>
    <w:rsid w:val="00DE03AC"/>
    <w:rsid w:val="00DE0744"/>
    <w:rsid w:val="00DE0912"/>
    <w:rsid w:val="00DE0CE7"/>
    <w:rsid w:val="00DE11AA"/>
    <w:rsid w:val="00DE250C"/>
    <w:rsid w:val="00DE2D9B"/>
    <w:rsid w:val="00DE35DC"/>
    <w:rsid w:val="00DE4C68"/>
    <w:rsid w:val="00DE5439"/>
    <w:rsid w:val="00DE547D"/>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2DFF"/>
    <w:rsid w:val="00E03F70"/>
    <w:rsid w:val="00E042CE"/>
    <w:rsid w:val="00E055A6"/>
    <w:rsid w:val="00E10940"/>
    <w:rsid w:val="00E112B0"/>
    <w:rsid w:val="00E11603"/>
    <w:rsid w:val="00E12696"/>
    <w:rsid w:val="00E12FC8"/>
    <w:rsid w:val="00E13276"/>
    <w:rsid w:val="00E133DB"/>
    <w:rsid w:val="00E140D6"/>
    <w:rsid w:val="00E14B8C"/>
    <w:rsid w:val="00E163FB"/>
    <w:rsid w:val="00E1664D"/>
    <w:rsid w:val="00E16941"/>
    <w:rsid w:val="00E16BC3"/>
    <w:rsid w:val="00E20B42"/>
    <w:rsid w:val="00E22006"/>
    <w:rsid w:val="00E2221B"/>
    <w:rsid w:val="00E22A59"/>
    <w:rsid w:val="00E236A0"/>
    <w:rsid w:val="00E26279"/>
    <w:rsid w:val="00E27B8C"/>
    <w:rsid w:val="00E3247D"/>
    <w:rsid w:val="00E329E8"/>
    <w:rsid w:val="00E32C2F"/>
    <w:rsid w:val="00E32E78"/>
    <w:rsid w:val="00E33305"/>
    <w:rsid w:val="00E3376D"/>
    <w:rsid w:val="00E33A5A"/>
    <w:rsid w:val="00E342A5"/>
    <w:rsid w:val="00E346CB"/>
    <w:rsid w:val="00E35217"/>
    <w:rsid w:val="00E373F6"/>
    <w:rsid w:val="00E37DFC"/>
    <w:rsid w:val="00E37E76"/>
    <w:rsid w:val="00E410E7"/>
    <w:rsid w:val="00E417AC"/>
    <w:rsid w:val="00E41B52"/>
    <w:rsid w:val="00E433B4"/>
    <w:rsid w:val="00E44618"/>
    <w:rsid w:val="00E4489E"/>
    <w:rsid w:val="00E453E2"/>
    <w:rsid w:val="00E46769"/>
    <w:rsid w:val="00E4694A"/>
    <w:rsid w:val="00E5115E"/>
    <w:rsid w:val="00E512E4"/>
    <w:rsid w:val="00E51AA6"/>
    <w:rsid w:val="00E53016"/>
    <w:rsid w:val="00E530BF"/>
    <w:rsid w:val="00E53911"/>
    <w:rsid w:val="00E53AD9"/>
    <w:rsid w:val="00E53EDA"/>
    <w:rsid w:val="00E546B0"/>
    <w:rsid w:val="00E54C1A"/>
    <w:rsid w:val="00E54E1B"/>
    <w:rsid w:val="00E56A0C"/>
    <w:rsid w:val="00E57FD7"/>
    <w:rsid w:val="00E605CA"/>
    <w:rsid w:val="00E60D97"/>
    <w:rsid w:val="00E62D0A"/>
    <w:rsid w:val="00E63ADC"/>
    <w:rsid w:val="00E64A01"/>
    <w:rsid w:val="00E64D67"/>
    <w:rsid w:val="00E6520C"/>
    <w:rsid w:val="00E65C38"/>
    <w:rsid w:val="00E66CE3"/>
    <w:rsid w:val="00E67725"/>
    <w:rsid w:val="00E67BE5"/>
    <w:rsid w:val="00E70134"/>
    <w:rsid w:val="00E701D5"/>
    <w:rsid w:val="00E71065"/>
    <w:rsid w:val="00E7150A"/>
    <w:rsid w:val="00E716B6"/>
    <w:rsid w:val="00E7190B"/>
    <w:rsid w:val="00E7341C"/>
    <w:rsid w:val="00E7398E"/>
    <w:rsid w:val="00E73B80"/>
    <w:rsid w:val="00E73D2F"/>
    <w:rsid w:val="00E74078"/>
    <w:rsid w:val="00E74536"/>
    <w:rsid w:val="00E74992"/>
    <w:rsid w:val="00E74C71"/>
    <w:rsid w:val="00E74E3A"/>
    <w:rsid w:val="00E7605E"/>
    <w:rsid w:val="00E76DE1"/>
    <w:rsid w:val="00E77574"/>
    <w:rsid w:val="00E77AC8"/>
    <w:rsid w:val="00E8081E"/>
    <w:rsid w:val="00E80E44"/>
    <w:rsid w:val="00E81909"/>
    <w:rsid w:val="00E84074"/>
    <w:rsid w:val="00E84877"/>
    <w:rsid w:val="00E84A88"/>
    <w:rsid w:val="00E85453"/>
    <w:rsid w:val="00E863F8"/>
    <w:rsid w:val="00E86CC2"/>
    <w:rsid w:val="00E86E07"/>
    <w:rsid w:val="00E86E5E"/>
    <w:rsid w:val="00E876B6"/>
    <w:rsid w:val="00E9005B"/>
    <w:rsid w:val="00E90F76"/>
    <w:rsid w:val="00E91F98"/>
    <w:rsid w:val="00E924F6"/>
    <w:rsid w:val="00E92561"/>
    <w:rsid w:val="00E9292D"/>
    <w:rsid w:val="00E9395D"/>
    <w:rsid w:val="00E943F3"/>
    <w:rsid w:val="00E961FD"/>
    <w:rsid w:val="00E96E96"/>
    <w:rsid w:val="00E97FDF"/>
    <w:rsid w:val="00EA0702"/>
    <w:rsid w:val="00EA1CC0"/>
    <w:rsid w:val="00EA42C7"/>
    <w:rsid w:val="00EA4449"/>
    <w:rsid w:val="00EA4579"/>
    <w:rsid w:val="00EA5675"/>
    <w:rsid w:val="00EA66D1"/>
    <w:rsid w:val="00EA7677"/>
    <w:rsid w:val="00EB2D3E"/>
    <w:rsid w:val="00EB2F2E"/>
    <w:rsid w:val="00EB3E30"/>
    <w:rsid w:val="00EB4A95"/>
    <w:rsid w:val="00EB533C"/>
    <w:rsid w:val="00EB641D"/>
    <w:rsid w:val="00EB6EC1"/>
    <w:rsid w:val="00EB6FB3"/>
    <w:rsid w:val="00EB7189"/>
    <w:rsid w:val="00EB789B"/>
    <w:rsid w:val="00EC02CD"/>
    <w:rsid w:val="00EC0ABA"/>
    <w:rsid w:val="00EC1FC3"/>
    <w:rsid w:val="00EC2D5A"/>
    <w:rsid w:val="00EC30CB"/>
    <w:rsid w:val="00EC375B"/>
    <w:rsid w:val="00EC40C3"/>
    <w:rsid w:val="00EC4F2E"/>
    <w:rsid w:val="00EC6E5C"/>
    <w:rsid w:val="00EC6F9C"/>
    <w:rsid w:val="00EC7131"/>
    <w:rsid w:val="00EC720E"/>
    <w:rsid w:val="00EC7C65"/>
    <w:rsid w:val="00EC7F98"/>
    <w:rsid w:val="00ED2248"/>
    <w:rsid w:val="00ED2A3A"/>
    <w:rsid w:val="00ED3A1F"/>
    <w:rsid w:val="00ED3EFC"/>
    <w:rsid w:val="00ED4054"/>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62F"/>
    <w:rsid w:val="00EF2817"/>
    <w:rsid w:val="00EF2A7B"/>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2A29"/>
    <w:rsid w:val="00F033D9"/>
    <w:rsid w:val="00F03723"/>
    <w:rsid w:val="00F037C6"/>
    <w:rsid w:val="00F03E68"/>
    <w:rsid w:val="00F04239"/>
    <w:rsid w:val="00F04FEA"/>
    <w:rsid w:val="00F05A1D"/>
    <w:rsid w:val="00F0698C"/>
    <w:rsid w:val="00F06CDD"/>
    <w:rsid w:val="00F070AC"/>
    <w:rsid w:val="00F07BFF"/>
    <w:rsid w:val="00F105E7"/>
    <w:rsid w:val="00F11B1D"/>
    <w:rsid w:val="00F1226A"/>
    <w:rsid w:val="00F1258C"/>
    <w:rsid w:val="00F131AB"/>
    <w:rsid w:val="00F151AC"/>
    <w:rsid w:val="00F15514"/>
    <w:rsid w:val="00F1568B"/>
    <w:rsid w:val="00F16B36"/>
    <w:rsid w:val="00F17B6E"/>
    <w:rsid w:val="00F2036F"/>
    <w:rsid w:val="00F21178"/>
    <w:rsid w:val="00F22270"/>
    <w:rsid w:val="00F22CA5"/>
    <w:rsid w:val="00F2307A"/>
    <w:rsid w:val="00F23E3B"/>
    <w:rsid w:val="00F240B0"/>
    <w:rsid w:val="00F261CC"/>
    <w:rsid w:val="00F30086"/>
    <w:rsid w:val="00F30959"/>
    <w:rsid w:val="00F312A0"/>
    <w:rsid w:val="00F3159C"/>
    <w:rsid w:val="00F31E22"/>
    <w:rsid w:val="00F31E26"/>
    <w:rsid w:val="00F31FC6"/>
    <w:rsid w:val="00F31FF4"/>
    <w:rsid w:val="00F32175"/>
    <w:rsid w:val="00F3233D"/>
    <w:rsid w:val="00F325B2"/>
    <w:rsid w:val="00F33C79"/>
    <w:rsid w:val="00F354F4"/>
    <w:rsid w:val="00F35940"/>
    <w:rsid w:val="00F36936"/>
    <w:rsid w:val="00F36A38"/>
    <w:rsid w:val="00F3735B"/>
    <w:rsid w:val="00F37467"/>
    <w:rsid w:val="00F37779"/>
    <w:rsid w:val="00F37B12"/>
    <w:rsid w:val="00F37B74"/>
    <w:rsid w:val="00F40DF4"/>
    <w:rsid w:val="00F4130C"/>
    <w:rsid w:val="00F41788"/>
    <w:rsid w:val="00F41D7B"/>
    <w:rsid w:val="00F42085"/>
    <w:rsid w:val="00F43602"/>
    <w:rsid w:val="00F43736"/>
    <w:rsid w:val="00F45082"/>
    <w:rsid w:val="00F45675"/>
    <w:rsid w:val="00F45B5A"/>
    <w:rsid w:val="00F46670"/>
    <w:rsid w:val="00F4686A"/>
    <w:rsid w:val="00F46DD5"/>
    <w:rsid w:val="00F5006D"/>
    <w:rsid w:val="00F508E4"/>
    <w:rsid w:val="00F51128"/>
    <w:rsid w:val="00F5277E"/>
    <w:rsid w:val="00F55257"/>
    <w:rsid w:val="00F553A9"/>
    <w:rsid w:val="00F558D1"/>
    <w:rsid w:val="00F55ADC"/>
    <w:rsid w:val="00F56628"/>
    <w:rsid w:val="00F5666C"/>
    <w:rsid w:val="00F566BA"/>
    <w:rsid w:val="00F56CC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4A5"/>
    <w:rsid w:val="00F72D0E"/>
    <w:rsid w:val="00F73507"/>
    <w:rsid w:val="00F75724"/>
    <w:rsid w:val="00F75DAA"/>
    <w:rsid w:val="00F76380"/>
    <w:rsid w:val="00F76509"/>
    <w:rsid w:val="00F7681B"/>
    <w:rsid w:val="00F76EDB"/>
    <w:rsid w:val="00F7717A"/>
    <w:rsid w:val="00F77419"/>
    <w:rsid w:val="00F80AB8"/>
    <w:rsid w:val="00F812D5"/>
    <w:rsid w:val="00F836BB"/>
    <w:rsid w:val="00F851C1"/>
    <w:rsid w:val="00F85C26"/>
    <w:rsid w:val="00F86142"/>
    <w:rsid w:val="00F8753B"/>
    <w:rsid w:val="00F92A28"/>
    <w:rsid w:val="00F92C0D"/>
    <w:rsid w:val="00F92C86"/>
    <w:rsid w:val="00F92F34"/>
    <w:rsid w:val="00F9336D"/>
    <w:rsid w:val="00F9400D"/>
    <w:rsid w:val="00F948A4"/>
    <w:rsid w:val="00F963DD"/>
    <w:rsid w:val="00F972CD"/>
    <w:rsid w:val="00F97950"/>
    <w:rsid w:val="00F97EA2"/>
    <w:rsid w:val="00FA155D"/>
    <w:rsid w:val="00FA2094"/>
    <w:rsid w:val="00FA2EB8"/>
    <w:rsid w:val="00FA365D"/>
    <w:rsid w:val="00FA36E8"/>
    <w:rsid w:val="00FA37CC"/>
    <w:rsid w:val="00FA7A2E"/>
    <w:rsid w:val="00FB1492"/>
    <w:rsid w:val="00FB1BF3"/>
    <w:rsid w:val="00FB1C90"/>
    <w:rsid w:val="00FB1EA1"/>
    <w:rsid w:val="00FB2E6A"/>
    <w:rsid w:val="00FB3ADF"/>
    <w:rsid w:val="00FB4720"/>
    <w:rsid w:val="00FB49F4"/>
    <w:rsid w:val="00FB4B82"/>
    <w:rsid w:val="00FB4F70"/>
    <w:rsid w:val="00FB67B4"/>
    <w:rsid w:val="00FB71F1"/>
    <w:rsid w:val="00FB731B"/>
    <w:rsid w:val="00FB7FB0"/>
    <w:rsid w:val="00FC052F"/>
    <w:rsid w:val="00FC2C14"/>
    <w:rsid w:val="00FC30FA"/>
    <w:rsid w:val="00FC38F4"/>
    <w:rsid w:val="00FC3C14"/>
    <w:rsid w:val="00FC45B8"/>
    <w:rsid w:val="00FC5154"/>
    <w:rsid w:val="00FC6FC5"/>
    <w:rsid w:val="00FC747E"/>
    <w:rsid w:val="00FC74B8"/>
    <w:rsid w:val="00FD134E"/>
    <w:rsid w:val="00FD173C"/>
    <w:rsid w:val="00FD1750"/>
    <w:rsid w:val="00FD1DD8"/>
    <w:rsid w:val="00FD34D9"/>
    <w:rsid w:val="00FD3564"/>
    <w:rsid w:val="00FD480F"/>
    <w:rsid w:val="00FD487A"/>
    <w:rsid w:val="00FD751A"/>
    <w:rsid w:val="00FE0B38"/>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92F"/>
    <w:rsid w:val="00FF7B66"/>
    <w:rsid w:val="00FF7F07"/>
    <w:rsid w:val="014F04E5"/>
    <w:rsid w:val="01920401"/>
    <w:rsid w:val="0195644C"/>
    <w:rsid w:val="019E4202"/>
    <w:rsid w:val="01B87B26"/>
    <w:rsid w:val="02225333"/>
    <w:rsid w:val="0255198A"/>
    <w:rsid w:val="027423B3"/>
    <w:rsid w:val="028E7BDF"/>
    <w:rsid w:val="02D34744"/>
    <w:rsid w:val="04B05277"/>
    <w:rsid w:val="050D4295"/>
    <w:rsid w:val="05371AF0"/>
    <w:rsid w:val="0548574A"/>
    <w:rsid w:val="05544350"/>
    <w:rsid w:val="07260958"/>
    <w:rsid w:val="074E6108"/>
    <w:rsid w:val="07EF451C"/>
    <w:rsid w:val="08305869"/>
    <w:rsid w:val="08E421C5"/>
    <w:rsid w:val="0A425D09"/>
    <w:rsid w:val="0A615213"/>
    <w:rsid w:val="0AD361DF"/>
    <w:rsid w:val="0BCE4606"/>
    <w:rsid w:val="0CCE5B94"/>
    <w:rsid w:val="0D186F85"/>
    <w:rsid w:val="0D3F1B32"/>
    <w:rsid w:val="0F2C78B5"/>
    <w:rsid w:val="0FB2671F"/>
    <w:rsid w:val="0FBF4B97"/>
    <w:rsid w:val="10130368"/>
    <w:rsid w:val="1061783B"/>
    <w:rsid w:val="10BF71E9"/>
    <w:rsid w:val="11105DEF"/>
    <w:rsid w:val="111123A7"/>
    <w:rsid w:val="1132247A"/>
    <w:rsid w:val="1204469C"/>
    <w:rsid w:val="121E04E8"/>
    <w:rsid w:val="12200177"/>
    <w:rsid w:val="126E04C4"/>
    <w:rsid w:val="134C6DD6"/>
    <w:rsid w:val="139F799A"/>
    <w:rsid w:val="1405689D"/>
    <w:rsid w:val="14AD4DB8"/>
    <w:rsid w:val="152931C9"/>
    <w:rsid w:val="15EC220C"/>
    <w:rsid w:val="186576DB"/>
    <w:rsid w:val="1870581D"/>
    <w:rsid w:val="19940024"/>
    <w:rsid w:val="19B73F44"/>
    <w:rsid w:val="1AAE43C6"/>
    <w:rsid w:val="1ADB20BB"/>
    <w:rsid w:val="1ADC3C25"/>
    <w:rsid w:val="1C8C41A9"/>
    <w:rsid w:val="1C982E58"/>
    <w:rsid w:val="1CB338B2"/>
    <w:rsid w:val="1D2A5E93"/>
    <w:rsid w:val="1D644556"/>
    <w:rsid w:val="1DC96A0D"/>
    <w:rsid w:val="1DFE291F"/>
    <w:rsid w:val="1E141822"/>
    <w:rsid w:val="1E385966"/>
    <w:rsid w:val="1FA73631"/>
    <w:rsid w:val="201448F3"/>
    <w:rsid w:val="205F5715"/>
    <w:rsid w:val="206B2007"/>
    <w:rsid w:val="20C20C31"/>
    <w:rsid w:val="20C84D12"/>
    <w:rsid w:val="21543824"/>
    <w:rsid w:val="227F3C44"/>
    <w:rsid w:val="22D14F53"/>
    <w:rsid w:val="240E27FB"/>
    <w:rsid w:val="25011339"/>
    <w:rsid w:val="26163EB5"/>
    <w:rsid w:val="276B6060"/>
    <w:rsid w:val="27B2145C"/>
    <w:rsid w:val="27FA7131"/>
    <w:rsid w:val="28962D82"/>
    <w:rsid w:val="28C22024"/>
    <w:rsid w:val="290129D3"/>
    <w:rsid w:val="2A1B2201"/>
    <w:rsid w:val="2AC8240E"/>
    <w:rsid w:val="2AE91610"/>
    <w:rsid w:val="2BAE7D76"/>
    <w:rsid w:val="2BCD7395"/>
    <w:rsid w:val="2C602575"/>
    <w:rsid w:val="2CFE750E"/>
    <w:rsid w:val="2D05394C"/>
    <w:rsid w:val="2D0F7889"/>
    <w:rsid w:val="2EE46E89"/>
    <w:rsid w:val="2F3C2100"/>
    <w:rsid w:val="2FEC4067"/>
    <w:rsid w:val="307325D9"/>
    <w:rsid w:val="30C51EF2"/>
    <w:rsid w:val="31F2015C"/>
    <w:rsid w:val="343C6007"/>
    <w:rsid w:val="34BB1D0D"/>
    <w:rsid w:val="34DB703E"/>
    <w:rsid w:val="355D1BDD"/>
    <w:rsid w:val="35FF1075"/>
    <w:rsid w:val="36312BA6"/>
    <w:rsid w:val="36AB0D07"/>
    <w:rsid w:val="371562DB"/>
    <w:rsid w:val="37B26BC7"/>
    <w:rsid w:val="37DF7667"/>
    <w:rsid w:val="39585248"/>
    <w:rsid w:val="39C0030D"/>
    <w:rsid w:val="3B4E1274"/>
    <w:rsid w:val="3BA20BFD"/>
    <w:rsid w:val="3C0E2F0A"/>
    <w:rsid w:val="3CB5559F"/>
    <w:rsid w:val="3D6A7724"/>
    <w:rsid w:val="3E421533"/>
    <w:rsid w:val="3E4E44C1"/>
    <w:rsid w:val="3E8D5E6B"/>
    <w:rsid w:val="3F796D91"/>
    <w:rsid w:val="3F9733C2"/>
    <w:rsid w:val="3FA30497"/>
    <w:rsid w:val="3FD247CD"/>
    <w:rsid w:val="40AB2B14"/>
    <w:rsid w:val="40E81C84"/>
    <w:rsid w:val="40F94293"/>
    <w:rsid w:val="42AA6865"/>
    <w:rsid w:val="434A46EC"/>
    <w:rsid w:val="43CB2F74"/>
    <w:rsid w:val="444A568D"/>
    <w:rsid w:val="450F3328"/>
    <w:rsid w:val="453252CE"/>
    <w:rsid w:val="453A4CCF"/>
    <w:rsid w:val="45763405"/>
    <w:rsid w:val="46293689"/>
    <w:rsid w:val="465A35BD"/>
    <w:rsid w:val="465F0134"/>
    <w:rsid w:val="47113641"/>
    <w:rsid w:val="475E2568"/>
    <w:rsid w:val="47842674"/>
    <w:rsid w:val="4795427E"/>
    <w:rsid w:val="47B9126E"/>
    <w:rsid w:val="4866371A"/>
    <w:rsid w:val="48CE652C"/>
    <w:rsid w:val="492275A4"/>
    <w:rsid w:val="49C9699B"/>
    <w:rsid w:val="4A496086"/>
    <w:rsid w:val="4A74295D"/>
    <w:rsid w:val="4AC11C68"/>
    <w:rsid w:val="4B036369"/>
    <w:rsid w:val="4B7A0F54"/>
    <w:rsid w:val="4B7C3CFF"/>
    <w:rsid w:val="4D141FE0"/>
    <w:rsid w:val="4DAC05E6"/>
    <w:rsid w:val="4E0524B6"/>
    <w:rsid w:val="4E5F5F0E"/>
    <w:rsid w:val="4E677615"/>
    <w:rsid w:val="4ED96A7E"/>
    <w:rsid w:val="4FB22195"/>
    <w:rsid w:val="500372D1"/>
    <w:rsid w:val="50E028B4"/>
    <w:rsid w:val="51B11960"/>
    <w:rsid w:val="520B596A"/>
    <w:rsid w:val="53DE35D5"/>
    <w:rsid w:val="543E122D"/>
    <w:rsid w:val="546E6143"/>
    <w:rsid w:val="54C44B46"/>
    <w:rsid w:val="54ED35AA"/>
    <w:rsid w:val="551D40DC"/>
    <w:rsid w:val="55C217A6"/>
    <w:rsid w:val="565A665B"/>
    <w:rsid w:val="56CE1E48"/>
    <w:rsid w:val="57D27E9C"/>
    <w:rsid w:val="57DF5F20"/>
    <w:rsid w:val="584E6149"/>
    <w:rsid w:val="587D598D"/>
    <w:rsid w:val="59154646"/>
    <w:rsid w:val="59695434"/>
    <w:rsid w:val="59D06384"/>
    <w:rsid w:val="5B314FB8"/>
    <w:rsid w:val="5B5136E8"/>
    <w:rsid w:val="5C36729C"/>
    <w:rsid w:val="5C520E7C"/>
    <w:rsid w:val="5C5611D3"/>
    <w:rsid w:val="5CB37913"/>
    <w:rsid w:val="5CC055C4"/>
    <w:rsid w:val="5CC07DD9"/>
    <w:rsid w:val="5D2017FC"/>
    <w:rsid w:val="5DC23869"/>
    <w:rsid w:val="5E6D4E5F"/>
    <w:rsid w:val="5EFA2F5D"/>
    <w:rsid w:val="5F1405A9"/>
    <w:rsid w:val="5FF41E65"/>
    <w:rsid w:val="61152866"/>
    <w:rsid w:val="63154001"/>
    <w:rsid w:val="6413263F"/>
    <w:rsid w:val="64EC3D37"/>
    <w:rsid w:val="65B46B2F"/>
    <w:rsid w:val="6612135A"/>
    <w:rsid w:val="674D4335"/>
    <w:rsid w:val="68120612"/>
    <w:rsid w:val="688A35DC"/>
    <w:rsid w:val="68F41093"/>
    <w:rsid w:val="68F770D1"/>
    <w:rsid w:val="695E2B47"/>
    <w:rsid w:val="69721525"/>
    <w:rsid w:val="699E6EDB"/>
    <w:rsid w:val="6A0C5CC5"/>
    <w:rsid w:val="6A9C5931"/>
    <w:rsid w:val="6BD20370"/>
    <w:rsid w:val="6BDC2A11"/>
    <w:rsid w:val="6C4179F9"/>
    <w:rsid w:val="6D924ED4"/>
    <w:rsid w:val="6F944336"/>
    <w:rsid w:val="6FAD4F96"/>
    <w:rsid w:val="72BB5F8B"/>
    <w:rsid w:val="72BB6655"/>
    <w:rsid w:val="72FA1A10"/>
    <w:rsid w:val="73662167"/>
    <w:rsid w:val="73952CB3"/>
    <w:rsid w:val="761A4816"/>
    <w:rsid w:val="769D3F76"/>
    <w:rsid w:val="78D26A7E"/>
    <w:rsid w:val="79940026"/>
    <w:rsid w:val="7A162C99"/>
    <w:rsid w:val="7B406A51"/>
    <w:rsid w:val="7C675C0A"/>
    <w:rsid w:val="7CF02627"/>
    <w:rsid w:val="7D114D01"/>
    <w:rsid w:val="7DDC6E34"/>
    <w:rsid w:val="7E23216E"/>
    <w:rsid w:val="7E8E57B1"/>
    <w:rsid w:val="7EAC1347"/>
    <w:rsid w:val="7F245858"/>
    <w:rsid w:val="7FA22F78"/>
    <w:rsid w:val="7FA27CF2"/>
    <w:rsid w:val="7FB201B2"/>
    <w:rsid w:val="7FB3011B"/>
    <w:rsid w:val="7FBA32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27">
    <w:name w:val="Default Paragraph Font"/>
    <w:semiHidden/>
    <w:uiPriority w:val="0"/>
  </w:style>
  <w:style w:type="table" w:default="1" w:styleId="25">
    <w:name w:val="Normal Table"/>
    <w:semiHidden/>
    <w:uiPriority w:val="0"/>
    <w:tblPr>
      <w:tblStyle w:val="25"/>
      <w:tblLayout w:type="fixed"/>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styleId="6">
    <w:name w:val="Normal Indent"/>
    <w:basedOn w:val="1"/>
    <w:next w:val="1"/>
    <w:uiPriority w:val="0"/>
    <w:pPr>
      <w:adjustRightInd w:val="0"/>
      <w:spacing w:line="360" w:lineRule="atLeast"/>
      <w:ind w:firstLine="482"/>
      <w:textAlignment w:val="baseline"/>
    </w:pPr>
    <w:rPr>
      <w:kern w:val="0"/>
      <w:sz w:val="24"/>
      <w:szCs w:val="20"/>
    </w:rPr>
  </w:style>
  <w:style w:type="paragraph" w:styleId="7">
    <w:name w:val="toa heading"/>
    <w:basedOn w:val="1"/>
    <w:next w:val="1"/>
    <w:unhideWhenUsed/>
    <w:qFormat/>
    <w:uiPriority w:val="99"/>
    <w:pPr>
      <w:spacing w:before="120"/>
    </w:pPr>
    <w:rPr>
      <w:rFonts w:ascii="Cambria" w:hAnsi="Cambria"/>
      <w:sz w:val="24"/>
    </w:rPr>
  </w:style>
  <w:style w:type="paragraph" w:styleId="8">
    <w:name w:val="annotation text"/>
    <w:basedOn w:val="1"/>
    <w:uiPriority w:val="0"/>
    <w:pPr>
      <w:jc w:val="left"/>
    </w:pPr>
  </w:style>
  <w:style w:type="paragraph" w:styleId="9">
    <w:name w:val="Body Text"/>
    <w:basedOn w:val="1"/>
    <w:next w:val="10"/>
    <w:link w:val="46"/>
    <w:uiPriority w:val="0"/>
    <w:pPr>
      <w:spacing w:after="120"/>
    </w:pPr>
  </w:style>
  <w:style w:type="paragraph" w:customStyle="1" w:styleId="10">
    <w:name w:val="_Style 2"/>
    <w:basedOn w:val="1"/>
    <w:qFormat/>
    <w:uiPriority w:val="0"/>
    <w:pPr>
      <w:ind w:firstLine="200" w:firstLineChars="200"/>
    </w:pPr>
    <w:rPr>
      <w:rFonts w:ascii="Calibri" w:hAnsi="Calibri"/>
      <w:sz w:val="28"/>
      <w:szCs w:val="22"/>
    </w:rPr>
  </w:style>
  <w:style w:type="paragraph" w:styleId="11">
    <w:name w:val="Body Text Indent"/>
    <w:basedOn w:val="1"/>
    <w:next w:val="1"/>
    <w:uiPriority w:val="0"/>
    <w:pPr>
      <w:spacing w:after="120"/>
      <w:ind w:left="200" w:leftChars="200"/>
    </w:pPr>
  </w:style>
  <w:style w:type="paragraph" w:styleId="12">
    <w:name w:val="toc 3"/>
    <w:basedOn w:val="1"/>
    <w:next w:val="1"/>
    <w:uiPriority w:val="39"/>
    <w:pPr>
      <w:tabs>
        <w:tab w:val="right" w:leader="dot" w:pos="9288"/>
      </w:tabs>
      <w:ind w:left="400" w:leftChars="400"/>
    </w:pPr>
    <w:rPr>
      <w:rFonts w:ascii="宋体"/>
      <w:lang/>
    </w:rPr>
  </w:style>
  <w:style w:type="paragraph" w:styleId="13">
    <w:name w:val="Plain Text"/>
    <w:basedOn w:val="1"/>
    <w:next w:val="14"/>
    <w:link w:val="47"/>
    <w:uiPriority w:val="0"/>
    <w:rPr>
      <w:rFonts w:ascii="宋体"/>
      <w:color w:val="000000"/>
      <w:szCs w:val="20"/>
      <w:u w:val="none" w:color="000000"/>
    </w:rPr>
  </w:style>
  <w:style w:type="paragraph" w:styleId="14">
    <w:name w:val="index 7"/>
    <w:basedOn w:val="1"/>
    <w:next w:val="1"/>
    <w:qFormat/>
    <w:uiPriority w:val="0"/>
    <w:pPr>
      <w:autoSpaceDE/>
      <w:autoSpaceDN/>
      <w:adjustRightInd/>
      <w:ind w:left="1200" w:leftChars="1200"/>
    </w:pPr>
    <w:rPr>
      <w:color w:val="auto"/>
      <w:kern w:val="2"/>
      <w:szCs w:val="24"/>
    </w:rPr>
  </w:style>
  <w:style w:type="paragraph" w:styleId="15">
    <w:name w:val="Date"/>
    <w:basedOn w:val="1"/>
    <w:next w:val="1"/>
    <w:link w:val="48"/>
    <w:uiPriority w:val="0"/>
    <w:rPr>
      <w:rFonts w:ascii="Arial" w:hAnsi="Arial" w:eastAsia="仿宋_GB2312"/>
      <w:color w:val="000000"/>
      <w:sz w:val="32"/>
      <w:szCs w:val="20"/>
      <w:u w:val="none" w:color="000000"/>
    </w:rPr>
  </w:style>
  <w:style w:type="paragraph" w:styleId="16">
    <w:name w:val="footer"/>
    <w:basedOn w:val="1"/>
    <w:link w:val="49"/>
    <w:uiPriority w:val="0"/>
    <w:pPr>
      <w:tabs>
        <w:tab w:val="center" w:pos="4153"/>
        <w:tab w:val="right" w:pos="8306"/>
      </w:tabs>
      <w:snapToGrid w:val="0"/>
      <w:jc w:val="left"/>
    </w:pPr>
    <w:rPr>
      <w:sz w:val="18"/>
      <w:szCs w:val="18"/>
    </w:rPr>
  </w:style>
  <w:style w:type="paragraph" w:styleId="17">
    <w:name w:val="header"/>
    <w:basedOn w:val="1"/>
    <w:link w:val="50"/>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39"/>
  </w:style>
  <w:style w:type="paragraph" w:styleId="19">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20">
    <w:name w:val="toc 2"/>
    <w:basedOn w:val="1"/>
    <w:next w:val="1"/>
    <w:uiPriority w:val="39"/>
    <w:pPr>
      <w:ind w:left="200" w:leftChars="200"/>
    </w:pPr>
  </w:style>
  <w:style w:type="paragraph" w:styleId="21">
    <w:name w:val="Body Text 2"/>
    <w:basedOn w:val="1"/>
    <w:qFormat/>
    <w:uiPriority w:val="0"/>
    <w:pPr>
      <w:tabs>
        <w:tab w:val="left" w:pos="0"/>
      </w:tabs>
      <w:spacing w:line="400" w:lineRule="atLeast"/>
    </w:pPr>
    <w:rPr>
      <w:rFonts w:ascii="Arial" w:hAnsi="Arial"/>
      <w:color w:val="000000"/>
    </w:rPr>
  </w:style>
  <w:style w:type="paragraph" w:styleId="22">
    <w:name w:val="Normal (Web)"/>
    <w:basedOn w:val="1"/>
    <w:uiPriority w:val="0"/>
    <w:pPr>
      <w:widowControl/>
      <w:spacing w:before="100" w:beforeAutospacing="1" w:after="100" w:afterAutospacing="1"/>
      <w:jc w:val="left"/>
    </w:pPr>
    <w:rPr>
      <w:rFonts w:ascii="宋体" w:hAnsi="宋体" w:cs="宋体"/>
      <w:kern w:val="0"/>
      <w:sz w:val="24"/>
    </w:rPr>
  </w:style>
  <w:style w:type="paragraph" w:styleId="23">
    <w:name w:val="Body Text First Indent"/>
    <w:basedOn w:val="9"/>
    <w:unhideWhenUsed/>
    <w:qFormat/>
    <w:uiPriority w:val="0"/>
    <w:pPr>
      <w:adjustRightInd/>
      <w:spacing w:after="120" w:line="240" w:lineRule="auto"/>
      <w:ind w:firstLine="420" w:firstLineChars="100"/>
      <w:jc w:val="both"/>
    </w:pPr>
    <w:rPr>
      <w:rFonts w:ascii="Times New Roman"/>
      <w:kern w:val="2"/>
      <w:sz w:val="21"/>
      <w:szCs w:val="24"/>
    </w:rPr>
  </w:style>
  <w:style w:type="paragraph" w:styleId="24">
    <w:name w:val="Body Text First Indent 2"/>
    <w:basedOn w:val="11"/>
    <w:unhideWhenUsed/>
    <w:qFormat/>
    <w:uiPriority w:val="99"/>
    <w:pPr>
      <w:spacing w:after="120" w:line="240" w:lineRule="auto"/>
      <w:ind w:left="420" w:leftChars="200" w:firstLine="420"/>
    </w:pPr>
    <w:rPr>
      <w:rFonts w:cs="宋体"/>
      <w:sz w:val="21"/>
      <w:szCs w:val="21"/>
    </w:rPr>
  </w:style>
  <w:style w:type="table" w:styleId="26">
    <w:name w:val="Table Grid"/>
    <w:basedOn w:val="25"/>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basedOn w:val="27"/>
    <w:qFormat/>
    <w:uiPriority w:val="0"/>
    <w:rPr>
      <w:b/>
    </w:rPr>
  </w:style>
  <w:style w:type="character" w:styleId="29">
    <w:name w:val="page number"/>
    <w:basedOn w:val="27"/>
    <w:uiPriority w:val="0"/>
  </w:style>
  <w:style w:type="character" w:styleId="30">
    <w:name w:val="FollowedHyperlink"/>
    <w:uiPriority w:val="0"/>
    <w:rPr>
      <w:color w:val="333333"/>
      <w:u w:val="none"/>
    </w:rPr>
  </w:style>
  <w:style w:type="character" w:styleId="31">
    <w:name w:val="Hyperlink"/>
    <w:uiPriority w:val="99"/>
    <w:rPr>
      <w:color w:val="0000FF"/>
      <w:u w:val="single"/>
    </w:rPr>
  </w:style>
  <w:style w:type="paragraph" w:customStyle="1" w:styleId="32">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3">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4">
    <w:name w:val="节标题"/>
    <w:basedOn w:val="1"/>
    <w:next w:val="1"/>
    <w:uiPriority w:val="0"/>
    <w:pPr>
      <w:widowControl/>
      <w:spacing w:line="289" w:lineRule="atLeast"/>
      <w:jc w:val="center"/>
      <w:textAlignment w:val="baseline"/>
    </w:pPr>
    <w:rPr>
      <w:color w:val="000000"/>
      <w:kern w:val="0"/>
      <w:sz w:val="28"/>
      <w:szCs w:val="20"/>
      <w:u w:val="none" w:color="000000"/>
    </w:rPr>
  </w:style>
  <w:style w:type="paragraph" w:customStyle="1" w:styleId="35">
    <w:name w:val="图例"/>
    <w:basedOn w:val="1"/>
    <w:qFormat/>
    <w:uiPriority w:val="0"/>
    <w:pPr>
      <w:spacing w:before="120" w:beforeLines="0" w:after="120" w:afterLines="0" w:line="360" w:lineRule="auto"/>
      <w:jc w:val="center"/>
    </w:pPr>
    <w:rPr>
      <w:rFonts w:eastAsia="仿宋_GB2312"/>
      <w:b/>
      <w:sz w:val="24"/>
    </w:rPr>
  </w:style>
  <w:style w:type="paragraph" w:customStyle="1" w:styleId="36">
    <w:name w:val="样式 左侧:  0 厘米 悬挂缩进: 2.5 字符"/>
    <w:basedOn w:val="1"/>
    <w:qFormat/>
    <w:uiPriority w:val="0"/>
    <w:pPr>
      <w:ind w:left="525" w:hanging="525" w:hangingChars="250"/>
    </w:pPr>
    <w:rPr>
      <w:szCs w:val="20"/>
    </w:rPr>
  </w:style>
  <w:style w:type="paragraph" w:customStyle="1" w:styleId="37">
    <w:name w:val="Char"/>
    <w:basedOn w:val="1"/>
    <w:next w:val="1"/>
    <w:uiPriority w:val="0"/>
    <w:pPr>
      <w:widowControl/>
      <w:spacing w:line="360" w:lineRule="auto"/>
      <w:jc w:val="left"/>
    </w:pPr>
    <w:rPr>
      <w:kern w:val="0"/>
      <w:szCs w:val="20"/>
      <w:lang w:eastAsia="en-US"/>
    </w:rPr>
  </w:style>
  <w:style w:type="paragraph" w:customStyle="1" w:styleId="38">
    <w:name w:val="p0"/>
    <w:basedOn w:val="1"/>
    <w:uiPriority w:val="0"/>
    <w:pPr>
      <w:widowControl/>
      <w:jc w:val="left"/>
    </w:pPr>
    <w:rPr>
      <w:rFonts w:ascii="宋体" w:hAnsi="宋体" w:cs="宋体"/>
      <w:kern w:val="0"/>
      <w:sz w:val="18"/>
      <w:szCs w:val="18"/>
    </w:rPr>
  </w:style>
  <w:style w:type="paragraph" w:styleId="39">
    <w:name w:val="List Paragraph"/>
    <w:basedOn w:val="1"/>
    <w:qFormat/>
    <w:uiPriority w:val="0"/>
    <w:pPr>
      <w:spacing w:line="360" w:lineRule="auto"/>
      <w:ind w:firstLine="420" w:firstLineChars="200"/>
    </w:pPr>
    <w:rPr>
      <w:rFonts w:ascii="宋体" w:hAnsi="宋体" w:cs="宋体"/>
      <w:sz w:val="24"/>
    </w:rPr>
  </w:style>
  <w:style w:type="paragraph" w:customStyle="1" w:styleId="40">
    <w:name w:val="Table Paragraph"/>
    <w:basedOn w:val="1"/>
    <w:qFormat/>
    <w:uiPriority w:val="1"/>
  </w:style>
  <w:style w:type="paragraph" w:customStyle="1" w:styleId="41">
    <w:name w:val="WPS Plain"/>
    <w:uiPriority w:val="0"/>
    <w:rPr>
      <w:rFonts w:ascii="Times New Roman" w:hAnsi="Times New Roman" w:eastAsia="宋体" w:cs="Times New Roman"/>
      <w:lang w:val="en-US" w:eastAsia="zh-CN" w:bidi="ar-SA"/>
    </w:rPr>
  </w:style>
  <w:style w:type="paragraph" w:customStyle="1" w:styleId="42">
    <w:name w:val="Body 1"/>
    <w:uiPriority w:val="0"/>
    <w:pPr>
      <w:outlineLvl w:val="0"/>
    </w:pPr>
    <w:rPr>
      <w:rFonts w:ascii="Helvetica" w:hAnsi="Helvetica" w:eastAsia="ヒラギノ角ゴ Pro W3"/>
      <w:color w:val="000000"/>
      <w:sz w:val="22"/>
      <w:lang w:val="en-US" w:eastAsia="zh-CN" w:bidi="ar-SA"/>
    </w:rPr>
  </w:style>
  <w:style w:type="paragraph" w:customStyle="1" w:styleId="43">
    <w:name w:val="文档正文"/>
    <w:basedOn w:val="1"/>
    <w:uiPriority w:val="0"/>
    <w:pPr>
      <w:adjustRightInd w:val="0"/>
      <w:spacing w:line="312" w:lineRule="atLeast"/>
      <w:ind w:firstLine="567"/>
      <w:textAlignment w:val="baseline"/>
    </w:pPr>
    <w:rPr>
      <w:rFonts w:ascii="长城仿宋" w:eastAsia="长城仿宋"/>
      <w:kern w:val="0"/>
      <w:sz w:val="28"/>
      <w:szCs w:val="20"/>
    </w:rPr>
  </w:style>
  <w:style w:type="paragraph" w:customStyle="1" w:styleId="44">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45">
    <w:name w:val="标题 5（有编号）（绿盟科技）"/>
    <w:basedOn w:val="1"/>
    <w:next w:val="1"/>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character" w:customStyle="1" w:styleId="46">
    <w:name w:val="正文文本 Char"/>
    <w:link w:val="9"/>
    <w:semiHidden/>
    <w:locked/>
    <w:uiPriority w:val="0"/>
    <w:rPr>
      <w:rFonts w:eastAsia="宋体"/>
      <w:kern w:val="2"/>
      <w:sz w:val="21"/>
      <w:szCs w:val="24"/>
      <w:lang w:val="en-US" w:eastAsia="zh-CN" w:bidi="ar-SA"/>
    </w:rPr>
  </w:style>
  <w:style w:type="character" w:customStyle="1" w:styleId="47">
    <w:name w:val="纯文本 Char"/>
    <w:link w:val="13"/>
    <w:uiPriority w:val="0"/>
    <w:rPr>
      <w:rFonts w:ascii="宋体"/>
      <w:color w:val="000000"/>
      <w:kern w:val="2"/>
      <w:sz w:val="21"/>
      <w:u w:val="none" w:color="000000"/>
    </w:rPr>
  </w:style>
  <w:style w:type="character" w:customStyle="1" w:styleId="48">
    <w:name w:val="日期 Char"/>
    <w:link w:val="15"/>
    <w:uiPriority w:val="0"/>
    <w:rPr>
      <w:rFonts w:ascii="Arial" w:hAnsi="Arial" w:eastAsia="仿宋_GB2312"/>
      <w:color w:val="000000"/>
      <w:kern w:val="2"/>
      <w:sz w:val="32"/>
      <w:u w:val="none" w:color="000000"/>
      <w:lang w:val="en-US" w:eastAsia="zh-CN" w:bidi="ar-SA"/>
    </w:rPr>
  </w:style>
  <w:style w:type="character" w:customStyle="1" w:styleId="49">
    <w:name w:val="页脚 Char"/>
    <w:link w:val="16"/>
    <w:locked/>
    <w:uiPriority w:val="0"/>
    <w:rPr>
      <w:rFonts w:eastAsia="宋体"/>
      <w:kern w:val="2"/>
      <w:sz w:val="18"/>
      <w:szCs w:val="18"/>
      <w:lang w:val="en-US" w:eastAsia="zh-CN" w:bidi="ar-SA"/>
    </w:rPr>
  </w:style>
  <w:style w:type="character" w:customStyle="1" w:styleId="50">
    <w:name w:val="页眉 Char"/>
    <w:link w:val="17"/>
    <w:locked/>
    <w:uiPriority w:val="0"/>
    <w:rPr>
      <w:rFonts w:eastAsia="宋体"/>
      <w:kern w:val="2"/>
      <w:sz w:val="18"/>
      <w:szCs w:val="18"/>
      <w:lang w:val="en-US" w:eastAsia="zh-CN" w:bidi="ar-SA"/>
    </w:rPr>
  </w:style>
  <w:style w:type="character" w:customStyle="1" w:styleId="51">
    <w:name w:val="Body Text Char"/>
    <w:locked/>
    <w:uiPriority w:val="0"/>
    <w:rPr>
      <w:rFonts w:ascii="宋体" w:hAnsi="Arial"/>
      <w:sz w:val="28"/>
    </w:rPr>
  </w:style>
  <w:style w:type="character" w:customStyle="1" w:styleId="52">
    <w:name w:val="font01"/>
    <w:basedOn w:val="2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60</Pages>
  <Words>6546</Words>
  <Characters>37314</Characters>
  <Lines>310</Lines>
  <Paragraphs>87</Paragraphs>
  <TotalTime>0</TotalTime>
  <ScaleCrop>false</ScaleCrop>
  <LinksUpToDate>false</LinksUpToDate>
  <CharactersWithSpaces>43773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陈倩倩</dc:creator>
  <cp:lastModifiedBy>Administrator</cp:lastModifiedBy>
  <cp:lastPrinted>2021-12-20T04:03:26Z</cp:lastPrinted>
  <dcterms:modified xsi:type="dcterms:W3CDTF">2022-01-19T11:27:49Z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B66DBA5F920340598776DE7C7F80C870</vt:lpwstr>
  </property>
</Properties>
</file>