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8AA12">
      <w:pPr>
        <w:pageBreakBefore/>
        <w:spacing w:line="440" w:lineRule="exact"/>
        <w:jc w:val="center"/>
        <w:outlineLvl w:val="0"/>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服务内容及项目要求</w:t>
      </w:r>
    </w:p>
    <w:p w14:paraId="1C064334">
      <w:pPr>
        <w:snapToGrid w:val="0"/>
        <w:spacing w:line="400" w:lineRule="exact"/>
        <w:rPr>
          <w:rFonts w:hint="eastAsia" w:ascii="仿宋" w:hAnsi="仿宋" w:eastAsia="仿宋" w:cs="仿宋"/>
          <w:color w:val="auto"/>
          <w:szCs w:val="21"/>
          <w:highlight w:val="none"/>
          <w:lang w:eastAsia="zh-CN"/>
        </w:rPr>
      </w:pPr>
    </w:p>
    <w:p w14:paraId="70532CEB">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一、人员要求</w:t>
      </w:r>
    </w:p>
    <w:p w14:paraId="3E4C3D78">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1.人员数量：购买劳务派遣服务共</w:t>
      </w:r>
      <w:bookmarkStart w:id="0" w:name="_GoBack"/>
      <w:bookmarkEnd w:id="0"/>
      <w:r>
        <w:rPr>
          <w:rFonts w:hint="eastAsia" w:ascii="仿宋" w:hAnsi="仿宋" w:eastAsia="仿宋" w:cs="仿宋"/>
          <w:color w:val="auto"/>
          <w:szCs w:val="21"/>
          <w:highlight w:val="none"/>
          <w:lang w:eastAsia="zh-CN"/>
        </w:rPr>
        <w:t>计305人。主要服务处所：阿图什市辖区城乡一线服务站室；</w:t>
      </w:r>
    </w:p>
    <w:p w14:paraId="63947B1A">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2.人员条件：年龄1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岁及以上35岁及以下，男性，高中及以上学历，能熟练使用国语；派遣人员需符合用人单位行业《体检项目和标准》①及《体能测评项目和标准（暂行）》②要求。</w:t>
      </w:r>
    </w:p>
    <w:p w14:paraId="3AE894BD">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二、项目预算</w:t>
      </w:r>
    </w:p>
    <w:p w14:paraId="7F9A2074">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每年预算金额19002720元（含劳务派遣公司管理费，派遣人员工资福利、社会保险&lt;含人身意外商业险&gt;、被装等费用）。</w:t>
      </w:r>
    </w:p>
    <w:p w14:paraId="04426352">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三、服务要求</w:t>
      </w:r>
    </w:p>
    <w:p w14:paraId="5D6D257E">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1.中标方应有固定场所办公，配备专职人力资源管理专员，妥善处理派遣人员的各项事务，配合采购单位的相关工作；</w:t>
      </w:r>
    </w:p>
    <w:p w14:paraId="60441C25">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.中标方需及时与派遣员工签订劳动合同，确立合法劳动关系；</w:t>
      </w:r>
    </w:p>
    <w:p w14:paraId="0992BCF1">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.中标方需负责劳务派遣人员的档案管理、薪酬管理、社保办理、人身意外伤害保险办理及个税代扣代缴等工作，采购单位定期落实核查督促；</w:t>
      </w:r>
    </w:p>
    <w:p w14:paraId="13179DBC">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.中标方需为劳务派遣人员提供相关法律法规政策咨询，稳妥处理劳务派遣人员的劳动纠纷、劳动诉讼及人事仲裁事件，避免妨碍采购单位的正常工作或给采购单位带来不利社会影响；</w:t>
      </w:r>
    </w:p>
    <w:p w14:paraId="71A1AEA8">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.中标方派遣人员需经政审、体测（按注释①标准执行）、面试、体检（按注释②标准执行），合格后，需由采购单位组织开展不少于7天的岗前培训，上岗前中标方应按《劳动合同法》与派遣人员签订劳动合同；</w:t>
      </w:r>
    </w:p>
    <w:p w14:paraId="057AA016">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.中标方负责需配合采购单位岗位需求，及时做好人员的派遣及服务管理工作；</w:t>
      </w:r>
    </w:p>
    <w:p w14:paraId="6DA89901">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.中标方需全权负责派遣人员合同存续期间致伤、致残、死亡等相应医疗保险赔付及后续事宜的处理；</w:t>
      </w:r>
    </w:p>
    <w:p w14:paraId="5221B456">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.中标方负责对派遣人员做好入职体检及每年一次的年度体检（需在具备二甲以上资质的医疗体检机构开展），体检由中标方统一带队参加体检（采购单位进行现场监督）；体检内容参照注释②标准执行；</w:t>
      </w:r>
    </w:p>
    <w:p w14:paraId="5C87ED61">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.中标方需成立党支部，做好派遣人员中党员队伍的管理及党组织关系的转接；</w:t>
      </w:r>
    </w:p>
    <w:p w14:paraId="5678F42A">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.中标单位须按照合同约定的时间，及时、足额向派遣人员发放工资，不得因拖欠工资发生涉访事件，为采购单位造成不良影响； </w:t>
      </w:r>
    </w:p>
    <w:p w14:paraId="05D32D52">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.中标方派遣人员必须遵守法律法规、采购单位有关规章制度及日常勤务安排，对发生违法违纪的或不服从采购单位工作安排和日常管理的，采购单位有权将其退回中标单位，并不再使用；</w:t>
      </w:r>
    </w:p>
    <w:p w14:paraId="39FA9CE3">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lang w:eastAsia="zh-CN"/>
        </w:rPr>
        <w:t>.中标方应根据采购单位着装要求，及时为派遣人员配发应季服装，并做好定期更换，确保工作人员形象良好；</w:t>
      </w:r>
    </w:p>
    <w:p w14:paraId="39F184B5">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.中标方应保障派遣人员工作时间以外的食宿，在工作岗位期间食宿由采购单位保障；</w:t>
      </w:r>
    </w:p>
    <w:p w14:paraId="2A3FEDC9">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lang w:eastAsia="zh-CN"/>
        </w:rPr>
        <w:t>.中标方应及时储备一定比例备用人员，保障派遣人员因离职、请假、休假造成的空岗，需确保项目内人员数量全时段满额运行（日常勤务内正常轮休期间除外）；</w:t>
      </w:r>
    </w:p>
    <w:p w14:paraId="1558F7D4">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.中标方人员招录不得以采购单位名义招录，公开招聘信息中不得出现涉及采购单位相关信息；</w:t>
      </w:r>
    </w:p>
    <w:p w14:paraId="4A120B55">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lang w:eastAsia="zh-CN"/>
        </w:rPr>
        <w:t>.中标方不得私自借用采购单位名义开展其他工作。</w:t>
      </w:r>
    </w:p>
    <w:p w14:paraId="523D3585">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四、其他要求</w:t>
      </w:r>
    </w:p>
    <w:p w14:paraId="152D8F92">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1.中标方中标后与采购单位签订劳务派遣协议，派遣协议服务期原则上为1年，到期后根据工作需要续签；</w:t>
      </w:r>
    </w:p>
    <w:p w14:paraId="2BB25BF8">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2.中标方与采购单位签订劳务派遣协议后确保达到服务项目内要求人员数量，并步入正规化运行；中标方不得随意调整派遣人员；</w:t>
      </w:r>
    </w:p>
    <w:p w14:paraId="3A47EDD1">
      <w:r>
        <w:rPr>
          <w:rFonts w:hint="eastAsia" w:ascii="仿宋" w:hAnsi="仿宋" w:eastAsia="仿宋" w:cs="仿宋"/>
          <w:color w:val="auto"/>
          <w:szCs w:val="21"/>
          <w:highlight w:val="none"/>
          <w:lang w:eastAsia="zh-CN"/>
        </w:rPr>
        <w:t>3.其他未尽事项：由双方在协议中另行商定。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D6F1B"/>
    <w:rsid w:val="649F1223"/>
    <w:rsid w:val="6C1D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1217</Words>
  <Characters>1256</Characters>
  <Lines>0</Lines>
  <Paragraphs>0</Paragraphs>
  <TotalTime>0</TotalTime>
  <ScaleCrop>false</ScaleCrop>
  <LinksUpToDate>false</LinksUpToDate>
  <CharactersWithSpaces>1257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2025-01-20T14:58:00Z</dcterms:created>
  <dc:creator>WPS</dc:creator>
  <cp:lastModifiedBy>Administrator</cp:lastModifiedBy>
  <dcterms:modified xsi:type="dcterms:W3CDTF">2025-01-21T06:44:43Z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6CC4F20A9D8948FD922DFA3C6B1D085D_13</vt:lpwstr>
  </property>
</Properties>
</file>