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4CD63">
      <w:pPr>
        <w:spacing w:line="760" w:lineRule="exact"/>
        <w:jc w:val="center"/>
        <w:rPr>
          <w:rFonts w:hint="eastAsia" w:ascii="仿宋" w:hAnsi="仿宋" w:eastAsia="仿宋" w:cs="仿宋"/>
          <w:b/>
          <w:bCs/>
          <w:color w:val="000000" w:themeColor="text1"/>
          <w:sz w:val="48"/>
          <w:szCs w:val="48"/>
          <w:lang w:eastAsia="zh-CN"/>
        </w:rPr>
      </w:pPr>
    </w:p>
    <w:p w14:paraId="1B113FBB">
      <w:pPr>
        <w:spacing w:line="760" w:lineRule="exact"/>
        <w:jc w:val="center"/>
        <w:rPr>
          <w:rFonts w:hint="eastAsia" w:ascii="仿宋" w:hAnsi="仿宋" w:eastAsia="仿宋" w:cs="仿宋"/>
          <w:b/>
          <w:bCs/>
          <w:color w:val="000000" w:themeColor="text1"/>
          <w:sz w:val="48"/>
          <w:szCs w:val="48"/>
          <w:lang w:eastAsia="zh-CN"/>
        </w:rPr>
      </w:pPr>
      <w:r>
        <w:rPr>
          <w:rFonts w:hint="eastAsia" w:ascii="仿宋" w:hAnsi="仿宋" w:eastAsia="仿宋" w:cs="仿宋"/>
          <w:b/>
          <w:bCs/>
          <w:color w:val="000000" w:themeColor="text1"/>
          <w:sz w:val="48"/>
          <w:szCs w:val="48"/>
          <w:lang w:eastAsia="zh-CN"/>
        </w:rPr>
        <w:t>阿图什市人民医院2025年</w:t>
      </w:r>
      <w:r>
        <w:rPr>
          <w:rFonts w:hint="eastAsia" w:ascii="仿宋" w:hAnsi="仿宋" w:eastAsia="仿宋" w:cs="仿宋"/>
          <w:b/>
          <w:bCs/>
          <w:color w:val="000000" w:themeColor="text1"/>
          <w:sz w:val="48"/>
          <w:szCs w:val="48"/>
          <w:lang w:val="en-US" w:eastAsia="zh-CN"/>
        </w:rPr>
        <w:t>医疗</w:t>
      </w:r>
      <w:r>
        <w:rPr>
          <w:rFonts w:hint="eastAsia" w:ascii="仿宋" w:hAnsi="仿宋" w:eastAsia="仿宋" w:cs="仿宋"/>
          <w:b/>
          <w:bCs/>
          <w:color w:val="000000" w:themeColor="text1"/>
          <w:sz w:val="48"/>
          <w:szCs w:val="48"/>
          <w:lang w:eastAsia="zh-CN"/>
        </w:rPr>
        <w:t>设备</w:t>
      </w:r>
    </w:p>
    <w:p w14:paraId="1C429AB7">
      <w:pPr>
        <w:spacing w:line="760" w:lineRule="exact"/>
        <w:jc w:val="center"/>
        <w:rPr>
          <w:rFonts w:hint="eastAsia" w:ascii="仿宋" w:hAnsi="仿宋" w:eastAsia="仿宋" w:cs="仿宋"/>
          <w:b/>
          <w:bCs/>
          <w:color w:val="000000" w:themeColor="text1"/>
          <w:sz w:val="48"/>
          <w:szCs w:val="48"/>
          <w:lang w:eastAsia="zh-CN"/>
        </w:rPr>
      </w:pPr>
      <w:r>
        <w:rPr>
          <w:rFonts w:hint="eastAsia" w:ascii="仿宋" w:hAnsi="仿宋" w:eastAsia="仿宋" w:cs="仿宋"/>
          <w:b/>
          <w:bCs/>
          <w:color w:val="000000" w:themeColor="text1"/>
          <w:sz w:val="48"/>
          <w:szCs w:val="48"/>
          <w:lang w:eastAsia="zh-CN"/>
        </w:rPr>
        <w:t>采购（二包）</w:t>
      </w:r>
    </w:p>
    <w:p w14:paraId="69DC729D">
      <w:pPr>
        <w:spacing w:line="760" w:lineRule="exact"/>
        <w:jc w:val="both"/>
        <w:rPr>
          <w:rFonts w:hint="eastAsia" w:ascii="仿宋" w:hAnsi="仿宋" w:eastAsia="仿宋" w:cs="仿宋"/>
          <w:b/>
          <w:bCs/>
          <w:color w:val="000000" w:themeColor="text1"/>
          <w:sz w:val="40"/>
          <w:szCs w:val="40"/>
          <w:lang w:eastAsia="zh-CN"/>
        </w:rPr>
      </w:pPr>
    </w:p>
    <w:p w14:paraId="681C7DFF">
      <w:pPr>
        <w:pStyle w:val="31"/>
        <w:jc w:val="center"/>
        <w:rPr>
          <w:rFonts w:ascii="仿宋" w:hAnsi="仿宋" w:eastAsia="仿宋" w:cs="仿宋"/>
          <w:color w:val="000000" w:themeColor="text1"/>
        </w:rPr>
      </w:pPr>
      <w:r>
        <w:rPr>
          <w:rFonts w:hint="eastAsia" w:ascii="仿宋" w:hAnsi="仿宋" w:eastAsia="仿宋" w:cs="仿宋"/>
          <w:b/>
          <w:bCs/>
          <w:color w:val="000000" w:themeColor="text1"/>
          <w:sz w:val="40"/>
          <w:szCs w:val="40"/>
          <w:lang w:eastAsia="zh-CN"/>
        </w:rPr>
        <w:t>项目编号：ATSCG-2025070-2</w:t>
      </w:r>
    </w:p>
    <w:p w14:paraId="7BCA6D76">
      <w:pPr>
        <w:pStyle w:val="31"/>
        <w:rPr>
          <w:rFonts w:ascii="仿宋" w:hAnsi="仿宋" w:eastAsia="仿宋" w:cs="仿宋"/>
          <w:color w:val="000000" w:themeColor="text1"/>
        </w:rPr>
      </w:pPr>
    </w:p>
    <w:p w14:paraId="3A094DB7">
      <w:pPr>
        <w:pStyle w:val="31"/>
        <w:rPr>
          <w:rFonts w:ascii="仿宋" w:hAnsi="仿宋" w:eastAsia="仿宋" w:cs="仿宋"/>
          <w:color w:val="000000" w:themeColor="text1"/>
        </w:rPr>
      </w:pPr>
    </w:p>
    <w:p w14:paraId="5B581D2F">
      <w:pPr>
        <w:pStyle w:val="31"/>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14:paraId="713B3253">
      <w:pPr>
        <w:pStyle w:val="31"/>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14:paraId="0A1C65C5">
      <w:pPr>
        <w:pStyle w:val="31"/>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14:paraId="3CD15559">
      <w:pPr>
        <w:pStyle w:val="31"/>
        <w:jc w:val="center"/>
        <w:rPr>
          <w:rFonts w:hint="eastAsia" w:ascii="仿宋" w:hAnsi="仿宋" w:eastAsia="仿宋" w:cs="仿宋"/>
          <w:b/>
          <w:bCs/>
          <w:color w:val="000000" w:themeColor="text1"/>
          <w:sz w:val="96"/>
          <w:szCs w:val="96"/>
          <w:lang w:eastAsia="zh-CN"/>
        </w:rPr>
      </w:pPr>
      <w:r>
        <w:rPr>
          <w:rFonts w:hint="eastAsia" w:ascii="仿宋" w:hAnsi="仿宋" w:eastAsia="仿宋" w:cs="仿宋"/>
          <w:b/>
          <w:bCs/>
          <w:color w:val="000000" w:themeColor="text1"/>
          <w:sz w:val="96"/>
          <w:szCs w:val="96"/>
        </w:rPr>
        <w:t>件</w:t>
      </w:r>
    </w:p>
    <w:p w14:paraId="44D5E544">
      <w:pPr>
        <w:spacing w:line="700" w:lineRule="exact"/>
        <w:rPr>
          <w:rFonts w:hint="eastAsia" w:ascii="仿宋" w:hAnsi="仿宋" w:eastAsia="仿宋" w:cs="仿宋"/>
          <w:color w:val="000000" w:themeColor="text1"/>
          <w:sz w:val="32"/>
          <w:szCs w:val="32"/>
          <w:lang w:eastAsia="zh-CN"/>
        </w:rPr>
      </w:pPr>
    </w:p>
    <w:p w14:paraId="18FAA619">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采购单位：</w:t>
      </w:r>
      <w:r>
        <w:rPr>
          <w:rFonts w:hint="eastAsia" w:ascii="仿宋" w:hAnsi="仿宋" w:eastAsia="仿宋" w:cs="仿宋"/>
          <w:color w:val="000000" w:themeColor="text1"/>
          <w:sz w:val="32"/>
          <w:szCs w:val="32"/>
          <w:lang w:val="en-US" w:eastAsia="zh-CN"/>
        </w:rPr>
        <w:t>阿图什市人民医院</w:t>
      </w:r>
      <w:r>
        <w:rPr>
          <w:rFonts w:hint="eastAsia" w:ascii="仿宋" w:hAnsi="仿宋" w:eastAsia="仿宋" w:cs="仿宋"/>
          <w:color w:val="000000" w:themeColor="text1"/>
          <w:sz w:val="32"/>
          <w:szCs w:val="32"/>
          <w:lang w:eastAsia="zh-CN"/>
        </w:rPr>
        <w:t xml:space="preserve">    </w:t>
      </w:r>
    </w:p>
    <w:p w14:paraId="2F6D8F75">
      <w:pPr>
        <w:spacing w:line="700" w:lineRule="exact"/>
        <w:rPr>
          <w:rFonts w:hint="eastAsia" w:ascii="仿宋" w:hAnsi="仿宋" w:eastAsia="仿宋" w:cs="仿宋"/>
          <w:color w:val="auto"/>
          <w:sz w:val="32"/>
          <w:szCs w:val="32"/>
          <w:lang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 xml:space="preserve">董女士       </w:t>
      </w:r>
      <w:r>
        <w:rPr>
          <w:rFonts w:hint="eastAsia" w:ascii="仿宋" w:hAnsi="仿宋" w:eastAsia="仿宋" w:cs="仿宋"/>
          <w:color w:val="auto"/>
          <w:sz w:val="32"/>
          <w:szCs w:val="32"/>
          <w:lang w:eastAsia="zh-CN"/>
        </w:rPr>
        <w:t>联系电话：18399756593</w:t>
      </w:r>
    </w:p>
    <w:p w14:paraId="15189160">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p>
    <w:p w14:paraId="51182E81">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魏女士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17799081359</w:t>
      </w:r>
    </w:p>
    <w:p w14:paraId="0CD2BC18">
      <w:pPr>
        <w:pStyle w:val="33"/>
        <w:rPr>
          <w:rFonts w:ascii="仿宋" w:hAnsi="仿宋" w:eastAsia="仿宋" w:cs="仿宋"/>
          <w:b/>
          <w:color w:val="000000" w:themeColor="text1"/>
          <w:sz w:val="36"/>
          <w:szCs w:val="36"/>
          <w:lang w:eastAsia="zh-CN"/>
        </w:rPr>
      </w:pPr>
    </w:p>
    <w:p w14:paraId="70432AA0">
      <w:pPr>
        <w:ind w:firstLine="2880" w:firstLineChars="800"/>
        <w:jc w:val="both"/>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2025年7月</w:t>
      </w:r>
    </w:p>
    <w:p w14:paraId="1475F2E2">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1FE1E8F0">
      <w:pPr>
        <w:pStyle w:val="10"/>
        <w:rPr>
          <w:rFonts w:hint="eastAsia"/>
          <w:lang w:eastAsia="zh-CN"/>
        </w:rPr>
      </w:pPr>
    </w:p>
    <w:p w14:paraId="258443A1">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14:paraId="0B34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388" w:type="dxa"/>
          </w:tcPr>
          <w:p w14:paraId="006DEA4E">
            <w:pPr>
              <w:spacing w:line="500" w:lineRule="exact"/>
              <w:jc w:val="both"/>
              <w:rPr>
                <w:rFonts w:ascii="仿宋" w:hAnsi="仿宋" w:eastAsia="仿宋" w:cs="仿宋"/>
                <w:color w:val="000000" w:themeColor="text1"/>
                <w:lang w:eastAsia="zh-CN"/>
              </w:rPr>
            </w:pPr>
          </w:p>
          <w:p w14:paraId="41795466">
            <w:pPr>
              <w:spacing w:line="500" w:lineRule="exact"/>
              <w:jc w:val="both"/>
              <w:rPr>
                <w:rFonts w:ascii="仿宋" w:hAnsi="仿宋" w:eastAsia="仿宋" w:cs="仿宋"/>
                <w:color w:val="000000" w:themeColor="text1"/>
                <w:sz w:val="32"/>
                <w:szCs w:val="32"/>
                <w:lang w:eastAsia="zh-CN"/>
              </w:rPr>
            </w:pPr>
          </w:p>
          <w:p w14:paraId="2AB42116">
            <w:pPr>
              <w:spacing w:line="500" w:lineRule="exact"/>
              <w:jc w:val="both"/>
              <w:rPr>
                <w:rFonts w:ascii="仿宋" w:hAnsi="仿宋" w:eastAsia="仿宋" w:cs="仿宋"/>
                <w:color w:val="000000" w:themeColor="text1"/>
                <w:sz w:val="32"/>
                <w:szCs w:val="32"/>
                <w:lang w:eastAsia="zh-CN"/>
              </w:rPr>
            </w:pPr>
          </w:p>
          <w:p w14:paraId="4B3781E8">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采购单位：</w:t>
            </w:r>
            <w:r>
              <w:rPr>
                <w:rFonts w:hint="eastAsia" w:ascii="仿宋" w:hAnsi="仿宋" w:eastAsia="仿宋" w:cs="仿宋"/>
                <w:color w:val="000000" w:themeColor="text1"/>
                <w:sz w:val="32"/>
                <w:szCs w:val="32"/>
                <w:lang w:val="en-US" w:eastAsia="zh-CN"/>
              </w:rPr>
              <w:t>阿图什市人民医院</w:t>
            </w:r>
            <w:r>
              <w:rPr>
                <w:rFonts w:hint="eastAsia" w:ascii="仿宋" w:hAnsi="仿宋" w:eastAsia="仿宋" w:cs="仿宋"/>
                <w:color w:val="000000" w:themeColor="text1"/>
                <w:sz w:val="32"/>
                <w:szCs w:val="32"/>
                <w:lang w:eastAsia="zh-CN"/>
              </w:rPr>
              <w:t xml:space="preserve">   </w:t>
            </w:r>
            <w:r>
              <w:rPr>
                <w:rFonts w:hint="eastAsia" w:ascii="仿宋" w:hAnsi="仿宋" w:eastAsia="仿宋" w:cs="仿宋"/>
                <w:color w:val="000000" w:themeColor="text1"/>
                <w:w w:val="95"/>
                <w:sz w:val="32"/>
                <w:szCs w:val="32"/>
                <w:lang w:eastAsia="zh-CN"/>
              </w:rPr>
              <w:t>（盖章）</w:t>
            </w:r>
          </w:p>
          <w:p w14:paraId="1097906A">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0A7925C9">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14:paraId="58C84992">
            <w:pPr>
              <w:spacing w:line="500" w:lineRule="exact"/>
              <w:jc w:val="both"/>
              <w:rPr>
                <w:rFonts w:ascii="仿宋" w:hAnsi="仿宋" w:eastAsia="仿宋" w:cs="仿宋"/>
                <w:color w:val="000000" w:themeColor="text1"/>
                <w:sz w:val="32"/>
                <w:szCs w:val="32"/>
                <w:lang w:eastAsia="zh-CN"/>
              </w:rPr>
            </w:pPr>
          </w:p>
          <w:p w14:paraId="1905B13A">
            <w:pPr>
              <w:spacing w:line="500" w:lineRule="exact"/>
              <w:jc w:val="both"/>
              <w:rPr>
                <w:rFonts w:ascii="仿宋" w:hAnsi="仿宋" w:eastAsia="仿宋" w:cs="仿宋"/>
                <w:color w:val="000000" w:themeColor="text1"/>
                <w:sz w:val="32"/>
                <w:szCs w:val="32"/>
                <w:lang w:eastAsia="zh-CN"/>
              </w:rPr>
            </w:pPr>
          </w:p>
          <w:p w14:paraId="512674C2">
            <w:pPr>
              <w:spacing w:line="500" w:lineRule="exact"/>
              <w:ind w:left="3520" w:hanging="3520" w:hangingChars="1100"/>
              <w:jc w:val="both"/>
              <w:rPr>
                <w:rFonts w:ascii="仿宋" w:hAnsi="仿宋" w:eastAsia="仿宋" w:cs="仿宋"/>
                <w:color w:val="000000" w:themeColor="text1"/>
                <w:sz w:val="32"/>
                <w:szCs w:val="32"/>
                <w:lang w:eastAsia="zh-CN"/>
              </w:rPr>
            </w:pPr>
          </w:p>
          <w:p w14:paraId="603E259F">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采购项目名称：阿图什市人民医院2025年</w:t>
            </w:r>
            <w:r>
              <w:rPr>
                <w:rFonts w:hint="eastAsia" w:ascii="仿宋" w:hAnsi="仿宋" w:eastAsia="仿宋" w:cs="仿宋"/>
                <w:color w:val="000000" w:themeColor="text1"/>
                <w:sz w:val="32"/>
                <w:szCs w:val="32"/>
                <w:lang w:val="en-US" w:eastAsia="zh-CN"/>
              </w:rPr>
              <w:t>医疗</w:t>
            </w:r>
            <w:r>
              <w:rPr>
                <w:rFonts w:hint="eastAsia" w:ascii="仿宋" w:hAnsi="仿宋" w:eastAsia="仿宋" w:cs="仿宋"/>
                <w:color w:val="000000" w:themeColor="text1"/>
                <w:sz w:val="32"/>
                <w:szCs w:val="32"/>
                <w:lang w:eastAsia="zh-CN"/>
              </w:rPr>
              <w:t>设备采购（二包）</w:t>
            </w:r>
          </w:p>
          <w:p w14:paraId="46DF2B35">
            <w:pPr>
              <w:spacing w:line="500" w:lineRule="exact"/>
              <w:jc w:val="both"/>
              <w:rPr>
                <w:rFonts w:ascii="仿宋" w:hAnsi="仿宋" w:eastAsia="仿宋" w:cs="仿宋"/>
                <w:color w:val="000000" w:themeColor="text1"/>
                <w:sz w:val="32"/>
                <w:szCs w:val="32"/>
                <w:lang w:eastAsia="zh-CN"/>
              </w:rPr>
            </w:pPr>
          </w:p>
          <w:p w14:paraId="25168F81">
            <w:pPr>
              <w:pStyle w:val="33"/>
              <w:jc w:val="both"/>
              <w:rPr>
                <w:rFonts w:ascii="仿宋" w:hAnsi="仿宋" w:eastAsia="仿宋" w:cs="仿宋"/>
                <w:color w:val="000000" w:themeColor="text1"/>
                <w:sz w:val="32"/>
                <w:szCs w:val="32"/>
                <w:lang w:eastAsia="zh-CN"/>
              </w:rPr>
            </w:pPr>
          </w:p>
          <w:p w14:paraId="0F07A31F">
            <w:pPr>
              <w:pStyle w:val="33"/>
              <w:jc w:val="both"/>
              <w:rPr>
                <w:rFonts w:ascii="仿宋" w:hAnsi="仿宋" w:eastAsia="仿宋" w:cs="仿宋"/>
                <w:color w:val="000000" w:themeColor="text1"/>
                <w:sz w:val="32"/>
                <w:szCs w:val="32"/>
                <w:lang w:eastAsia="zh-CN"/>
              </w:rPr>
            </w:pPr>
          </w:p>
          <w:p w14:paraId="0E7DBC67">
            <w:pPr>
              <w:pStyle w:val="33"/>
              <w:jc w:val="both"/>
              <w:rPr>
                <w:rFonts w:ascii="仿宋" w:hAnsi="仿宋" w:eastAsia="仿宋" w:cs="仿宋"/>
                <w:color w:val="000000" w:themeColor="text1"/>
                <w:sz w:val="32"/>
                <w:szCs w:val="32"/>
                <w:lang w:eastAsia="zh-CN"/>
              </w:rPr>
            </w:pPr>
          </w:p>
          <w:p w14:paraId="6976593A">
            <w:pPr>
              <w:pStyle w:val="33"/>
              <w:jc w:val="both"/>
              <w:rPr>
                <w:rFonts w:ascii="仿宋" w:hAnsi="仿宋" w:eastAsia="仿宋" w:cs="仿宋"/>
                <w:color w:val="000000" w:themeColor="text1"/>
                <w:sz w:val="32"/>
                <w:szCs w:val="32"/>
                <w:lang w:eastAsia="zh-CN"/>
              </w:rPr>
            </w:pPr>
          </w:p>
          <w:p w14:paraId="37B9C70E">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14:paraId="0D9D49B3">
            <w:pPr>
              <w:pStyle w:val="4"/>
              <w:jc w:val="both"/>
              <w:outlineLvl w:val="2"/>
              <w:rPr>
                <w:rFonts w:ascii="仿宋" w:hAnsi="仿宋" w:eastAsia="仿宋" w:cs="仿宋"/>
                <w:color w:val="000000" w:themeColor="text1"/>
                <w:lang w:eastAsia="zh-CN"/>
              </w:rPr>
            </w:pPr>
          </w:p>
          <w:p w14:paraId="2C067C1A">
            <w:pPr>
              <w:jc w:val="both"/>
              <w:rPr>
                <w:rFonts w:ascii="仿宋" w:hAnsi="仿宋" w:eastAsia="仿宋" w:cs="仿宋"/>
                <w:color w:val="000000" w:themeColor="text1"/>
                <w:lang w:eastAsia="zh-CN"/>
              </w:rPr>
            </w:pPr>
          </w:p>
          <w:p w14:paraId="799FE828">
            <w:pPr>
              <w:pStyle w:val="4"/>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7</w:t>
            </w:r>
            <w:r>
              <w:rPr>
                <w:rFonts w:hint="eastAsia" w:ascii="仿宋" w:hAnsi="仿宋" w:eastAsia="仿宋" w:cs="仿宋"/>
                <w:color w:val="000000" w:themeColor="text1"/>
              </w:rPr>
              <w:t>月</w:t>
            </w:r>
          </w:p>
          <w:p w14:paraId="1048747D">
            <w:pPr>
              <w:pStyle w:val="4"/>
              <w:jc w:val="both"/>
              <w:outlineLvl w:val="2"/>
              <w:rPr>
                <w:rFonts w:ascii="仿宋" w:hAnsi="仿宋" w:eastAsia="仿宋" w:cs="仿宋"/>
                <w:color w:val="000000" w:themeColor="text1"/>
              </w:rPr>
            </w:pPr>
          </w:p>
        </w:tc>
      </w:tr>
    </w:tbl>
    <w:p w14:paraId="40D8B96A">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075A2792">
      <w:pPr>
        <w:pStyle w:val="36"/>
        <w:spacing w:before="0" w:line="360" w:lineRule="auto"/>
        <w:jc w:val="both"/>
        <w:rPr>
          <w:rFonts w:ascii="仿宋" w:hAnsi="仿宋" w:eastAsia="仿宋" w:cs="仿宋"/>
          <w:color w:val="000000" w:themeColor="text1"/>
          <w:sz w:val="44"/>
          <w:szCs w:val="44"/>
          <w:lang w:val="zh-CN"/>
        </w:rPr>
      </w:pPr>
    </w:p>
    <w:p w14:paraId="632EDDE7">
      <w:pPr>
        <w:pStyle w:val="36"/>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14:paraId="3D525DAA">
      <w:pPr>
        <w:widowControl/>
        <w:rPr>
          <w:rFonts w:ascii="仿宋" w:hAnsi="仿宋" w:eastAsia="仿宋" w:cs="仿宋"/>
          <w:color w:val="000000" w:themeColor="text1"/>
          <w:sz w:val="30"/>
          <w:szCs w:val="30"/>
        </w:rPr>
      </w:pPr>
    </w:p>
    <w:p w14:paraId="66156E30">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p>
    <w:p w14:paraId="2848B12E">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p>
    <w:p w14:paraId="449B8ABD">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p>
    <w:p w14:paraId="1CE0EFEB">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w:t>
      </w:r>
    </w:p>
    <w:p w14:paraId="1829D670">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p>
    <w:p w14:paraId="00B2FD58">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p>
    <w:p w14:paraId="7BDBD0DF">
      <w:pPr>
        <w:pStyle w:val="8"/>
        <w:numPr>
          <w:ilvl w:val="0"/>
          <w:numId w:val="0"/>
        </w:numPr>
        <w:tabs>
          <w:tab w:val="clear" w:pos="780"/>
        </w:tabs>
        <w:spacing w:line="480" w:lineRule="auto"/>
        <w:rPr>
          <w:rFonts w:ascii="仿宋" w:hAnsi="仿宋" w:eastAsia="仿宋" w:cs="仿宋"/>
          <w:color w:val="000000" w:themeColor="text1"/>
          <w:lang w:eastAsia="zh-CN"/>
        </w:rPr>
      </w:pPr>
    </w:p>
    <w:p w14:paraId="0D10EBA4">
      <w:pPr>
        <w:spacing w:line="480" w:lineRule="auto"/>
        <w:rPr>
          <w:rFonts w:ascii="仿宋" w:hAnsi="仿宋" w:eastAsia="仿宋" w:cs="仿宋"/>
          <w:color w:val="000000" w:themeColor="text1"/>
          <w:lang w:eastAsia="zh-CN"/>
        </w:rPr>
      </w:pPr>
    </w:p>
    <w:p w14:paraId="6FA59991">
      <w:pPr>
        <w:pStyle w:val="4"/>
        <w:rPr>
          <w:rFonts w:ascii="仿宋" w:hAnsi="仿宋" w:eastAsia="仿宋" w:cs="仿宋"/>
          <w:color w:val="000000" w:themeColor="text1"/>
          <w:lang w:eastAsia="zh-CN"/>
        </w:rPr>
      </w:pPr>
    </w:p>
    <w:p w14:paraId="180E614E">
      <w:pPr>
        <w:rPr>
          <w:rFonts w:ascii="仿宋" w:hAnsi="仿宋" w:eastAsia="仿宋" w:cs="仿宋"/>
          <w:color w:val="000000" w:themeColor="text1"/>
          <w:lang w:eastAsia="zh-CN"/>
        </w:rPr>
      </w:pPr>
    </w:p>
    <w:p w14:paraId="783A0A5F">
      <w:pPr>
        <w:pStyle w:val="4"/>
        <w:rPr>
          <w:rFonts w:ascii="仿宋" w:hAnsi="仿宋" w:eastAsia="仿宋" w:cs="仿宋"/>
          <w:color w:val="000000" w:themeColor="text1"/>
          <w:lang w:eastAsia="zh-CN"/>
        </w:rPr>
      </w:pPr>
    </w:p>
    <w:p w14:paraId="6CB0E346">
      <w:pPr>
        <w:rPr>
          <w:rFonts w:ascii="仿宋" w:hAnsi="仿宋" w:eastAsia="仿宋" w:cs="仿宋"/>
          <w:color w:val="000000" w:themeColor="text1"/>
          <w:lang w:eastAsia="zh-CN"/>
        </w:rPr>
      </w:pPr>
    </w:p>
    <w:p w14:paraId="186B10BC">
      <w:pPr>
        <w:pStyle w:val="4"/>
        <w:rPr>
          <w:rFonts w:ascii="仿宋" w:hAnsi="仿宋" w:eastAsia="仿宋" w:cs="仿宋"/>
          <w:color w:val="000000" w:themeColor="text1"/>
          <w:lang w:eastAsia="zh-CN"/>
        </w:rPr>
      </w:pPr>
    </w:p>
    <w:p w14:paraId="58740941">
      <w:pPr>
        <w:rPr>
          <w:rFonts w:ascii="仿宋" w:hAnsi="仿宋" w:eastAsia="仿宋" w:cs="仿宋"/>
          <w:color w:val="000000" w:themeColor="text1"/>
          <w:lang w:eastAsia="zh-CN"/>
        </w:rPr>
      </w:pPr>
    </w:p>
    <w:p w14:paraId="0AD4024D">
      <w:pPr>
        <w:pStyle w:val="37"/>
        <w:keepNext/>
        <w:keepLines/>
        <w:spacing w:before="120" w:after="300"/>
        <w:jc w:val="both"/>
        <w:rPr>
          <w:rFonts w:ascii="仿宋" w:hAnsi="仿宋" w:eastAsia="仿宋" w:cs="仿宋"/>
          <w:b/>
          <w:bCs/>
          <w:color w:val="000000" w:themeColor="text1"/>
        </w:rPr>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3046F81C">
      <w:pPr>
        <w:pStyle w:val="37"/>
        <w:keepNext/>
        <w:keepLines/>
        <w:numPr>
          <w:ilvl w:val="0"/>
          <w:numId w:val="0"/>
        </w:numPr>
        <w:spacing w:before="120" w:after="300"/>
        <w:ind w:firstLine="3240" w:firstLineChars="900"/>
        <w:jc w:val="both"/>
        <w:rPr>
          <w:rFonts w:hint="eastAsia" w:ascii="宋体" w:hAnsi="宋体" w:cs="宋体"/>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35393789"/>
      <w:bookmarkStart w:id="1" w:name="_Toc28359001"/>
    </w:p>
    <w:bookmarkEnd w:id="0"/>
    <w:bookmarkEnd w:id="1"/>
    <w:p w14:paraId="3DC5EA4C">
      <w:pPr>
        <w:keepNext w:val="0"/>
        <w:keepLines w:val="0"/>
        <w:pageBreakBefore w:val="0"/>
        <w:shd w:val="clear" w:color="auto" w:fill="auto"/>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color w:val="auto"/>
          <w:sz w:val="32"/>
          <w:szCs w:val="32"/>
          <w:highlight w:val="none"/>
          <w:shd w:val="clear" w:color="auto" w:fill="FFFFFF"/>
          <w:lang w:val="en-US" w:eastAsia="zh-CN"/>
        </w:rPr>
      </w:pPr>
      <w:r>
        <w:rPr>
          <w:rFonts w:hint="eastAsia" w:ascii="仿宋" w:hAnsi="仿宋" w:eastAsia="仿宋" w:cs="仿宋"/>
          <w:b/>
          <w:color w:val="auto"/>
          <w:sz w:val="32"/>
          <w:szCs w:val="32"/>
          <w:highlight w:val="none"/>
          <w:shd w:val="clear" w:color="auto" w:fill="FFFFFF"/>
          <w:lang w:val="en-US" w:eastAsia="zh-CN"/>
        </w:rPr>
        <w:t>阿图什市人民医院2025年医疗设备采购（二包）</w:t>
      </w:r>
    </w:p>
    <w:p w14:paraId="7C2C63F9">
      <w:pPr>
        <w:keepNext w:val="0"/>
        <w:keepLines w:val="0"/>
        <w:pageBreakBefore w:val="0"/>
        <w:shd w:val="clear" w:color="auto" w:fill="auto"/>
        <w:kinsoku/>
        <w:wordWrap/>
        <w:overflowPunct/>
        <w:topLinePunct w:val="0"/>
        <w:autoSpaceDE/>
        <w:autoSpaceDN/>
        <w:bidi w:val="0"/>
        <w:adjustRightInd w:val="0"/>
        <w:snapToGrid/>
        <w:spacing w:line="288" w:lineRule="auto"/>
        <w:jc w:val="center"/>
        <w:textAlignment w:val="auto"/>
        <w:rPr>
          <w:rFonts w:hint="eastAsia" w:ascii="仿宋" w:hAnsi="仿宋" w:eastAsia="仿宋" w:cs="仿宋"/>
          <w:b/>
          <w:bCs/>
          <w:color w:val="auto"/>
          <w:kern w:val="0"/>
          <w:sz w:val="24"/>
          <w:szCs w:val="24"/>
          <w:highlight w:val="none"/>
          <w:u w:val="none"/>
          <w:lang w:val="en-US" w:eastAsia="zh-CN" w:bidi="ar"/>
        </w:rPr>
      </w:pPr>
      <w:r>
        <w:rPr>
          <w:rFonts w:hint="eastAsia" w:ascii="仿宋" w:hAnsi="仿宋" w:eastAsia="仿宋" w:cs="仿宋"/>
          <w:b/>
          <w:color w:val="auto"/>
          <w:sz w:val="32"/>
          <w:szCs w:val="32"/>
          <w:highlight w:val="none"/>
          <w:shd w:val="clear" w:color="auto" w:fill="FFFFFF"/>
          <w:lang w:val="en-US" w:eastAsia="zh-CN"/>
        </w:rPr>
        <w:t>的</w:t>
      </w:r>
      <w:r>
        <w:rPr>
          <w:rFonts w:hint="eastAsia" w:ascii="仿宋" w:hAnsi="仿宋" w:eastAsia="仿宋" w:cs="仿宋"/>
          <w:b/>
          <w:color w:val="auto"/>
          <w:sz w:val="32"/>
          <w:szCs w:val="32"/>
          <w:highlight w:val="none"/>
          <w:shd w:val="clear" w:color="auto" w:fill="FFFFFF"/>
        </w:rPr>
        <w:t>公开招标公告</w:t>
      </w:r>
    </w:p>
    <w:tbl>
      <w:tblPr>
        <w:tblStyle w:val="2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4"/>
      </w:tblGrid>
      <w:tr w14:paraId="080B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9234" w:type="dxa"/>
            <w:noWrap w:val="0"/>
            <w:vAlign w:val="top"/>
          </w:tcPr>
          <w:p w14:paraId="36A1B111">
            <w:pPr>
              <w:pStyle w:val="19"/>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项目概况</w:t>
            </w:r>
          </w:p>
          <w:p w14:paraId="0A7BAB6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both"/>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阿图什市人民医院2025年医疗设备采购（二包）的潜在投标人应在供应商登陆政采云平台http://www.zcygov.cn/，在线获取招标文件（登录政府采购云平台→项目采购 →获取招标文件，如有操作性问题，可与政采云在线客服进行咨询，咨询电话：95763）获取招标文件，并于2025年8月26日 10:10（北京时间）前递交投标文件。</w:t>
            </w:r>
          </w:p>
        </w:tc>
      </w:tr>
    </w:tbl>
    <w:p w14:paraId="168D7396">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一、项目基本情况</w:t>
      </w:r>
    </w:p>
    <w:p w14:paraId="0808D1DD">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项目编号：ATSCG-2025070-2</w:t>
      </w:r>
    </w:p>
    <w:p w14:paraId="385D644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项目名称：阿图什市人民医院2025年医疗设备采购（二包）</w:t>
      </w:r>
    </w:p>
    <w:p w14:paraId="0A5810A7">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采购方式：公开招标</w:t>
      </w:r>
    </w:p>
    <w:p w14:paraId="1438923B">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预算金额（元）：3000000</w:t>
      </w:r>
    </w:p>
    <w:p w14:paraId="6F7CF1C8">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最高限价（元）：3000000</w:t>
      </w:r>
    </w:p>
    <w:p w14:paraId="15C889CA">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采购需求：</w:t>
      </w:r>
    </w:p>
    <w:p w14:paraId="2436745C">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标项名称：阿图什市人民医院2025年医疗设备采购（二包）</w:t>
      </w:r>
    </w:p>
    <w:p w14:paraId="54C8D92E">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数量: 1 </w:t>
      </w:r>
    </w:p>
    <w:p w14:paraId="3E183F45">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预算金额（元）:3000000</w:t>
      </w:r>
    </w:p>
    <w:p w14:paraId="7E06BF16">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单位：批</w:t>
      </w:r>
    </w:p>
    <w:p w14:paraId="6E492717">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简要规格描述：医疗设备1批</w:t>
      </w:r>
    </w:p>
    <w:p w14:paraId="221C891C">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default"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备注：具体内容详见招标文件</w:t>
      </w:r>
    </w:p>
    <w:p w14:paraId="75658A12">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合同履行期限：以签订合同内容为准</w:t>
      </w:r>
    </w:p>
    <w:p w14:paraId="192E4A17">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 xml:space="preserve">本项目（否）接受联合体投标。 </w:t>
      </w:r>
    </w:p>
    <w:p w14:paraId="3677D62D">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二、申请人的资格要求：</w:t>
      </w:r>
    </w:p>
    <w:p w14:paraId="5BB6335D">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1.满足《中华人民共和国政府采购法》第二十二条规定；</w:t>
      </w:r>
    </w:p>
    <w:p w14:paraId="09B63306">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落实政府采购政策需满足的资格要求：本项目为非专门面向中小企业（含中型、小型、微型企业）采购项目，根据《政府采购促进中小企业发展管理办法》（财库【2020】46号）的规定，评标时将给予小型、微型企业进行价格10%的优惠，用优惠后的价格参与评审。</w:t>
      </w:r>
    </w:p>
    <w:p w14:paraId="6234D608">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3.本项目的特定资格要求：</w:t>
      </w:r>
    </w:p>
    <w:p w14:paraId="68BD993D">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1).具备三证合一营业执照副本；</w:t>
      </w:r>
    </w:p>
    <w:p w14:paraId="69D09294">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2).法定代表人投标需提供法定代表人资格证明书，委托代理人投标需提供法定代表人授权委托书；</w:t>
      </w:r>
    </w:p>
    <w:p w14:paraId="74B659DA">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3).投标企业须提供投标人（被授权在职人员）近6个月内任意1个月有效的社保证明；</w:t>
      </w:r>
    </w:p>
    <w:p w14:paraId="6C474F8A">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4).参加采购活动前三年内， 投标企业未被“信用中国 ”（www.creditchina.gov.cn）、中国政府采 购网（www.ccgp.gov.cn） 列入失信被执行人、重大税收违法案件当事人名单、政府采购严重违法失 信行为记录名单；</w:t>
      </w:r>
    </w:p>
    <w:p w14:paraId="154FE10D">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5).投标企业须提供有效的《医疗器械生产许可证》或《医疗器械经营许可证》及（二类医疗器械经营备案证）。</w:t>
      </w:r>
    </w:p>
    <w:p w14:paraId="567981DB">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三、获取采购文件</w:t>
      </w:r>
    </w:p>
    <w:p w14:paraId="712703B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时间：2025年8月4日至2025年8月12日，每天上午10:00至14:00，下午16:00至20：00（北京时间，法定节假日除外）</w:t>
      </w:r>
    </w:p>
    <w:p w14:paraId="690C2DE4">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4"/>
          <w:szCs w:val="24"/>
          <w:lang w:val="en-US" w:eastAsia="zh-CN"/>
        </w:rPr>
        <w:t>95763</w:t>
      </w:r>
      <w:r>
        <w:rPr>
          <w:rFonts w:hint="eastAsia" w:ascii="仿宋" w:hAnsi="仿宋" w:eastAsia="仿宋" w:cs="仿宋"/>
          <w:spacing w:val="-6"/>
          <w:sz w:val="24"/>
          <w:szCs w:val="24"/>
        </w:rPr>
        <w:t>）</w:t>
      </w:r>
    </w:p>
    <w:p w14:paraId="7CCC532B">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方式：</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（2）供应商获取招标文件前应注册成为政府采购云平台正式供应商。</w:t>
      </w:r>
    </w:p>
    <w:p w14:paraId="57AA8ADC">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售价（元）：0</w:t>
      </w:r>
    </w:p>
    <w:p w14:paraId="1EC1B6E4">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4"/>
          <w:szCs w:val="24"/>
        </w:rPr>
      </w:pPr>
      <w:r>
        <w:rPr>
          <w:rStyle w:val="27"/>
          <w:rFonts w:hint="eastAsia" w:ascii="仿宋" w:hAnsi="仿宋" w:eastAsia="仿宋" w:cs="仿宋"/>
          <w:spacing w:val="-6"/>
          <w:sz w:val="24"/>
          <w:szCs w:val="24"/>
        </w:rPr>
        <w:t>四、提交投标文件截止时间、开标时间和地点</w:t>
      </w:r>
    </w:p>
    <w:p w14:paraId="46E4D136">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spacing w:val="-6"/>
          <w:sz w:val="24"/>
          <w:szCs w:val="24"/>
        </w:rPr>
        <w:t>提交投标文件截止时间：</w:t>
      </w:r>
      <w:r>
        <w:rPr>
          <w:rFonts w:hint="eastAsia" w:ascii="仿宋" w:hAnsi="仿宋" w:eastAsia="仿宋" w:cs="仿宋"/>
          <w:color w:val="auto"/>
          <w:spacing w:val="-6"/>
          <w:sz w:val="24"/>
          <w:szCs w:val="24"/>
        </w:rPr>
        <w:t>202</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 8 </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26</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10</w:t>
      </w:r>
      <w:r>
        <w:rPr>
          <w:rFonts w:hint="eastAsia" w:ascii="仿宋" w:hAnsi="仿宋" w:eastAsia="仿宋" w:cs="仿宋"/>
          <w:color w:val="auto"/>
          <w:spacing w:val="-6"/>
          <w:sz w:val="24"/>
          <w:szCs w:val="24"/>
        </w:rPr>
        <w:t>（北京时间）</w:t>
      </w:r>
    </w:p>
    <w:p w14:paraId="3EB8475B">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14:paraId="75E134FD">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开标时间：202</w:t>
      </w:r>
      <w:r>
        <w:rPr>
          <w:rFonts w:hint="eastAsia" w:ascii="仿宋" w:hAnsi="仿宋" w:eastAsia="仿宋" w:cs="仿宋"/>
          <w:color w:val="auto"/>
          <w:spacing w:val="-6"/>
          <w:sz w:val="24"/>
          <w:szCs w:val="24"/>
          <w:lang w:val="en-US" w:eastAsia="zh-CN"/>
        </w:rPr>
        <w:t>5</w:t>
      </w:r>
      <w:r>
        <w:rPr>
          <w:rFonts w:hint="eastAsia" w:ascii="仿宋" w:hAnsi="仿宋" w:eastAsia="仿宋" w:cs="仿宋"/>
          <w:color w:val="auto"/>
          <w:spacing w:val="-6"/>
          <w:sz w:val="24"/>
          <w:szCs w:val="24"/>
        </w:rPr>
        <w:t>年</w:t>
      </w:r>
      <w:r>
        <w:rPr>
          <w:rFonts w:hint="eastAsia" w:ascii="仿宋" w:hAnsi="仿宋" w:eastAsia="仿宋" w:cs="仿宋"/>
          <w:color w:val="auto"/>
          <w:spacing w:val="-6"/>
          <w:sz w:val="24"/>
          <w:szCs w:val="24"/>
          <w:lang w:val="en-US" w:eastAsia="zh-CN"/>
        </w:rPr>
        <w:t xml:space="preserve">8 </w:t>
      </w:r>
      <w:r>
        <w:rPr>
          <w:rFonts w:hint="eastAsia" w:ascii="仿宋" w:hAnsi="仿宋" w:eastAsia="仿宋" w:cs="仿宋"/>
          <w:color w:val="auto"/>
          <w:spacing w:val="-6"/>
          <w:sz w:val="24"/>
          <w:szCs w:val="24"/>
        </w:rPr>
        <w:t>月</w:t>
      </w:r>
      <w:r>
        <w:rPr>
          <w:rFonts w:hint="eastAsia" w:ascii="仿宋" w:hAnsi="仿宋" w:eastAsia="仿宋" w:cs="仿宋"/>
          <w:color w:val="auto"/>
          <w:spacing w:val="-6"/>
          <w:sz w:val="24"/>
          <w:szCs w:val="24"/>
          <w:lang w:val="en-US" w:eastAsia="zh-CN"/>
        </w:rPr>
        <w:t xml:space="preserve">26 </w:t>
      </w:r>
      <w:r>
        <w:rPr>
          <w:rFonts w:hint="eastAsia" w:ascii="仿宋" w:hAnsi="仿宋" w:eastAsia="仿宋" w:cs="仿宋"/>
          <w:color w:val="auto"/>
          <w:spacing w:val="-6"/>
          <w:sz w:val="24"/>
          <w:szCs w:val="24"/>
        </w:rPr>
        <w:t>日 1</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10</w:t>
      </w:r>
      <w:r>
        <w:rPr>
          <w:rFonts w:hint="eastAsia" w:ascii="仿宋" w:hAnsi="仿宋" w:eastAsia="仿宋" w:cs="仿宋"/>
          <w:color w:val="auto"/>
          <w:spacing w:val="-6"/>
          <w:sz w:val="24"/>
          <w:szCs w:val="24"/>
        </w:rPr>
        <w:t>（北京时间）</w:t>
      </w:r>
    </w:p>
    <w:p w14:paraId="7E976BD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14:paraId="1FDA765B">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pacing w:val="-6"/>
          <w:sz w:val="24"/>
          <w:szCs w:val="24"/>
        </w:rPr>
      </w:pPr>
      <w:r>
        <w:rPr>
          <w:rStyle w:val="27"/>
          <w:rFonts w:hint="eastAsia" w:ascii="仿宋" w:hAnsi="仿宋" w:eastAsia="仿宋" w:cs="仿宋"/>
          <w:spacing w:val="-6"/>
          <w:sz w:val="24"/>
          <w:szCs w:val="24"/>
        </w:rPr>
        <w:t>五、公告期限</w:t>
      </w:r>
    </w:p>
    <w:p w14:paraId="1F659250">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14:paraId="16D1D8AF">
      <w:pPr>
        <w:pStyle w:val="19"/>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textAlignment w:val="auto"/>
        <w:rPr>
          <w:rStyle w:val="27"/>
          <w:rFonts w:hint="eastAsia" w:ascii="仿宋" w:hAnsi="仿宋" w:eastAsia="仿宋" w:cs="仿宋"/>
          <w:spacing w:val="-6"/>
          <w:sz w:val="24"/>
          <w:szCs w:val="24"/>
        </w:rPr>
      </w:pPr>
      <w:r>
        <w:rPr>
          <w:rStyle w:val="27"/>
          <w:rFonts w:hint="eastAsia" w:ascii="仿宋" w:hAnsi="仿宋" w:eastAsia="仿宋" w:cs="仿宋"/>
          <w:spacing w:val="-6"/>
          <w:sz w:val="24"/>
          <w:szCs w:val="24"/>
        </w:rPr>
        <w:t>其他补充事宜</w:t>
      </w:r>
    </w:p>
    <w:p w14:paraId="7FA1F13F">
      <w:pPr>
        <w:pStyle w:val="19"/>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本项目实行网上投标，采用电子投标文件。</w:t>
      </w:r>
    </w:p>
    <w:p w14:paraId="591C159D">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sz w:val="24"/>
          <w:szCs w:val="24"/>
        </w:rPr>
      </w:pPr>
      <w:r>
        <w:rPr>
          <w:rFonts w:hint="eastAsia" w:ascii="仿宋" w:hAnsi="仿宋" w:eastAsia="仿宋" w:cs="仿宋"/>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BD2220E">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3、供应商将政采云电子交易客户端下载、安装完成后，可通过账号密码或CA登录客户端进行投标文件的制作。在使用政采云投标客户端时，建议使用WIN7及以上操作系统。 </w:t>
      </w:r>
    </w:p>
    <w:p w14:paraId="115D8F03">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4、其他事项：/ </w:t>
      </w:r>
    </w:p>
    <w:p w14:paraId="46483E47">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textAlignment w:val="auto"/>
        <w:rPr>
          <w:rStyle w:val="27"/>
          <w:rFonts w:hint="eastAsia" w:ascii="仿宋" w:hAnsi="仿宋" w:eastAsia="仿宋" w:cs="仿宋"/>
          <w:b w:val="0"/>
          <w:bCs w:val="0"/>
          <w:sz w:val="24"/>
          <w:szCs w:val="24"/>
        </w:rPr>
      </w:pPr>
      <w:r>
        <w:rPr>
          <w:rFonts w:hint="eastAsia" w:ascii="仿宋" w:hAnsi="仿宋" w:eastAsia="仿宋" w:cs="仿宋"/>
          <w:sz w:val="24"/>
          <w:szCs w:val="24"/>
        </w:rPr>
        <w:t>特别提示：</w:t>
      </w:r>
    </w:p>
    <w:p w14:paraId="66A61D44">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1、采购限额标准以上，200万元以下的货物和服务采购项目、400万元以下的工程采购项目，适宜由中小企业提供的，采购人应当专门面向中小企业采购。</w:t>
      </w:r>
    </w:p>
    <w:p w14:paraId="09F7143F">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2、超过200万元的货物和服务采购项目，预留该部分采购项目预算总额的30%以上专门面向中小企业采购，其中预留给小微企业的比例不低于60%。</w:t>
      </w:r>
    </w:p>
    <w:p w14:paraId="6C51733D">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3、超过400万元的工程采购项目中适宜由中小企业提供的，预留该部分采购项目预算总额的40%以上专门面向中小企业采购，其中预留给小微企业的比例不低于60%。</w:t>
      </w:r>
    </w:p>
    <w:p w14:paraId="2D56DC00">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30E06B4">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8AE68A">
      <w:pPr>
        <w:pStyle w:val="19"/>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Style w:val="27"/>
          <w:rFonts w:hint="eastAsia" w:ascii="仿宋" w:hAnsi="仿宋" w:eastAsia="仿宋" w:cs="仿宋"/>
          <w:b/>
          <w:bCs/>
          <w:sz w:val="24"/>
          <w:szCs w:val="24"/>
        </w:rPr>
        <w:t>七、对本次采购提出询问，请按以下方式联系</w:t>
      </w:r>
    </w:p>
    <w:p w14:paraId="4C596C08">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14:paraId="0A73B260">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eastAsia="zh-CN"/>
        </w:rPr>
      </w:pPr>
      <w:r>
        <w:rPr>
          <w:rFonts w:hint="eastAsia" w:ascii="仿宋" w:hAnsi="仿宋" w:eastAsia="仿宋" w:cs="仿宋"/>
          <w:sz w:val="24"/>
          <w:szCs w:val="24"/>
        </w:rPr>
        <w:t>名 称：阿图什市</w:t>
      </w:r>
      <w:r>
        <w:rPr>
          <w:rFonts w:hint="eastAsia" w:ascii="仿宋" w:hAnsi="仿宋" w:eastAsia="仿宋" w:cs="仿宋"/>
          <w:sz w:val="24"/>
          <w:szCs w:val="24"/>
          <w:lang w:val="en-US" w:eastAsia="zh-CN"/>
        </w:rPr>
        <w:t>人民医院</w:t>
      </w:r>
    </w:p>
    <w:p w14:paraId="099F8F62">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地 址：阿图什市</w:t>
      </w:r>
    </w:p>
    <w:p w14:paraId="48319046">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联系方式：18399756593</w:t>
      </w:r>
    </w:p>
    <w:p w14:paraId="0A2B9C99">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4D62A2D1">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14:paraId="3E035F1B">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14:paraId="4191A53B">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14:paraId="6C7C0058">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3DDF1410">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14:paraId="2EA5B721">
      <w:pPr>
        <w:pStyle w:val="19"/>
        <w:keepNext w:val="0"/>
        <w:keepLines w:val="0"/>
        <w:pageBreakBefore w:val="0"/>
        <w:widowControl/>
        <w:suppressLineNumbers w:val="0"/>
        <w:kinsoku/>
        <w:wordWrap/>
        <w:overflowPunct/>
        <w:topLinePunct w:val="0"/>
        <w:autoSpaceDE/>
        <w:autoSpaceDN/>
        <w:bidi w:val="0"/>
        <w:adjustRightInd/>
        <w:snapToGrid/>
        <w:spacing w:line="360" w:lineRule="auto"/>
        <w:ind w:left="0"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电 话：</w:t>
      </w:r>
      <w:r>
        <w:rPr>
          <w:rStyle w:val="30"/>
          <w:rFonts w:hint="eastAsia" w:ascii="仿宋" w:hAnsi="仿宋" w:eastAsia="仿宋" w:cs="仿宋"/>
          <w:sz w:val="24"/>
          <w:szCs w:val="24"/>
          <w:lang w:val="en-US" w:eastAsia="zh-CN"/>
        </w:rPr>
        <w:t>17799081359</w:t>
      </w:r>
    </w:p>
    <w:p w14:paraId="61330A54">
      <w:pPr>
        <w:bidi w:val="0"/>
        <w:spacing w:line="360" w:lineRule="auto"/>
        <w:jc w:val="both"/>
        <w:rPr>
          <w:rFonts w:hint="eastAsia" w:ascii="宋体" w:hAnsi="宋体" w:eastAsia="宋体" w:cs="宋体"/>
          <w:sz w:val="22"/>
          <w:szCs w:val="28"/>
          <w:lang w:val="en-US" w:eastAsia="zh-CN"/>
        </w:rPr>
      </w:pPr>
    </w:p>
    <w:p w14:paraId="7A2A249E">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jc w:val="left"/>
        <w:textAlignment w:val="auto"/>
        <w:rPr>
          <w:rFonts w:hint="eastAsia" w:ascii="仿宋" w:hAnsi="仿宋" w:eastAsia="仿宋" w:cs="仿宋"/>
          <w:i w:val="0"/>
          <w:caps w:val="0"/>
          <w:color w:val="auto"/>
          <w:spacing w:val="0"/>
          <w:kern w:val="0"/>
          <w:sz w:val="24"/>
          <w:szCs w:val="24"/>
          <w:highlight w:val="none"/>
          <w:lang w:val="en-US"/>
        </w:rPr>
      </w:pPr>
    </w:p>
    <w:p w14:paraId="3A50724C"/>
    <w:p w14:paraId="46EEB1B0">
      <w:pPr>
        <w:rPr>
          <w:lang w:val="en-US" w:eastAsia="zh-CN"/>
        </w:rPr>
      </w:pPr>
    </w:p>
    <w:p w14:paraId="76C25203">
      <w:pPr>
        <w:pStyle w:val="19"/>
        <w:keepNext w:val="0"/>
        <w:keepLines w:val="0"/>
        <w:pageBreakBefore w:val="0"/>
        <w:widowControl/>
        <w:suppressLineNumbers w:val="0"/>
        <w:kinsoku/>
        <w:wordWrap/>
        <w:overflowPunct/>
        <w:topLinePunct w:val="0"/>
        <w:autoSpaceDE/>
        <w:autoSpaceDN/>
        <w:bidi w:val="0"/>
        <w:adjustRightInd/>
        <w:snapToGrid/>
        <w:spacing w:line="336" w:lineRule="auto"/>
        <w:ind w:left="0" w:firstLine="420"/>
        <w:textAlignment w:val="auto"/>
        <w:rPr>
          <w:rStyle w:val="30"/>
          <w:rFonts w:hint="eastAsia" w:ascii="仿宋" w:hAnsi="仿宋" w:eastAsia="仿宋" w:cs="仿宋"/>
          <w:sz w:val="24"/>
          <w:szCs w:val="24"/>
          <w:lang w:val="en-US" w:eastAsia="zh-CN"/>
        </w:rPr>
      </w:pPr>
    </w:p>
    <w:p w14:paraId="4A7ADBB0">
      <w:pPr>
        <w:pStyle w:val="19"/>
        <w:keepNext w:val="0"/>
        <w:keepLines w:val="0"/>
        <w:pageBreakBefore w:val="0"/>
        <w:widowControl/>
        <w:suppressLineNumbers w:val="0"/>
        <w:kinsoku/>
        <w:wordWrap/>
        <w:overflowPunct/>
        <w:topLinePunct w:val="0"/>
        <w:autoSpaceDE/>
        <w:autoSpaceDN/>
        <w:bidi w:val="0"/>
        <w:adjustRightInd/>
        <w:snapToGrid/>
        <w:spacing w:line="336" w:lineRule="auto"/>
        <w:ind w:left="0" w:firstLine="420"/>
        <w:textAlignment w:val="auto"/>
        <w:rPr>
          <w:rStyle w:val="30"/>
          <w:rFonts w:hint="eastAsia" w:ascii="仿宋" w:hAnsi="仿宋" w:eastAsia="仿宋" w:cs="仿宋"/>
          <w:sz w:val="24"/>
          <w:szCs w:val="24"/>
          <w:lang w:val="en-US" w:eastAsia="zh-CN"/>
        </w:rPr>
      </w:pPr>
    </w:p>
    <w:p w14:paraId="58C2FE1A">
      <w:pPr>
        <w:pStyle w:val="19"/>
        <w:keepNext w:val="0"/>
        <w:keepLines w:val="0"/>
        <w:pageBreakBefore w:val="0"/>
        <w:widowControl/>
        <w:suppressLineNumbers w:val="0"/>
        <w:kinsoku/>
        <w:wordWrap/>
        <w:overflowPunct/>
        <w:topLinePunct w:val="0"/>
        <w:autoSpaceDE/>
        <w:autoSpaceDN/>
        <w:bidi w:val="0"/>
        <w:adjustRightInd/>
        <w:snapToGrid/>
        <w:spacing w:line="336" w:lineRule="auto"/>
        <w:ind w:left="0" w:firstLine="420"/>
        <w:textAlignment w:val="auto"/>
        <w:rPr>
          <w:rStyle w:val="30"/>
          <w:rFonts w:hint="eastAsia" w:ascii="仿宋" w:hAnsi="仿宋" w:eastAsia="仿宋" w:cs="仿宋"/>
          <w:sz w:val="24"/>
          <w:szCs w:val="24"/>
          <w:lang w:val="en-US" w:eastAsia="zh-CN"/>
        </w:rPr>
      </w:pPr>
    </w:p>
    <w:p w14:paraId="17187F3A">
      <w:pPr>
        <w:pStyle w:val="20"/>
        <w:rPr>
          <w:rStyle w:val="30"/>
          <w:rFonts w:hint="eastAsia" w:ascii="仿宋" w:hAnsi="仿宋" w:eastAsia="仿宋" w:cs="仿宋"/>
          <w:sz w:val="24"/>
          <w:szCs w:val="24"/>
          <w:lang w:val="en-US" w:eastAsia="zh-CN"/>
        </w:rPr>
      </w:pPr>
    </w:p>
    <w:p w14:paraId="6C19305C">
      <w:pPr>
        <w:rPr>
          <w:rStyle w:val="30"/>
          <w:rFonts w:hint="eastAsia" w:ascii="仿宋" w:hAnsi="仿宋" w:eastAsia="仿宋" w:cs="仿宋"/>
          <w:sz w:val="24"/>
          <w:szCs w:val="24"/>
          <w:lang w:val="en-US" w:eastAsia="zh-CN"/>
        </w:rPr>
      </w:pPr>
    </w:p>
    <w:p w14:paraId="4FBF25A5">
      <w:pPr>
        <w:pStyle w:val="12"/>
        <w:rPr>
          <w:rStyle w:val="30"/>
          <w:rFonts w:hint="eastAsia" w:ascii="仿宋" w:hAnsi="仿宋" w:eastAsia="仿宋" w:cs="仿宋"/>
          <w:sz w:val="24"/>
          <w:szCs w:val="24"/>
          <w:lang w:val="en-US" w:eastAsia="zh-CN"/>
        </w:rPr>
      </w:pPr>
    </w:p>
    <w:p w14:paraId="0B8B15E9">
      <w:pPr>
        <w:pStyle w:val="12"/>
        <w:rPr>
          <w:rStyle w:val="30"/>
          <w:rFonts w:hint="eastAsia" w:ascii="仿宋" w:hAnsi="仿宋" w:eastAsia="仿宋" w:cs="仿宋"/>
          <w:sz w:val="24"/>
          <w:szCs w:val="24"/>
          <w:lang w:val="en-US" w:eastAsia="zh-CN"/>
        </w:rPr>
      </w:pPr>
    </w:p>
    <w:p w14:paraId="4241411C">
      <w:pPr>
        <w:pStyle w:val="12"/>
        <w:rPr>
          <w:rStyle w:val="30"/>
          <w:rFonts w:hint="eastAsia" w:ascii="仿宋" w:hAnsi="仿宋" w:eastAsia="仿宋" w:cs="仿宋"/>
          <w:sz w:val="24"/>
          <w:szCs w:val="24"/>
          <w:lang w:val="en-US" w:eastAsia="zh-CN"/>
        </w:rPr>
      </w:pPr>
    </w:p>
    <w:p w14:paraId="32C2BCB0">
      <w:pPr>
        <w:pStyle w:val="12"/>
        <w:rPr>
          <w:rStyle w:val="30"/>
          <w:rFonts w:hint="eastAsia" w:ascii="仿宋" w:hAnsi="仿宋" w:eastAsia="仿宋" w:cs="仿宋"/>
          <w:sz w:val="24"/>
          <w:szCs w:val="24"/>
          <w:lang w:val="en-US" w:eastAsia="zh-CN"/>
        </w:rPr>
      </w:pPr>
    </w:p>
    <w:p w14:paraId="57EBC180">
      <w:pPr>
        <w:pStyle w:val="12"/>
        <w:rPr>
          <w:rStyle w:val="30"/>
          <w:rFonts w:hint="eastAsia" w:ascii="仿宋" w:hAnsi="仿宋" w:eastAsia="仿宋" w:cs="仿宋"/>
          <w:sz w:val="24"/>
          <w:szCs w:val="24"/>
          <w:lang w:val="en-US" w:eastAsia="zh-CN"/>
        </w:rPr>
      </w:pPr>
    </w:p>
    <w:p w14:paraId="4DCED314">
      <w:pPr>
        <w:pStyle w:val="12"/>
        <w:rPr>
          <w:rStyle w:val="30"/>
          <w:rFonts w:hint="eastAsia" w:ascii="仿宋" w:hAnsi="仿宋" w:eastAsia="仿宋" w:cs="仿宋"/>
          <w:sz w:val="24"/>
          <w:szCs w:val="24"/>
          <w:lang w:val="en-US" w:eastAsia="zh-CN"/>
        </w:rPr>
      </w:pPr>
    </w:p>
    <w:p w14:paraId="1B26B6CE">
      <w:pPr>
        <w:pStyle w:val="12"/>
        <w:rPr>
          <w:rStyle w:val="30"/>
          <w:rFonts w:hint="eastAsia" w:ascii="仿宋" w:hAnsi="仿宋" w:eastAsia="仿宋" w:cs="仿宋"/>
          <w:sz w:val="24"/>
          <w:szCs w:val="24"/>
          <w:lang w:val="en-US" w:eastAsia="zh-CN"/>
        </w:rPr>
      </w:pPr>
    </w:p>
    <w:p w14:paraId="45961541">
      <w:pPr>
        <w:pStyle w:val="12"/>
        <w:rPr>
          <w:rStyle w:val="30"/>
          <w:rFonts w:hint="eastAsia" w:ascii="仿宋" w:hAnsi="仿宋" w:eastAsia="仿宋" w:cs="仿宋"/>
          <w:sz w:val="24"/>
          <w:szCs w:val="24"/>
          <w:lang w:val="en-US" w:eastAsia="zh-CN"/>
        </w:rPr>
      </w:pPr>
    </w:p>
    <w:p w14:paraId="6F31AAB7">
      <w:pPr>
        <w:pStyle w:val="12"/>
        <w:rPr>
          <w:rStyle w:val="30"/>
          <w:rFonts w:hint="eastAsia" w:ascii="仿宋" w:hAnsi="仿宋" w:eastAsia="仿宋" w:cs="仿宋"/>
          <w:sz w:val="24"/>
          <w:szCs w:val="24"/>
          <w:lang w:val="en-US" w:eastAsia="zh-CN"/>
        </w:rPr>
      </w:pPr>
    </w:p>
    <w:p w14:paraId="73275570">
      <w:pPr>
        <w:pStyle w:val="12"/>
        <w:rPr>
          <w:rStyle w:val="30"/>
          <w:rFonts w:hint="eastAsia" w:ascii="仿宋" w:hAnsi="仿宋" w:eastAsia="仿宋" w:cs="仿宋"/>
          <w:sz w:val="24"/>
          <w:szCs w:val="24"/>
          <w:lang w:val="en-US" w:eastAsia="zh-CN"/>
        </w:rPr>
      </w:pPr>
    </w:p>
    <w:p w14:paraId="67D91A2E">
      <w:pPr>
        <w:pStyle w:val="12"/>
        <w:rPr>
          <w:rStyle w:val="30"/>
          <w:rFonts w:hint="eastAsia" w:ascii="仿宋" w:hAnsi="仿宋" w:eastAsia="仿宋" w:cs="仿宋"/>
          <w:sz w:val="24"/>
          <w:szCs w:val="24"/>
          <w:lang w:val="en-US" w:eastAsia="zh-CN"/>
        </w:rPr>
      </w:pPr>
    </w:p>
    <w:p w14:paraId="0B91C16C">
      <w:pPr>
        <w:pStyle w:val="12"/>
        <w:rPr>
          <w:rStyle w:val="30"/>
          <w:rFonts w:hint="eastAsia" w:ascii="仿宋" w:hAnsi="仿宋" w:eastAsia="仿宋" w:cs="仿宋"/>
          <w:sz w:val="24"/>
          <w:szCs w:val="24"/>
          <w:lang w:val="en-US" w:eastAsia="zh-CN"/>
        </w:rPr>
      </w:pPr>
    </w:p>
    <w:p w14:paraId="39BC4DC0">
      <w:pPr>
        <w:pStyle w:val="12"/>
        <w:rPr>
          <w:rStyle w:val="30"/>
          <w:rFonts w:hint="eastAsia" w:ascii="仿宋" w:hAnsi="仿宋" w:eastAsia="仿宋" w:cs="仿宋"/>
          <w:sz w:val="24"/>
          <w:szCs w:val="24"/>
          <w:lang w:val="en-US" w:eastAsia="zh-CN"/>
        </w:rPr>
      </w:pPr>
    </w:p>
    <w:p w14:paraId="542F59CE">
      <w:pPr>
        <w:pStyle w:val="12"/>
        <w:rPr>
          <w:rStyle w:val="30"/>
          <w:rFonts w:hint="eastAsia" w:ascii="仿宋" w:hAnsi="仿宋" w:eastAsia="仿宋" w:cs="仿宋"/>
          <w:sz w:val="24"/>
          <w:szCs w:val="24"/>
          <w:lang w:val="en-US" w:eastAsia="zh-CN"/>
        </w:rPr>
      </w:pPr>
    </w:p>
    <w:p w14:paraId="7EE5AE56">
      <w:pPr>
        <w:pStyle w:val="12"/>
        <w:rPr>
          <w:rStyle w:val="30"/>
          <w:rFonts w:hint="eastAsia" w:ascii="仿宋" w:hAnsi="仿宋" w:eastAsia="仿宋" w:cs="仿宋"/>
          <w:sz w:val="24"/>
          <w:szCs w:val="24"/>
          <w:lang w:val="en-US" w:eastAsia="zh-CN"/>
        </w:rPr>
      </w:pPr>
    </w:p>
    <w:p w14:paraId="38EC25BA">
      <w:pPr>
        <w:pStyle w:val="12"/>
        <w:rPr>
          <w:rStyle w:val="30"/>
          <w:rFonts w:hint="eastAsia" w:ascii="仿宋" w:hAnsi="仿宋" w:eastAsia="仿宋" w:cs="仿宋"/>
          <w:sz w:val="24"/>
          <w:szCs w:val="24"/>
          <w:lang w:val="en-US" w:eastAsia="zh-CN"/>
        </w:rPr>
      </w:pPr>
    </w:p>
    <w:p w14:paraId="58569F2F">
      <w:pPr>
        <w:pStyle w:val="12"/>
        <w:rPr>
          <w:rStyle w:val="30"/>
          <w:rFonts w:hint="eastAsia" w:ascii="仿宋" w:hAnsi="仿宋" w:eastAsia="仿宋" w:cs="仿宋"/>
          <w:sz w:val="24"/>
          <w:szCs w:val="24"/>
          <w:lang w:val="en-US" w:eastAsia="zh-CN"/>
        </w:rPr>
      </w:pPr>
    </w:p>
    <w:p w14:paraId="6F56E58C">
      <w:pPr>
        <w:pStyle w:val="12"/>
        <w:rPr>
          <w:rStyle w:val="30"/>
          <w:rFonts w:hint="eastAsia" w:ascii="仿宋" w:hAnsi="仿宋" w:eastAsia="仿宋" w:cs="仿宋"/>
          <w:sz w:val="24"/>
          <w:szCs w:val="24"/>
          <w:lang w:val="en-US" w:eastAsia="zh-CN"/>
        </w:rPr>
      </w:pPr>
    </w:p>
    <w:p w14:paraId="4B564DF8">
      <w:pPr>
        <w:pStyle w:val="12"/>
        <w:rPr>
          <w:rStyle w:val="30"/>
          <w:rFonts w:hint="eastAsia" w:ascii="仿宋" w:hAnsi="仿宋" w:eastAsia="仿宋" w:cs="仿宋"/>
          <w:sz w:val="24"/>
          <w:szCs w:val="24"/>
          <w:lang w:val="en-US" w:eastAsia="zh-CN"/>
        </w:rPr>
      </w:pPr>
    </w:p>
    <w:p w14:paraId="7D1A897E">
      <w:pPr>
        <w:pStyle w:val="12"/>
        <w:rPr>
          <w:rStyle w:val="30"/>
          <w:rFonts w:hint="eastAsia" w:ascii="仿宋" w:hAnsi="仿宋" w:eastAsia="仿宋" w:cs="仿宋"/>
          <w:sz w:val="24"/>
          <w:szCs w:val="24"/>
          <w:lang w:val="en-US" w:eastAsia="zh-CN"/>
        </w:rPr>
      </w:pPr>
    </w:p>
    <w:p w14:paraId="7DB2FAE6">
      <w:pPr>
        <w:pStyle w:val="12"/>
        <w:rPr>
          <w:rStyle w:val="30"/>
          <w:rFonts w:hint="eastAsia" w:ascii="仿宋" w:hAnsi="仿宋" w:eastAsia="仿宋" w:cs="仿宋"/>
          <w:sz w:val="24"/>
          <w:szCs w:val="24"/>
          <w:lang w:val="en-US" w:eastAsia="zh-CN"/>
        </w:rPr>
      </w:pPr>
    </w:p>
    <w:p w14:paraId="6603D9D4">
      <w:pPr>
        <w:pStyle w:val="12"/>
        <w:rPr>
          <w:rStyle w:val="30"/>
          <w:rFonts w:hint="eastAsia" w:ascii="仿宋" w:hAnsi="仿宋" w:eastAsia="仿宋" w:cs="仿宋"/>
          <w:sz w:val="24"/>
          <w:szCs w:val="24"/>
          <w:lang w:val="en-US" w:eastAsia="zh-CN"/>
        </w:rPr>
      </w:pPr>
    </w:p>
    <w:p w14:paraId="1A122631">
      <w:pPr>
        <w:pStyle w:val="12"/>
        <w:rPr>
          <w:rStyle w:val="30"/>
          <w:rFonts w:hint="eastAsia" w:ascii="仿宋" w:hAnsi="仿宋" w:eastAsia="仿宋" w:cs="仿宋"/>
          <w:sz w:val="24"/>
          <w:szCs w:val="24"/>
          <w:lang w:val="en-US" w:eastAsia="zh-CN"/>
        </w:rPr>
      </w:pPr>
    </w:p>
    <w:p w14:paraId="6850E614">
      <w:pPr>
        <w:pStyle w:val="12"/>
        <w:rPr>
          <w:rStyle w:val="30"/>
          <w:rFonts w:hint="eastAsia" w:ascii="仿宋" w:hAnsi="仿宋" w:eastAsia="仿宋" w:cs="仿宋"/>
          <w:sz w:val="24"/>
          <w:szCs w:val="24"/>
          <w:lang w:val="en-US" w:eastAsia="zh-CN"/>
        </w:rPr>
      </w:pPr>
    </w:p>
    <w:p w14:paraId="2270E210">
      <w:pPr>
        <w:pStyle w:val="10"/>
        <w:rPr>
          <w:rFonts w:hint="eastAsia"/>
        </w:rPr>
      </w:pPr>
    </w:p>
    <w:p w14:paraId="56A1CCBB">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14:paraId="1246C1E8">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4"/>
        <w:tblW w:w="10447" w:type="dxa"/>
        <w:jc w:val="center"/>
        <w:tblLayout w:type="fixed"/>
        <w:tblCellMar>
          <w:top w:w="0" w:type="dxa"/>
          <w:left w:w="108" w:type="dxa"/>
          <w:bottom w:w="0" w:type="dxa"/>
          <w:right w:w="108" w:type="dxa"/>
        </w:tblCellMar>
      </w:tblPr>
      <w:tblGrid>
        <w:gridCol w:w="612"/>
        <w:gridCol w:w="1425"/>
        <w:gridCol w:w="8410"/>
      </w:tblGrid>
      <w:tr w14:paraId="608C7DED">
        <w:tblPrEx>
          <w:tblCellMar>
            <w:top w:w="0" w:type="dxa"/>
            <w:left w:w="108" w:type="dxa"/>
            <w:bottom w:w="0" w:type="dxa"/>
            <w:right w:w="108" w:type="dxa"/>
          </w:tblCellMar>
        </w:tblPrEx>
        <w:trPr>
          <w:trHeight w:val="56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5C78E7C">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25" w:type="dxa"/>
            <w:tcBorders>
              <w:top w:val="single" w:color="auto" w:sz="4" w:space="0"/>
              <w:left w:val="single" w:color="auto" w:sz="4" w:space="0"/>
              <w:bottom w:val="single" w:color="auto" w:sz="4" w:space="0"/>
              <w:right w:val="single" w:color="auto" w:sz="4" w:space="0"/>
            </w:tcBorders>
            <w:vAlign w:val="center"/>
          </w:tcPr>
          <w:p w14:paraId="7818637B">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8410" w:type="dxa"/>
            <w:tcBorders>
              <w:top w:val="single" w:color="auto" w:sz="4" w:space="0"/>
              <w:left w:val="single" w:color="auto" w:sz="4" w:space="0"/>
              <w:bottom w:val="single" w:color="auto" w:sz="4" w:space="0"/>
              <w:right w:val="single" w:color="auto" w:sz="4" w:space="0"/>
            </w:tcBorders>
            <w:vAlign w:val="center"/>
          </w:tcPr>
          <w:p w14:paraId="5FCE9881">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14:paraId="7E822BAA">
        <w:tblPrEx>
          <w:tblCellMar>
            <w:top w:w="0" w:type="dxa"/>
            <w:left w:w="108" w:type="dxa"/>
            <w:bottom w:w="0" w:type="dxa"/>
            <w:right w:w="108" w:type="dxa"/>
          </w:tblCellMar>
        </w:tblPrEx>
        <w:trPr>
          <w:trHeight w:val="16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64AD7FD0">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25" w:type="dxa"/>
            <w:tcBorders>
              <w:top w:val="single" w:color="auto" w:sz="4" w:space="0"/>
              <w:left w:val="single" w:color="auto" w:sz="4" w:space="0"/>
              <w:bottom w:val="single" w:color="auto" w:sz="4" w:space="0"/>
              <w:right w:val="single" w:color="auto" w:sz="4" w:space="0"/>
            </w:tcBorders>
            <w:vAlign w:val="center"/>
          </w:tcPr>
          <w:p w14:paraId="5052D878">
            <w:pPr>
              <w:pStyle w:val="33"/>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14:paraId="1734F8EA">
            <w:pPr>
              <w:pStyle w:val="33"/>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14:paraId="0E8980BE">
            <w:pPr>
              <w:pStyle w:val="33"/>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14:paraId="6C6FA8AD">
            <w:pPr>
              <w:pStyle w:val="33"/>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质保</w:t>
            </w:r>
            <w:r>
              <w:rPr>
                <w:rFonts w:hint="eastAsia" w:ascii="仿宋" w:hAnsi="仿宋" w:eastAsia="仿宋" w:cs="仿宋"/>
                <w:color w:val="000000" w:themeColor="text1"/>
                <w:lang w:eastAsia="zh-CN"/>
              </w:rPr>
              <w:t>期：</w:t>
            </w:r>
          </w:p>
          <w:p w14:paraId="3148E74C">
            <w:pPr>
              <w:pStyle w:val="33"/>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交货期：</w:t>
            </w:r>
          </w:p>
          <w:p w14:paraId="647E0026">
            <w:pPr>
              <w:pStyle w:val="33"/>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42187B9E">
            <w:pPr>
              <w:keepNext w:val="0"/>
              <w:keepLines w:val="0"/>
              <w:pageBreakBefore w:val="0"/>
              <w:kinsoku/>
              <w:wordWrap/>
              <w:overflowPunct/>
              <w:topLinePunct w:val="0"/>
              <w:autoSpaceDE/>
              <w:autoSpaceDN/>
              <w:bidi w:val="0"/>
              <w:spacing w:line="312" w:lineRule="auto"/>
              <w:rPr>
                <w:rFonts w:hint="eastAsia" w:ascii="仿宋" w:hAnsi="仿宋" w:eastAsia="仿宋" w:cs="仿宋"/>
                <w:sz w:val="24"/>
                <w:szCs w:val="24"/>
                <w:lang w:val="en-US" w:eastAsia="zh-CN"/>
              </w:rPr>
            </w:pPr>
            <w:r>
              <w:rPr>
                <w:rFonts w:hint="eastAsia" w:ascii="仿宋" w:hAnsi="仿宋" w:eastAsia="仿宋" w:cs="仿宋"/>
                <w:color w:val="000000" w:themeColor="text1"/>
                <w:lang w:eastAsia="zh-CN"/>
              </w:rPr>
              <w:t>项目名称：阿图什市人民医院2025年医疗设备采购（二包）</w:t>
            </w:r>
          </w:p>
          <w:p w14:paraId="248F5E35">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项目编号：ATSCG-2025070-2</w:t>
            </w:r>
          </w:p>
          <w:p w14:paraId="262322A4">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w:t>
            </w:r>
            <w:r>
              <w:rPr>
                <w:rFonts w:hint="eastAsia" w:ascii="仿宋" w:hAnsi="仿宋" w:eastAsia="仿宋" w:cs="仿宋"/>
                <w:color w:val="auto"/>
                <w:sz w:val="24"/>
                <w:szCs w:val="24"/>
                <w:highlight w:val="none"/>
                <w:lang w:eastAsia="zh-CN"/>
              </w:rPr>
              <w:t>医疗设备1批。</w:t>
            </w:r>
            <w:r>
              <w:rPr>
                <w:rFonts w:hint="eastAsia" w:ascii="仿宋" w:hAnsi="仿宋" w:eastAsia="仿宋" w:cs="仿宋"/>
                <w:color w:val="000000" w:themeColor="text1"/>
                <w:lang w:eastAsia="zh-CN"/>
              </w:rPr>
              <w:t>（具体详见</w:t>
            </w:r>
            <w:r>
              <w:rPr>
                <w:rFonts w:hint="eastAsia" w:ascii="仿宋" w:hAnsi="仿宋" w:eastAsia="仿宋" w:cs="仿宋"/>
                <w:color w:val="000000" w:themeColor="text1"/>
                <w:lang w:val="en-US" w:eastAsia="zh-CN"/>
              </w:rPr>
              <w:t>采购</w:t>
            </w:r>
            <w:r>
              <w:rPr>
                <w:rFonts w:hint="eastAsia" w:ascii="仿宋" w:hAnsi="仿宋" w:eastAsia="仿宋" w:cs="仿宋"/>
                <w:color w:val="000000" w:themeColor="text1"/>
                <w:lang w:eastAsia="zh-CN"/>
              </w:rPr>
              <w:t>需求)</w:t>
            </w:r>
          </w:p>
          <w:p w14:paraId="7B9EB9FF">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FF0000"/>
                <w:lang w:val="en-US" w:eastAsia="zh-CN"/>
              </w:rPr>
              <w:t>质保</w:t>
            </w:r>
            <w:r>
              <w:rPr>
                <w:rFonts w:hint="eastAsia" w:ascii="仿宋" w:hAnsi="仿宋" w:eastAsia="仿宋" w:cs="仿宋"/>
                <w:b/>
                <w:bCs/>
                <w:color w:val="FF0000"/>
                <w:lang w:eastAsia="zh-CN"/>
              </w:rPr>
              <w:t>期：</w:t>
            </w:r>
            <w:r>
              <w:rPr>
                <w:rFonts w:hint="eastAsia" w:ascii="仿宋" w:hAnsi="仿宋" w:eastAsia="仿宋" w:cs="仿宋"/>
                <w:b/>
                <w:bCs/>
                <w:color w:val="FF0000"/>
                <w:highlight w:val="none"/>
                <w:lang w:val="en-US" w:eastAsia="zh-CN"/>
              </w:rPr>
              <w:t>3</w:t>
            </w:r>
            <w:r>
              <w:rPr>
                <w:rFonts w:hint="eastAsia" w:ascii="仿宋" w:hAnsi="仿宋" w:eastAsia="仿宋" w:cs="仿宋"/>
                <w:b/>
                <w:bCs/>
                <w:color w:val="FF0000"/>
                <w:highlight w:val="none"/>
                <w:lang w:eastAsia="zh-CN"/>
              </w:rPr>
              <w:t>年</w:t>
            </w:r>
            <w:r>
              <w:rPr>
                <w:rFonts w:hint="eastAsia" w:ascii="仿宋" w:hAnsi="仿宋" w:eastAsia="仿宋" w:cs="仿宋"/>
                <w:b/>
                <w:bCs/>
                <w:color w:val="FF0000"/>
                <w:lang w:eastAsia="zh-CN"/>
              </w:rPr>
              <w:t>(起止时间</w:t>
            </w:r>
            <w:r>
              <w:rPr>
                <w:rFonts w:hint="eastAsia" w:ascii="仿宋" w:hAnsi="仿宋" w:eastAsia="仿宋" w:cs="仿宋"/>
                <w:b/>
                <w:bCs/>
                <w:color w:val="FF0000"/>
                <w:lang w:val="en-US" w:eastAsia="zh-CN"/>
              </w:rPr>
              <w:t>以</w:t>
            </w:r>
            <w:r>
              <w:rPr>
                <w:rFonts w:hint="eastAsia" w:ascii="仿宋" w:hAnsi="仿宋" w:eastAsia="仿宋" w:cs="仿宋"/>
                <w:b/>
                <w:bCs/>
                <w:color w:val="FF0000"/>
                <w:lang w:eastAsia="zh-CN"/>
              </w:rPr>
              <w:t>甲乙双方</w:t>
            </w:r>
            <w:r>
              <w:rPr>
                <w:rFonts w:hint="eastAsia" w:ascii="仿宋" w:hAnsi="仿宋" w:eastAsia="仿宋" w:cs="仿宋"/>
                <w:b/>
                <w:bCs/>
                <w:color w:val="FF0000"/>
                <w:lang w:val="en-US" w:eastAsia="zh-CN"/>
              </w:rPr>
              <w:t>签订的合同</w:t>
            </w:r>
            <w:r>
              <w:rPr>
                <w:rFonts w:hint="eastAsia" w:ascii="仿宋" w:hAnsi="仿宋" w:eastAsia="仿宋" w:cs="仿宋"/>
                <w:b/>
                <w:bCs/>
                <w:color w:val="FF0000"/>
                <w:lang w:eastAsia="zh-CN"/>
              </w:rPr>
              <w:t>约定</w:t>
            </w:r>
            <w:r>
              <w:rPr>
                <w:rFonts w:hint="eastAsia" w:ascii="仿宋" w:hAnsi="仿宋" w:eastAsia="仿宋" w:cs="仿宋"/>
                <w:b/>
                <w:bCs/>
                <w:color w:val="FF0000"/>
                <w:lang w:val="en-US" w:eastAsia="zh-CN"/>
              </w:rPr>
              <w:t>为准</w:t>
            </w:r>
            <w:r>
              <w:rPr>
                <w:rFonts w:hint="eastAsia" w:ascii="仿宋" w:hAnsi="仿宋" w:eastAsia="仿宋" w:cs="仿宋"/>
                <w:b/>
                <w:bCs/>
                <w:color w:val="FF0000"/>
                <w:lang w:eastAsia="zh-CN"/>
              </w:rPr>
              <w:t>)</w:t>
            </w:r>
          </w:p>
          <w:p w14:paraId="0F0F91F7">
            <w:pPr>
              <w:pStyle w:val="8"/>
              <w:numPr>
                <w:ilvl w:val="0"/>
                <w:numId w:val="0"/>
              </w:numPr>
              <w:ind w:leftChars="0"/>
              <w:rPr>
                <w:rFonts w:hint="default"/>
                <w:lang w:val="en-US" w:eastAsia="zh-CN"/>
              </w:rPr>
            </w:pPr>
            <w:r>
              <w:rPr>
                <w:rFonts w:hint="eastAsia" w:ascii="仿宋" w:hAnsi="仿宋" w:eastAsia="仿宋" w:cs="仿宋"/>
                <w:b/>
                <w:bCs/>
                <w:color w:val="FF0000"/>
                <w:lang w:val="en-US" w:eastAsia="zh-CN"/>
              </w:rPr>
              <w:t>交货期：中标方应在合同签订后30日内交货并安装、调试、培训完毕，交予采购人正常使用。（具体以甲乙双方签订采购合同为准，严格按照采购单位的时间及要求按时供货、安装、调试、培训完毕，交予采购人正常使用）</w:t>
            </w:r>
            <w:r>
              <w:rPr>
                <w:rFonts w:hint="eastAsia" w:ascii="仿宋" w:hAnsi="仿宋" w:eastAsia="仿宋" w:cs="仿宋"/>
                <w:b/>
                <w:bCs/>
                <w:color w:val="FF0000"/>
                <w:highlight w:val="none"/>
                <w:lang w:val="en-US" w:eastAsia="zh-CN"/>
              </w:rPr>
              <w:t>。</w:t>
            </w:r>
          </w:p>
        </w:tc>
      </w:tr>
      <w:tr w14:paraId="7F773B7F">
        <w:tblPrEx>
          <w:tblCellMar>
            <w:top w:w="0" w:type="dxa"/>
            <w:left w:w="108" w:type="dxa"/>
            <w:bottom w:w="0" w:type="dxa"/>
            <w:right w:w="108" w:type="dxa"/>
          </w:tblCellMar>
        </w:tblPrEx>
        <w:trPr>
          <w:trHeight w:val="85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243B81B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25" w:type="dxa"/>
            <w:tcBorders>
              <w:top w:val="single" w:color="auto" w:sz="4" w:space="0"/>
              <w:left w:val="single" w:color="auto" w:sz="4" w:space="0"/>
              <w:bottom w:val="single" w:color="auto" w:sz="4" w:space="0"/>
              <w:right w:val="single" w:color="auto" w:sz="4" w:space="0"/>
            </w:tcBorders>
            <w:vAlign w:val="center"/>
          </w:tcPr>
          <w:p w14:paraId="1B6CC288">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8410" w:type="dxa"/>
            <w:tcBorders>
              <w:top w:val="single" w:color="auto" w:sz="4" w:space="0"/>
              <w:left w:val="single" w:color="auto" w:sz="4" w:space="0"/>
              <w:bottom w:val="single" w:color="auto" w:sz="4" w:space="0"/>
              <w:right w:val="single" w:color="auto" w:sz="4" w:space="0"/>
            </w:tcBorders>
            <w:vAlign w:val="center"/>
          </w:tcPr>
          <w:p w14:paraId="6824B1F0">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名  称：阿图什市人民医院 </w:t>
            </w:r>
          </w:p>
          <w:p w14:paraId="4FBBEF84">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董女士</w:t>
            </w: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lang w:val="en-US" w:eastAsia="zh-CN"/>
              </w:rPr>
              <w:t xml:space="preserve">  </w:t>
            </w:r>
            <w:r>
              <w:rPr>
                <w:rFonts w:hint="eastAsia" w:ascii="仿宋" w:hAnsi="仿宋" w:eastAsia="仿宋" w:cs="仿宋"/>
                <w:color w:val="000000" w:themeColor="text1"/>
                <w:lang w:eastAsia="zh-CN"/>
              </w:rPr>
              <w:t xml:space="preserve"> 电  话：18399756593</w:t>
            </w:r>
          </w:p>
        </w:tc>
      </w:tr>
      <w:tr w14:paraId="3BF8D11D">
        <w:tblPrEx>
          <w:tblCellMar>
            <w:top w:w="0" w:type="dxa"/>
            <w:left w:w="108" w:type="dxa"/>
            <w:bottom w:w="0" w:type="dxa"/>
            <w:right w:w="108" w:type="dxa"/>
          </w:tblCellMar>
        </w:tblPrEx>
        <w:trPr>
          <w:trHeight w:val="112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5CE4D6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25" w:type="dxa"/>
            <w:tcBorders>
              <w:top w:val="single" w:color="auto" w:sz="4" w:space="0"/>
              <w:left w:val="single" w:color="auto" w:sz="4" w:space="0"/>
              <w:bottom w:val="single" w:color="auto" w:sz="4" w:space="0"/>
              <w:right w:val="single" w:color="auto" w:sz="4" w:space="0"/>
            </w:tcBorders>
            <w:vAlign w:val="center"/>
          </w:tcPr>
          <w:p w14:paraId="134854F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8410" w:type="dxa"/>
            <w:tcBorders>
              <w:top w:val="single" w:color="auto" w:sz="4" w:space="0"/>
              <w:left w:val="single" w:color="auto" w:sz="4" w:space="0"/>
              <w:bottom w:val="single" w:color="auto" w:sz="4" w:space="0"/>
              <w:right w:val="single" w:color="auto" w:sz="4" w:space="0"/>
            </w:tcBorders>
            <w:vAlign w:val="center"/>
          </w:tcPr>
          <w:p w14:paraId="05FC2F5E">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14:paraId="3EF59E7C">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14:paraId="2BC34BB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14:paraId="512B122E">
        <w:tblPrEx>
          <w:tblCellMar>
            <w:top w:w="0" w:type="dxa"/>
            <w:left w:w="108" w:type="dxa"/>
            <w:bottom w:w="0" w:type="dxa"/>
            <w:right w:w="108" w:type="dxa"/>
          </w:tblCellMar>
        </w:tblPrEx>
        <w:trPr>
          <w:trHeight w:val="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B16B9AF">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25" w:type="dxa"/>
            <w:tcBorders>
              <w:top w:val="single" w:color="auto" w:sz="4" w:space="0"/>
              <w:left w:val="single" w:color="auto" w:sz="4" w:space="0"/>
              <w:bottom w:val="single" w:color="auto" w:sz="4" w:space="0"/>
              <w:right w:val="single" w:color="auto" w:sz="4" w:space="0"/>
            </w:tcBorders>
            <w:vAlign w:val="center"/>
          </w:tcPr>
          <w:p w14:paraId="73A0C9F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8410" w:type="dxa"/>
            <w:tcBorders>
              <w:top w:val="single" w:color="auto" w:sz="4" w:space="0"/>
              <w:left w:val="single" w:color="auto" w:sz="4" w:space="0"/>
              <w:bottom w:val="single" w:color="auto" w:sz="4" w:space="0"/>
              <w:right w:val="single" w:color="auto" w:sz="4" w:space="0"/>
            </w:tcBorders>
            <w:vAlign w:val="center"/>
          </w:tcPr>
          <w:p w14:paraId="2F27EA33">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FF0000"/>
                <w:lang w:val="en-US" w:eastAsia="zh-CN"/>
              </w:rPr>
              <w:t>阿图什市人民医院(甲方指定地点)</w:t>
            </w:r>
          </w:p>
        </w:tc>
      </w:tr>
      <w:tr w14:paraId="73B62E55">
        <w:tblPrEx>
          <w:tblCellMar>
            <w:top w:w="0" w:type="dxa"/>
            <w:left w:w="108" w:type="dxa"/>
            <w:bottom w:w="0" w:type="dxa"/>
            <w:right w:w="108" w:type="dxa"/>
          </w:tblCellMar>
        </w:tblPrEx>
        <w:trPr>
          <w:trHeight w:val="93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6F91E0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25" w:type="dxa"/>
            <w:tcBorders>
              <w:top w:val="single" w:color="auto" w:sz="4" w:space="0"/>
              <w:left w:val="single" w:color="auto" w:sz="4" w:space="0"/>
              <w:bottom w:val="single" w:color="auto" w:sz="4" w:space="0"/>
              <w:right w:val="single" w:color="auto" w:sz="4" w:space="0"/>
            </w:tcBorders>
            <w:vAlign w:val="center"/>
          </w:tcPr>
          <w:p w14:paraId="106894EA">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8410" w:type="dxa"/>
            <w:tcBorders>
              <w:top w:val="single" w:color="auto" w:sz="4" w:space="0"/>
              <w:left w:val="single" w:color="auto" w:sz="4" w:space="0"/>
              <w:bottom w:val="single" w:color="auto" w:sz="4" w:space="0"/>
              <w:right w:val="single" w:color="auto" w:sz="4" w:space="0"/>
            </w:tcBorders>
            <w:vAlign w:val="center"/>
          </w:tcPr>
          <w:p w14:paraId="2AC9033E">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14:paraId="1EBEE1B3">
            <w:pPr>
              <w:pStyle w:val="19"/>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default" w:ascii="仿宋" w:hAnsi="仿宋" w:eastAsia="仿宋" w:cs="仿宋"/>
                <w:b w:val="0"/>
                <w:bCs w:val="0"/>
                <w:color w:val="000000" w:themeColor="text1"/>
                <w:lang w:val="en-US" w:eastAsia="zh-CN"/>
              </w:rPr>
            </w:pPr>
            <w:r>
              <w:rPr>
                <w:rFonts w:hint="eastAsia" w:ascii="仿宋" w:hAnsi="仿宋" w:eastAsia="仿宋" w:cs="仿宋"/>
                <w:color w:val="000000" w:themeColor="text1"/>
                <w:lang w:eastAsia="zh-CN"/>
              </w:rPr>
              <w:t>2.落实政府采购政策需满足的资格要求：</w:t>
            </w:r>
            <w:r>
              <w:rPr>
                <w:rFonts w:hint="eastAsia" w:ascii="仿宋" w:hAnsi="仿宋" w:eastAsia="仿宋" w:cs="仿宋"/>
                <w:sz w:val="24"/>
                <w:szCs w:val="24"/>
              </w:rPr>
              <w:t>本项目为非专门面向中小企业，根据《政府采购促进中小企业发展管理办法》（财库【2020】46号）及（财库[2022]19号）的规定，评标时将给予此类企业进行价格扣除10%的优惠，用优惠后的价格参与评审。</w:t>
            </w:r>
          </w:p>
          <w:p w14:paraId="37132F0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14:paraId="00F593FE">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（1）具备合格的（三证合一）营业执照副本；</w:t>
            </w:r>
          </w:p>
          <w:p w14:paraId="3DFA1C8B">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（2）法定代表人投标时须提供法定代表人资格证明书，被委托代理人投标时须提供法定代表人授权委托书及被委托人身份证明；</w:t>
            </w:r>
          </w:p>
          <w:p w14:paraId="243C14C4">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rPr>
              <w:t>（3）投标企业须提供投标人（被授权在职人员）近6个月</w:t>
            </w:r>
            <w:r>
              <w:rPr>
                <w:rStyle w:val="27"/>
                <w:rFonts w:hint="eastAsia" w:ascii="仿宋" w:hAnsi="仿宋" w:eastAsia="仿宋" w:cs="仿宋"/>
                <w:b w:val="0"/>
                <w:bCs w:val="0"/>
                <w:sz w:val="24"/>
                <w:szCs w:val="24"/>
                <w:lang w:val="en-US" w:eastAsia="zh-CN"/>
              </w:rPr>
              <w:t>内任意1个月</w:t>
            </w:r>
            <w:r>
              <w:rPr>
                <w:rStyle w:val="27"/>
                <w:rFonts w:hint="eastAsia" w:ascii="仿宋" w:hAnsi="仿宋" w:eastAsia="仿宋" w:cs="仿宋"/>
                <w:b w:val="0"/>
                <w:bCs w:val="0"/>
                <w:sz w:val="24"/>
                <w:szCs w:val="24"/>
              </w:rPr>
              <w:t>有效的社保证明；</w:t>
            </w:r>
          </w:p>
          <w:p w14:paraId="6F8D45B3">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lang w:val="en-US" w:eastAsia="zh-CN"/>
              </w:rPr>
              <w:t>（4）投</w:t>
            </w:r>
            <w:r>
              <w:rPr>
                <w:rStyle w:val="27"/>
                <w:rFonts w:hint="eastAsia" w:ascii="仿宋" w:hAnsi="仿宋" w:eastAsia="仿宋" w:cs="仿宋"/>
                <w:b w:val="0"/>
                <w:bCs w:val="0"/>
                <w:sz w:val="24"/>
                <w:szCs w:val="24"/>
              </w:rPr>
              <w:t>标企业须提供有效的《医疗器械生产许可证》或《医疗器械经营许可证》</w:t>
            </w:r>
            <w:r>
              <w:rPr>
                <w:rStyle w:val="27"/>
                <w:rFonts w:hint="eastAsia" w:ascii="仿宋" w:hAnsi="仿宋" w:eastAsia="仿宋" w:cs="仿宋"/>
                <w:b w:val="0"/>
                <w:bCs w:val="0"/>
                <w:sz w:val="24"/>
                <w:szCs w:val="24"/>
                <w:lang w:val="en-US" w:eastAsia="zh-CN"/>
              </w:rPr>
              <w:t>及</w:t>
            </w:r>
            <w:r>
              <w:rPr>
                <w:rStyle w:val="27"/>
                <w:rFonts w:hint="eastAsia" w:ascii="仿宋" w:hAnsi="仿宋" w:eastAsia="仿宋" w:cs="仿宋"/>
                <w:b w:val="0"/>
                <w:bCs w:val="0"/>
                <w:sz w:val="24"/>
                <w:szCs w:val="24"/>
              </w:rPr>
              <w:t>（二类医疗器械</w:t>
            </w:r>
            <w:r>
              <w:rPr>
                <w:rStyle w:val="27"/>
                <w:rFonts w:hint="eastAsia" w:ascii="仿宋" w:hAnsi="仿宋" w:eastAsia="仿宋" w:cs="仿宋"/>
                <w:b w:val="0"/>
                <w:bCs w:val="0"/>
                <w:sz w:val="24"/>
                <w:szCs w:val="24"/>
                <w:lang w:val="en-US" w:eastAsia="zh-CN"/>
              </w:rPr>
              <w:t>经营</w:t>
            </w:r>
            <w:r>
              <w:rPr>
                <w:rStyle w:val="27"/>
                <w:rFonts w:hint="eastAsia" w:ascii="仿宋" w:hAnsi="仿宋" w:eastAsia="仿宋" w:cs="仿宋"/>
                <w:b w:val="0"/>
                <w:bCs w:val="0"/>
                <w:sz w:val="24"/>
                <w:szCs w:val="24"/>
              </w:rPr>
              <w:t>备案凭证）。</w:t>
            </w:r>
          </w:p>
          <w:p w14:paraId="6F875232">
            <w:pPr>
              <w:pStyle w:val="19"/>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7"/>
                <w:rFonts w:hint="eastAsia" w:ascii="仿宋" w:hAnsi="仿宋" w:eastAsia="仿宋" w:cs="仿宋"/>
                <w:b w:val="0"/>
                <w:bCs w:val="0"/>
                <w:sz w:val="24"/>
                <w:szCs w:val="24"/>
              </w:rPr>
            </w:pPr>
            <w:r>
              <w:rPr>
                <w:rStyle w:val="27"/>
                <w:rFonts w:hint="eastAsia" w:ascii="仿宋" w:hAnsi="仿宋" w:eastAsia="仿宋" w:cs="仿宋"/>
                <w:b w:val="0"/>
                <w:bCs w:val="0"/>
                <w:sz w:val="24"/>
                <w:szCs w:val="24"/>
                <w:lang w:val="en-US" w:eastAsia="zh-CN"/>
              </w:rPr>
              <w:t>(5) 未被“信用中国”（www.creditchina.gov.cn）、中国政府采购网（www.ccgp.gov.cn）列入失信被执行人、重大税收违法案件当事人名单、政府采购严重违法失信行为记录名单。</w:t>
            </w:r>
          </w:p>
          <w:p w14:paraId="75108828">
            <w:pPr>
              <w:keepNext w:val="0"/>
              <w:keepLines w:val="0"/>
              <w:pageBreakBefore w:val="0"/>
              <w:kinsoku/>
              <w:wordWrap/>
              <w:overflowPunct/>
              <w:topLinePunct w:val="0"/>
              <w:autoSpaceDE/>
              <w:autoSpaceDN/>
              <w:bidi w:val="0"/>
              <w:spacing w:line="312" w:lineRule="auto"/>
              <w:rPr>
                <w:lang w:eastAsia="zh-CN"/>
              </w:rPr>
            </w:pPr>
            <w:r>
              <w:rPr>
                <w:rFonts w:hint="eastAsia" w:ascii="仿宋" w:hAnsi="仿宋" w:eastAsia="仿宋" w:cs="仿宋"/>
                <w:color w:val="000000" w:themeColor="text1"/>
                <w:lang w:eastAsia="zh-CN"/>
              </w:rPr>
              <w:t>4.本项目不接受联合体投标</w:t>
            </w:r>
          </w:p>
        </w:tc>
      </w:tr>
      <w:tr w14:paraId="3853492E">
        <w:tblPrEx>
          <w:tblCellMar>
            <w:top w:w="0" w:type="dxa"/>
            <w:left w:w="108" w:type="dxa"/>
            <w:bottom w:w="0" w:type="dxa"/>
            <w:right w:w="108" w:type="dxa"/>
          </w:tblCellMar>
        </w:tblPrEx>
        <w:trPr>
          <w:trHeight w:val="46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1B7086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25" w:type="dxa"/>
            <w:tcBorders>
              <w:top w:val="single" w:color="auto" w:sz="4" w:space="0"/>
              <w:left w:val="single" w:color="auto" w:sz="4" w:space="0"/>
              <w:bottom w:val="single" w:color="auto" w:sz="4" w:space="0"/>
              <w:right w:val="single" w:color="auto" w:sz="4" w:space="0"/>
            </w:tcBorders>
            <w:vAlign w:val="center"/>
          </w:tcPr>
          <w:p w14:paraId="6DB9EDD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资金来源</w:t>
            </w:r>
          </w:p>
        </w:tc>
        <w:tc>
          <w:tcPr>
            <w:tcW w:w="8410" w:type="dxa"/>
            <w:tcBorders>
              <w:top w:val="single" w:color="auto" w:sz="4" w:space="0"/>
              <w:left w:val="single" w:color="auto" w:sz="4" w:space="0"/>
              <w:bottom w:val="single" w:color="auto" w:sz="4" w:space="0"/>
              <w:right w:val="single" w:color="auto" w:sz="4" w:space="0"/>
            </w:tcBorders>
            <w:vAlign w:val="center"/>
          </w:tcPr>
          <w:p w14:paraId="6C4FDB4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auto"/>
                <w:highlight w:val="none"/>
                <w:lang w:val="en-US" w:eastAsia="zh-CN"/>
              </w:rPr>
              <w:t>江苏昆山援疆资金</w:t>
            </w:r>
          </w:p>
        </w:tc>
      </w:tr>
      <w:tr w14:paraId="4BE2B70C">
        <w:tblPrEx>
          <w:tblCellMar>
            <w:top w:w="0" w:type="dxa"/>
            <w:left w:w="108" w:type="dxa"/>
            <w:bottom w:w="0" w:type="dxa"/>
            <w:right w:w="108" w:type="dxa"/>
          </w:tblCellMar>
        </w:tblPrEx>
        <w:trPr>
          <w:trHeight w:val="46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49328F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25" w:type="dxa"/>
            <w:tcBorders>
              <w:top w:val="single" w:color="auto" w:sz="4" w:space="0"/>
              <w:left w:val="single" w:color="auto" w:sz="4" w:space="0"/>
              <w:bottom w:val="single" w:color="auto" w:sz="4" w:space="0"/>
              <w:right w:val="single" w:color="auto" w:sz="4" w:space="0"/>
            </w:tcBorders>
            <w:vAlign w:val="center"/>
          </w:tcPr>
          <w:p w14:paraId="5FEF0B1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8410" w:type="dxa"/>
            <w:tcBorders>
              <w:top w:val="single" w:color="auto" w:sz="4" w:space="0"/>
              <w:left w:val="single" w:color="auto" w:sz="4" w:space="0"/>
              <w:bottom w:val="single" w:color="auto" w:sz="4" w:space="0"/>
              <w:right w:val="single" w:color="auto" w:sz="4" w:space="0"/>
            </w:tcBorders>
            <w:vAlign w:val="center"/>
          </w:tcPr>
          <w:p w14:paraId="6E96D91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14:paraId="03395DCB">
        <w:tblPrEx>
          <w:tblCellMar>
            <w:top w:w="0" w:type="dxa"/>
            <w:left w:w="108" w:type="dxa"/>
            <w:bottom w:w="0" w:type="dxa"/>
            <w:right w:w="108" w:type="dxa"/>
          </w:tblCellMar>
        </w:tblPrEx>
        <w:trPr>
          <w:trHeight w:val="4017"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5CE6D53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25" w:type="dxa"/>
            <w:tcBorders>
              <w:top w:val="single" w:color="auto" w:sz="4" w:space="0"/>
              <w:left w:val="single" w:color="auto" w:sz="4" w:space="0"/>
              <w:bottom w:val="single" w:color="auto" w:sz="4" w:space="0"/>
              <w:right w:val="single" w:color="auto" w:sz="4" w:space="0"/>
            </w:tcBorders>
            <w:vAlign w:val="center"/>
          </w:tcPr>
          <w:p w14:paraId="6A2FCD6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8410" w:type="dxa"/>
            <w:tcBorders>
              <w:top w:val="single" w:color="auto" w:sz="4" w:space="0"/>
              <w:left w:val="single" w:color="auto" w:sz="4" w:space="0"/>
              <w:bottom w:val="single" w:color="auto" w:sz="4" w:space="0"/>
              <w:right w:val="single" w:color="auto" w:sz="4" w:space="0"/>
            </w:tcBorders>
            <w:vAlign w:val="center"/>
          </w:tcPr>
          <w:p w14:paraId="6C952A5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14:paraId="2A5D004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14:paraId="372E3A6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14:paraId="35DF567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AEC2CED">
        <w:tblPrEx>
          <w:tblCellMar>
            <w:top w:w="0" w:type="dxa"/>
            <w:left w:w="108" w:type="dxa"/>
            <w:bottom w:w="0" w:type="dxa"/>
            <w:right w:w="108" w:type="dxa"/>
          </w:tblCellMar>
        </w:tblPrEx>
        <w:trPr>
          <w:trHeight w:val="77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242FACE3">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25" w:type="dxa"/>
            <w:tcBorders>
              <w:top w:val="single" w:color="auto" w:sz="4" w:space="0"/>
              <w:left w:val="single" w:color="auto" w:sz="4" w:space="0"/>
              <w:bottom w:val="single" w:color="auto" w:sz="4" w:space="0"/>
              <w:right w:val="single" w:color="auto" w:sz="4" w:space="0"/>
            </w:tcBorders>
            <w:vAlign w:val="center"/>
          </w:tcPr>
          <w:p w14:paraId="5B737D8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8410" w:type="dxa"/>
            <w:tcBorders>
              <w:top w:val="single" w:color="auto" w:sz="4" w:space="0"/>
              <w:left w:val="single" w:color="auto" w:sz="4" w:space="0"/>
              <w:bottom w:val="single" w:color="auto" w:sz="4" w:space="0"/>
              <w:right w:val="single" w:color="auto" w:sz="4" w:space="0"/>
            </w:tcBorders>
            <w:vAlign w:val="center"/>
          </w:tcPr>
          <w:p w14:paraId="3E6474A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14:paraId="798CE86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14:paraId="6D84EDB3">
        <w:tblPrEx>
          <w:tblCellMar>
            <w:top w:w="0" w:type="dxa"/>
            <w:left w:w="108" w:type="dxa"/>
            <w:bottom w:w="0" w:type="dxa"/>
            <w:right w:w="108" w:type="dxa"/>
          </w:tblCellMar>
        </w:tblPrEx>
        <w:trPr>
          <w:trHeight w:val="81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47D43F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25" w:type="dxa"/>
            <w:tcBorders>
              <w:top w:val="single" w:color="auto" w:sz="4" w:space="0"/>
              <w:left w:val="single" w:color="auto" w:sz="4" w:space="0"/>
              <w:bottom w:val="single" w:color="auto" w:sz="4" w:space="0"/>
              <w:right w:val="single" w:color="auto" w:sz="4" w:space="0"/>
            </w:tcBorders>
            <w:vAlign w:val="center"/>
          </w:tcPr>
          <w:p w14:paraId="01F82E3B">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8410" w:type="dxa"/>
            <w:tcBorders>
              <w:top w:val="single" w:color="auto" w:sz="4" w:space="0"/>
              <w:left w:val="single" w:color="auto" w:sz="4" w:space="0"/>
              <w:bottom w:val="single" w:color="auto" w:sz="4" w:space="0"/>
              <w:right w:val="single" w:color="auto" w:sz="4" w:space="0"/>
            </w:tcBorders>
            <w:vAlign w:val="center"/>
          </w:tcPr>
          <w:p w14:paraId="7A85705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25</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8</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26</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w:t>
            </w:r>
            <w:r>
              <w:rPr>
                <w:rFonts w:hint="eastAsia" w:ascii="仿宋" w:hAnsi="仿宋" w:eastAsia="仿宋" w:cs="仿宋"/>
                <w:b/>
                <w:bCs/>
                <w:color w:val="FF0000"/>
                <w:lang w:val="en-US" w:eastAsia="zh-CN"/>
              </w:rPr>
              <w:t>10</w:t>
            </w:r>
            <w:r>
              <w:rPr>
                <w:rFonts w:hint="eastAsia" w:ascii="仿宋" w:hAnsi="仿宋" w:eastAsia="仿宋" w:cs="仿宋"/>
                <w:b/>
                <w:bCs/>
                <w:color w:val="FF0000"/>
                <w:lang w:eastAsia="zh-CN"/>
              </w:rPr>
              <w:t>分</w:t>
            </w:r>
            <w:r>
              <w:rPr>
                <w:rFonts w:hint="eastAsia" w:ascii="仿宋" w:hAnsi="仿宋" w:eastAsia="仿宋" w:cs="仿宋"/>
                <w:color w:val="000000" w:themeColor="text1"/>
                <w:lang w:eastAsia="zh-CN"/>
              </w:rPr>
              <w:t>（北京时间）</w:t>
            </w:r>
          </w:p>
        </w:tc>
      </w:tr>
      <w:tr w14:paraId="54A966D3">
        <w:tblPrEx>
          <w:tblCellMar>
            <w:top w:w="0" w:type="dxa"/>
            <w:left w:w="108" w:type="dxa"/>
            <w:bottom w:w="0" w:type="dxa"/>
            <w:right w:w="108" w:type="dxa"/>
          </w:tblCellMar>
        </w:tblPrEx>
        <w:trPr>
          <w:trHeight w:val="47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FAF69D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25" w:type="dxa"/>
            <w:tcBorders>
              <w:top w:val="single" w:color="auto" w:sz="4" w:space="0"/>
              <w:left w:val="single" w:color="auto" w:sz="4" w:space="0"/>
              <w:bottom w:val="single" w:color="auto" w:sz="4" w:space="0"/>
              <w:right w:val="single" w:color="auto" w:sz="4" w:space="0"/>
            </w:tcBorders>
            <w:vAlign w:val="center"/>
          </w:tcPr>
          <w:p w14:paraId="6062E9D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8410" w:type="dxa"/>
            <w:tcBorders>
              <w:top w:val="single" w:color="auto" w:sz="4" w:space="0"/>
              <w:left w:val="single" w:color="auto" w:sz="4" w:space="0"/>
              <w:bottom w:val="single" w:color="auto" w:sz="4" w:space="0"/>
              <w:right w:val="single" w:color="auto" w:sz="4" w:space="0"/>
            </w:tcBorders>
            <w:vAlign w:val="center"/>
          </w:tcPr>
          <w:p w14:paraId="1311E51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14:paraId="308AC668">
        <w:tblPrEx>
          <w:tblCellMar>
            <w:top w:w="0" w:type="dxa"/>
            <w:left w:w="108" w:type="dxa"/>
            <w:bottom w:w="0" w:type="dxa"/>
            <w:right w:w="108" w:type="dxa"/>
          </w:tblCellMar>
        </w:tblPrEx>
        <w:trPr>
          <w:trHeight w:val="63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5D23FB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25" w:type="dxa"/>
            <w:tcBorders>
              <w:top w:val="single" w:color="auto" w:sz="4" w:space="0"/>
              <w:left w:val="single" w:color="auto" w:sz="4" w:space="0"/>
              <w:bottom w:val="single" w:color="auto" w:sz="4" w:space="0"/>
              <w:right w:val="single" w:color="auto" w:sz="4" w:space="0"/>
            </w:tcBorders>
            <w:vAlign w:val="center"/>
          </w:tcPr>
          <w:p w14:paraId="457A9EB4">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8410" w:type="dxa"/>
            <w:tcBorders>
              <w:top w:val="single" w:color="auto" w:sz="4" w:space="0"/>
              <w:left w:val="single" w:color="auto" w:sz="4" w:space="0"/>
              <w:bottom w:val="single" w:color="auto" w:sz="4" w:space="0"/>
              <w:right w:val="single" w:color="auto" w:sz="4" w:space="0"/>
            </w:tcBorders>
            <w:vAlign w:val="center"/>
          </w:tcPr>
          <w:p w14:paraId="3B1A3D6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w:t>
            </w:r>
            <w:r>
              <w:rPr>
                <w:rFonts w:hint="eastAsia" w:ascii="仿宋" w:hAnsi="仿宋" w:eastAsia="仿宋" w:cs="仿宋"/>
                <w:color w:val="000000" w:themeColor="text1"/>
                <w:lang w:eastAsia="zh-CN"/>
              </w:rPr>
              <w:t>投标保证金应当以支票、汇票、本票、网上银行支付或者金融机构、担保机构出具的保函等非现金形式缴纳。</w:t>
            </w:r>
          </w:p>
          <w:p w14:paraId="1DFF9ADC">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000000" w:themeColor="text1"/>
                <w:lang w:eastAsia="zh-CN"/>
              </w:rPr>
              <w:t>投标保证金的金额：</w:t>
            </w:r>
            <w:r>
              <w:rPr>
                <w:rFonts w:hint="eastAsia" w:ascii="仿宋" w:hAnsi="仿宋" w:eastAsia="仿宋" w:cs="仿宋"/>
                <w:b/>
                <w:bCs/>
                <w:color w:val="FF0000"/>
                <w:lang w:val="en-US" w:eastAsia="zh-CN"/>
              </w:rPr>
              <w:t>60000.00</w:t>
            </w:r>
            <w:r>
              <w:rPr>
                <w:rFonts w:hint="eastAsia" w:ascii="仿宋" w:hAnsi="仿宋" w:eastAsia="仿宋" w:cs="仿宋"/>
                <w:b/>
                <w:bCs/>
                <w:color w:val="FF0000"/>
                <w:lang w:eastAsia="zh-CN"/>
              </w:rPr>
              <w:t>（</w:t>
            </w:r>
            <w:r>
              <w:rPr>
                <w:rFonts w:hint="eastAsia" w:ascii="仿宋" w:hAnsi="仿宋" w:eastAsia="仿宋" w:cs="仿宋"/>
                <w:b/>
                <w:bCs/>
                <w:color w:val="FF0000"/>
                <w:lang w:val="en-US" w:eastAsia="zh-CN"/>
              </w:rPr>
              <w:t>陆</w:t>
            </w:r>
            <w:r>
              <w:rPr>
                <w:rFonts w:hint="eastAsia" w:ascii="仿宋" w:hAnsi="仿宋" w:eastAsia="仿宋" w:cs="仿宋"/>
                <w:b/>
                <w:bCs/>
                <w:color w:val="FF0000"/>
                <w:lang w:eastAsia="zh-CN"/>
              </w:rPr>
              <w:t>万</w:t>
            </w:r>
            <w:r>
              <w:rPr>
                <w:rFonts w:hint="eastAsia" w:ascii="仿宋" w:hAnsi="仿宋" w:eastAsia="仿宋" w:cs="仿宋"/>
                <w:b/>
                <w:bCs/>
                <w:color w:val="FF0000"/>
                <w:lang w:val="en-US" w:eastAsia="zh-CN"/>
              </w:rPr>
              <w:t>圆</w:t>
            </w:r>
            <w:r>
              <w:rPr>
                <w:rFonts w:hint="eastAsia" w:ascii="仿宋" w:hAnsi="仿宋" w:eastAsia="仿宋" w:cs="仿宋"/>
                <w:b/>
                <w:bCs/>
                <w:color w:val="FF0000"/>
                <w:lang w:eastAsia="zh-CN"/>
              </w:rPr>
              <w:t>整）。</w:t>
            </w:r>
          </w:p>
          <w:p w14:paraId="3D55CD0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14:paraId="34E69860">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1、投标保证金以电汇、网银形式提交的，应在投标截止前以总公司的基本账户一次性汇入指定账户（以到账时间为准），不接受现金及任何个人汇款。汇款凭证作为该项目投标保证金的缴纳依据。</w:t>
            </w:r>
          </w:p>
          <w:p w14:paraId="79C703B3">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2、其他特殊情况处理：有效投标保证金成功交纳后，截止开标时间，供应商无正当理由不参加该项目投标且不递交弃标函，投标保证金不予退还。</w:t>
            </w:r>
          </w:p>
          <w:p w14:paraId="3B3751DC">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户名：阿图什市政务服务和公共资源交易中心</w:t>
            </w:r>
          </w:p>
          <w:p w14:paraId="69A8FF92">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账号：30456301040005267</w:t>
            </w:r>
          </w:p>
          <w:p w14:paraId="143EDD54">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行名：中国农业银行阿图什市天山分理处</w:t>
            </w:r>
          </w:p>
          <w:p w14:paraId="528A94B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行号：103893045636</w:t>
            </w:r>
          </w:p>
          <w:p w14:paraId="5BD2B068">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联系人：古女士</w:t>
            </w:r>
          </w:p>
          <w:p w14:paraId="7EA3DF01">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电话：0908-4222076    </w:t>
            </w:r>
          </w:p>
          <w:p w14:paraId="7C15F68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b/>
                <w:bCs/>
                <w:color w:val="FF0000"/>
                <w:lang w:eastAsia="zh-CN"/>
              </w:rPr>
              <w:t>（备注：必须写清楚xx公司xx项目保证金）</w:t>
            </w:r>
          </w:p>
          <w:p w14:paraId="4509B3AF">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二、申请退还投标保证金资料（招投标结束中标结果公示后）：</w:t>
            </w:r>
          </w:p>
          <w:p w14:paraId="7F48249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1、投标企业：待开标完成后，未中标企业3-5个工作日内政资中心将收取的项目投标保证金按投标企业基本户退回。</w:t>
            </w:r>
          </w:p>
          <w:p w14:paraId="3507885E">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2、中标企业：合同签订后携带打款凭证、中标通知书及合同（所有复印件需加盖鲜章，前往交易中心由财务人员核对后退还）。</w:t>
            </w:r>
          </w:p>
          <w:p w14:paraId="54E45A49">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三、其他特殊情况处理：</w:t>
            </w:r>
          </w:p>
          <w:p w14:paraId="30B2B17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auto"/>
                <w:lang w:eastAsia="zh-CN"/>
              </w:rPr>
              <w:t>1、按照招标文件要求规定：投标企业无正当理由不参加该项目投标且在规定开标时间前不递交弃标函，投标保证金不予退还。</w:t>
            </w:r>
            <w:r>
              <w:rPr>
                <w:rFonts w:hint="eastAsia" w:ascii="仿宋" w:hAnsi="仿宋" w:eastAsia="仿宋" w:cs="仿宋"/>
                <w:color w:val="000000" w:themeColor="text1"/>
                <w:lang w:eastAsia="zh-CN"/>
              </w:rPr>
              <w:t xml:space="preserve">                             </w:t>
            </w:r>
          </w:p>
        </w:tc>
      </w:tr>
      <w:tr w14:paraId="50C2D6D8">
        <w:tblPrEx>
          <w:tblCellMar>
            <w:top w:w="0" w:type="dxa"/>
            <w:left w:w="108" w:type="dxa"/>
            <w:bottom w:w="0" w:type="dxa"/>
            <w:right w:w="108" w:type="dxa"/>
          </w:tblCellMar>
        </w:tblPrEx>
        <w:trPr>
          <w:trHeight w:val="861"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80F8BDA">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25" w:type="dxa"/>
            <w:tcBorders>
              <w:top w:val="single" w:color="auto" w:sz="4" w:space="0"/>
              <w:left w:val="single" w:color="auto" w:sz="4" w:space="0"/>
              <w:bottom w:val="single" w:color="auto" w:sz="4" w:space="0"/>
              <w:right w:val="single" w:color="auto" w:sz="4" w:space="0"/>
            </w:tcBorders>
            <w:vAlign w:val="center"/>
          </w:tcPr>
          <w:p w14:paraId="66A7D03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8410" w:type="dxa"/>
            <w:tcBorders>
              <w:top w:val="single" w:color="auto" w:sz="4" w:space="0"/>
              <w:left w:val="single" w:color="auto" w:sz="4" w:space="0"/>
              <w:bottom w:val="single" w:color="auto" w:sz="4" w:space="0"/>
              <w:right w:val="single" w:color="auto" w:sz="4" w:space="0"/>
            </w:tcBorders>
            <w:vAlign w:val="center"/>
          </w:tcPr>
          <w:p w14:paraId="1EE2FD1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14:paraId="15A53D3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14:paraId="45CD6821">
        <w:tblPrEx>
          <w:tblCellMar>
            <w:top w:w="0" w:type="dxa"/>
            <w:left w:w="108" w:type="dxa"/>
            <w:bottom w:w="0" w:type="dxa"/>
            <w:right w:w="108" w:type="dxa"/>
          </w:tblCellMar>
        </w:tblPrEx>
        <w:trPr>
          <w:trHeight w:val="67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5FD0980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25" w:type="dxa"/>
            <w:tcBorders>
              <w:top w:val="single" w:color="auto" w:sz="4" w:space="0"/>
              <w:left w:val="single" w:color="auto" w:sz="4" w:space="0"/>
              <w:bottom w:val="single" w:color="auto" w:sz="4" w:space="0"/>
              <w:right w:val="single" w:color="auto" w:sz="4" w:space="0"/>
            </w:tcBorders>
            <w:vAlign w:val="center"/>
          </w:tcPr>
          <w:p w14:paraId="2F282F62">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8410" w:type="dxa"/>
            <w:tcBorders>
              <w:top w:val="single" w:color="auto" w:sz="4" w:space="0"/>
              <w:left w:val="single" w:color="auto" w:sz="4" w:space="0"/>
              <w:bottom w:val="single" w:color="auto" w:sz="4" w:space="0"/>
              <w:right w:val="single" w:color="auto" w:sz="4" w:space="0"/>
            </w:tcBorders>
            <w:vAlign w:val="center"/>
          </w:tcPr>
          <w:p w14:paraId="30793D7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5</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8</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5</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8</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12</w:t>
            </w:r>
            <w:r>
              <w:rPr>
                <w:rFonts w:hint="eastAsia" w:ascii="仿宋" w:hAnsi="仿宋" w:eastAsia="仿宋" w:cs="仿宋"/>
                <w:b/>
                <w:bCs/>
                <w:color w:val="FF0000"/>
                <w:u w:val="single"/>
                <w:lang w:eastAsia="zh-CN"/>
              </w:rPr>
              <w:t>日</w:t>
            </w:r>
            <w:r>
              <w:rPr>
                <w:rFonts w:hint="eastAsia" w:ascii="仿宋" w:hAnsi="仿宋" w:eastAsia="仿宋" w:cs="仿宋"/>
                <w:b/>
                <w:bCs/>
                <w:color w:val="FF0000"/>
                <w:lang w:eastAsia="zh-CN"/>
              </w:rPr>
              <w:t>，</w:t>
            </w:r>
            <w:r>
              <w:rPr>
                <w:rFonts w:hint="eastAsia" w:ascii="仿宋" w:hAnsi="仿宋" w:eastAsia="仿宋" w:cs="仿宋"/>
                <w:color w:val="000000" w:themeColor="text1"/>
                <w:lang w:eastAsia="zh-CN"/>
              </w:rPr>
              <w:t>每天上午10:00至1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0，下午16:</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20</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0（北京时间，节假日除外）</w:t>
            </w:r>
          </w:p>
          <w:p w14:paraId="49C2EEA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14:paraId="7E054E9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14:paraId="03FFF21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14:paraId="4CE2D2E2">
        <w:tblPrEx>
          <w:tblCellMar>
            <w:top w:w="0" w:type="dxa"/>
            <w:left w:w="108" w:type="dxa"/>
            <w:bottom w:w="0" w:type="dxa"/>
            <w:right w:w="108" w:type="dxa"/>
          </w:tblCellMar>
        </w:tblPrEx>
        <w:trPr>
          <w:trHeight w:val="846"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E8AB0E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25" w:type="dxa"/>
            <w:tcBorders>
              <w:top w:val="single" w:color="auto" w:sz="4" w:space="0"/>
              <w:left w:val="single" w:color="auto" w:sz="4" w:space="0"/>
              <w:bottom w:val="single" w:color="auto" w:sz="4" w:space="0"/>
              <w:right w:val="single" w:color="auto" w:sz="4" w:space="0"/>
            </w:tcBorders>
            <w:vAlign w:val="center"/>
          </w:tcPr>
          <w:p w14:paraId="2EDFBD7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8410" w:type="dxa"/>
            <w:tcBorders>
              <w:top w:val="single" w:color="auto" w:sz="4" w:space="0"/>
              <w:left w:val="single" w:color="auto" w:sz="4" w:space="0"/>
              <w:bottom w:val="single" w:color="auto" w:sz="4" w:space="0"/>
              <w:right w:val="single" w:color="auto" w:sz="4" w:space="0"/>
            </w:tcBorders>
            <w:vAlign w:val="center"/>
          </w:tcPr>
          <w:p w14:paraId="217CB94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14:paraId="39B0AE6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14:paraId="1E3DE03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7684284">
        <w:tblPrEx>
          <w:tblCellMar>
            <w:top w:w="0" w:type="dxa"/>
            <w:left w:w="108" w:type="dxa"/>
            <w:bottom w:w="0" w:type="dxa"/>
            <w:right w:w="108" w:type="dxa"/>
          </w:tblCellMar>
        </w:tblPrEx>
        <w:trPr>
          <w:trHeight w:val="9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622BD15A">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25" w:type="dxa"/>
            <w:tcBorders>
              <w:top w:val="single" w:color="auto" w:sz="4" w:space="0"/>
              <w:left w:val="single" w:color="auto" w:sz="4" w:space="0"/>
              <w:bottom w:val="single" w:color="auto" w:sz="4" w:space="0"/>
              <w:right w:val="single" w:color="auto" w:sz="4" w:space="0"/>
            </w:tcBorders>
            <w:vAlign w:val="center"/>
          </w:tcPr>
          <w:p w14:paraId="29E718F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8410" w:type="dxa"/>
            <w:tcBorders>
              <w:top w:val="single" w:color="auto" w:sz="4" w:space="0"/>
              <w:left w:val="single" w:color="auto" w:sz="4" w:space="0"/>
              <w:bottom w:val="single" w:color="auto" w:sz="4" w:space="0"/>
              <w:right w:val="single" w:color="auto" w:sz="4" w:space="0"/>
            </w:tcBorders>
            <w:vAlign w:val="center"/>
          </w:tcPr>
          <w:p w14:paraId="50DE72DE">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14:paraId="3BC8E63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14:paraId="5650D13C">
        <w:tblPrEx>
          <w:tblCellMar>
            <w:top w:w="0" w:type="dxa"/>
            <w:left w:w="108" w:type="dxa"/>
            <w:bottom w:w="0" w:type="dxa"/>
            <w:right w:w="108" w:type="dxa"/>
          </w:tblCellMar>
        </w:tblPrEx>
        <w:trPr>
          <w:trHeight w:val="2217" w:hRule="atLeast"/>
          <w:jc w:val="center"/>
        </w:trPr>
        <w:tc>
          <w:tcPr>
            <w:tcW w:w="612" w:type="dxa"/>
            <w:vMerge w:val="restart"/>
            <w:tcBorders>
              <w:top w:val="single" w:color="auto" w:sz="4" w:space="0"/>
              <w:left w:val="single" w:color="auto" w:sz="4" w:space="0"/>
              <w:right w:val="single" w:color="auto" w:sz="4" w:space="0"/>
            </w:tcBorders>
            <w:vAlign w:val="center"/>
          </w:tcPr>
          <w:p w14:paraId="647347A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25" w:type="dxa"/>
            <w:vMerge w:val="restart"/>
            <w:tcBorders>
              <w:top w:val="single" w:color="auto" w:sz="4" w:space="0"/>
              <w:left w:val="single" w:color="auto" w:sz="4" w:space="0"/>
              <w:right w:val="single" w:color="auto" w:sz="4" w:space="0"/>
            </w:tcBorders>
            <w:vAlign w:val="center"/>
          </w:tcPr>
          <w:p w14:paraId="4D66D3C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8410" w:type="dxa"/>
            <w:tcBorders>
              <w:top w:val="single" w:color="auto" w:sz="4" w:space="0"/>
              <w:left w:val="single" w:color="auto" w:sz="4" w:space="0"/>
              <w:bottom w:val="single" w:color="auto" w:sz="4" w:space="0"/>
              <w:right w:val="single" w:color="auto" w:sz="4" w:space="0"/>
            </w:tcBorders>
            <w:vAlign w:val="center"/>
          </w:tcPr>
          <w:p w14:paraId="153462F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768BA84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14:paraId="6398865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14:paraId="112C7F47">
        <w:tblPrEx>
          <w:tblCellMar>
            <w:top w:w="0" w:type="dxa"/>
            <w:left w:w="108" w:type="dxa"/>
            <w:bottom w:w="0" w:type="dxa"/>
            <w:right w:w="108" w:type="dxa"/>
          </w:tblCellMar>
        </w:tblPrEx>
        <w:trPr>
          <w:trHeight w:val="731" w:hRule="atLeast"/>
          <w:jc w:val="center"/>
        </w:trPr>
        <w:tc>
          <w:tcPr>
            <w:tcW w:w="612" w:type="dxa"/>
            <w:vMerge w:val="continue"/>
            <w:tcBorders>
              <w:left w:val="single" w:color="auto" w:sz="4" w:space="0"/>
              <w:bottom w:val="single" w:color="auto" w:sz="4" w:space="0"/>
              <w:right w:val="single" w:color="auto" w:sz="4" w:space="0"/>
            </w:tcBorders>
            <w:vAlign w:val="center"/>
          </w:tcPr>
          <w:p w14:paraId="026631C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25" w:type="dxa"/>
            <w:vMerge w:val="continue"/>
            <w:tcBorders>
              <w:left w:val="single" w:color="auto" w:sz="4" w:space="0"/>
              <w:bottom w:val="single" w:color="auto" w:sz="4" w:space="0"/>
              <w:right w:val="single" w:color="auto" w:sz="4" w:space="0"/>
            </w:tcBorders>
            <w:vAlign w:val="center"/>
          </w:tcPr>
          <w:p w14:paraId="2C8B623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206739C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14:paraId="60A845B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D2CD21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18A79AFD">
        <w:tblPrEx>
          <w:tblCellMar>
            <w:top w:w="0" w:type="dxa"/>
            <w:left w:w="108" w:type="dxa"/>
            <w:bottom w:w="0" w:type="dxa"/>
            <w:right w:w="108" w:type="dxa"/>
          </w:tblCellMar>
        </w:tblPrEx>
        <w:trPr>
          <w:trHeight w:val="823"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387863E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25" w:type="dxa"/>
            <w:tcBorders>
              <w:top w:val="single" w:color="auto" w:sz="4" w:space="0"/>
              <w:left w:val="single" w:color="auto" w:sz="4" w:space="0"/>
              <w:bottom w:val="single" w:color="auto" w:sz="4" w:space="0"/>
              <w:right w:val="single" w:color="auto" w:sz="4" w:space="0"/>
            </w:tcBorders>
            <w:vAlign w:val="center"/>
          </w:tcPr>
          <w:p w14:paraId="265A2ED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8410" w:type="dxa"/>
            <w:tcBorders>
              <w:top w:val="single" w:color="auto" w:sz="4" w:space="0"/>
              <w:left w:val="single" w:color="auto" w:sz="4" w:space="0"/>
              <w:bottom w:val="single" w:color="auto" w:sz="4" w:space="0"/>
              <w:right w:val="single" w:color="auto" w:sz="4" w:space="0"/>
            </w:tcBorders>
            <w:vAlign w:val="center"/>
          </w:tcPr>
          <w:p w14:paraId="7402BFF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采购人代表</w:t>
            </w:r>
            <w:r>
              <w:rPr>
                <w:rFonts w:hint="eastAsia" w:ascii="仿宋" w:hAnsi="仿宋" w:eastAsia="仿宋" w:cs="仿宋"/>
                <w:b/>
                <w:bCs/>
                <w:color w:val="000000" w:themeColor="text1"/>
                <w:lang w:val="en-US" w:eastAsia="zh-CN"/>
              </w:rPr>
              <w:t>1</w:t>
            </w:r>
            <w:r>
              <w:rPr>
                <w:rFonts w:hint="eastAsia" w:ascii="仿宋" w:hAnsi="仿宋" w:eastAsia="仿宋" w:cs="仿宋"/>
                <w:b/>
                <w:bCs/>
                <w:color w:val="000000" w:themeColor="text1"/>
                <w:lang w:val="zh-CN" w:eastAsia="zh-CN"/>
              </w:rPr>
              <w:t>人，评审专家</w:t>
            </w:r>
            <w:r>
              <w:rPr>
                <w:rFonts w:hint="eastAsia" w:ascii="仿宋" w:hAnsi="仿宋" w:eastAsia="仿宋" w:cs="仿宋"/>
                <w:b/>
                <w:bCs/>
                <w:color w:val="000000" w:themeColor="text1"/>
                <w:lang w:val="en-US" w:eastAsia="zh-CN"/>
              </w:rPr>
              <w:t>4</w:t>
            </w:r>
            <w:r>
              <w:rPr>
                <w:rFonts w:hint="eastAsia" w:ascii="仿宋" w:hAnsi="仿宋" w:eastAsia="仿宋" w:cs="仿宋"/>
                <w:b/>
                <w:bCs/>
                <w:color w:val="000000" w:themeColor="text1"/>
                <w:lang w:val="zh-CN" w:eastAsia="zh-CN"/>
              </w:rPr>
              <w:t>人，共</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p>
          <w:p w14:paraId="0034BE5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评标专家确定方式：评标委员会由招标人在开标前从政采云专家库中随机抽取</w:t>
            </w:r>
          </w:p>
        </w:tc>
      </w:tr>
      <w:tr w14:paraId="5AADA7A0">
        <w:tblPrEx>
          <w:tblCellMar>
            <w:top w:w="0" w:type="dxa"/>
            <w:left w:w="108" w:type="dxa"/>
            <w:bottom w:w="0" w:type="dxa"/>
            <w:right w:w="108" w:type="dxa"/>
          </w:tblCellMar>
        </w:tblPrEx>
        <w:trPr>
          <w:trHeight w:val="130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F26675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25" w:type="dxa"/>
            <w:tcBorders>
              <w:top w:val="single" w:color="auto" w:sz="4" w:space="0"/>
              <w:left w:val="single" w:color="auto" w:sz="4" w:space="0"/>
              <w:bottom w:val="single" w:color="auto" w:sz="4" w:space="0"/>
              <w:right w:val="single" w:color="auto" w:sz="4" w:space="0"/>
            </w:tcBorders>
            <w:vAlign w:val="center"/>
          </w:tcPr>
          <w:p w14:paraId="28622C2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8410" w:type="dxa"/>
            <w:tcBorders>
              <w:top w:val="single" w:color="auto" w:sz="4" w:space="0"/>
              <w:left w:val="single" w:color="auto" w:sz="4" w:space="0"/>
              <w:bottom w:val="single" w:color="auto" w:sz="4" w:space="0"/>
              <w:right w:val="single" w:color="auto" w:sz="4" w:space="0"/>
            </w:tcBorders>
            <w:vAlign w:val="center"/>
          </w:tcPr>
          <w:p w14:paraId="005EECB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14:paraId="14A6F113">
        <w:tblPrEx>
          <w:tblCellMar>
            <w:top w:w="0" w:type="dxa"/>
            <w:left w:w="108" w:type="dxa"/>
            <w:bottom w:w="0" w:type="dxa"/>
            <w:right w:w="108" w:type="dxa"/>
          </w:tblCellMar>
        </w:tblPrEx>
        <w:trPr>
          <w:trHeight w:val="866"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AF33DD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25" w:type="dxa"/>
            <w:tcBorders>
              <w:top w:val="single" w:color="auto" w:sz="4" w:space="0"/>
              <w:left w:val="single" w:color="auto" w:sz="4" w:space="0"/>
              <w:bottom w:val="single" w:color="auto" w:sz="4" w:space="0"/>
              <w:right w:val="single" w:color="auto" w:sz="4" w:space="0"/>
            </w:tcBorders>
            <w:vAlign w:val="center"/>
          </w:tcPr>
          <w:p w14:paraId="38881AA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8410" w:type="dxa"/>
            <w:tcBorders>
              <w:top w:val="single" w:color="auto" w:sz="4" w:space="0"/>
              <w:left w:val="single" w:color="auto" w:sz="4" w:space="0"/>
              <w:bottom w:val="single" w:color="auto" w:sz="4" w:space="0"/>
              <w:right w:val="single" w:color="auto" w:sz="4" w:space="0"/>
            </w:tcBorders>
            <w:vAlign w:val="center"/>
          </w:tcPr>
          <w:p w14:paraId="2F0D92BE">
            <w:pPr>
              <w:keepNext w:val="0"/>
              <w:keepLines w:val="0"/>
              <w:pageBreakBefore w:val="0"/>
              <w:kinsoku/>
              <w:wordWrap/>
              <w:overflowPunct/>
              <w:topLinePunct w:val="0"/>
              <w:autoSpaceDE/>
              <w:autoSpaceDN/>
              <w:bidi w:val="0"/>
              <w:spacing w:line="312" w:lineRule="auto"/>
              <w:rPr>
                <w:rFonts w:ascii="仿宋" w:hAnsi="仿宋" w:eastAsia="仿宋" w:cs="仿宋"/>
                <w:b/>
                <w:bCs/>
                <w:color w:val="FF0000"/>
                <w:lang w:eastAsia="zh-CN"/>
              </w:rPr>
            </w:pPr>
            <w:r>
              <w:rPr>
                <w:rFonts w:hint="eastAsia" w:ascii="仿宋" w:hAnsi="仿宋" w:eastAsia="仿宋" w:cs="仿宋"/>
                <w:color w:val="000000" w:themeColor="text1"/>
                <w:lang w:eastAsia="zh-CN"/>
              </w:rPr>
              <w:t>投标截止时间：</w:t>
            </w:r>
            <w:r>
              <w:rPr>
                <w:rFonts w:hint="eastAsia" w:ascii="仿宋" w:hAnsi="仿宋" w:eastAsia="仿宋" w:cs="仿宋"/>
                <w:b/>
                <w:bCs/>
                <w:color w:val="FF0000"/>
                <w:kern w:val="2"/>
                <w:u w:val="single"/>
                <w:lang w:eastAsia="zh-CN" w:bidi="ar-SA"/>
              </w:rPr>
              <w:t>202</w:t>
            </w:r>
            <w:r>
              <w:rPr>
                <w:rFonts w:hint="eastAsia" w:ascii="仿宋" w:hAnsi="仿宋" w:eastAsia="仿宋" w:cs="仿宋"/>
                <w:b/>
                <w:bCs/>
                <w:color w:val="FF0000"/>
                <w:kern w:val="2"/>
                <w:u w:val="single"/>
                <w:lang w:val="en-US" w:eastAsia="zh-CN" w:bidi="ar-SA"/>
              </w:rPr>
              <w:t>5</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8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26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w:t>
            </w:r>
            <w:r>
              <w:rPr>
                <w:rFonts w:hint="eastAsia" w:ascii="仿宋" w:hAnsi="仿宋" w:eastAsia="仿宋" w:cs="仿宋"/>
                <w:b/>
                <w:bCs/>
                <w:color w:val="FF0000"/>
                <w:lang w:val="en-US" w:eastAsia="zh-CN"/>
              </w:rPr>
              <w:t>10</w:t>
            </w:r>
            <w:r>
              <w:rPr>
                <w:rFonts w:hint="eastAsia" w:ascii="仿宋" w:hAnsi="仿宋" w:eastAsia="仿宋" w:cs="仿宋"/>
                <w:b/>
                <w:bCs/>
                <w:color w:val="FF0000"/>
                <w:lang w:eastAsia="zh-CN"/>
              </w:rPr>
              <w:t>分（北京时间）</w:t>
            </w:r>
          </w:p>
          <w:p w14:paraId="35F070E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14:paraId="7BD2C569">
        <w:tblPrEx>
          <w:tblCellMar>
            <w:top w:w="0" w:type="dxa"/>
            <w:left w:w="108" w:type="dxa"/>
            <w:bottom w:w="0" w:type="dxa"/>
            <w:right w:w="108" w:type="dxa"/>
          </w:tblCellMar>
        </w:tblPrEx>
        <w:trPr>
          <w:trHeight w:val="866" w:hRule="atLeast"/>
          <w:jc w:val="center"/>
        </w:trPr>
        <w:tc>
          <w:tcPr>
            <w:tcW w:w="612" w:type="dxa"/>
            <w:tcBorders>
              <w:top w:val="single" w:color="auto" w:sz="4" w:space="0"/>
              <w:left w:val="single" w:color="auto" w:sz="4" w:space="0"/>
              <w:right w:val="single" w:color="auto" w:sz="4" w:space="0"/>
            </w:tcBorders>
            <w:vAlign w:val="center"/>
          </w:tcPr>
          <w:p w14:paraId="52949EDE">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25" w:type="dxa"/>
            <w:tcBorders>
              <w:top w:val="single" w:color="auto" w:sz="4" w:space="0"/>
              <w:left w:val="single" w:color="auto" w:sz="4" w:space="0"/>
              <w:right w:val="single" w:color="auto" w:sz="4" w:space="0"/>
            </w:tcBorders>
            <w:vAlign w:val="center"/>
          </w:tcPr>
          <w:p w14:paraId="0418703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8410" w:type="dxa"/>
            <w:tcBorders>
              <w:top w:val="single" w:color="auto" w:sz="4" w:space="0"/>
              <w:left w:val="single" w:color="auto" w:sz="4" w:space="0"/>
              <w:right w:val="single" w:color="auto" w:sz="4" w:space="0"/>
            </w:tcBorders>
            <w:vAlign w:val="center"/>
          </w:tcPr>
          <w:p w14:paraId="4628EC50">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u w:val="single"/>
                <w:lang w:eastAsia="zh-CN" w:bidi="ar-SA"/>
              </w:rPr>
              <w:t>202</w:t>
            </w:r>
            <w:r>
              <w:rPr>
                <w:rFonts w:hint="eastAsia" w:ascii="仿宋" w:hAnsi="仿宋" w:eastAsia="仿宋" w:cs="仿宋"/>
                <w:b/>
                <w:bCs/>
                <w:color w:val="FF0000"/>
                <w:kern w:val="2"/>
                <w:u w:val="single"/>
                <w:lang w:val="en-US" w:eastAsia="zh-CN" w:bidi="ar-SA"/>
              </w:rPr>
              <w:t>5</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8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26 </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w:t>
            </w:r>
            <w:r>
              <w:rPr>
                <w:rFonts w:hint="eastAsia" w:ascii="仿宋" w:hAnsi="仿宋" w:eastAsia="仿宋" w:cs="仿宋"/>
                <w:b/>
                <w:bCs/>
                <w:color w:val="FF0000"/>
                <w:lang w:val="en-US" w:eastAsia="zh-CN"/>
              </w:rPr>
              <w:t>10</w:t>
            </w:r>
            <w:r>
              <w:rPr>
                <w:rFonts w:hint="eastAsia" w:ascii="仿宋" w:hAnsi="仿宋" w:eastAsia="仿宋" w:cs="仿宋"/>
                <w:b/>
                <w:bCs/>
                <w:color w:val="FF0000"/>
                <w:lang w:eastAsia="zh-CN"/>
              </w:rPr>
              <w:t>分（北京时间）</w:t>
            </w:r>
          </w:p>
          <w:p w14:paraId="732C2D5F">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14:paraId="6ED3C407">
        <w:tblPrEx>
          <w:tblCellMar>
            <w:top w:w="0" w:type="dxa"/>
            <w:left w:w="108" w:type="dxa"/>
            <w:bottom w:w="0" w:type="dxa"/>
            <w:right w:w="108" w:type="dxa"/>
          </w:tblCellMar>
        </w:tblPrEx>
        <w:trPr>
          <w:trHeight w:val="815"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8FCC28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25" w:type="dxa"/>
            <w:tcBorders>
              <w:top w:val="single" w:color="auto" w:sz="4" w:space="0"/>
              <w:left w:val="single" w:color="auto" w:sz="4" w:space="0"/>
              <w:bottom w:val="single" w:color="auto" w:sz="4" w:space="0"/>
              <w:right w:val="single" w:color="auto" w:sz="4" w:space="0"/>
            </w:tcBorders>
            <w:vAlign w:val="center"/>
          </w:tcPr>
          <w:p w14:paraId="6659CE6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8410" w:type="dxa"/>
            <w:tcBorders>
              <w:top w:val="single" w:color="auto" w:sz="4" w:space="0"/>
              <w:left w:val="single" w:color="auto" w:sz="4" w:space="0"/>
              <w:bottom w:val="single" w:color="auto" w:sz="4" w:space="0"/>
              <w:right w:val="single" w:color="auto" w:sz="4" w:space="0"/>
            </w:tcBorders>
            <w:vAlign w:val="center"/>
          </w:tcPr>
          <w:p w14:paraId="0B3E2E74">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14:paraId="1BDE9219">
        <w:tblPrEx>
          <w:tblCellMar>
            <w:top w:w="0" w:type="dxa"/>
            <w:left w:w="108" w:type="dxa"/>
            <w:bottom w:w="0" w:type="dxa"/>
            <w:right w:w="108" w:type="dxa"/>
          </w:tblCellMar>
        </w:tblPrEx>
        <w:trPr>
          <w:trHeight w:val="41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74ED0A4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032768E5">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14:paraId="62455CA3">
        <w:tblPrEx>
          <w:tblCellMar>
            <w:top w:w="0" w:type="dxa"/>
            <w:left w:w="108" w:type="dxa"/>
            <w:bottom w:w="0" w:type="dxa"/>
            <w:right w:w="108" w:type="dxa"/>
          </w:tblCellMar>
        </w:tblPrEx>
        <w:trPr>
          <w:trHeight w:val="528"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45E082B7">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6A080C2F">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r>
              <w:rPr>
                <w:rFonts w:hint="eastAsia" w:ascii="仿宋" w:hAnsi="仿宋" w:eastAsia="仿宋" w:cs="仿宋"/>
                <w:color w:val="000000" w:themeColor="text1"/>
                <w:lang w:val="en-US" w:eastAsia="zh-CN"/>
              </w:rPr>
              <w:t>根据</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发改</w:t>
            </w:r>
            <w:r>
              <w:rPr>
                <w:rFonts w:hint="eastAsia" w:ascii="仿宋" w:hAnsi="仿宋" w:eastAsia="仿宋" w:cs="仿宋"/>
                <w:color w:val="000000" w:themeColor="text1"/>
                <w:lang w:eastAsia="zh-CN"/>
              </w:rPr>
              <w:t>价格[20</w:t>
            </w:r>
            <w:r>
              <w:rPr>
                <w:rFonts w:hint="eastAsia" w:ascii="仿宋" w:hAnsi="仿宋" w:eastAsia="仿宋" w:cs="仿宋"/>
                <w:color w:val="000000" w:themeColor="text1"/>
                <w:lang w:val="en-US" w:eastAsia="zh-CN"/>
              </w:rPr>
              <w:t>15</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299</w:t>
            </w:r>
            <w:r>
              <w:rPr>
                <w:rFonts w:hint="eastAsia" w:ascii="仿宋" w:hAnsi="仿宋" w:eastAsia="仿宋" w:cs="仿宋"/>
                <w:color w:val="000000" w:themeColor="text1"/>
                <w:lang w:eastAsia="zh-CN"/>
              </w:rPr>
              <w:t>号）</w:t>
            </w:r>
            <w:r>
              <w:rPr>
                <w:rFonts w:hint="eastAsia" w:ascii="仿宋" w:hAnsi="仿宋" w:eastAsia="仿宋" w:cs="仿宋"/>
                <w:color w:val="000000" w:themeColor="text1"/>
                <w:lang w:val="en-US" w:eastAsia="zh-CN"/>
              </w:rPr>
              <w:t>文件等规定</w:t>
            </w:r>
            <w:r>
              <w:rPr>
                <w:rFonts w:hint="eastAsia" w:ascii="仿宋" w:hAnsi="仿宋" w:eastAsia="仿宋" w:cs="仿宋"/>
                <w:color w:val="000000" w:themeColor="text1"/>
                <w:lang w:eastAsia="zh-CN"/>
              </w:rPr>
              <w:t>由中标单位向招标代理机构支付本项目代理费。收费标准如下：</w:t>
            </w:r>
          </w:p>
          <w:p w14:paraId="09036A7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14:paraId="76A8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5550C164">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noWrap w:val="0"/>
                  <w:vAlign w:val="top"/>
                </w:tcPr>
                <w:p w14:paraId="4B0EE10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noWrap w:val="0"/>
                  <w:vAlign w:val="top"/>
                </w:tcPr>
                <w:p w14:paraId="4E36D91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noWrap w:val="0"/>
                  <w:vAlign w:val="top"/>
                </w:tcPr>
                <w:p w14:paraId="220E5A57">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14:paraId="16FE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3931AC5D">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noWrap w:val="0"/>
                  <w:vAlign w:val="center"/>
                </w:tcPr>
                <w:p w14:paraId="3D194CC0">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907" w:type="dxa"/>
                  <w:noWrap w:val="0"/>
                  <w:vAlign w:val="center"/>
                </w:tcPr>
                <w:p w14:paraId="69E17BBA">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292" w:type="dxa"/>
                  <w:noWrap w:val="0"/>
                  <w:vAlign w:val="top"/>
                </w:tcPr>
                <w:p w14:paraId="40A2E5E5">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5752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32FC10F8">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noWrap w:val="0"/>
                  <w:vAlign w:val="center"/>
                </w:tcPr>
                <w:p w14:paraId="074D3B2D">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p>
              </w:tc>
              <w:tc>
                <w:tcPr>
                  <w:tcW w:w="1907" w:type="dxa"/>
                  <w:noWrap w:val="0"/>
                  <w:vAlign w:val="center"/>
                </w:tcPr>
                <w:p w14:paraId="794C2591">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0.84</w:t>
                  </w:r>
                  <w:r>
                    <w:rPr>
                      <w:rFonts w:hint="eastAsia" w:ascii="仿宋" w:hAnsi="仿宋" w:eastAsia="仿宋" w:cs="仿宋"/>
                      <w:color w:val="000000" w:themeColor="text1"/>
                      <w:lang w:eastAsia="zh-CN"/>
                    </w:rPr>
                    <w:t>%</w:t>
                  </w:r>
                </w:p>
              </w:tc>
              <w:tc>
                <w:tcPr>
                  <w:tcW w:w="1292" w:type="dxa"/>
                  <w:noWrap w:val="0"/>
                  <w:vAlign w:val="top"/>
                </w:tcPr>
                <w:p w14:paraId="617B755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2F2F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3A6B7C5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noWrap w:val="0"/>
                  <w:vAlign w:val="center"/>
                </w:tcPr>
                <w:p w14:paraId="12322129">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p>
              </w:tc>
              <w:tc>
                <w:tcPr>
                  <w:tcW w:w="1907" w:type="dxa"/>
                  <w:noWrap w:val="0"/>
                  <w:vAlign w:val="center"/>
                </w:tcPr>
                <w:p w14:paraId="6DE2609F">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62</w:t>
                  </w:r>
                  <w:r>
                    <w:rPr>
                      <w:rFonts w:hint="eastAsia" w:ascii="仿宋" w:hAnsi="仿宋" w:eastAsia="仿宋" w:cs="仿宋"/>
                      <w:color w:val="000000" w:themeColor="text1"/>
                      <w:lang w:eastAsia="zh-CN"/>
                    </w:rPr>
                    <w:t>%</w:t>
                  </w:r>
                </w:p>
              </w:tc>
              <w:tc>
                <w:tcPr>
                  <w:tcW w:w="1292" w:type="dxa"/>
                  <w:noWrap w:val="0"/>
                  <w:vAlign w:val="top"/>
                </w:tcPr>
                <w:p w14:paraId="7F68E563">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14:paraId="1C7B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677F5717">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noWrap w:val="0"/>
                  <w:vAlign w:val="center"/>
                </w:tcPr>
                <w:p w14:paraId="4AEE5CC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p>
              </w:tc>
              <w:tc>
                <w:tcPr>
                  <w:tcW w:w="1907" w:type="dxa"/>
                  <w:noWrap w:val="0"/>
                  <w:vAlign w:val="center"/>
                </w:tcPr>
                <w:p w14:paraId="4F8372CB">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35</w:t>
                  </w:r>
                  <w:r>
                    <w:rPr>
                      <w:rFonts w:hint="eastAsia" w:ascii="仿宋" w:hAnsi="仿宋" w:eastAsia="仿宋" w:cs="仿宋"/>
                      <w:color w:val="000000" w:themeColor="text1"/>
                      <w:lang w:eastAsia="zh-CN"/>
                    </w:rPr>
                    <w:t>%</w:t>
                  </w:r>
                </w:p>
              </w:tc>
              <w:tc>
                <w:tcPr>
                  <w:tcW w:w="1292" w:type="dxa"/>
                  <w:noWrap w:val="0"/>
                  <w:vAlign w:val="top"/>
                </w:tcPr>
                <w:p w14:paraId="798EE8C1">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14:paraId="09715EB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14:paraId="696D136F">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w:t>
            </w:r>
            <w:r>
              <w:rPr>
                <w:rFonts w:hint="eastAsia" w:ascii="仿宋" w:hAnsi="仿宋" w:eastAsia="仿宋" w:cs="仿宋"/>
                <w:color w:val="000000" w:themeColor="text1"/>
                <w:lang w:val="en-US" w:eastAsia="zh-CN"/>
              </w:rPr>
              <w:t>58</w:t>
            </w: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（万元）；</w:t>
            </w:r>
          </w:p>
          <w:p w14:paraId="49E711E2">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00）万元×1.1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4.64</w:t>
            </w:r>
            <w:r>
              <w:rPr>
                <w:rFonts w:hint="eastAsia" w:ascii="仿宋" w:hAnsi="仿宋" w:eastAsia="仿宋" w:cs="仿宋"/>
                <w:color w:val="000000" w:themeColor="text1"/>
                <w:lang w:eastAsia="zh-CN"/>
              </w:rPr>
              <w:t>（万元）</w:t>
            </w:r>
          </w:p>
          <w:p w14:paraId="0FCC1236">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0）万元×0.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4.65</w:t>
            </w:r>
            <w:r>
              <w:rPr>
                <w:rFonts w:hint="eastAsia" w:ascii="仿宋" w:hAnsi="仿宋" w:eastAsia="仿宋" w:cs="仿宋"/>
                <w:color w:val="000000" w:themeColor="text1"/>
                <w:lang w:eastAsia="zh-CN"/>
              </w:rPr>
              <w:t>（万元）</w:t>
            </w:r>
          </w:p>
          <w:p w14:paraId="684B9866">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000）万元×0.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24.4</w:t>
            </w:r>
            <w:r>
              <w:rPr>
                <w:rFonts w:hint="eastAsia" w:ascii="仿宋" w:hAnsi="仿宋" w:eastAsia="仿宋" w:cs="仿宋"/>
                <w:color w:val="000000" w:themeColor="text1"/>
                <w:lang w:eastAsia="zh-CN"/>
              </w:rPr>
              <w:t>（万元）</w:t>
            </w:r>
          </w:p>
        </w:tc>
      </w:tr>
      <w:tr w14:paraId="36C173D3">
        <w:tblPrEx>
          <w:tblCellMar>
            <w:top w:w="0" w:type="dxa"/>
            <w:left w:w="108" w:type="dxa"/>
            <w:bottom w:w="0" w:type="dxa"/>
            <w:right w:w="108" w:type="dxa"/>
          </w:tblCellMar>
        </w:tblPrEx>
        <w:trPr>
          <w:trHeight w:val="372"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6086A6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46A1B97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14:paraId="6527C664">
        <w:tblPrEx>
          <w:tblCellMar>
            <w:top w:w="0" w:type="dxa"/>
            <w:left w:w="108" w:type="dxa"/>
            <w:bottom w:w="0" w:type="dxa"/>
            <w:right w:w="108" w:type="dxa"/>
          </w:tblCellMar>
        </w:tblPrEx>
        <w:trPr>
          <w:trHeight w:val="8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6611B788">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06F3F6B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14:paraId="69332F6A">
        <w:tblPrEx>
          <w:tblCellMar>
            <w:top w:w="0" w:type="dxa"/>
            <w:left w:w="108" w:type="dxa"/>
            <w:bottom w:w="0" w:type="dxa"/>
            <w:right w:w="108" w:type="dxa"/>
          </w:tblCellMar>
        </w:tblPrEx>
        <w:trPr>
          <w:trHeight w:val="8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122188A1">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835" w:type="dxa"/>
            <w:gridSpan w:val="2"/>
            <w:tcBorders>
              <w:top w:val="single" w:color="auto" w:sz="4" w:space="0"/>
              <w:left w:val="single" w:color="auto" w:sz="4" w:space="0"/>
              <w:bottom w:val="single" w:color="auto" w:sz="4" w:space="0"/>
              <w:right w:val="single" w:color="auto" w:sz="4" w:space="0"/>
            </w:tcBorders>
            <w:vAlign w:val="center"/>
          </w:tcPr>
          <w:p w14:paraId="428F0A69">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highlight w:val="none"/>
                <w:lang w:val="en-US" w:eastAsia="zh-CN"/>
              </w:rPr>
              <w:t>300万</w:t>
            </w:r>
            <w:r>
              <w:rPr>
                <w:rFonts w:hint="eastAsia" w:ascii="仿宋" w:hAnsi="仿宋" w:eastAsia="仿宋" w:cs="仿宋"/>
                <w:b/>
                <w:bCs/>
                <w:color w:val="FF0000"/>
                <w:sz w:val="22"/>
                <w:szCs w:val="22"/>
                <w:highlight w:val="none"/>
                <w:lang w:val="en-US" w:eastAsia="zh-CN"/>
              </w:rPr>
              <w:t>元、</w:t>
            </w:r>
            <w:r>
              <w:rPr>
                <w:rFonts w:hint="eastAsia" w:ascii="仿宋" w:hAnsi="仿宋" w:eastAsia="仿宋" w:cs="仿宋"/>
                <w:b/>
                <w:bCs/>
                <w:color w:val="FF0000"/>
                <w:lang w:eastAsia="zh-CN"/>
              </w:rPr>
              <w:t>投标总报价超过采购预算价的按废标处理。</w:t>
            </w:r>
          </w:p>
        </w:tc>
      </w:tr>
      <w:tr w14:paraId="6FBAADA9">
        <w:tblPrEx>
          <w:tblCellMar>
            <w:top w:w="0" w:type="dxa"/>
            <w:left w:w="108" w:type="dxa"/>
            <w:bottom w:w="0" w:type="dxa"/>
            <w:right w:w="108" w:type="dxa"/>
          </w:tblCellMar>
        </w:tblPrEx>
        <w:trPr>
          <w:trHeight w:val="84" w:hRule="atLeast"/>
          <w:jc w:val="center"/>
        </w:trPr>
        <w:tc>
          <w:tcPr>
            <w:tcW w:w="612" w:type="dxa"/>
            <w:vMerge w:val="restart"/>
            <w:tcBorders>
              <w:top w:val="single" w:color="auto" w:sz="4" w:space="0"/>
              <w:left w:val="single" w:color="auto" w:sz="4" w:space="0"/>
              <w:bottom w:val="single" w:color="auto" w:sz="4" w:space="0"/>
              <w:right w:val="single" w:color="auto" w:sz="4" w:space="0"/>
            </w:tcBorders>
            <w:vAlign w:val="center"/>
          </w:tcPr>
          <w:p w14:paraId="3EAD55CD">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14:paraId="73A231D6">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8410" w:type="dxa"/>
            <w:tcBorders>
              <w:top w:val="single" w:color="auto" w:sz="4" w:space="0"/>
              <w:left w:val="single" w:color="auto" w:sz="4" w:space="0"/>
              <w:bottom w:val="single" w:color="auto" w:sz="4" w:space="0"/>
              <w:right w:val="single" w:color="auto" w:sz="4" w:space="0"/>
            </w:tcBorders>
            <w:vAlign w:val="center"/>
          </w:tcPr>
          <w:p w14:paraId="1A2CF6DB">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工程、货物</w:t>
            </w:r>
            <w:r>
              <w:rPr>
                <w:rFonts w:hint="eastAsia" w:ascii="仿宋" w:hAnsi="仿宋" w:eastAsia="仿宋" w:cs="仿宋"/>
                <w:b w:val="0"/>
                <w:bCs w:val="0"/>
                <w:color w:val="000000" w:themeColor="text1"/>
                <w:lang w:eastAsia="zh-CN"/>
              </w:rPr>
              <w:t>）》。</w:t>
            </w:r>
          </w:p>
        </w:tc>
      </w:tr>
      <w:tr w14:paraId="049FE078">
        <w:tblPrEx>
          <w:tblCellMar>
            <w:top w:w="0" w:type="dxa"/>
            <w:left w:w="108" w:type="dxa"/>
            <w:bottom w:w="0" w:type="dxa"/>
            <w:right w:w="108" w:type="dxa"/>
          </w:tblCellMar>
        </w:tblPrEx>
        <w:trPr>
          <w:trHeight w:val="84" w:hRule="atLeast"/>
          <w:jc w:val="center"/>
        </w:trPr>
        <w:tc>
          <w:tcPr>
            <w:tcW w:w="612" w:type="dxa"/>
            <w:vMerge w:val="continue"/>
            <w:tcBorders>
              <w:top w:val="single" w:color="auto" w:sz="4" w:space="0"/>
              <w:left w:val="single" w:color="auto" w:sz="4" w:space="0"/>
              <w:bottom w:val="single" w:color="auto" w:sz="4" w:space="0"/>
              <w:right w:val="single" w:color="auto" w:sz="4" w:space="0"/>
            </w:tcBorders>
            <w:vAlign w:val="center"/>
          </w:tcPr>
          <w:p w14:paraId="6BCCF2B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6A75A73A">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2F3BC963">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1ADA8F3">
        <w:tblPrEx>
          <w:tblCellMar>
            <w:top w:w="0" w:type="dxa"/>
            <w:left w:w="108" w:type="dxa"/>
            <w:bottom w:w="0" w:type="dxa"/>
            <w:right w:w="108" w:type="dxa"/>
          </w:tblCellMar>
        </w:tblPrEx>
        <w:trPr>
          <w:trHeight w:val="84" w:hRule="atLeast"/>
          <w:jc w:val="center"/>
        </w:trPr>
        <w:tc>
          <w:tcPr>
            <w:tcW w:w="612" w:type="dxa"/>
            <w:vMerge w:val="continue"/>
            <w:tcBorders>
              <w:top w:val="single" w:color="auto" w:sz="4" w:space="0"/>
              <w:left w:val="single" w:color="auto" w:sz="4" w:space="0"/>
              <w:bottom w:val="single" w:color="auto" w:sz="4" w:space="0"/>
              <w:right w:val="single" w:color="auto" w:sz="4" w:space="0"/>
            </w:tcBorders>
            <w:vAlign w:val="center"/>
          </w:tcPr>
          <w:p w14:paraId="45D426A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49254362">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341E7D57">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7AA22D88">
        <w:tblPrEx>
          <w:tblCellMar>
            <w:top w:w="0" w:type="dxa"/>
            <w:left w:w="108" w:type="dxa"/>
            <w:bottom w:w="0" w:type="dxa"/>
            <w:right w:w="108" w:type="dxa"/>
          </w:tblCellMar>
        </w:tblPrEx>
        <w:trPr>
          <w:trHeight w:val="1538" w:hRule="atLeast"/>
          <w:jc w:val="center"/>
        </w:trPr>
        <w:tc>
          <w:tcPr>
            <w:tcW w:w="612" w:type="dxa"/>
            <w:tcBorders>
              <w:top w:val="single" w:color="auto" w:sz="4" w:space="0"/>
              <w:left w:val="single" w:color="auto" w:sz="4" w:space="0"/>
              <w:right w:val="single" w:color="auto" w:sz="4" w:space="0"/>
            </w:tcBorders>
            <w:vAlign w:val="center"/>
          </w:tcPr>
          <w:p w14:paraId="0ECE5386">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25" w:type="dxa"/>
            <w:tcBorders>
              <w:top w:val="single" w:color="auto" w:sz="4" w:space="0"/>
              <w:left w:val="single" w:color="auto" w:sz="4" w:space="0"/>
              <w:right w:val="single" w:color="auto" w:sz="4" w:space="0"/>
            </w:tcBorders>
            <w:vAlign w:val="center"/>
          </w:tcPr>
          <w:p w14:paraId="3C28FC3C">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8410" w:type="dxa"/>
            <w:tcBorders>
              <w:top w:val="single" w:color="auto" w:sz="4" w:space="0"/>
              <w:left w:val="single" w:color="auto" w:sz="4" w:space="0"/>
              <w:bottom w:val="single" w:color="auto" w:sz="4" w:space="0"/>
              <w:right w:val="single" w:color="auto" w:sz="4" w:space="0"/>
            </w:tcBorders>
            <w:vAlign w:val="center"/>
          </w:tcPr>
          <w:p w14:paraId="06D70D32">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bCs/>
                <w:color w:val="000000" w:themeColor="text1"/>
                <w:lang w:val="en-US" w:eastAsia="zh-CN"/>
              </w:rPr>
              <w:t>工业</w:t>
            </w:r>
          </w:p>
          <w:p w14:paraId="1F94CCCB">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14:paraId="0DD83B67">
        <w:tblPrEx>
          <w:tblCellMar>
            <w:top w:w="0" w:type="dxa"/>
            <w:left w:w="108" w:type="dxa"/>
            <w:bottom w:w="0" w:type="dxa"/>
            <w:right w:w="108" w:type="dxa"/>
          </w:tblCellMar>
        </w:tblPrEx>
        <w:trPr>
          <w:trHeight w:val="8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14:paraId="06BF2788">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25" w:type="dxa"/>
            <w:tcBorders>
              <w:top w:val="single" w:color="auto" w:sz="4" w:space="0"/>
              <w:left w:val="single" w:color="auto" w:sz="4" w:space="0"/>
              <w:bottom w:val="single" w:color="auto" w:sz="4" w:space="0"/>
              <w:right w:val="single" w:color="auto" w:sz="4" w:space="0"/>
            </w:tcBorders>
            <w:vAlign w:val="center"/>
          </w:tcPr>
          <w:p w14:paraId="28A7CE15">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14:paraId="16E9282D">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履约保证金</w:t>
            </w:r>
          </w:p>
          <w:p w14:paraId="15D8A0A9">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8410" w:type="dxa"/>
            <w:tcBorders>
              <w:top w:val="single" w:color="auto" w:sz="4" w:space="0"/>
              <w:left w:val="single" w:color="auto" w:sz="4" w:space="0"/>
              <w:bottom w:val="single" w:color="auto" w:sz="4" w:space="0"/>
              <w:right w:val="single" w:color="auto" w:sz="4" w:space="0"/>
            </w:tcBorders>
            <w:vAlign w:val="center"/>
          </w:tcPr>
          <w:p w14:paraId="5CFFB0E1">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10</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14:paraId="3312BC28">
        <w:tblPrEx>
          <w:tblCellMar>
            <w:top w:w="0" w:type="dxa"/>
            <w:left w:w="108" w:type="dxa"/>
            <w:bottom w:w="0" w:type="dxa"/>
            <w:right w:w="108" w:type="dxa"/>
          </w:tblCellMar>
        </w:tblPrEx>
        <w:trPr>
          <w:trHeight w:val="84" w:hRule="atLeast"/>
          <w:jc w:val="center"/>
        </w:trPr>
        <w:tc>
          <w:tcPr>
            <w:tcW w:w="2037" w:type="dxa"/>
            <w:gridSpan w:val="2"/>
            <w:tcBorders>
              <w:top w:val="single" w:color="auto" w:sz="4" w:space="0"/>
              <w:left w:val="single" w:color="auto" w:sz="4" w:space="0"/>
              <w:bottom w:val="single" w:color="auto" w:sz="4" w:space="0"/>
              <w:right w:val="single" w:color="auto" w:sz="4" w:space="0"/>
            </w:tcBorders>
            <w:vAlign w:val="center"/>
          </w:tcPr>
          <w:p w14:paraId="52785A94">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8410" w:type="dxa"/>
            <w:tcBorders>
              <w:top w:val="single" w:color="auto" w:sz="4" w:space="0"/>
              <w:left w:val="single" w:color="auto" w:sz="4" w:space="0"/>
              <w:bottom w:val="single" w:color="auto" w:sz="4" w:space="0"/>
              <w:right w:val="single" w:color="auto" w:sz="4" w:space="0"/>
            </w:tcBorders>
            <w:vAlign w:val="center"/>
          </w:tcPr>
          <w:p w14:paraId="72AF2DB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14:paraId="40FD70E0">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14:paraId="430F61D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14:paraId="04F08090">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660DFB7">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14:paraId="02F03A9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14:paraId="7FF6AC4C">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14:paraId="234A6845">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14:paraId="608BA02E">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14:paraId="2572F634">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14:paraId="0A92BD4E">
      <w:pPr>
        <w:pageBreakBefore/>
        <w:spacing w:beforeLines="100" w:afterLines="100" w:line="340" w:lineRule="exact"/>
        <w:jc w:val="center"/>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14:paraId="31E6B995">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14:paraId="25F72F4F">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14:paraId="230CD5F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14:paraId="2F8B196F">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14:paraId="32A1B070">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14:paraId="666FF7C8">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14:paraId="0A8EAA76">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14:paraId="485EBFC3">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14:paraId="1C369E5C">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14:paraId="3291CA68">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14:paraId="67AF023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14:paraId="41F11F4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14:paraId="6AFFC2A9">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14:paraId="4E93C230">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14:paraId="345E838B">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14:paraId="763F5100">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14:paraId="4EE78887">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14:paraId="0A873103">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14:paraId="3E43367A">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14:paraId="53B1770B">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14:paraId="4EEC29B5">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固定</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14:paraId="7A89A4E4">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14:paraId="0B6E8C68">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14:paraId="04787D42">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14:paraId="339D3532">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14:paraId="37C1EA0A">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14:paraId="344E26F1">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14:paraId="40CDFD86">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14:paraId="3CC2BFF9">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14:paraId="3BEF127D">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14:paraId="6A4840EA">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247527563"/>
      <w:bookmarkStart w:id="4" w:name="_Toc144974507"/>
      <w:bookmarkStart w:id="5" w:name="_Toc152042315"/>
      <w:bookmarkStart w:id="6" w:name="_Toc247513962"/>
      <w:bookmarkStart w:id="7" w:name="_Toc296602429"/>
      <w:bookmarkStart w:id="8" w:name="_Toc152045539"/>
      <w:bookmarkStart w:id="9" w:name="_Toc247592876"/>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14:paraId="75B0C8A3">
      <w:pPr>
        <w:spacing w:line="440" w:lineRule="exact"/>
        <w:ind w:firstLine="468" w:firstLineChars="195"/>
        <w:rPr>
          <w:rFonts w:ascii="仿宋" w:hAnsi="仿宋" w:eastAsia="仿宋" w:cs="仿宋"/>
          <w:b w:val="0"/>
          <w:bCs w:val="0"/>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val="0"/>
          <w:bCs w:val="0"/>
          <w:color w:val="000000" w:themeColor="text1"/>
          <w:lang w:eastAsia="zh-CN"/>
        </w:rPr>
        <w:t>供应商自行踏勘现场的，可咨询本项目采购人或采购代理机构联系人。</w:t>
      </w:r>
      <w:r>
        <w:rPr>
          <w:rFonts w:hint="eastAsia" w:ascii="仿宋" w:hAnsi="仿宋" w:eastAsia="仿宋" w:cs="仿宋"/>
          <w:b w:val="0"/>
          <w:bCs w:val="0"/>
          <w:color w:val="000000" w:themeColor="text1"/>
          <w:szCs w:val="21"/>
          <w:lang w:eastAsia="zh-CN"/>
        </w:rPr>
        <w:t xml:space="preserve"> </w:t>
      </w:r>
    </w:p>
    <w:p w14:paraId="2E1371D5">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14:paraId="4DB6F94E">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14:paraId="34D0BA05">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247592877"/>
      <w:bookmarkStart w:id="11" w:name="_Toc152045540"/>
      <w:bookmarkStart w:id="12" w:name="_Toc144974508"/>
      <w:bookmarkStart w:id="13" w:name="_Toc296602430"/>
      <w:bookmarkStart w:id="14" w:name="_Toc152042316"/>
      <w:bookmarkStart w:id="15" w:name="_Toc247513963"/>
      <w:bookmarkStart w:id="16" w:name="_Toc247527564"/>
    </w:p>
    <w:p w14:paraId="5DDDD034">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14:paraId="1B2FE3CD">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14:paraId="6C88BA2B">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14:paraId="5BC33EEC">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14:paraId="56D9B242">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14:paraId="13152304">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7AEA0192">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C10E43A">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14:paraId="6433D414">
      <w:pPr>
        <w:pStyle w:val="9"/>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14:paraId="3E6315DF">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14:paraId="2A55EC8F">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14:paraId="30A849C3">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56A7397A">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w:t>
      </w:r>
      <w:r>
        <w:rPr>
          <w:rFonts w:hint="eastAsia" w:ascii="仿宋" w:hAnsi="仿宋" w:eastAsia="仿宋" w:cs="仿宋"/>
          <w:bCs/>
          <w:color w:val="000000" w:themeColor="text1"/>
          <w:szCs w:val="21"/>
          <w:lang w:val="en-US" w:eastAsia="zh-CN"/>
        </w:rPr>
        <w:t>做出</w:t>
      </w:r>
      <w:r>
        <w:rPr>
          <w:rFonts w:hint="eastAsia" w:ascii="仿宋" w:hAnsi="仿宋" w:eastAsia="仿宋" w:cs="仿宋"/>
          <w:bCs/>
          <w:color w:val="000000" w:themeColor="text1"/>
          <w:szCs w:val="21"/>
          <w:lang w:eastAsia="zh-CN"/>
        </w:rPr>
        <w:t>响应。</w:t>
      </w:r>
    </w:p>
    <w:p w14:paraId="39DA4978">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14:paraId="257CDF8E">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14:paraId="5B6F5DD1">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683D1881">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14:paraId="17AB6102">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14:paraId="4C9C2C3D">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14:paraId="17A677DD">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14:paraId="67F2668B">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14:paraId="3593A7F6">
      <w:pPr>
        <w:spacing w:line="400" w:lineRule="exact"/>
        <w:jc w:val="both"/>
        <w:rPr>
          <w:rFonts w:hint="eastAsia" w:ascii="仿宋" w:hAnsi="仿宋" w:eastAsia="仿宋" w:cs="仿宋"/>
          <w:b/>
          <w:color w:val="000000" w:themeColor="text1"/>
          <w:sz w:val="28"/>
          <w:szCs w:val="28"/>
          <w:lang w:eastAsia="zh-CN"/>
        </w:rPr>
      </w:pPr>
    </w:p>
    <w:p w14:paraId="7EE52979">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14:paraId="2423576D">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14:paraId="109B2CC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w:t>
      </w:r>
      <w:r>
        <w:rPr>
          <w:rFonts w:hint="eastAsia" w:ascii="仿宋" w:hAnsi="仿宋" w:eastAsia="仿宋" w:cs="仿宋"/>
          <w:color w:val="000000" w:themeColor="text1"/>
          <w:szCs w:val="21"/>
          <w:lang w:val="en-US" w:eastAsia="zh-CN"/>
        </w:rPr>
        <w:t>民法典</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14:paraId="087DE7EC">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14:paraId="491FFF68">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14:paraId="467D1508">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14:paraId="715EFF56">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14:paraId="3AD99207">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14:paraId="26C92655">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14:paraId="5E2A288C">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14:paraId="349A2681">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14:paraId="4BFB5878">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14:paraId="72E9FE7A">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14:paraId="209B0FF5">
      <w:pPr>
        <w:pStyle w:val="10"/>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7175A55E">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lang w:val="en-US" w:eastAsia="zh-CN"/>
        </w:rPr>
        <w:t>新疆</w:t>
      </w:r>
      <w:r>
        <w:rPr>
          <w:rFonts w:hint="eastAsia" w:ascii="仿宋" w:hAnsi="仿宋" w:eastAsia="仿宋" w:cs="仿宋"/>
          <w:color w:val="000000" w:themeColor="text1"/>
          <w:szCs w:val="21"/>
          <w:lang w:eastAsia="zh-CN"/>
        </w:rPr>
        <w:t>政府采购网下载专区下载。采购文件的澄清将在政采云平台“更正公告”栏目予以公告，但不指明澄清问题的来源。如果澄清内容影响投标文件编制的，将相应延长投标截止时间。</w:t>
      </w:r>
    </w:p>
    <w:p w14:paraId="0EC810FD">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14:paraId="72DA1AEB">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2CA48A73">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14:paraId="721B1081">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14:paraId="5D266410">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14:paraId="2FD6A55A">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14:paraId="720A858E">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14:paraId="51B895AA">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14:paraId="62A11108">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3CC8B8E6">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14:paraId="4CA624BB">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14:paraId="76AB3EB2">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14:paraId="716A8591">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E6C62F0">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14:paraId="759B3A44">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14:paraId="5E4B3E97">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14:paraId="090BF980">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14:paraId="6604165F">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14:paraId="64F5E43A">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14:paraId="71C6C0E2">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14:paraId="38D16EB3">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3、法定代表人授权书；</w:t>
      </w:r>
    </w:p>
    <w:p w14:paraId="229EFB22">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14:paraId="77E05417">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5、投标企业须提供投标人（被授权本单位在职人员）近6个月内任意1个月有效的社保证明;</w:t>
      </w:r>
    </w:p>
    <w:p w14:paraId="3B3A2363">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w:t>
      </w:r>
      <w:r>
        <w:rPr>
          <w:rFonts w:hint="eastAsia" w:ascii="仿宋" w:hAnsi="仿宋" w:eastAsia="仿宋" w:cs="仿宋"/>
          <w:i w:val="0"/>
          <w:iCs w:val="0"/>
          <w:caps w:val="0"/>
          <w:color w:val="000000"/>
          <w:spacing w:val="0"/>
          <w:sz w:val="24"/>
          <w:szCs w:val="24"/>
        </w:rPr>
        <w:t>投标企业须提供有效的《医疗器械生产许可证》或《医疗器械经营许可证》</w:t>
      </w:r>
      <w:r>
        <w:rPr>
          <w:rFonts w:hint="eastAsia" w:ascii="仿宋" w:hAnsi="仿宋" w:eastAsia="仿宋" w:cs="仿宋"/>
          <w:i w:val="0"/>
          <w:iCs w:val="0"/>
          <w:caps w:val="0"/>
          <w:color w:val="000000"/>
          <w:spacing w:val="0"/>
          <w:sz w:val="24"/>
          <w:szCs w:val="24"/>
          <w:lang w:val="en-US" w:eastAsia="zh-CN"/>
        </w:rPr>
        <w:t>及</w:t>
      </w:r>
      <w:r>
        <w:rPr>
          <w:rFonts w:hint="eastAsia" w:ascii="仿宋" w:hAnsi="仿宋" w:eastAsia="仿宋" w:cs="仿宋"/>
          <w:i w:val="0"/>
          <w:iCs w:val="0"/>
          <w:caps w:val="0"/>
          <w:color w:val="000000"/>
          <w:spacing w:val="0"/>
          <w:sz w:val="24"/>
          <w:szCs w:val="24"/>
        </w:rPr>
        <w:t>（二类医疗器械</w:t>
      </w:r>
      <w:r>
        <w:rPr>
          <w:rFonts w:hint="eastAsia" w:ascii="仿宋" w:hAnsi="仿宋" w:eastAsia="仿宋" w:cs="仿宋"/>
          <w:i w:val="0"/>
          <w:iCs w:val="0"/>
          <w:caps w:val="0"/>
          <w:color w:val="000000"/>
          <w:spacing w:val="0"/>
          <w:sz w:val="24"/>
          <w:szCs w:val="24"/>
          <w:lang w:val="en-US" w:eastAsia="zh-CN"/>
        </w:rPr>
        <w:t>经营</w:t>
      </w:r>
      <w:r>
        <w:rPr>
          <w:rFonts w:hint="eastAsia" w:ascii="仿宋" w:hAnsi="仿宋" w:eastAsia="仿宋" w:cs="仿宋"/>
          <w:i w:val="0"/>
          <w:iCs w:val="0"/>
          <w:caps w:val="0"/>
          <w:color w:val="000000"/>
          <w:spacing w:val="0"/>
          <w:sz w:val="24"/>
          <w:szCs w:val="24"/>
        </w:rPr>
        <w:t>备案凭证）</w:t>
      </w:r>
      <w:r>
        <w:rPr>
          <w:rFonts w:hint="eastAsia" w:ascii="仿宋" w:hAnsi="仿宋" w:eastAsia="仿宋" w:cs="仿宋"/>
          <w:color w:val="000000" w:themeColor="text1"/>
          <w:szCs w:val="21"/>
          <w:highlight w:val="none"/>
          <w:lang w:val="en-US" w:eastAsia="zh-CN"/>
        </w:rPr>
        <w:t>。</w:t>
      </w:r>
    </w:p>
    <w:p w14:paraId="6336D591">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line="372" w:lineRule="auto"/>
        <w:ind w:firstLine="240" w:firstLineChars="100"/>
        <w:jc w:val="both"/>
        <w:textAlignment w:val="auto"/>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7、未被“信用中国”（www.creditchina.gov.cn）、中国政府采购网（www.ccgp.gov.cn）列入失信被执行人、重大税收违法案件当事人名单、政府采购严重违法失信行为记录名单；</w:t>
      </w:r>
    </w:p>
    <w:p w14:paraId="153158D6">
      <w:pPr>
        <w:shd w:val="clear" w:color="auto" w:fill="auto"/>
        <w:spacing w:line="440" w:lineRule="exact"/>
        <w:ind w:firstLine="240" w:firstLineChars="100"/>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8、投标人须知资料表要求的其他资格证明文件。</w:t>
      </w:r>
    </w:p>
    <w:p w14:paraId="78CFDC20">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14:paraId="25771726">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3918FCEF">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0803CB92">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043E278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127C8FF6">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4BB8D0A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1783C657">
      <w:pPr>
        <w:shd w:val="clear" w:color="auto" w:fill="auto"/>
        <w:spacing w:line="400" w:lineRule="exact"/>
        <w:ind w:firstLine="477"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3632D88A">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（8）中小企业声明函(货物)</w:t>
      </w:r>
    </w:p>
    <w:p w14:paraId="2E79CE50">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（9）投标人关联单位的说明（格式自拟）</w:t>
      </w:r>
    </w:p>
    <w:p w14:paraId="0A7A4DCE">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（10）评分标准和细则中技术部分证明材料（格式自拟）</w:t>
      </w:r>
    </w:p>
    <w:p w14:paraId="599DD09C">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（11）评分标准和细则中商务部分证明材料（格式自拟）</w:t>
      </w:r>
    </w:p>
    <w:p w14:paraId="68002F7B">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（12）投标人认为有必要提供的其他证明材料（格式自拟）注：以上材料须逐页加盖单位公章。</w:t>
      </w:r>
    </w:p>
    <w:p w14:paraId="6827309B">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14:paraId="02500BAD">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18EE2C3">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14:paraId="4792CC98">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14:paraId="2CEF9B62">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14:paraId="705B39B1">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14:paraId="6D09A166">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14:paraId="36D95B2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14:paraId="419EA5B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14:paraId="46BD692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14:paraId="638BD36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装修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14:paraId="5590EA2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14:paraId="612A859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14:paraId="726A1C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14:paraId="69BAD54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14:paraId="2EADEF0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14:paraId="60EB206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14:paraId="5EF22187">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2F3DA4BC">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14:paraId="4E845173">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06DD0729">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14:paraId="7A6F365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14:paraId="29BCA9E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14:paraId="4C5B47E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F94514F">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14:paraId="5314B8C5">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027A1582">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14:paraId="285BCBD9">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14:paraId="332CDEF2">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14:paraId="4B3B61DD">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14:paraId="2473F091">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14:paraId="6310A01C">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14:paraId="12E0105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14:paraId="5FE6DF97">
      <w:pPr>
        <w:pStyle w:val="2"/>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14:paraId="50BAC76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14:paraId="409FD8E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0126C8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4C3045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14:paraId="0D6AFCC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14:paraId="135FA8E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14:paraId="7DC74B3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14:paraId="489B89A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14:paraId="338E79A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14:paraId="4BDC4B2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14:paraId="3B6C194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14:paraId="6662771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14:paraId="2B4E5FB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14:paraId="594B632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14:paraId="1354B848">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14:paraId="2AEDFF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13A76D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14:paraId="5479A15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14:paraId="5604348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14:paraId="0DD01EE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14:paraId="7F65D57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14:paraId="44CAE78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033ABE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14:paraId="48DF7A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14:paraId="38BD528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14:paraId="0C72598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14:paraId="587DF1B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14:paraId="0A0C18D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14:paraId="1BB01F0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425DA1D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14:paraId="20410E6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14:paraId="79B3B3E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14:paraId="1F73A25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14:paraId="160357C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供应商应在20分钟内通过邮件形式将经签署的《政府采购活动现场确认声明书》发送至采购代理机构指定邮箱739301695@qq.com ，逾期发送或未发送的视为无异议。</w:t>
      </w:r>
    </w:p>
    <w:p w14:paraId="3ABC55F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4F3434F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14:paraId="6729DCC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14:paraId="49BEC63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14:paraId="3A0BA86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14:paraId="2EE467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14:paraId="1FBDB8F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14:paraId="768F7E2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14:paraId="157C518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14:paraId="6FBC3E0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24B020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14:paraId="3288F66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14:paraId="500F8D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14:paraId="1E7F056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14:paraId="264DCB7C">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31.1评标委员会成员由采购人代表1名和随机抽取有关方面的专家4名组成，成员为5人，评标委员会的成员在评标过程中必须严格遵守政府采购的有关规定。</w:t>
      </w:r>
    </w:p>
    <w:p w14:paraId="6F764A0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14:paraId="72A284E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14:paraId="6430FC4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14:paraId="1921049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14:paraId="3C9B2FB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14:paraId="262C135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14:paraId="4B38499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14:paraId="240706D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14:paraId="6584D3D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14:paraId="040D7B2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14:paraId="083A20A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14:paraId="3BE2103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5F5D58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14:paraId="1E50267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14:paraId="20C1798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170BFEE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14:paraId="4B8C128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14:paraId="5972264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BB3AC7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14:paraId="7EB6636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14:paraId="5B34EE6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14:paraId="715B55C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14:paraId="751E861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14:paraId="721E252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14:paraId="68070B9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7C7E7C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10E647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14:paraId="159C203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14:paraId="01BE38A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14:paraId="5BD9B03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14:paraId="231C444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14:paraId="2F32D73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14:paraId="17BA5A7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14:paraId="1DAA1B2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14:paraId="7755C3B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14:paraId="5F43E0E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BDA83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14:paraId="08B53CF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60F2E4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03B1DD9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9F67F9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14:paraId="0AF9CF9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14:paraId="4C04FC6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14:paraId="06B7A1C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14:paraId="77EB11E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14:paraId="6E64B6F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14:paraId="3E1C6E3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14:paraId="0BEDA0F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14:paraId="1975DA08">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14:paraId="518935C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14:paraId="1804949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8D4EED3">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14:paraId="641CB84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14:paraId="76CFA5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14:paraId="50F7A07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14:paraId="6E0D9850">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14:paraId="13CEAC8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14:paraId="03ECFE0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14:paraId="61003DC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14:paraId="729E86F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14:paraId="76386CE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14:paraId="3321A62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14:paraId="7C962D7A">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14:paraId="16CF5DB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14:paraId="060DD58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14:paraId="2BB5E3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14:paraId="4F9BE10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14:paraId="402D6EBD">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14:paraId="6344F95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14:paraId="2F24F43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14:paraId="71E65117">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14:paraId="2D9B0A04">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14:paraId="148EB5D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14:paraId="5C867B5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14:paraId="4BCE1325">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14:paraId="040B5DC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14:paraId="6B5543BF">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14:paraId="2FA6ACB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14:paraId="24E98F4F">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14:paraId="730BFC9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14:paraId="774B3D89">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14:paraId="45844B4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14:paraId="072D4EA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14:paraId="49C0906B">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14:paraId="70AF1B6C">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14:paraId="13DDF9C1">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14:paraId="27F8168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14:paraId="009B4E6D">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14:paraId="1D3659C4">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14:paraId="7FD51EE2">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14:paraId="5AED981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14:paraId="6E803E4E">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14:paraId="52ADAE83">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14:paraId="68311E74">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14:paraId="047AD626">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14:paraId="0D6C8009">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B52A8C8">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14:paraId="537E5A72">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14:paraId="06840D41">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10</w:t>
      </w:r>
      <w:r>
        <w:rPr>
          <w:rFonts w:hint="eastAsia" w:ascii="仿宋" w:hAnsi="仿宋" w:eastAsia="仿宋" w:cs="仿宋"/>
          <w:b/>
          <w:bCs/>
          <w:color w:val="auto"/>
          <w:szCs w:val="21"/>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14:paraId="384F3A7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14:paraId="4395BBB1">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14:paraId="203954E6">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14:paraId="68BC734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14:paraId="21D031E1">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14:paraId="14B37B37">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14:paraId="163F0D3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14:paraId="75B3164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14:paraId="172EB937">
      <w:pPr>
        <w:adjustRightInd w:val="0"/>
        <w:snapToGrid w:val="0"/>
        <w:spacing w:line="440" w:lineRule="exact"/>
        <w:jc w:val="center"/>
        <w:outlineLvl w:val="2"/>
        <w:rPr>
          <w:rFonts w:hint="eastAsia" w:ascii="仿宋" w:hAnsi="仿宋" w:eastAsia="仿宋" w:cs="仿宋"/>
          <w:b/>
          <w:bCs/>
          <w:color w:val="000000" w:themeColor="text1"/>
          <w:sz w:val="28"/>
          <w:szCs w:val="28"/>
          <w:lang w:eastAsia="zh-CN"/>
        </w:rPr>
      </w:pPr>
    </w:p>
    <w:p w14:paraId="40E305F9">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14:paraId="31E76F44">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14:paraId="12D9D8D6">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14:paraId="28EBAD49">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14:paraId="34DEDAF2">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735AFD0B">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14:paraId="12A80A2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14:paraId="04383014">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14:paraId="097235C2">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14:paraId="0686F75E">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140A6F3">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14:paraId="0CC4B978">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14:paraId="72FFA499">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7A600530">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14:paraId="5C92FA3A">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14:paraId="29A8CA4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14:paraId="5D4A33A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4F5B03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14:paraId="08BD4FC0">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5BCF31C0">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34CF2D1B">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w:t>
      </w:r>
      <w:r>
        <w:rPr>
          <w:rFonts w:hint="eastAsia" w:ascii="仿宋" w:hAnsi="仿宋" w:eastAsia="仿宋" w:cs="仿宋"/>
          <w:color w:val="000000" w:themeColor="text1"/>
          <w:szCs w:val="21"/>
          <w:lang w:val="en-US" w:eastAsia="zh-CN"/>
        </w:rPr>
        <w:t>当地</w:t>
      </w:r>
      <w:r>
        <w:rPr>
          <w:rFonts w:hint="eastAsia" w:ascii="仿宋" w:hAnsi="仿宋" w:eastAsia="仿宋" w:cs="仿宋"/>
          <w:color w:val="000000" w:themeColor="text1"/>
          <w:szCs w:val="21"/>
          <w:lang w:eastAsia="zh-CN"/>
        </w:rPr>
        <w:t>财政局，将其列入不良行为记录名单：</w:t>
      </w:r>
    </w:p>
    <w:p w14:paraId="3B413B6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14:paraId="0CC9F9F3">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14:paraId="5807C62B">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14:paraId="2C04DB8E">
      <w:pPr>
        <w:rPr>
          <w:rFonts w:hint="eastAsia" w:ascii="仿宋" w:hAnsi="仿宋" w:eastAsia="仿宋" w:cs="仿宋"/>
          <w:b/>
          <w:bCs/>
          <w:color w:val="000000" w:themeColor="text1"/>
          <w:lang w:eastAsia="zh-CN"/>
        </w:rPr>
      </w:pPr>
    </w:p>
    <w:p w14:paraId="26C69D96">
      <w:pPr>
        <w:rPr>
          <w:rFonts w:hint="eastAsia" w:ascii="仿宋" w:hAnsi="仿宋" w:eastAsia="仿宋" w:cs="仿宋"/>
          <w:b/>
          <w:bCs/>
          <w:color w:val="000000" w:themeColor="text1"/>
          <w:lang w:eastAsia="zh-CN"/>
        </w:rPr>
      </w:pPr>
    </w:p>
    <w:p w14:paraId="7DA2DA98">
      <w:pPr>
        <w:rPr>
          <w:rFonts w:hint="eastAsia" w:ascii="仿宋" w:hAnsi="仿宋" w:eastAsia="仿宋" w:cs="仿宋"/>
          <w:b/>
          <w:bCs/>
          <w:color w:val="000000" w:themeColor="text1"/>
          <w:lang w:eastAsia="zh-CN"/>
        </w:rPr>
      </w:pPr>
    </w:p>
    <w:p w14:paraId="1FE9911A">
      <w:pPr>
        <w:rPr>
          <w:rFonts w:hint="eastAsia" w:ascii="仿宋" w:hAnsi="仿宋" w:eastAsia="仿宋" w:cs="仿宋"/>
          <w:b/>
          <w:bCs/>
          <w:color w:val="000000" w:themeColor="text1"/>
          <w:lang w:eastAsia="zh-CN"/>
        </w:rPr>
      </w:pPr>
    </w:p>
    <w:p w14:paraId="5886EE5B">
      <w:pPr>
        <w:rPr>
          <w:rFonts w:hint="eastAsia" w:ascii="仿宋" w:hAnsi="仿宋" w:eastAsia="仿宋" w:cs="仿宋"/>
          <w:b/>
          <w:bCs/>
          <w:color w:val="000000" w:themeColor="text1"/>
          <w:lang w:eastAsia="zh-CN"/>
        </w:rPr>
      </w:pPr>
    </w:p>
    <w:p w14:paraId="10C44DE3">
      <w:pPr>
        <w:rPr>
          <w:rFonts w:hint="eastAsia" w:ascii="仿宋" w:hAnsi="仿宋" w:eastAsia="仿宋" w:cs="仿宋"/>
          <w:b/>
          <w:bCs/>
          <w:color w:val="000000" w:themeColor="text1"/>
          <w:lang w:eastAsia="zh-CN"/>
        </w:rPr>
      </w:pPr>
    </w:p>
    <w:p w14:paraId="2DD1EBF5">
      <w:pPr>
        <w:rPr>
          <w:rFonts w:hint="eastAsia" w:ascii="仿宋" w:hAnsi="仿宋" w:eastAsia="仿宋" w:cs="仿宋"/>
          <w:b/>
          <w:bCs/>
          <w:color w:val="000000" w:themeColor="text1"/>
          <w:lang w:eastAsia="zh-CN"/>
        </w:rPr>
      </w:pPr>
    </w:p>
    <w:p w14:paraId="401E9EE4">
      <w:pPr>
        <w:rPr>
          <w:rFonts w:hint="eastAsia" w:ascii="仿宋" w:hAnsi="仿宋" w:eastAsia="仿宋" w:cs="仿宋"/>
          <w:b/>
          <w:bCs/>
          <w:color w:val="000000" w:themeColor="text1"/>
          <w:lang w:eastAsia="zh-CN"/>
        </w:rPr>
      </w:pPr>
    </w:p>
    <w:p w14:paraId="31B4B514">
      <w:pPr>
        <w:rPr>
          <w:rFonts w:hint="eastAsia" w:ascii="仿宋" w:hAnsi="仿宋" w:eastAsia="仿宋" w:cs="仿宋"/>
          <w:b/>
          <w:bCs/>
          <w:color w:val="000000" w:themeColor="text1"/>
          <w:lang w:eastAsia="zh-CN"/>
        </w:rPr>
      </w:pPr>
    </w:p>
    <w:p w14:paraId="2A3294EC">
      <w:pPr>
        <w:rPr>
          <w:rFonts w:hint="eastAsia" w:ascii="仿宋" w:hAnsi="仿宋" w:eastAsia="仿宋" w:cs="仿宋"/>
          <w:b/>
          <w:bCs/>
          <w:color w:val="000000" w:themeColor="text1"/>
          <w:lang w:eastAsia="zh-CN"/>
        </w:rPr>
      </w:pPr>
    </w:p>
    <w:p w14:paraId="3BA7A830">
      <w:pPr>
        <w:rPr>
          <w:rFonts w:hint="eastAsia" w:ascii="仿宋" w:hAnsi="仿宋" w:eastAsia="仿宋" w:cs="仿宋"/>
          <w:b/>
          <w:bCs/>
          <w:color w:val="000000" w:themeColor="text1"/>
          <w:lang w:eastAsia="zh-CN"/>
        </w:rPr>
      </w:pPr>
    </w:p>
    <w:p w14:paraId="3AD79FEE">
      <w:pPr>
        <w:rPr>
          <w:rFonts w:hint="eastAsia" w:ascii="仿宋" w:hAnsi="仿宋" w:eastAsia="仿宋" w:cs="仿宋"/>
          <w:b/>
          <w:bCs/>
          <w:color w:val="000000" w:themeColor="text1"/>
          <w:lang w:eastAsia="zh-CN"/>
        </w:rPr>
      </w:pPr>
    </w:p>
    <w:p w14:paraId="78F0F4C7">
      <w:pPr>
        <w:rPr>
          <w:rFonts w:hint="eastAsia" w:ascii="仿宋" w:hAnsi="仿宋" w:eastAsia="仿宋" w:cs="仿宋"/>
          <w:b/>
          <w:bCs/>
          <w:color w:val="000000" w:themeColor="text1"/>
          <w:lang w:eastAsia="zh-CN"/>
        </w:rPr>
      </w:pPr>
    </w:p>
    <w:p w14:paraId="15406965">
      <w:pPr>
        <w:rPr>
          <w:rFonts w:hint="eastAsia" w:ascii="仿宋" w:hAnsi="仿宋" w:eastAsia="仿宋" w:cs="仿宋"/>
          <w:b/>
          <w:bCs/>
          <w:color w:val="000000" w:themeColor="text1"/>
          <w:lang w:eastAsia="zh-CN"/>
        </w:rPr>
      </w:pPr>
    </w:p>
    <w:p w14:paraId="6E4E8B5E">
      <w:pPr>
        <w:rPr>
          <w:rFonts w:hint="eastAsia" w:ascii="仿宋" w:hAnsi="仿宋" w:eastAsia="仿宋" w:cs="仿宋"/>
          <w:b/>
          <w:bCs/>
          <w:color w:val="000000" w:themeColor="text1"/>
          <w:lang w:eastAsia="zh-CN"/>
        </w:rPr>
      </w:pPr>
    </w:p>
    <w:p w14:paraId="0CB8A57D">
      <w:pPr>
        <w:rPr>
          <w:rFonts w:hint="eastAsia" w:ascii="仿宋" w:hAnsi="仿宋" w:eastAsia="仿宋" w:cs="仿宋"/>
          <w:b/>
          <w:bCs/>
          <w:color w:val="000000" w:themeColor="text1"/>
          <w:lang w:eastAsia="zh-CN"/>
        </w:rPr>
      </w:pPr>
    </w:p>
    <w:p w14:paraId="026033D7">
      <w:pPr>
        <w:rPr>
          <w:rFonts w:hint="eastAsia" w:ascii="仿宋" w:hAnsi="仿宋" w:eastAsia="仿宋" w:cs="仿宋"/>
          <w:b/>
          <w:bCs/>
          <w:color w:val="000000" w:themeColor="text1"/>
          <w:lang w:eastAsia="zh-CN"/>
        </w:rPr>
      </w:pPr>
    </w:p>
    <w:p w14:paraId="4311F26E">
      <w:pPr>
        <w:rPr>
          <w:rFonts w:hint="eastAsia" w:ascii="仿宋" w:hAnsi="仿宋" w:eastAsia="仿宋" w:cs="仿宋"/>
          <w:b/>
          <w:bCs/>
          <w:color w:val="000000" w:themeColor="text1"/>
          <w:lang w:eastAsia="zh-CN"/>
        </w:rPr>
      </w:pPr>
    </w:p>
    <w:p w14:paraId="0AF25F31">
      <w:pPr>
        <w:rPr>
          <w:rFonts w:hint="eastAsia" w:ascii="仿宋" w:hAnsi="仿宋" w:eastAsia="仿宋" w:cs="仿宋"/>
          <w:b/>
          <w:bCs/>
          <w:color w:val="000000" w:themeColor="text1"/>
          <w:lang w:eastAsia="zh-CN"/>
        </w:rPr>
      </w:pPr>
    </w:p>
    <w:p w14:paraId="0946DFDD">
      <w:pPr>
        <w:rPr>
          <w:rFonts w:hint="eastAsia" w:ascii="仿宋" w:hAnsi="仿宋" w:eastAsia="仿宋" w:cs="仿宋"/>
          <w:b/>
          <w:bCs/>
          <w:color w:val="000000" w:themeColor="text1"/>
          <w:lang w:eastAsia="zh-CN"/>
        </w:rPr>
      </w:pPr>
    </w:p>
    <w:p w14:paraId="6FDC67AE">
      <w:pPr>
        <w:rPr>
          <w:rFonts w:hint="eastAsia" w:ascii="仿宋" w:hAnsi="仿宋" w:eastAsia="仿宋" w:cs="仿宋"/>
          <w:b/>
          <w:bCs/>
          <w:color w:val="000000" w:themeColor="text1"/>
          <w:lang w:eastAsia="zh-CN"/>
        </w:rPr>
      </w:pPr>
    </w:p>
    <w:p w14:paraId="775AC191">
      <w:pPr>
        <w:rPr>
          <w:rFonts w:hint="eastAsia" w:ascii="仿宋" w:hAnsi="仿宋" w:eastAsia="仿宋" w:cs="仿宋"/>
          <w:b/>
          <w:bCs/>
          <w:color w:val="000000" w:themeColor="text1"/>
          <w:lang w:eastAsia="zh-CN"/>
        </w:rPr>
      </w:pPr>
    </w:p>
    <w:p w14:paraId="36C612D9">
      <w:pPr>
        <w:rPr>
          <w:rFonts w:hint="eastAsia" w:ascii="仿宋" w:hAnsi="仿宋" w:eastAsia="仿宋" w:cs="仿宋"/>
          <w:b/>
          <w:bCs/>
          <w:color w:val="000000" w:themeColor="text1"/>
          <w:lang w:eastAsia="zh-CN"/>
        </w:rPr>
      </w:pPr>
    </w:p>
    <w:p w14:paraId="7FABF43E">
      <w:pPr>
        <w:rPr>
          <w:rFonts w:hint="eastAsia" w:ascii="仿宋" w:hAnsi="仿宋" w:eastAsia="仿宋" w:cs="仿宋"/>
          <w:b/>
          <w:bCs/>
          <w:color w:val="000000" w:themeColor="text1"/>
          <w:lang w:eastAsia="zh-CN"/>
        </w:rPr>
      </w:pPr>
    </w:p>
    <w:p w14:paraId="629DAE39">
      <w:pPr>
        <w:rPr>
          <w:rFonts w:hint="eastAsia" w:ascii="仿宋" w:hAnsi="仿宋" w:eastAsia="仿宋" w:cs="仿宋"/>
          <w:b/>
          <w:bCs/>
          <w:color w:val="000000" w:themeColor="text1"/>
          <w:lang w:eastAsia="zh-CN"/>
        </w:rPr>
      </w:pPr>
    </w:p>
    <w:p w14:paraId="20FAF5F8">
      <w:pPr>
        <w:rPr>
          <w:rFonts w:hint="eastAsia" w:ascii="仿宋" w:hAnsi="仿宋" w:eastAsia="仿宋" w:cs="仿宋"/>
          <w:b/>
          <w:bCs/>
          <w:color w:val="000000" w:themeColor="text1"/>
          <w:lang w:eastAsia="zh-CN"/>
        </w:rPr>
      </w:pPr>
    </w:p>
    <w:p w14:paraId="5B8162DB">
      <w:pPr>
        <w:rPr>
          <w:rFonts w:hint="eastAsia" w:ascii="仿宋" w:hAnsi="仿宋" w:eastAsia="仿宋" w:cs="仿宋"/>
          <w:b/>
          <w:bCs/>
          <w:color w:val="000000" w:themeColor="text1"/>
          <w:lang w:eastAsia="zh-CN"/>
        </w:rPr>
      </w:pPr>
    </w:p>
    <w:p w14:paraId="5161FE1E">
      <w:pPr>
        <w:rPr>
          <w:rFonts w:hint="eastAsia" w:ascii="仿宋" w:hAnsi="仿宋" w:eastAsia="仿宋" w:cs="仿宋"/>
          <w:b/>
          <w:bCs/>
          <w:color w:val="000000" w:themeColor="text1"/>
          <w:lang w:eastAsia="zh-CN"/>
        </w:rPr>
      </w:pPr>
    </w:p>
    <w:p w14:paraId="44EEB09D">
      <w:pPr>
        <w:rPr>
          <w:rFonts w:hint="eastAsia" w:ascii="仿宋" w:hAnsi="仿宋" w:eastAsia="仿宋" w:cs="仿宋"/>
          <w:b/>
          <w:bCs/>
          <w:color w:val="000000" w:themeColor="text1"/>
          <w:lang w:eastAsia="zh-CN"/>
        </w:rPr>
      </w:pPr>
    </w:p>
    <w:p w14:paraId="7BFB4649">
      <w:pPr>
        <w:rPr>
          <w:rFonts w:hint="eastAsia" w:ascii="仿宋" w:hAnsi="仿宋" w:eastAsia="仿宋" w:cs="仿宋"/>
          <w:b/>
          <w:bCs/>
          <w:color w:val="000000" w:themeColor="text1"/>
          <w:lang w:eastAsia="zh-CN"/>
        </w:rPr>
      </w:pPr>
    </w:p>
    <w:p w14:paraId="796035E5">
      <w:pPr>
        <w:rPr>
          <w:rFonts w:hint="eastAsia" w:ascii="仿宋" w:hAnsi="仿宋" w:eastAsia="仿宋" w:cs="仿宋"/>
          <w:b/>
          <w:bCs/>
          <w:color w:val="000000" w:themeColor="text1"/>
          <w:lang w:eastAsia="zh-CN"/>
        </w:rPr>
      </w:pPr>
    </w:p>
    <w:p w14:paraId="2D803C89">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14:paraId="06769AD7">
      <w:pPr>
        <w:pStyle w:val="3"/>
        <w:bidi w:val="0"/>
        <w:jc w:val="center"/>
        <w:rPr>
          <w:rFonts w:hint="eastAsia" w:ascii="仿宋" w:hAnsi="仿宋" w:eastAsia="仿宋" w:cs="仿宋"/>
          <w:sz w:val="40"/>
          <w:szCs w:val="24"/>
          <w:highlight w:val="none"/>
          <w:lang w:eastAsia="zh-CN"/>
        </w:rPr>
      </w:pPr>
      <w:bookmarkStart w:id="27" w:name="_Toc13447"/>
      <w:bookmarkStart w:id="28" w:name="_Toc29624"/>
      <w:bookmarkStart w:id="29" w:name="_Toc17515"/>
      <w:r>
        <w:rPr>
          <w:rFonts w:hint="eastAsia" w:ascii="仿宋" w:hAnsi="仿宋" w:eastAsia="仿宋" w:cs="仿宋"/>
          <w:sz w:val="40"/>
          <w:szCs w:val="24"/>
          <w:highlight w:val="none"/>
        </w:rPr>
        <w:t>投 诉 书</w:t>
      </w:r>
      <w:bookmarkEnd w:id="27"/>
      <w:bookmarkEnd w:id="28"/>
    </w:p>
    <w:p w14:paraId="426D0054">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kern w:val="0"/>
          <w:sz w:val="24"/>
          <w:szCs w:val="24"/>
          <w:highlight w:val="none"/>
          <w:lang w:eastAsia="zh-CN"/>
        </w:rPr>
      </w:pPr>
      <w:bookmarkStart w:id="30" w:name="_Toc21897"/>
      <w:bookmarkStart w:id="31" w:name="_Toc18623"/>
      <w:bookmarkStart w:id="32" w:name="_Toc30403"/>
      <w:bookmarkStart w:id="33" w:name="_Toc22042"/>
      <w:bookmarkStart w:id="34" w:name="_Toc4730"/>
      <w:r>
        <w:rPr>
          <w:rFonts w:hint="eastAsia" w:ascii="仿宋" w:hAnsi="仿宋" w:eastAsia="仿宋" w:cs="仿宋"/>
          <w:kern w:val="0"/>
          <w:sz w:val="24"/>
          <w:szCs w:val="24"/>
          <w:highlight w:val="none"/>
          <w:lang w:eastAsia="zh-CN"/>
        </w:rPr>
        <w:t>一、投诉相关主体基本情况</w:t>
      </w:r>
      <w:bookmarkEnd w:id="30"/>
      <w:bookmarkEnd w:id="31"/>
      <w:bookmarkEnd w:id="32"/>
      <w:bookmarkEnd w:id="33"/>
      <w:bookmarkEnd w:id="34"/>
    </w:p>
    <w:p w14:paraId="18C1E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投诉人：</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 xml:space="preserve">  </w:t>
      </w:r>
    </w:p>
    <w:p w14:paraId="0A35A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p>
    <w:p w14:paraId="2E3E33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法定代表人/主要负责人：</w:t>
      </w:r>
      <w:r>
        <w:rPr>
          <w:rFonts w:hint="eastAsia" w:ascii="仿宋" w:hAnsi="仿宋" w:eastAsia="仿宋" w:cs="仿宋"/>
          <w:kern w:val="0"/>
          <w:sz w:val="24"/>
          <w:szCs w:val="24"/>
          <w:highlight w:val="none"/>
          <w:u w:val="single"/>
          <w:lang w:val="en-US" w:eastAsia="zh-CN"/>
        </w:rPr>
        <w:t xml:space="preserve">                             </w:t>
      </w:r>
    </w:p>
    <w:p w14:paraId="48169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1205E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p>
    <w:p w14:paraId="58F29D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none"/>
          <w:lang w:eastAsia="zh-CN"/>
        </w:rPr>
        <w:t>授权代表（如有）：</w:t>
      </w:r>
      <w:r>
        <w:rPr>
          <w:rFonts w:hint="eastAsia" w:ascii="仿宋" w:hAnsi="仿宋" w:eastAsia="仿宋" w:cs="仿宋"/>
          <w:kern w:val="0"/>
          <w:sz w:val="24"/>
          <w:szCs w:val="24"/>
          <w:highlight w:val="none"/>
          <w:u w:val="single"/>
          <w:lang w:val="en-US" w:eastAsia="zh-CN"/>
        </w:rPr>
        <w:t xml:space="preserve">                         </w:t>
      </w:r>
    </w:p>
    <w:p w14:paraId="4429C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lang w:val="en-US" w:eastAsia="zh-CN"/>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65E13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w:t>
      </w:r>
    </w:p>
    <w:p w14:paraId="7CFCF6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u w:val="none"/>
          <w:lang w:eastAsia="zh-CN"/>
        </w:rPr>
        <w:t>被投诉人</w:t>
      </w:r>
      <w:r>
        <w:rPr>
          <w:rFonts w:hint="eastAsia" w:ascii="仿宋" w:hAnsi="仿宋" w:eastAsia="仿宋" w:cs="仿宋"/>
          <w:kern w:val="0"/>
          <w:sz w:val="24"/>
          <w:szCs w:val="24"/>
          <w:highlight w:val="none"/>
          <w:u w:val="none"/>
          <w:lang w:val="en-US" w:eastAsia="zh-CN"/>
        </w:rPr>
        <w:t>1：</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lang w:eastAsia="zh-CN"/>
        </w:rPr>
        <w:t>联系人：</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09DD1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none"/>
          <w:lang w:eastAsia="zh-CN"/>
        </w:rPr>
        <w:t>被投诉人</w:t>
      </w:r>
      <w:r>
        <w:rPr>
          <w:rFonts w:hint="eastAsia" w:ascii="仿宋" w:hAnsi="仿宋" w:eastAsia="仿宋" w:cs="仿宋"/>
          <w:kern w:val="0"/>
          <w:sz w:val="24"/>
          <w:szCs w:val="24"/>
          <w:highlight w:val="none"/>
          <w:u w:val="none"/>
          <w:lang w:val="en-US" w:eastAsia="zh-CN"/>
        </w:rPr>
        <w:t>2：</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22639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729" w:leftChars="304" w:firstLine="0" w:firstLineChars="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u w:val="none"/>
          <w:lang w:val="en-US" w:eastAsia="zh-CN"/>
        </w:rPr>
        <w:t>相关供应商</w:t>
      </w:r>
      <w:r>
        <w:rPr>
          <w:rFonts w:hint="eastAsia" w:ascii="仿宋" w:hAnsi="仿宋" w:eastAsia="仿宋" w:cs="仿宋"/>
          <w:kern w:val="0"/>
          <w:sz w:val="24"/>
          <w:szCs w:val="24"/>
          <w:highlight w:val="none"/>
          <w:u w:val="none"/>
          <w:lang w:eastAsia="zh-CN"/>
        </w:rPr>
        <w:t>（如有）</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地</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址：</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邮编：</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15119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联系人：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rPr>
        <w:t xml:space="preserve">    </w:t>
      </w:r>
    </w:p>
    <w:p w14:paraId="4E4C79D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outlineLvl w:val="0"/>
        <w:rPr>
          <w:rFonts w:hint="eastAsia" w:ascii="仿宋" w:hAnsi="仿宋" w:eastAsia="仿宋" w:cs="仿宋"/>
          <w:kern w:val="0"/>
          <w:sz w:val="24"/>
          <w:szCs w:val="24"/>
          <w:highlight w:val="none"/>
          <w:lang w:eastAsia="zh-CN"/>
        </w:rPr>
      </w:pPr>
      <w:bookmarkStart w:id="35" w:name="_Toc7437"/>
      <w:bookmarkStart w:id="36" w:name="_Toc10853"/>
      <w:bookmarkStart w:id="37" w:name="_Toc25214"/>
      <w:bookmarkStart w:id="38" w:name="_Toc17048"/>
      <w:bookmarkStart w:id="39" w:name="_Toc18283"/>
      <w:r>
        <w:rPr>
          <w:rFonts w:hint="eastAsia" w:ascii="仿宋" w:hAnsi="仿宋" w:eastAsia="仿宋" w:cs="仿宋"/>
          <w:kern w:val="0"/>
          <w:sz w:val="24"/>
          <w:szCs w:val="24"/>
          <w:highlight w:val="none"/>
          <w:lang w:eastAsia="zh-CN"/>
        </w:rPr>
        <w:t>二、投诉项目基本情况</w:t>
      </w:r>
      <w:bookmarkEnd w:id="35"/>
      <w:bookmarkEnd w:id="36"/>
      <w:bookmarkEnd w:id="37"/>
      <w:bookmarkEnd w:id="38"/>
      <w:bookmarkEnd w:id="39"/>
    </w:p>
    <w:p w14:paraId="2AA4532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采购项目名称：</w:t>
      </w:r>
    </w:p>
    <w:p w14:paraId="6A99EDA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采购项目编号：</w:t>
      </w:r>
      <w:r>
        <w:rPr>
          <w:rFonts w:hint="eastAsia" w:ascii="仿宋" w:hAnsi="仿宋" w:eastAsia="仿宋" w:cs="仿宋"/>
          <w:kern w:val="0"/>
          <w:sz w:val="24"/>
          <w:szCs w:val="24"/>
          <w:highlight w:val="none"/>
          <w:lang w:val="en-US" w:eastAsia="zh-CN"/>
        </w:rPr>
        <w:t xml:space="preserve">        包号：</w:t>
      </w:r>
    </w:p>
    <w:p w14:paraId="08C223F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采购人名称：</w:t>
      </w:r>
    </w:p>
    <w:p w14:paraId="0242EF2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代理机构名称：</w:t>
      </w:r>
    </w:p>
    <w:p w14:paraId="54FFF57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采购文件公告：是/否 公告期限：</w:t>
      </w:r>
    </w:p>
    <w:p w14:paraId="5070CFA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采购结果公告：是/否 公告期限：</w:t>
      </w:r>
    </w:p>
    <w:p w14:paraId="7611382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val="en-US" w:eastAsia="zh-CN"/>
        </w:rPr>
      </w:pPr>
      <w:bookmarkStart w:id="40" w:name="_Toc25877"/>
      <w:bookmarkStart w:id="41" w:name="_Toc13582"/>
      <w:bookmarkStart w:id="42" w:name="_Toc13183"/>
      <w:bookmarkStart w:id="43" w:name="_Toc14152"/>
      <w:bookmarkStart w:id="44" w:name="_Toc2182"/>
      <w:r>
        <w:rPr>
          <w:rFonts w:hint="eastAsia" w:ascii="仿宋" w:hAnsi="仿宋" w:eastAsia="仿宋" w:cs="仿宋"/>
          <w:kern w:val="0"/>
          <w:sz w:val="24"/>
          <w:szCs w:val="24"/>
          <w:highlight w:val="none"/>
          <w:lang w:val="en-US" w:eastAsia="zh-CN"/>
        </w:rPr>
        <w:t>三、质疑基本情况</w:t>
      </w:r>
      <w:bookmarkEnd w:id="40"/>
      <w:bookmarkEnd w:id="41"/>
      <w:bookmarkEnd w:id="42"/>
      <w:bookmarkEnd w:id="43"/>
      <w:bookmarkEnd w:id="44"/>
    </w:p>
    <w:p w14:paraId="0038C9C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投诉人于    年  月  日，向       提出质疑，</w:t>
      </w:r>
    </w:p>
    <w:p w14:paraId="1155DB8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质疑事项为：</w:t>
      </w:r>
    </w:p>
    <w:p w14:paraId="1513351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采购人/代理机构于    年  月  日，就质疑事项做出了答复/没有在法定期限内做出答复。</w:t>
      </w:r>
    </w:p>
    <w:p w14:paraId="30587CB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val="en-US" w:eastAsia="zh-CN"/>
        </w:rPr>
      </w:pPr>
      <w:bookmarkStart w:id="45" w:name="_Toc3347"/>
      <w:bookmarkStart w:id="46" w:name="_Toc15203"/>
      <w:bookmarkStart w:id="47" w:name="_Toc23110"/>
      <w:bookmarkStart w:id="48" w:name="_Toc26083"/>
      <w:bookmarkStart w:id="49" w:name="_Toc17256"/>
      <w:r>
        <w:rPr>
          <w:rFonts w:hint="eastAsia" w:ascii="仿宋" w:hAnsi="仿宋" w:eastAsia="仿宋" w:cs="仿宋"/>
          <w:kern w:val="0"/>
          <w:sz w:val="24"/>
          <w:szCs w:val="24"/>
          <w:highlight w:val="none"/>
          <w:lang w:val="en-US" w:eastAsia="zh-CN"/>
        </w:rPr>
        <w:t>四、投诉事项具体内容</w:t>
      </w:r>
      <w:bookmarkEnd w:id="45"/>
      <w:bookmarkEnd w:id="46"/>
      <w:bookmarkEnd w:id="47"/>
      <w:bookmarkEnd w:id="48"/>
      <w:bookmarkEnd w:id="49"/>
    </w:p>
    <w:p w14:paraId="5609AEC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投诉事项1：</w:t>
      </w:r>
    </w:p>
    <w:p w14:paraId="0130D93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事实依据：</w:t>
      </w:r>
    </w:p>
    <w:p w14:paraId="3D63F3C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法律依据1：</w:t>
      </w:r>
    </w:p>
    <w:p w14:paraId="59E635E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法律依据2：</w:t>
      </w:r>
    </w:p>
    <w:p w14:paraId="727DFA2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p>
    <w:p w14:paraId="3F801F4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投诉事项2：</w:t>
      </w:r>
    </w:p>
    <w:p w14:paraId="5526E5A2">
      <w:pPr>
        <w:ind w:firstLine="480" w:firstLineChars="200"/>
        <w:rPr>
          <w:rFonts w:hint="eastAsia" w:ascii="仿宋" w:hAnsi="仿宋" w:eastAsia="仿宋" w:cs="仿宋"/>
          <w:kern w:val="0"/>
          <w:sz w:val="24"/>
          <w:szCs w:val="24"/>
          <w:highlight w:val="none"/>
          <w:u w:val="single"/>
          <w:lang w:val="en-US" w:eastAsia="zh-CN"/>
        </w:rPr>
      </w:pPr>
      <w:r>
        <w:rPr>
          <w:rFonts w:hint="eastAsia" w:ascii="仿宋" w:hAnsi="仿宋" w:eastAsia="仿宋" w:cs="仿宋"/>
          <w:sz w:val="24"/>
          <w:szCs w:val="24"/>
          <w:highlight w:val="none"/>
        </w:rPr>
        <w:t>……</w:t>
      </w:r>
    </w:p>
    <w:p w14:paraId="09B06DC0">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outlineLvl w:val="0"/>
        <w:rPr>
          <w:rFonts w:hint="eastAsia" w:ascii="仿宋" w:hAnsi="仿宋" w:eastAsia="仿宋" w:cs="仿宋"/>
          <w:kern w:val="0"/>
          <w:sz w:val="24"/>
          <w:szCs w:val="24"/>
          <w:highlight w:val="none"/>
          <w:lang w:eastAsia="zh-CN"/>
        </w:rPr>
      </w:pPr>
      <w:bookmarkStart w:id="50" w:name="_Toc32324"/>
      <w:bookmarkStart w:id="51" w:name="_Toc16741"/>
      <w:bookmarkStart w:id="52" w:name="_Toc13424"/>
      <w:bookmarkStart w:id="53" w:name="_Toc16036"/>
      <w:bookmarkStart w:id="54" w:name="_Toc31495"/>
      <w:r>
        <w:rPr>
          <w:rFonts w:hint="eastAsia" w:ascii="仿宋" w:hAnsi="仿宋" w:eastAsia="仿宋" w:cs="仿宋"/>
          <w:kern w:val="0"/>
          <w:sz w:val="24"/>
          <w:szCs w:val="24"/>
          <w:highlight w:val="none"/>
          <w:lang w:eastAsia="zh-CN"/>
        </w:rPr>
        <w:t>五、与投诉事项相关的投诉请求</w:t>
      </w:r>
      <w:bookmarkEnd w:id="50"/>
      <w:bookmarkEnd w:id="51"/>
      <w:bookmarkEnd w:id="52"/>
      <w:bookmarkEnd w:id="53"/>
      <w:bookmarkEnd w:id="54"/>
    </w:p>
    <w:p w14:paraId="103ECF35">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0" w:firstLineChars="20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请求：</w:t>
      </w:r>
    </w:p>
    <w:p w14:paraId="05952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rPr>
      </w:pPr>
    </w:p>
    <w:p w14:paraId="4F1AB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签字（签章）（法人代表或负责人、代理人）：</w:t>
      </w:r>
      <w:r>
        <w:rPr>
          <w:rFonts w:hint="eastAsia" w:ascii="仿宋" w:hAnsi="仿宋" w:eastAsia="仿宋" w:cs="仿宋"/>
          <w:kern w:val="0"/>
          <w:sz w:val="24"/>
          <w:szCs w:val="24"/>
          <w:highlight w:val="none"/>
          <w:lang w:val="en-US" w:eastAsia="zh-CN"/>
        </w:rPr>
        <w:t xml:space="preserve">       </w:t>
      </w:r>
    </w:p>
    <w:p w14:paraId="59F88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公章（单位）：</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rPr>
        <w:t xml:space="preserve">  </w:t>
      </w:r>
    </w:p>
    <w:p w14:paraId="6203C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日期：</w:t>
      </w:r>
    </w:p>
    <w:p w14:paraId="14250B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 w:hAnsi="仿宋" w:eastAsia="仿宋" w:cs="仿宋"/>
          <w:kern w:val="0"/>
          <w:sz w:val="24"/>
          <w:szCs w:val="24"/>
          <w:highlight w:val="none"/>
          <w:lang w:eastAsia="zh-CN"/>
        </w:rPr>
      </w:pPr>
    </w:p>
    <w:p w14:paraId="3AD6D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0" w:firstLineChars="200"/>
        <w:jc w:val="left"/>
        <w:rPr>
          <w:rFonts w:hint="eastAsia" w:ascii="仿宋" w:hAnsi="仿宋" w:eastAsia="仿宋" w:cs="仿宋"/>
          <w:kern w:val="0"/>
          <w:sz w:val="24"/>
          <w:szCs w:val="24"/>
          <w:highlight w:val="none"/>
          <w:lang w:eastAsia="zh-CN"/>
        </w:rPr>
      </w:pPr>
      <w:bookmarkStart w:id="55" w:name="_Toc7988"/>
      <w:r>
        <w:rPr>
          <w:rFonts w:hint="eastAsia" w:ascii="仿宋" w:hAnsi="仿宋" w:eastAsia="仿宋" w:cs="仿宋"/>
          <w:kern w:val="0"/>
          <w:sz w:val="24"/>
          <w:szCs w:val="24"/>
          <w:highlight w:val="none"/>
          <w:lang w:eastAsia="zh-CN"/>
        </w:rPr>
        <w:t>附件：质疑及答复材料</w:t>
      </w:r>
    </w:p>
    <w:p w14:paraId="4C415377">
      <w:pPr>
        <w:rPr>
          <w:rFonts w:hint="eastAsia" w:ascii="仿宋" w:hAnsi="仿宋" w:eastAsia="仿宋" w:cs="仿宋"/>
          <w:b/>
          <w:bCs/>
          <w:kern w:val="0"/>
          <w:sz w:val="32"/>
          <w:szCs w:val="32"/>
          <w:highlight w:val="none"/>
          <w:lang w:eastAsia="zh-CN"/>
        </w:rPr>
      </w:pPr>
      <w:bookmarkStart w:id="56" w:name="_Toc20349"/>
      <w:r>
        <w:rPr>
          <w:rFonts w:hint="eastAsia" w:ascii="仿宋" w:hAnsi="仿宋" w:eastAsia="仿宋" w:cs="仿宋"/>
          <w:b/>
          <w:bCs/>
          <w:kern w:val="0"/>
          <w:sz w:val="32"/>
          <w:szCs w:val="32"/>
          <w:highlight w:val="none"/>
          <w:lang w:eastAsia="zh-CN"/>
        </w:rPr>
        <w:br w:type="page"/>
      </w:r>
    </w:p>
    <w:p w14:paraId="64E77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仿宋" w:hAnsi="仿宋" w:eastAsia="仿宋" w:cs="仿宋"/>
          <w:b/>
          <w:bCs/>
          <w:kern w:val="0"/>
          <w:sz w:val="24"/>
          <w:szCs w:val="24"/>
          <w:highlight w:val="none"/>
          <w:lang w:eastAsia="zh-CN"/>
        </w:rPr>
      </w:pPr>
      <w:bookmarkStart w:id="57" w:name="_Toc5781"/>
      <w:bookmarkStart w:id="58" w:name="_Toc31452"/>
      <w:bookmarkStart w:id="59" w:name="_Toc29658"/>
      <w:r>
        <w:rPr>
          <w:rFonts w:hint="eastAsia" w:ascii="仿宋" w:hAnsi="仿宋" w:eastAsia="仿宋" w:cs="仿宋"/>
          <w:b/>
          <w:bCs/>
          <w:kern w:val="0"/>
          <w:sz w:val="24"/>
          <w:szCs w:val="24"/>
          <w:highlight w:val="none"/>
          <w:lang w:eastAsia="zh-CN"/>
        </w:rPr>
        <w:t>投诉书制作说明：</w:t>
      </w:r>
      <w:bookmarkEnd w:id="55"/>
      <w:bookmarkEnd w:id="56"/>
      <w:bookmarkEnd w:id="57"/>
      <w:bookmarkEnd w:id="58"/>
      <w:bookmarkEnd w:id="59"/>
    </w:p>
    <w:p w14:paraId="2C4464C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1.投诉人应当按照《政府采购质疑和投诉办法》（财政部令第94号）规定提起投诉。</w:t>
      </w:r>
    </w:p>
    <w:p w14:paraId="7F1A76C3">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2.投诉人提起投诉时，应当提交投诉书和必要的证明材料，并按照被投诉人和与投诉事项有关的供应商数量提供投诉书副本。</w:t>
      </w:r>
    </w:p>
    <w:p w14:paraId="2402DF49">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948C628">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4.投诉人若对项目的某一分包进行投诉，投诉书应列明具体分包号。</w:t>
      </w:r>
    </w:p>
    <w:p w14:paraId="607A6D6B">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5.投诉书应简要列明质疑事项，质疑函、质疑答复等作为附件材料提供。</w:t>
      </w:r>
    </w:p>
    <w:p w14:paraId="169B337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6.投诉书的投诉事项应具体、明确，并由必要的事实依据和法律依据。</w:t>
      </w:r>
    </w:p>
    <w:p w14:paraId="5CFE0CF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7.投诉书的投诉请求应与投诉事项相关。</w:t>
      </w:r>
    </w:p>
    <w:p w14:paraId="754EE2B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642" w:leftChars="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8.投诉人为自然人的，投诉书应当由本人签字；投诉书应当由法定代表人、主要负责人，或者其授权代表签字或者盖章，并加盖公章。</w:t>
      </w:r>
    </w:p>
    <w:p w14:paraId="7D30A68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sz w:val="24"/>
          <w:szCs w:val="24"/>
        </w:rPr>
      </w:pPr>
    </w:p>
    <w:p w14:paraId="328112D4">
      <w:pPr>
        <w:jc w:val="both"/>
        <w:outlineLvl w:val="0"/>
        <w:rPr>
          <w:rFonts w:hint="eastAsia" w:ascii="仿宋" w:hAnsi="仿宋" w:eastAsia="仿宋" w:cs="仿宋"/>
          <w:b/>
          <w:bCs/>
          <w:color w:val="000000" w:themeColor="text1"/>
          <w:sz w:val="24"/>
          <w:szCs w:val="24"/>
          <w:lang w:eastAsia="zh-CN"/>
        </w:rPr>
      </w:pPr>
    </w:p>
    <w:p w14:paraId="3788209C">
      <w:pPr>
        <w:ind w:left="5838" w:hanging="5760" w:hangingChars="1800"/>
        <w:jc w:val="center"/>
        <w:outlineLvl w:val="0"/>
        <w:rPr>
          <w:rFonts w:hint="eastAsia" w:ascii="仿宋" w:hAnsi="仿宋" w:eastAsia="仿宋" w:cs="仿宋"/>
          <w:b/>
          <w:bCs/>
          <w:color w:val="000000" w:themeColor="text1"/>
          <w:sz w:val="32"/>
          <w:szCs w:val="32"/>
          <w:lang w:eastAsia="zh-CN"/>
        </w:rPr>
      </w:pPr>
    </w:p>
    <w:p w14:paraId="3F09E54B">
      <w:pPr>
        <w:ind w:left="5838" w:hanging="5760" w:hangingChars="1800"/>
        <w:jc w:val="center"/>
        <w:outlineLvl w:val="0"/>
        <w:rPr>
          <w:rFonts w:hint="eastAsia" w:ascii="仿宋" w:hAnsi="仿宋" w:eastAsia="仿宋" w:cs="仿宋"/>
          <w:b/>
          <w:bCs/>
          <w:color w:val="000000" w:themeColor="text1"/>
          <w:sz w:val="32"/>
          <w:szCs w:val="32"/>
          <w:lang w:eastAsia="zh-CN"/>
        </w:rPr>
      </w:pPr>
    </w:p>
    <w:p w14:paraId="22D3F0B4">
      <w:pPr>
        <w:ind w:left="5838" w:hanging="5760" w:hangingChars="1800"/>
        <w:jc w:val="center"/>
        <w:outlineLvl w:val="0"/>
        <w:rPr>
          <w:rFonts w:hint="eastAsia" w:ascii="仿宋" w:hAnsi="仿宋" w:eastAsia="仿宋" w:cs="仿宋"/>
          <w:b/>
          <w:bCs/>
          <w:color w:val="000000" w:themeColor="text1"/>
          <w:sz w:val="32"/>
          <w:szCs w:val="32"/>
          <w:lang w:eastAsia="zh-CN"/>
        </w:rPr>
      </w:pPr>
    </w:p>
    <w:p w14:paraId="5BB11EB8">
      <w:pPr>
        <w:ind w:left="5838" w:hanging="5760" w:hangingChars="1800"/>
        <w:jc w:val="center"/>
        <w:outlineLvl w:val="0"/>
        <w:rPr>
          <w:rFonts w:hint="eastAsia" w:ascii="仿宋" w:hAnsi="仿宋" w:eastAsia="仿宋" w:cs="仿宋"/>
          <w:b/>
          <w:bCs/>
          <w:color w:val="000000" w:themeColor="text1"/>
          <w:sz w:val="32"/>
          <w:szCs w:val="32"/>
          <w:lang w:eastAsia="zh-CN"/>
        </w:rPr>
      </w:pPr>
    </w:p>
    <w:p w14:paraId="0BE4679C">
      <w:pPr>
        <w:ind w:left="5838" w:hanging="5760" w:hangingChars="1800"/>
        <w:jc w:val="center"/>
        <w:outlineLvl w:val="0"/>
        <w:rPr>
          <w:rFonts w:hint="eastAsia" w:ascii="仿宋" w:hAnsi="仿宋" w:eastAsia="仿宋" w:cs="仿宋"/>
          <w:b/>
          <w:bCs/>
          <w:color w:val="000000" w:themeColor="text1"/>
          <w:sz w:val="32"/>
          <w:szCs w:val="32"/>
          <w:lang w:eastAsia="zh-CN"/>
        </w:rPr>
      </w:pPr>
    </w:p>
    <w:p w14:paraId="288D8A3C">
      <w:pPr>
        <w:ind w:left="5838" w:hanging="5760" w:hangingChars="1800"/>
        <w:jc w:val="center"/>
        <w:outlineLvl w:val="0"/>
        <w:rPr>
          <w:rFonts w:hint="eastAsia" w:ascii="仿宋" w:hAnsi="仿宋" w:eastAsia="仿宋" w:cs="仿宋"/>
          <w:b/>
          <w:bCs/>
          <w:color w:val="000000" w:themeColor="text1"/>
          <w:sz w:val="32"/>
          <w:szCs w:val="32"/>
          <w:lang w:eastAsia="zh-CN"/>
        </w:rPr>
      </w:pPr>
    </w:p>
    <w:p w14:paraId="3EE667D2">
      <w:pPr>
        <w:ind w:left="5838" w:hanging="5760" w:hangingChars="1800"/>
        <w:jc w:val="center"/>
        <w:outlineLvl w:val="0"/>
        <w:rPr>
          <w:rFonts w:hint="eastAsia" w:ascii="仿宋" w:hAnsi="仿宋" w:eastAsia="仿宋" w:cs="仿宋"/>
          <w:b/>
          <w:bCs/>
          <w:color w:val="000000" w:themeColor="text1"/>
          <w:sz w:val="32"/>
          <w:szCs w:val="32"/>
          <w:lang w:eastAsia="zh-CN"/>
        </w:rPr>
      </w:pPr>
    </w:p>
    <w:p w14:paraId="3929DC7C">
      <w:pPr>
        <w:ind w:left="5838" w:hanging="5760" w:hangingChars="1800"/>
        <w:jc w:val="center"/>
        <w:outlineLvl w:val="0"/>
        <w:rPr>
          <w:rFonts w:hint="eastAsia" w:ascii="仿宋" w:hAnsi="仿宋" w:eastAsia="仿宋" w:cs="仿宋"/>
          <w:b/>
          <w:bCs/>
          <w:color w:val="000000" w:themeColor="text1"/>
          <w:sz w:val="32"/>
          <w:szCs w:val="32"/>
          <w:lang w:eastAsia="zh-CN"/>
        </w:rPr>
      </w:pPr>
    </w:p>
    <w:p w14:paraId="58E6C4A2">
      <w:pPr>
        <w:ind w:left="5838" w:hanging="5760" w:hangingChars="1800"/>
        <w:jc w:val="center"/>
        <w:outlineLvl w:val="0"/>
        <w:rPr>
          <w:rFonts w:hint="eastAsia" w:ascii="仿宋" w:hAnsi="仿宋" w:eastAsia="仿宋" w:cs="仿宋"/>
          <w:b/>
          <w:bCs/>
          <w:color w:val="000000" w:themeColor="text1"/>
          <w:sz w:val="32"/>
          <w:szCs w:val="32"/>
          <w:lang w:eastAsia="zh-CN"/>
        </w:rPr>
      </w:pPr>
    </w:p>
    <w:p w14:paraId="180B8208">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29"/>
    </w:p>
    <w:p w14:paraId="52C5845A">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14:paraId="7CF056D8">
      <w:pPr>
        <w:numPr>
          <w:ilvl w:val="0"/>
          <w:numId w:val="4"/>
        </w:numPr>
        <w:spacing w:line="400" w:lineRule="exact"/>
        <w:ind w:left="4569" w:leftChars="304" w:hanging="3840" w:hangingChars="1600"/>
        <w:outlineLvl w:val="0"/>
        <w:rPr>
          <w:rFonts w:ascii="仿宋" w:hAnsi="仿宋" w:eastAsia="仿宋" w:cs="仿宋"/>
          <w:b/>
          <w:bCs/>
          <w:color w:val="000000" w:themeColor="text1"/>
        </w:rPr>
      </w:pPr>
      <w:bookmarkStart w:id="60" w:name="_Toc11499"/>
      <w:r>
        <w:rPr>
          <w:rFonts w:hint="eastAsia" w:ascii="仿宋" w:hAnsi="仿宋" w:eastAsia="仿宋" w:cs="仿宋"/>
          <w:b/>
          <w:bCs/>
          <w:color w:val="000000" w:themeColor="text1"/>
        </w:rPr>
        <w:t>质疑前置及时间要求</w:t>
      </w:r>
      <w:bookmarkEnd w:id="60"/>
    </w:p>
    <w:p w14:paraId="5C09DE34">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14:paraId="113C97B6">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2580540D">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CF33FAA">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49F27EC">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14:paraId="39E80EDE">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61" w:name="_Toc13508"/>
      <w:r>
        <w:rPr>
          <w:rFonts w:hint="eastAsia" w:ascii="仿宋" w:hAnsi="仿宋" w:eastAsia="仿宋" w:cs="仿宋"/>
          <w:b/>
          <w:bCs/>
          <w:color w:val="000000" w:themeColor="text1"/>
          <w:sz w:val="21"/>
          <w:szCs w:val="21"/>
          <w:lang w:eastAsia="zh-CN"/>
        </w:rPr>
        <w:t>二、书面方式</w:t>
      </w:r>
      <w:bookmarkEnd w:id="61"/>
    </w:p>
    <w:p w14:paraId="7A69D930">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14:paraId="5633C535">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14:paraId="2662514D">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14:paraId="2A5F1E39">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14:paraId="17E93482">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14:paraId="5A417B56">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14:paraId="4275E8C5">
      <w:pPr>
        <w:numPr>
          <w:ilvl w:val="0"/>
          <w:numId w:val="5"/>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14:paraId="0F287C1E">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14:paraId="59C1EEEB">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9050DB5">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14:paraId="38014604">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14:paraId="3CEAA94E">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14:paraId="72026300">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14:paraId="492B4336">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14:paraId="3DAF8E55">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14:paraId="780A5785">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14:paraId="25A1D5C1">
      <w:pPr>
        <w:numPr>
          <w:ilvl w:val="0"/>
          <w:numId w:val="6"/>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14:paraId="1C49A97E">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14:paraId="25E21469">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62" w:name="_Toc5978"/>
      <w:r>
        <w:rPr>
          <w:rFonts w:hint="eastAsia" w:ascii="仿宋" w:hAnsi="仿宋" w:eastAsia="仿宋" w:cs="仿宋"/>
          <w:b/>
          <w:bCs/>
          <w:color w:val="000000" w:themeColor="text1"/>
          <w:lang w:eastAsia="zh-CN"/>
        </w:rPr>
        <w:t>三、虚假、恶意投诉法律责任</w:t>
      </w:r>
      <w:bookmarkEnd w:id="62"/>
    </w:p>
    <w:p w14:paraId="23D90609">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14:paraId="37E72110">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14:paraId="0390F8C2">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14:paraId="4B73D5F9">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14:paraId="17621DB2">
      <w:pPr>
        <w:spacing w:line="400" w:lineRule="exact"/>
        <w:rPr>
          <w:rFonts w:ascii="仿宋" w:hAnsi="仿宋" w:eastAsia="仿宋" w:cs="仿宋"/>
          <w:color w:val="000000" w:themeColor="text1"/>
          <w:sz w:val="21"/>
          <w:szCs w:val="21"/>
          <w:lang w:eastAsia="zh-CN"/>
        </w:rPr>
      </w:pPr>
    </w:p>
    <w:p w14:paraId="45671BC7">
      <w:pPr>
        <w:spacing w:line="400" w:lineRule="exact"/>
        <w:rPr>
          <w:rFonts w:ascii="仿宋" w:hAnsi="仿宋" w:eastAsia="仿宋" w:cs="仿宋"/>
          <w:color w:val="000000" w:themeColor="text1"/>
          <w:sz w:val="21"/>
          <w:szCs w:val="21"/>
          <w:lang w:eastAsia="zh-CN"/>
        </w:rPr>
      </w:pPr>
    </w:p>
    <w:p w14:paraId="4D7CA46E">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w:t>
      </w:r>
      <w:r>
        <w:rPr>
          <w:rFonts w:hint="eastAsia" w:ascii="仿宋" w:hAnsi="仿宋" w:eastAsia="仿宋" w:cs="仿宋"/>
          <w:color w:val="000000" w:themeColor="text1"/>
          <w:lang w:val="en-US" w:eastAsia="zh-CN"/>
        </w:rPr>
        <w:t>阿图什市</w:t>
      </w:r>
      <w:r>
        <w:rPr>
          <w:rFonts w:hint="eastAsia" w:ascii="仿宋" w:hAnsi="仿宋" w:eastAsia="仿宋" w:cs="仿宋"/>
          <w:color w:val="000000" w:themeColor="text1"/>
          <w:lang w:eastAsia="zh-CN"/>
        </w:rPr>
        <w:t>政府采购办监管办公室</w:t>
      </w:r>
    </w:p>
    <w:p w14:paraId="3D12575C">
      <w:pPr>
        <w:jc w:val="right"/>
        <w:rPr>
          <w:rFonts w:ascii="仿宋" w:hAnsi="仿宋" w:eastAsia="仿宋" w:cs="仿宋"/>
          <w:color w:val="000000" w:themeColor="text1"/>
          <w:sz w:val="32"/>
          <w:szCs w:val="32"/>
          <w:lang w:eastAsia="zh-CN"/>
        </w:rPr>
      </w:pPr>
    </w:p>
    <w:p w14:paraId="483F47F9">
      <w:pPr>
        <w:spacing w:line="540" w:lineRule="exact"/>
        <w:jc w:val="center"/>
        <w:rPr>
          <w:rFonts w:ascii="仿宋" w:hAnsi="仿宋" w:eastAsia="仿宋" w:cs="仿宋"/>
          <w:b/>
          <w:bCs/>
          <w:color w:val="000000" w:themeColor="text1"/>
          <w:sz w:val="44"/>
          <w:szCs w:val="44"/>
          <w:lang w:eastAsia="zh-CN"/>
        </w:rPr>
      </w:pPr>
    </w:p>
    <w:p w14:paraId="03060D43">
      <w:pPr>
        <w:spacing w:line="540" w:lineRule="exact"/>
        <w:jc w:val="both"/>
        <w:rPr>
          <w:rFonts w:ascii="仿宋" w:hAnsi="仿宋" w:eastAsia="仿宋" w:cs="仿宋"/>
          <w:b/>
          <w:bCs/>
          <w:color w:val="000000" w:themeColor="text1"/>
          <w:sz w:val="44"/>
          <w:szCs w:val="44"/>
          <w:lang w:eastAsia="zh-CN"/>
        </w:rPr>
      </w:pPr>
    </w:p>
    <w:p w14:paraId="1AFED6A1">
      <w:pPr>
        <w:spacing w:line="540" w:lineRule="exact"/>
        <w:jc w:val="both"/>
        <w:outlineLvl w:val="0"/>
        <w:rPr>
          <w:rFonts w:hint="eastAsia" w:ascii="仿宋" w:hAnsi="仿宋" w:eastAsia="仿宋" w:cs="仿宋"/>
          <w:b/>
          <w:bCs/>
          <w:color w:val="000000" w:themeColor="text1"/>
          <w:sz w:val="32"/>
          <w:szCs w:val="32"/>
          <w:lang w:eastAsia="zh-CN"/>
        </w:rPr>
      </w:pPr>
      <w:bookmarkStart w:id="63" w:name="_Toc1697"/>
    </w:p>
    <w:p w14:paraId="73069EA8">
      <w:pPr>
        <w:spacing w:line="540" w:lineRule="exact"/>
        <w:jc w:val="center"/>
        <w:outlineLvl w:val="0"/>
        <w:rPr>
          <w:rFonts w:hint="eastAsia" w:ascii="仿宋" w:hAnsi="仿宋" w:eastAsia="仿宋" w:cs="仿宋"/>
          <w:b/>
          <w:bCs/>
          <w:color w:val="000000" w:themeColor="text1"/>
          <w:sz w:val="32"/>
          <w:szCs w:val="32"/>
          <w:lang w:eastAsia="zh-CN"/>
        </w:rPr>
      </w:pPr>
    </w:p>
    <w:p w14:paraId="15763E6C">
      <w:pPr>
        <w:spacing w:line="540" w:lineRule="exact"/>
        <w:jc w:val="center"/>
        <w:outlineLvl w:val="0"/>
        <w:rPr>
          <w:rFonts w:hint="eastAsia" w:ascii="仿宋" w:hAnsi="仿宋" w:eastAsia="仿宋" w:cs="仿宋"/>
          <w:b/>
          <w:bCs/>
          <w:color w:val="000000" w:themeColor="text1"/>
          <w:sz w:val="32"/>
          <w:szCs w:val="32"/>
          <w:lang w:eastAsia="zh-CN"/>
        </w:rPr>
      </w:pPr>
    </w:p>
    <w:p w14:paraId="086F84A3">
      <w:pPr>
        <w:spacing w:line="540" w:lineRule="exact"/>
        <w:jc w:val="center"/>
        <w:outlineLvl w:val="0"/>
        <w:rPr>
          <w:rFonts w:hint="eastAsia" w:ascii="仿宋" w:hAnsi="仿宋" w:eastAsia="仿宋" w:cs="仿宋"/>
          <w:b/>
          <w:bCs/>
          <w:color w:val="000000" w:themeColor="text1"/>
          <w:sz w:val="32"/>
          <w:szCs w:val="32"/>
          <w:lang w:eastAsia="zh-CN"/>
        </w:rPr>
      </w:pPr>
    </w:p>
    <w:p w14:paraId="5412C4C2">
      <w:pPr>
        <w:spacing w:line="540" w:lineRule="exact"/>
        <w:jc w:val="center"/>
        <w:outlineLvl w:val="0"/>
        <w:rPr>
          <w:rFonts w:hint="eastAsia" w:ascii="仿宋" w:hAnsi="仿宋" w:eastAsia="仿宋" w:cs="仿宋"/>
          <w:b/>
          <w:bCs/>
          <w:color w:val="000000" w:themeColor="text1"/>
          <w:sz w:val="32"/>
          <w:szCs w:val="32"/>
          <w:lang w:eastAsia="zh-CN"/>
        </w:rPr>
      </w:pPr>
    </w:p>
    <w:p w14:paraId="10A8FCF1">
      <w:pPr>
        <w:spacing w:line="540" w:lineRule="exact"/>
        <w:jc w:val="center"/>
        <w:outlineLvl w:val="0"/>
        <w:rPr>
          <w:rFonts w:hint="eastAsia" w:ascii="仿宋" w:hAnsi="仿宋" w:eastAsia="仿宋" w:cs="仿宋"/>
          <w:b/>
          <w:bCs/>
          <w:color w:val="000000" w:themeColor="text1"/>
          <w:sz w:val="32"/>
          <w:szCs w:val="32"/>
          <w:lang w:eastAsia="zh-CN"/>
        </w:rPr>
      </w:pPr>
    </w:p>
    <w:p w14:paraId="746F57EC">
      <w:pPr>
        <w:spacing w:line="540" w:lineRule="exact"/>
        <w:jc w:val="center"/>
        <w:outlineLvl w:val="0"/>
        <w:rPr>
          <w:rFonts w:hint="eastAsia" w:ascii="仿宋" w:hAnsi="仿宋" w:eastAsia="仿宋" w:cs="仿宋"/>
          <w:b/>
          <w:bCs/>
          <w:color w:val="000000" w:themeColor="text1"/>
          <w:sz w:val="32"/>
          <w:szCs w:val="32"/>
          <w:lang w:eastAsia="zh-CN"/>
        </w:rPr>
      </w:pPr>
    </w:p>
    <w:p w14:paraId="50A0757F">
      <w:pPr>
        <w:spacing w:line="540" w:lineRule="exact"/>
        <w:jc w:val="center"/>
        <w:outlineLvl w:val="0"/>
        <w:rPr>
          <w:rFonts w:hint="eastAsia" w:ascii="仿宋" w:hAnsi="仿宋" w:eastAsia="仿宋" w:cs="仿宋"/>
          <w:b/>
          <w:bCs/>
          <w:color w:val="000000" w:themeColor="text1"/>
          <w:sz w:val="32"/>
          <w:szCs w:val="32"/>
          <w:lang w:eastAsia="zh-CN"/>
        </w:rPr>
      </w:pPr>
    </w:p>
    <w:p w14:paraId="279D7659">
      <w:pPr>
        <w:spacing w:line="540" w:lineRule="exact"/>
        <w:jc w:val="center"/>
        <w:outlineLvl w:val="0"/>
        <w:rPr>
          <w:rFonts w:hint="eastAsia" w:ascii="仿宋" w:hAnsi="仿宋" w:eastAsia="仿宋" w:cs="仿宋"/>
          <w:b/>
          <w:bCs/>
          <w:color w:val="000000" w:themeColor="text1"/>
          <w:sz w:val="32"/>
          <w:szCs w:val="32"/>
          <w:lang w:eastAsia="zh-CN"/>
        </w:rPr>
      </w:pPr>
    </w:p>
    <w:p w14:paraId="61520E8E">
      <w:pPr>
        <w:spacing w:line="540" w:lineRule="exact"/>
        <w:jc w:val="center"/>
        <w:outlineLvl w:val="0"/>
        <w:rPr>
          <w:rFonts w:hint="eastAsia" w:ascii="仿宋" w:hAnsi="仿宋" w:eastAsia="仿宋" w:cs="仿宋"/>
          <w:b/>
          <w:bCs/>
          <w:color w:val="000000" w:themeColor="text1"/>
          <w:sz w:val="32"/>
          <w:szCs w:val="32"/>
          <w:lang w:eastAsia="zh-CN"/>
        </w:rPr>
      </w:pPr>
    </w:p>
    <w:p w14:paraId="729D5ACD">
      <w:pPr>
        <w:spacing w:line="540" w:lineRule="exact"/>
        <w:jc w:val="center"/>
        <w:outlineLvl w:val="0"/>
        <w:rPr>
          <w:rFonts w:hint="eastAsia" w:ascii="仿宋" w:hAnsi="仿宋" w:eastAsia="仿宋" w:cs="仿宋"/>
          <w:b/>
          <w:bCs/>
          <w:color w:val="000000" w:themeColor="text1"/>
          <w:sz w:val="32"/>
          <w:szCs w:val="32"/>
          <w:lang w:eastAsia="zh-CN"/>
        </w:rPr>
      </w:pPr>
    </w:p>
    <w:p w14:paraId="377C0E3F">
      <w:pPr>
        <w:spacing w:line="540" w:lineRule="exact"/>
        <w:jc w:val="center"/>
        <w:outlineLvl w:val="0"/>
        <w:rPr>
          <w:rFonts w:hint="eastAsia" w:ascii="仿宋" w:hAnsi="仿宋" w:eastAsia="仿宋" w:cs="仿宋"/>
          <w:b/>
          <w:bCs/>
          <w:color w:val="000000" w:themeColor="text1"/>
          <w:sz w:val="32"/>
          <w:szCs w:val="32"/>
          <w:lang w:eastAsia="zh-CN"/>
        </w:rPr>
      </w:pPr>
    </w:p>
    <w:p w14:paraId="26C05DE9">
      <w:pPr>
        <w:spacing w:line="540" w:lineRule="exact"/>
        <w:jc w:val="center"/>
        <w:outlineLvl w:val="0"/>
        <w:rPr>
          <w:rFonts w:hint="eastAsia" w:ascii="仿宋" w:hAnsi="仿宋" w:eastAsia="仿宋" w:cs="仿宋"/>
          <w:b/>
          <w:bCs/>
          <w:color w:val="000000" w:themeColor="text1"/>
          <w:sz w:val="32"/>
          <w:szCs w:val="32"/>
          <w:lang w:eastAsia="zh-CN"/>
        </w:rPr>
      </w:pPr>
    </w:p>
    <w:p w14:paraId="57BE894C">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63"/>
    </w:p>
    <w:p w14:paraId="08D23B57">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64" w:name="_Toc9061"/>
      <w:r>
        <w:rPr>
          <w:rFonts w:hint="eastAsia" w:ascii="仿宋" w:hAnsi="仿宋" w:eastAsia="仿宋" w:cs="仿宋"/>
          <w:bCs/>
          <w:color w:val="000000" w:themeColor="text1"/>
          <w:lang w:eastAsia="zh-CN"/>
        </w:rPr>
        <w:t>一、质疑供应商基本信息</w:t>
      </w:r>
      <w:bookmarkEnd w:id="64"/>
    </w:p>
    <w:p w14:paraId="60C83183">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14:paraId="0D712D90">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78762A2B">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1294FD87">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14:paraId="10B70976">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14:paraId="02818DF6">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14:paraId="5208DA0B">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5" w:name="_Toc15938"/>
      <w:r>
        <w:rPr>
          <w:rFonts w:hint="eastAsia" w:ascii="仿宋" w:hAnsi="仿宋" w:eastAsia="仿宋" w:cs="仿宋"/>
          <w:bCs/>
          <w:color w:val="000000" w:themeColor="text1"/>
          <w:lang w:eastAsia="zh-CN"/>
        </w:rPr>
        <w:t>二、质疑项目基本情况</w:t>
      </w:r>
      <w:bookmarkEnd w:id="65"/>
    </w:p>
    <w:p w14:paraId="1537DADF">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14:paraId="2D0B23AF">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14:paraId="7F0E04FB">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14:paraId="263EE32C">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14:paraId="42B6176E">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6" w:name="_Toc18271"/>
      <w:r>
        <w:rPr>
          <w:rFonts w:hint="eastAsia" w:ascii="仿宋" w:hAnsi="仿宋" w:eastAsia="仿宋" w:cs="仿宋"/>
          <w:bCs/>
          <w:color w:val="000000" w:themeColor="text1"/>
          <w:lang w:eastAsia="zh-CN"/>
        </w:rPr>
        <w:t>三、质疑事项具体内容</w:t>
      </w:r>
      <w:bookmarkEnd w:id="66"/>
    </w:p>
    <w:p w14:paraId="1F6D246B">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14:paraId="23BBF948">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14:paraId="2F5D4178">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14:paraId="67883DA9">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14:paraId="5147952D">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14:paraId="6B08BBCB">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67" w:name="_Toc22365"/>
      <w:r>
        <w:rPr>
          <w:rFonts w:hint="eastAsia" w:ascii="仿宋" w:hAnsi="仿宋" w:eastAsia="仿宋" w:cs="仿宋"/>
          <w:bCs/>
          <w:color w:val="000000" w:themeColor="text1"/>
          <w:lang w:eastAsia="zh-CN"/>
        </w:rPr>
        <w:t>四、与质疑事项相关的质疑请求</w:t>
      </w:r>
      <w:bookmarkEnd w:id="67"/>
    </w:p>
    <w:p w14:paraId="44F4B99C">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14:paraId="29F9CD78">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14:paraId="0433E9C8">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14:paraId="20333095">
      <w:pPr>
        <w:spacing w:line="540" w:lineRule="exact"/>
        <w:ind w:firstLine="420" w:firstLineChars="200"/>
        <w:rPr>
          <w:rFonts w:ascii="仿宋" w:hAnsi="仿宋" w:eastAsia="仿宋" w:cs="仿宋"/>
          <w:b/>
          <w:bCs/>
          <w:color w:val="000000" w:themeColor="text1"/>
          <w:sz w:val="21"/>
          <w:szCs w:val="21"/>
          <w:lang w:eastAsia="zh-CN"/>
        </w:rPr>
      </w:pPr>
    </w:p>
    <w:p w14:paraId="12B51F29">
      <w:pPr>
        <w:pageBreakBefore/>
        <w:spacing w:line="440" w:lineRule="exact"/>
        <w:jc w:val="center"/>
        <w:outlineLvl w:val="0"/>
        <w:rPr>
          <w:rFonts w:ascii="仿宋" w:hAnsi="仿宋" w:eastAsia="仿宋" w:cs="仿宋"/>
          <w:b/>
          <w:bCs/>
          <w:color w:val="000000" w:themeColor="text1"/>
          <w:sz w:val="30"/>
          <w:szCs w:val="30"/>
          <w:lang w:eastAsia="zh-CN"/>
        </w:rPr>
      </w:pPr>
      <w:bookmarkStart w:id="68" w:name="_Toc469495731"/>
      <w:r>
        <w:rPr>
          <w:rFonts w:hint="eastAsia" w:ascii="仿宋" w:hAnsi="仿宋" w:eastAsia="仿宋" w:cs="仿宋"/>
          <w:b/>
          <w:bCs/>
          <w:color w:val="000000" w:themeColor="text1"/>
          <w:sz w:val="30"/>
          <w:szCs w:val="30"/>
          <w:lang w:eastAsia="zh-CN"/>
        </w:rPr>
        <w:t>第三部分  评标办法</w:t>
      </w:r>
      <w:bookmarkEnd w:id="68"/>
    </w:p>
    <w:p w14:paraId="777AB5F6">
      <w:pPr>
        <w:jc w:val="center"/>
        <w:outlineLvl w:val="1"/>
        <w:rPr>
          <w:rFonts w:hint="eastAsia" w:ascii="仿宋" w:hAnsi="仿宋" w:eastAsia="仿宋" w:cs="仿宋"/>
          <w:b/>
          <w:color w:val="000000" w:themeColor="text1"/>
          <w:sz w:val="28"/>
          <w:szCs w:val="28"/>
          <w:lang w:eastAsia="zh-CN"/>
        </w:rPr>
      </w:pPr>
      <w:bookmarkStart w:id="69" w:name="_Toc469495733"/>
      <w:bookmarkStart w:id="70" w:name="_Toc362983802"/>
      <w:bookmarkStart w:id="71" w:name="_Toc267320058"/>
      <w:bookmarkStart w:id="72" w:name="_Toc363135205"/>
      <w:r>
        <w:rPr>
          <w:rFonts w:hint="eastAsia" w:ascii="仿宋" w:hAnsi="仿宋" w:eastAsia="仿宋" w:cs="仿宋"/>
          <w:b/>
          <w:color w:val="000000" w:themeColor="text1"/>
          <w:sz w:val="28"/>
          <w:szCs w:val="28"/>
          <w:lang w:eastAsia="zh-CN"/>
        </w:rPr>
        <w:t>一  总  则</w:t>
      </w:r>
    </w:p>
    <w:p w14:paraId="1B765C54">
      <w:pPr>
        <w:ind w:firstLine="720" w:firstLineChars="300"/>
        <w:jc w:val="both"/>
        <w:outlineLvl w:val="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14:paraId="2DC50D57">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14:paraId="78FB94BB">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14:paraId="6FEAACD9">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14:paraId="06F7907A">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w:t>
      </w:r>
    </w:p>
    <w:p w14:paraId="250E6493">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14:paraId="464F4AB8">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14:paraId="461E9589">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ECB23D5">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14:paraId="6B1DC4A0">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14:paraId="3E1D832F">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14:paraId="563AD4AE">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14:paraId="1C93FEB5">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14:paraId="6521EE73">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14:paraId="09DB3B61">
      <w:pPr>
        <w:pStyle w:val="43"/>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14:paraId="5254F0A9">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14:paraId="0D1DC2DF">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14:paraId="7513AD00">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14:paraId="2845688C">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14:paraId="3305E377">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14:paraId="04AF71C5">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14:paraId="7B5168CA">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headerReference r:id="rId7" w:type="default"/>
          <w:footerReference r:id="rId8"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C150A4C">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14:paraId="26F2FDB4">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14:paraId="30850799">
      <w:pPr>
        <w:pStyle w:val="18"/>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14:paraId="0E8667C1">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14:paraId="1ECDF19C">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0922C535">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69"/>
      <w:bookmarkEnd w:id="70"/>
    </w:p>
    <w:p w14:paraId="7107D25F">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14:paraId="7568788F">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4"/>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95"/>
        <w:gridCol w:w="7098"/>
        <w:gridCol w:w="628"/>
        <w:gridCol w:w="686"/>
      </w:tblGrid>
      <w:tr w14:paraId="3FC0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08" w:type="dxa"/>
            <w:vMerge w:val="restart"/>
            <w:vAlign w:val="center"/>
          </w:tcPr>
          <w:p w14:paraId="28F24EE1">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593" w:type="dxa"/>
            <w:gridSpan w:val="2"/>
            <w:vMerge w:val="restart"/>
            <w:vAlign w:val="center"/>
          </w:tcPr>
          <w:p w14:paraId="62EF9B23">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314" w:type="dxa"/>
            <w:gridSpan w:val="2"/>
            <w:vAlign w:val="center"/>
          </w:tcPr>
          <w:p w14:paraId="3F14FEB2">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14:paraId="4F96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08" w:type="dxa"/>
            <w:vMerge w:val="continue"/>
            <w:vAlign w:val="center"/>
          </w:tcPr>
          <w:p w14:paraId="4C458D8A">
            <w:pPr>
              <w:rPr>
                <w:rFonts w:ascii="仿宋" w:hAnsi="仿宋" w:eastAsia="仿宋" w:cs="仿宋"/>
                <w:color w:val="000000" w:themeColor="text1"/>
                <w:sz w:val="18"/>
                <w:szCs w:val="21"/>
              </w:rPr>
            </w:pPr>
          </w:p>
        </w:tc>
        <w:tc>
          <w:tcPr>
            <w:tcW w:w="7593" w:type="dxa"/>
            <w:gridSpan w:val="2"/>
            <w:vMerge w:val="continue"/>
          </w:tcPr>
          <w:p w14:paraId="1963253C">
            <w:pPr>
              <w:rPr>
                <w:rFonts w:ascii="仿宋" w:hAnsi="仿宋" w:eastAsia="仿宋" w:cs="仿宋"/>
                <w:color w:val="000000" w:themeColor="text1"/>
                <w:sz w:val="18"/>
                <w:szCs w:val="21"/>
              </w:rPr>
            </w:pPr>
          </w:p>
        </w:tc>
        <w:tc>
          <w:tcPr>
            <w:tcW w:w="628" w:type="dxa"/>
            <w:vAlign w:val="center"/>
          </w:tcPr>
          <w:p w14:paraId="7015257D">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86" w:type="dxa"/>
            <w:vAlign w:val="center"/>
          </w:tcPr>
          <w:p w14:paraId="4AAF1F1B">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14:paraId="7D69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08" w:type="dxa"/>
            <w:vMerge w:val="restart"/>
            <w:vAlign w:val="center"/>
          </w:tcPr>
          <w:p w14:paraId="173CFF1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14:paraId="3B08C08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14:paraId="223B563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14:paraId="4940FF2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14:paraId="77306907">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14:paraId="76D9F240">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14:paraId="0995FBD4">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14:paraId="5BF9C0D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14:paraId="43A5FEDA">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14:paraId="38B2BFCB">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14:paraId="69C60B30">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14:paraId="29273560">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7098" w:type="dxa"/>
            <w:vAlign w:val="center"/>
          </w:tcPr>
          <w:p w14:paraId="450817FA">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628" w:type="dxa"/>
          </w:tcPr>
          <w:p w14:paraId="29AD1FBA">
            <w:pPr>
              <w:rPr>
                <w:rFonts w:ascii="仿宋" w:hAnsi="仿宋" w:eastAsia="仿宋" w:cs="仿宋"/>
                <w:color w:val="000000" w:themeColor="text1"/>
                <w:szCs w:val="21"/>
                <w:lang w:eastAsia="zh-CN"/>
              </w:rPr>
            </w:pPr>
          </w:p>
        </w:tc>
        <w:tc>
          <w:tcPr>
            <w:tcW w:w="686" w:type="dxa"/>
          </w:tcPr>
          <w:p w14:paraId="1989CC67">
            <w:pPr>
              <w:rPr>
                <w:rFonts w:ascii="仿宋" w:hAnsi="仿宋" w:eastAsia="仿宋" w:cs="仿宋"/>
                <w:color w:val="000000" w:themeColor="text1"/>
                <w:szCs w:val="21"/>
                <w:lang w:eastAsia="zh-CN"/>
              </w:rPr>
            </w:pPr>
          </w:p>
        </w:tc>
      </w:tr>
      <w:tr w14:paraId="40C2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8" w:type="dxa"/>
            <w:vMerge w:val="continue"/>
            <w:vAlign w:val="center"/>
          </w:tcPr>
          <w:p w14:paraId="56C1750F">
            <w:pPr>
              <w:jc w:val="center"/>
              <w:rPr>
                <w:rFonts w:hint="eastAsia" w:ascii="仿宋" w:hAnsi="仿宋" w:eastAsia="仿宋" w:cs="仿宋"/>
                <w:color w:val="000000" w:themeColor="text1"/>
                <w:szCs w:val="21"/>
                <w:lang w:eastAsia="zh-CN"/>
              </w:rPr>
            </w:pPr>
          </w:p>
        </w:tc>
        <w:tc>
          <w:tcPr>
            <w:tcW w:w="495" w:type="dxa"/>
            <w:vAlign w:val="center"/>
          </w:tcPr>
          <w:p w14:paraId="44274EE0">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7098" w:type="dxa"/>
            <w:vAlign w:val="center"/>
          </w:tcPr>
          <w:p w14:paraId="6FCF7D13">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628" w:type="dxa"/>
          </w:tcPr>
          <w:p w14:paraId="55143562">
            <w:pPr>
              <w:rPr>
                <w:rFonts w:ascii="仿宋" w:hAnsi="仿宋" w:eastAsia="仿宋" w:cs="仿宋"/>
                <w:color w:val="000000" w:themeColor="text1"/>
                <w:szCs w:val="21"/>
                <w:lang w:eastAsia="zh-CN"/>
              </w:rPr>
            </w:pPr>
          </w:p>
        </w:tc>
        <w:tc>
          <w:tcPr>
            <w:tcW w:w="686" w:type="dxa"/>
          </w:tcPr>
          <w:p w14:paraId="529D02BF">
            <w:pPr>
              <w:rPr>
                <w:rFonts w:ascii="仿宋" w:hAnsi="仿宋" w:eastAsia="仿宋" w:cs="仿宋"/>
                <w:color w:val="000000" w:themeColor="text1"/>
                <w:szCs w:val="21"/>
                <w:lang w:eastAsia="zh-CN"/>
              </w:rPr>
            </w:pPr>
          </w:p>
        </w:tc>
      </w:tr>
      <w:tr w14:paraId="06A3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08" w:type="dxa"/>
            <w:vMerge w:val="continue"/>
            <w:vAlign w:val="center"/>
          </w:tcPr>
          <w:p w14:paraId="29809B5C">
            <w:pPr>
              <w:rPr>
                <w:rFonts w:ascii="仿宋" w:hAnsi="仿宋" w:eastAsia="仿宋" w:cs="仿宋"/>
                <w:color w:val="000000" w:themeColor="text1"/>
                <w:lang w:eastAsia="zh-CN"/>
              </w:rPr>
            </w:pPr>
          </w:p>
        </w:tc>
        <w:tc>
          <w:tcPr>
            <w:tcW w:w="495" w:type="dxa"/>
            <w:vAlign w:val="center"/>
          </w:tcPr>
          <w:p w14:paraId="7270B1AE">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7098" w:type="dxa"/>
            <w:vAlign w:val="center"/>
          </w:tcPr>
          <w:p w14:paraId="04A241CB">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628" w:type="dxa"/>
          </w:tcPr>
          <w:p w14:paraId="7D8D093C">
            <w:pPr>
              <w:rPr>
                <w:rFonts w:ascii="仿宋" w:hAnsi="仿宋" w:eastAsia="仿宋" w:cs="仿宋"/>
                <w:color w:val="000000" w:themeColor="text1"/>
                <w:szCs w:val="21"/>
                <w:lang w:eastAsia="zh-CN"/>
              </w:rPr>
            </w:pPr>
          </w:p>
        </w:tc>
        <w:tc>
          <w:tcPr>
            <w:tcW w:w="686" w:type="dxa"/>
          </w:tcPr>
          <w:p w14:paraId="65C403F8">
            <w:pPr>
              <w:rPr>
                <w:rFonts w:ascii="仿宋" w:hAnsi="仿宋" w:eastAsia="仿宋" w:cs="仿宋"/>
                <w:color w:val="000000" w:themeColor="text1"/>
                <w:szCs w:val="21"/>
                <w:lang w:eastAsia="zh-CN"/>
              </w:rPr>
            </w:pPr>
          </w:p>
        </w:tc>
      </w:tr>
      <w:tr w14:paraId="5F24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vAlign w:val="center"/>
          </w:tcPr>
          <w:p w14:paraId="1EAFE2B6">
            <w:pPr>
              <w:rPr>
                <w:rFonts w:ascii="仿宋" w:hAnsi="仿宋" w:eastAsia="仿宋" w:cs="仿宋"/>
                <w:color w:val="000000" w:themeColor="text1"/>
                <w:lang w:eastAsia="zh-CN"/>
              </w:rPr>
            </w:pPr>
          </w:p>
        </w:tc>
        <w:tc>
          <w:tcPr>
            <w:tcW w:w="495" w:type="dxa"/>
            <w:vAlign w:val="center"/>
          </w:tcPr>
          <w:p w14:paraId="67D0EA9A">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7098" w:type="dxa"/>
            <w:vAlign w:val="center"/>
          </w:tcPr>
          <w:p w14:paraId="0B6B225E">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投标企业须提供投标人（被授权本单位在职人员）近6个月内任意1个月有效的社保证明；</w:t>
            </w:r>
          </w:p>
        </w:tc>
        <w:tc>
          <w:tcPr>
            <w:tcW w:w="628" w:type="dxa"/>
          </w:tcPr>
          <w:p w14:paraId="2ECB0DF4">
            <w:pPr>
              <w:rPr>
                <w:rFonts w:ascii="仿宋" w:hAnsi="仿宋" w:eastAsia="仿宋" w:cs="仿宋"/>
                <w:color w:val="000000" w:themeColor="text1"/>
                <w:szCs w:val="21"/>
                <w:lang w:eastAsia="zh-CN"/>
              </w:rPr>
            </w:pPr>
          </w:p>
        </w:tc>
        <w:tc>
          <w:tcPr>
            <w:tcW w:w="686" w:type="dxa"/>
          </w:tcPr>
          <w:p w14:paraId="2B55BB73">
            <w:pPr>
              <w:rPr>
                <w:rFonts w:ascii="仿宋" w:hAnsi="仿宋" w:eastAsia="仿宋" w:cs="仿宋"/>
                <w:color w:val="000000" w:themeColor="text1"/>
                <w:szCs w:val="21"/>
                <w:lang w:eastAsia="zh-CN"/>
              </w:rPr>
            </w:pPr>
          </w:p>
        </w:tc>
      </w:tr>
      <w:tr w14:paraId="1EC5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8" w:type="dxa"/>
            <w:vMerge w:val="continue"/>
            <w:vAlign w:val="center"/>
          </w:tcPr>
          <w:p w14:paraId="1A9AA3AC">
            <w:pPr>
              <w:rPr>
                <w:rFonts w:ascii="仿宋" w:hAnsi="仿宋" w:eastAsia="仿宋" w:cs="仿宋"/>
                <w:color w:val="000000" w:themeColor="text1"/>
                <w:lang w:eastAsia="zh-CN"/>
              </w:rPr>
            </w:pPr>
          </w:p>
        </w:tc>
        <w:tc>
          <w:tcPr>
            <w:tcW w:w="495" w:type="dxa"/>
            <w:vAlign w:val="center"/>
          </w:tcPr>
          <w:p w14:paraId="44D921A9">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7098" w:type="dxa"/>
            <w:vAlign w:val="center"/>
          </w:tcPr>
          <w:p w14:paraId="7936DD40">
            <w:pPr>
              <w:jc w:val="left"/>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628" w:type="dxa"/>
          </w:tcPr>
          <w:p w14:paraId="16E4C7DA">
            <w:pPr>
              <w:rPr>
                <w:rFonts w:ascii="仿宋" w:hAnsi="仿宋" w:eastAsia="仿宋" w:cs="仿宋"/>
                <w:color w:val="000000" w:themeColor="text1"/>
                <w:szCs w:val="21"/>
                <w:lang w:eastAsia="zh-CN"/>
              </w:rPr>
            </w:pPr>
          </w:p>
        </w:tc>
        <w:tc>
          <w:tcPr>
            <w:tcW w:w="686" w:type="dxa"/>
          </w:tcPr>
          <w:p w14:paraId="19F42624">
            <w:pPr>
              <w:rPr>
                <w:rFonts w:ascii="仿宋" w:hAnsi="仿宋" w:eastAsia="仿宋" w:cs="仿宋"/>
                <w:color w:val="000000" w:themeColor="text1"/>
                <w:szCs w:val="21"/>
                <w:lang w:eastAsia="zh-CN"/>
              </w:rPr>
            </w:pPr>
          </w:p>
        </w:tc>
      </w:tr>
      <w:tr w14:paraId="3DAC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08" w:type="dxa"/>
            <w:vMerge w:val="continue"/>
            <w:vAlign w:val="center"/>
          </w:tcPr>
          <w:p w14:paraId="04306879">
            <w:pPr>
              <w:rPr>
                <w:rFonts w:ascii="仿宋" w:hAnsi="仿宋" w:eastAsia="仿宋" w:cs="仿宋"/>
                <w:color w:val="000000" w:themeColor="text1"/>
                <w:lang w:eastAsia="zh-CN"/>
              </w:rPr>
            </w:pPr>
          </w:p>
        </w:tc>
        <w:tc>
          <w:tcPr>
            <w:tcW w:w="495" w:type="dxa"/>
            <w:vAlign w:val="center"/>
          </w:tcPr>
          <w:p w14:paraId="497ECE84">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6</w:t>
            </w:r>
          </w:p>
        </w:tc>
        <w:tc>
          <w:tcPr>
            <w:tcW w:w="7098" w:type="dxa"/>
            <w:vAlign w:val="center"/>
          </w:tcPr>
          <w:p w14:paraId="0B7B06C3">
            <w:pPr>
              <w:widowControl/>
              <w:textAlignment w:val="center"/>
              <w:rPr>
                <w:rFonts w:hint="eastAsia" w:ascii="仿宋" w:hAnsi="仿宋" w:eastAsia="仿宋" w:cs="仿宋"/>
                <w:color w:val="000000" w:themeColor="text1"/>
                <w:lang w:eastAsia="zh-CN"/>
              </w:rPr>
            </w:pPr>
            <w:r>
              <w:rPr>
                <w:rFonts w:hint="eastAsia" w:ascii="仿宋" w:hAnsi="仿宋" w:eastAsia="仿宋" w:cs="仿宋"/>
                <w:i w:val="0"/>
                <w:iCs w:val="0"/>
                <w:caps w:val="0"/>
                <w:color w:val="000000"/>
                <w:spacing w:val="0"/>
                <w:sz w:val="24"/>
                <w:szCs w:val="24"/>
              </w:rPr>
              <w:t>投标企业须提供有效的《医疗器械生产许可证》或《医疗器械经营许可证》</w:t>
            </w:r>
            <w:r>
              <w:rPr>
                <w:rFonts w:hint="eastAsia" w:ascii="仿宋" w:hAnsi="仿宋" w:eastAsia="仿宋" w:cs="仿宋"/>
                <w:i w:val="0"/>
                <w:iCs w:val="0"/>
                <w:caps w:val="0"/>
                <w:color w:val="000000"/>
                <w:spacing w:val="0"/>
                <w:sz w:val="24"/>
                <w:szCs w:val="24"/>
                <w:lang w:val="en-US" w:eastAsia="zh-CN"/>
              </w:rPr>
              <w:t>及</w:t>
            </w:r>
            <w:r>
              <w:rPr>
                <w:rFonts w:hint="eastAsia" w:ascii="仿宋" w:hAnsi="仿宋" w:eastAsia="仿宋" w:cs="仿宋"/>
                <w:i w:val="0"/>
                <w:iCs w:val="0"/>
                <w:caps w:val="0"/>
                <w:color w:val="000000"/>
                <w:spacing w:val="0"/>
                <w:sz w:val="24"/>
                <w:szCs w:val="24"/>
              </w:rPr>
              <w:t>（二</w:t>
            </w:r>
            <w:r>
              <w:rPr>
                <w:rFonts w:hint="eastAsia" w:ascii="仿宋" w:hAnsi="仿宋" w:eastAsia="仿宋" w:cs="仿宋"/>
                <w:i w:val="0"/>
                <w:iCs w:val="0"/>
                <w:caps w:val="0"/>
                <w:color w:val="000000"/>
                <w:spacing w:val="0"/>
                <w:sz w:val="24"/>
                <w:szCs w:val="24"/>
                <w:lang w:val="en-US" w:eastAsia="zh-CN"/>
              </w:rPr>
              <w:t>类</w:t>
            </w:r>
            <w:r>
              <w:rPr>
                <w:rFonts w:hint="eastAsia" w:ascii="仿宋" w:hAnsi="仿宋" w:eastAsia="仿宋" w:cs="仿宋"/>
                <w:i w:val="0"/>
                <w:iCs w:val="0"/>
                <w:caps w:val="0"/>
                <w:color w:val="000000"/>
                <w:spacing w:val="0"/>
                <w:sz w:val="24"/>
                <w:szCs w:val="24"/>
              </w:rPr>
              <w:t>医疗器械需提供医疗器械备案凭证）</w:t>
            </w:r>
            <w:r>
              <w:rPr>
                <w:rFonts w:hint="eastAsia" w:ascii="仿宋" w:hAnsi="仿宋" w:eastAsia="仿宋" w:cs="仿宋"/>
                <w:color w:val="000000" w:themeColor="text1"/>
                <w:szCs w:val="21"/>
                <w:lang w:val="en-US" w:eastAsia="zh-CN"/>
              </w:rPr>
              <w:t>。</w:t>
            </w:r>
          </w:p>
        </w:tc>
        <w:tc>
          <w:tcPr>
            <w:tcW w:w="628" w:type="dxa"/>
          </w:tcPr>
          <w:p w14:paraId="074D7570">
            <w:pPr>
              <w:rPr>
                <w:rFonts w:ascii="仿宋" w:hAnsi="仿宋" w:eastAsia="仿宋" w:cs="仿宋"/>
                <w:color w:val="000000" w:themeColor="text1"/>
                <w:szCs w:val="21"/>
                <w:lang w:eastAsia="zh-CN"/>
              </w:rPr>
            </w:pPr>
          </w:p>
        </w:tc>
        <w:tc>
          <w:tcPr>
            <w:tcW w:w="686" w:type="dxa"/>
          </w:tcPr>
          <w:p w14:paraId="7E312636">
            <w:pPr>
              <w:rPr>
                <w:rFonts w:ascii="仿宋" w:hAnsi="仿宋" w:eastAsia="仿宋" w:cs="仿宋"/>
                <w:color w:val="000000" w:themeColor="text1"/>
                <w:szCs w:val="21"/>
                <w:lang w:eastAsia="zh-CN"/>
              </w:rPr>
            </w:pPr>
          </w:p>
        </w:tc>
      </w:tr>
      <w:tr w14:paraId="3AFA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08" w:type="dxa"/>
            <w:vMerge w:val="continue"/>
            <w:vAlign w:val="center"/>
          </w:tcPr>
          <w:p w14:paraId="46E481DB">
            <w:pPr>
              <w:jc w:val="center"/>
              <w:rPr>
                <w:rFonts w:ascii="仿宋" w:hAnsi="仿宋" w:eastAsia="仿宋" w:cs="仿宋"/>
                <w:color w:val="000000" w:themeColor="text1"/>
                <w:szCs w:val="21"/>
                <w:lang w:eastAsia="zh-CN"/>
              </w:rPr>
            </w:pPr>
          </w:p>
        </w:tc>
        <w:tc>
          <w:tcPr>
            <w:tcW w:w="495" w:type="dxa"/>
          </w:tcPr>
          <w:p w14:paraId="6BE7D04E">
            <w:pPr>
              <w:spacing w:line="240" w:lineRule="auto"/>
              <w:rPr>
                <w:rFonts w:ascii="仿宋" w:hAnsi="仿宋" w:eastAsia="仿宋" w:cs="仿宋"/>
                <w:color w:val="000000" w:themeColor="text1"/>
                <w:szCs w:val="21"/>
                <w:lang w:eastAsia="zh-CN"/>
              </w:rPr>
            </w:pPr>
          </w:p>
        </w:tc>
        <w:tc>
          <w:tcPr>
            <w:tcW w:w="7098" w:type="dxa"/>
          </w:tcPr>
          <w:p w14:paraId="2441DE0E">
            <w:pPr>
              <w:spacing w:line="240"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425E2E82">
            <w:pPr>
              <w:spacing w:line="240"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14" w:type="dxa"/>
            <w:gridSpan w:val="2"/>
          </w:tcPr>
          <w:p w14:paraId="0E66813B">
            <w:pPr>
              <w:spacing w:line="240" w:lineRule="auto"/>
              <w:rPr>
                <w:rFonts w:ascii="仿宋" w:hAnsi="仿宋" w:eastAsia="仿宋" w:cs="仿宋"/>
                <w:color w:val="000000" w:themeColor="text1"/>
                <w:szCs w:val="21"/>
                <w:lang w:eastAsia="zh-CN"/>
              </w:rPr>
            </w:pPr>
          </w:p>
        </w:tc>
      </w:tr>
    </w:tbl>
    <w:p w14:paraId="1D1219D2">
      <w:pPr>
        <w:spacing w:line="400" w:lineRule="exact"/>
        <w:ind w:firstLine="506" w:firstLineChars="241"/>
        <w:rPr>
          <w:rFonts w:hint="eastAsia" w:ascii="仿宋" w:hAnsi="仿宋" w:eastAsia="仿宋" w:cs="仿宋"/>
          <w:b/>
          <w:color w:val="000000" w:themeColor="text1"/>
          <w:sz w:val="21"/>
          <w:szCs w:val="21"/>
          <w:lang w:eastAsia="zh-CN"/>
        </w:rPr>
      </w:pPr>
      <w:r>
        <w:rPr>
          <w:rFonts w:hint="eastAsia" w:ascii="仿宋" w:hAnsi="仿宋" w:eastAsia="仿宋" w:cs="仿宋"/>
          <w:b/>
          <w:color w:val="000000" w:themeColor="text1"/>
          <w:sz w:val="2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4C06BAB9">
      <w:pPr>
        <w:spacing w:beforeLines="50" w:line="440" w:lineRule="exact"/>
        <w:rPr>
          <w:rFonts w:hint="eastAsia" w:ascii="仿宋" w:hAnsi="仿宋" w:eastAsia="仿宋" w:cs="仿宋"/>
          <w:b/>
          <w:color w:val="000000" w:themeColor="text1"/>
          <w:szCs w:val="21"/>
          <w:lang w:eastAsia="zh-CN"/>
        </w:rPr>
        <w:sectPr>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0D064E5">
      <w:pPr>
        <w:spacing w:beforeLines="50" w:line="440" w:lineRule="exact"/>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14:paraId="3BF4D3FD">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p w14:paraId="0D4CAC8F">
      <w:pPr>
        <w:rPr>
          <w:rFonts w:ascii="仿宋" w:hAnsi="仿宋" w:eastAsia="仿宋" w:cs="仿宋"/>
          <w:color w:val="000000" w:themeColor="text1"/>
          <w:lang w:eastAsia="zh-CN"/>
        </w:rPr>
      </w:pPr>
    </w:p>
    <w:tbl>
      <w:tblPr>
        <w:tblStyle w:val="24"/>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0061F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4CC52625">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14:paraId="32273094">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14:paraId="6AE30BD3">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14:paraId="3E77B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47E62D80">
            <w:pPr>
              <w:rPr>
                <w:rFonts w:ascii="仿宋" w:hAnsi="仿宋" w:eastAsia="仿宋" w:cs="仿宋"/>
                <w:color w:val="000000" w:themeColor="text1"/>
              </w:rPr>
            </w:pPr>
          </w:p>
        </w:tc>
        <w:tc>
          <w:tcPr>
            <w:tcW w:w="6975" w:type="dxa"/>
            <w:gridSpan w:val="2"/>
            <w:vMerge w:val="continue"/>
            <w:tcBorders>
              <w:bottom w:val="single" w:color="auto" w:sz="4" w:space="0"/>
            </w:tcBorders>
          </w:tcPr>
          <w:p w14:paraId="160A0A94">
            <w:pPr>
              <w:rPr>
                <w:rFonts w:ascii="仿宋" w:hAnsi="仿宋" w:eastAsia="仿宋" w:cs="仿宋"/>
                <w:color w:val="000000" w:themeColor="text1"/>
              </w:rPr>
            </w:pPr>
          </w:p>
        </w:tc>
        <w:tc>
          <w:tcPr>
            <w:tcW w:w="749" w:type="dxa"/>
            <w:vAlign w:val="center"/>
          </w:tcPr>
          <w:p w14:paraId="616C9452">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14:paraId="213F2A33">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14:paraId="7760A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65020DE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14:paraId="5B4A3B81">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14:paraId="6BA40BB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14:paraId="0BBFA3DE">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14:paraId="726F6911">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14:paraId="5FB60479">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14:paraId="6AD4BD31">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14:paraId="549E09D6">
            <w:pPr>
              <w:jc w:val="center"/>
              <w:rPr>
                <w:rFonts w:ascii="仿宋" w:hAnsi="仿宋" w:eastAsia="仿宋" w:cs="仿宋"/>
                <w:b/>
                <w:color w:val="000000" w:themeColor="text1"/>
                <w:szCs w:val="21"/>
                <w:lang w:eastAsia="zh-CN"/>
              </w:rPr>
            </w:pPr>
          </w:p>
        </w:tc>
      </w:tr>
      <w:tr w14:paraId="599DF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39FDD792">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B0DD42A">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14:paraId="57D03DA6">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14:paraId="2967C470">
            <w:pPr>
              <w:rPr>
                <w:rFonts w:ascii="仿宋" w:hAnsi="仿宋" w:eastAsia="仿宋" w:cs="仿宋"/>
                <w:color w:val="000000" w:themeColor="text1"/>
                <w:szCs w:val="21"/>
                <w:lang w:eastAsia="zh-CN"/>
              </w:rPr>
            </w:pPr>
          </w:p>
        </w:tc>
        <w:tc>
          <w:tcPr>
            <w:tcW w:w="617" w:type="dxa"/>
            <w:tcBorders>
              <w:right w:val="single" w:color="auto" w:sz="4" w:space="0"/>
            </w:tcBorders>
          </w:tcPr>
          <w:p w14:paraId="5241272A">
            <w:pPr>
              <w:rPr>
                <w:rFonts w:ascii="仿宋" w:hAnsi="仿宋" w:eastAsia="仿宋" w:cs="仿宋"/>
                <w:color w:val="000000" w:themeColor="text1"/>
                <w:szCs w:val="21"/>
                <w:lang w:eastAsia="zh-CN"/>
              </w:rPr>
            </w:pPr>
          </w:p>
        </w:tc>
      </w:tr>
      <w:tr w14:paraId="2F062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21420AE8">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14:paraId="23763BBA">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14:paraId="555E69D9">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14:paraId="1EE15808">
            <w:pPr>
              <w:rPr>
                <w:rFonts w:ascii="仿宋" w:hAnsi="仿宋" w:eastAsia="仿宋" w:cs="仿宋"/>
                <w:color w:val="000000" w:themeColor="text1"/>
                <w:szCs w:val="21"/>
              </w:rPr>
            </w:pPr>
          </w:p>
        </w:tc>
        <w:tc>
          <w:tcPr>
            <w:tcW w:w="617" w:type="dxa"/>
            <w:tcBorders>
              <w:right w:val="single" w:color="auto" w:sz="4" w:space="0"/>
            </w:tcBorders>
          </w:tcPr>
          <w:p w14:paraId="4E79BA24">
            <w:pPr>
              <w:rPr>
                <w:rFonts w:ascii="仿宋" w:hAnsi="仿宋" w:eastAsia="仿宋" w:cs="仿宋"/>
                <w:color w:val="000000" w:themeColor="text1"/>
                <w:szCs w:val="21"/>
              </w:rPr>
            </w:pPr>
          </w:p>
        </w:tc>
      </w:tr>
      <w:tr w14:paraId="58AB0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2E82D1B7">
            <w:pPr>
              <w:rPr>
                <w:rFonts w:ascii="仿宋" w:hAnsi="仿宋" w:eastAsia="仿宋" w:cs="仿宋"/>
                <w:color w:val="000000" w:themeColor="text1"/>
              </w:rPr>
            </w:pPr>
          </w:p>
        </w:tc>
        <w:tc>
          <w:tcPr>
            <w:tcW w:w="597" w:type="dxa"/>
            <w:tcBorders>
              <w:left w:val="single" w:color="auto" w:sz="4" w:space="0"/>
            </w:tcBorders>
            <w:vAlign w:val="center"/>
          </w:tcPr>
          <w:p w14:paraId="0DE07C2F">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14:paraId="6CFF6271">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14:paraId="5E01C277">
            <w:pPr>
              <w:rPr>
                <w:rFonts w:ascii="仿宋" w:hAnsi="仿宋" w:eastAsia="仿宋" w:cs="仿宋"/>
                <w:color w:val="000000" w:themeColor="text1"/>
                <w:szCs w:val="21"/>
                <w:lang w:eastAsia="zh-CN"/>
              </w:rPr>
            </w:pPr>
          </w:p>
        </w:tc>
        <w:tc>
          <w:tcPr>
            <w:tcW w:w="617" w:type="dxa"/>
            <w:tcBorders>
              <w:right w:val="single" w:color="auto" w:sz="4" w:space="0"/>
            </w:tcBorders>
          </w:tcPr>
          <w:p w14:paraId="76A3FB75">
            <w:pPr>
              <w:rPr>
                <w:rFonts w:ascii="仿宋" w:hAnsi="仿宋" w:eastAsia="仿宋" w:cs="仿宋"/>
                <w:color w:val="000000" w:themeColor="text1"/>
                <w:szCs w:val="21"/>
                <w:lang w:eastAsia="zh-CN"/>
              </w:rPr>
            </w:pPr>
          </w:p>
        </w:tc>
      </w:tr>
      <w:tr w14:paraId="1A3F12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3735D61B">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14:paraId="15698538">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14:paraId="31743879">
            <w:pPr>
              <w:widowControl/>
              <w:shd w:val="clear" w:color="auto" w:fill="auto"/>
              <w:jc w:val="left"/>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对招标文件规定</w:t>
            </w:r>
            <w:r>
              <w:rPr>
                <w:rFonts w:hint="eastAsia" w:ascii="仿宋" w:hAnsi="仿宋" w:eastAsia="仿宋" w:cs="仿宋"/>
                <w:color w:val="000000" w:themeColor="text1"/>
                <w:kern w:val="0"/>
                <w:sz w:val="24"/>
                <w:szCs w:val="24"/>
                <w:highlight w:val="none"/>
                <w:lang w:val="en-US" w:eastAsia="zh-CN" w:bidi="ar"/>
              </w:rPr>
              <w:t>的</w:t>
            </w:r>
            <w:r>
              <w:rPr>
                <w:rFonts w:hint="eastAsia" w:ascii="仿宋" w:hAnsi="仿宋" w:eastAsia="仿宋" w:cs="仿宋"/>
                <w:color w:val="000000" w:themeColor="text1"/>
                <w:kern w:val="0"/>
                <w:sz w:val="24"/>
                <w:szCs w:val="24"/>
                <w:highlight w:val="none"/>
                <w:lang w:bidi="ar"/>
              </w:rPr>
              <w:t>招标内容作出响应。</w:t>
            </w:r>
            <w:r>
              <w:rPr>
                <w:rFonts w:hint="eastAsia" w:ascii="仿宋" w:hAnsi="仿宋" w:eastAsia="仿宋" w:cs="仿宋"/>
                <w:color w:val="000000" w:themeColor="text1"/>
                <w:kern w:val="0"/>
                <w:sz w:val="24"/>
                <w:szCs w:val="24"/>
                <w:highlight w:val="none"/>
                <w:lang w:eastAsia="zh-CN" w:bidi="ar"/>
              </w:rPr>
              <w:t>（</w:t>
            </w:r>
            <w:r>
              <w:rPr>
                <w:rFonts w:hint="eastAsia" w:ascii="仿宋" w:hAnsi="仿宋" w:eastAsia="仿宋" w:cs="仿宋"/>
                <w:color w:val="000000" w:themeColor="text1"/>
                <w:kern w:val="0"/>
                <w:sz w:val="24"/>
                <w:szCs w:val="24"/>
                <w:highlight w:val="none"/>
                <w:lang w:val="en-US" w:eastAsia="zh-CN" w:bidi="ar"/>
              </w:rPr>
              <w:t>允许偏离</w:t>
            </w:r>
            <w:r>
              <w:rPr>
                <w:rFonts w:hint="eastAsia" w:ascii="仿宋" w:hAnsi="仿宋" w:eastAsia="仿宋" w:cs="仿宋"/>
                <w:color w:val="000000" w:themeColor="text1"/>
                <w:kern w:val="0"/>
                <w:sz w:val="24"/>
                <w:szCs w:val="24"/>
                <w:highlight w:val="none"/>
                <w:lang w:eastAsia="zh-CN" w:bidi="ar"/>
              </w:rPr>
              <w:t>）</w:t>
            </w:r>
          </w:p>
        </w:tc>
        <w:tc>
          <w:tcPr>
            <w:tcW w:w="749" w:type="dxa"/>
            <w:tcBorders>
              <w:left w:val="single" w:color="auto" w:sz="4" w:space="0"/>
              <w:bottom w:val="single" w:color="auto" w:sz="4" w:space="0"/>
            </w:tcBorders>
          </w:tcPr>
          <w:p w14:paraId="45F0F1CF">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14:paraId="47B27A3B">
            <w:pPr>
              <w:rPr>
                <w:rFonts w:ascii="仿宋" w:hAnsi="仿宋" w:eastAsia="仿宋" w:cs="仿宋"/>
                <w:color w:val="000000" w:themeColor="text1"/>
                <w:szCs w:val="21"/>
                <w:lang w:eastAsia="zh-CN"/>
              </w:rPr>
            </w:pPr>
          </w:p>
        </w:tc>
      </w:tr>
      <w:tr w14:paraId="3F79C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129897C8">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2C5C7430">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14:paraId="41927394">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5F33C5E7">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699D6948">
            <w:pPr>
              <w:rPr>
                <w:rFonts w:ascii="仿宋" w:hAnsi="仿宋" w:eastAsia="仿宋" w:cs="仿宋"/>
                <w:color w:val="000000" w:themeColor="text1"/>
                <w:szCs w:val="21"/>
                <w:lang w:eastAsia="zh-CN"/>
              </w:rPr>
            </w:pPr>
          </w:p>
        </w:tc>
      </w:tr>
      <w:tr w14:paraId="5C64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3E15E628">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14:paraId="60618874">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14:paraId="0D0B0DAE">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14:paraId="6346AE08">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14:paraId="14E70B8B">
            <w:pPr>
              <w:rPr>
                <w:rFonts w:ascii="仿宋" w:hAnsi="仿宋" w:eastAsia="仿宋" w:cs="仿宋"/>
                <w:color w:val="000000" w:themeColor="text1"/>
                <w:szCs w:val="21"/>
                <w:lang w:eastAsia="zh-CN"/>
              </w:rPr>
            </w:pPr>
          </w:p>
        </w:tc>
      </w:tr>
      <w:tr w14:paraId="760C4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5B8A4274">
            <w:pPr>
              <w:rPr>
                <w:rFonts w:ascii="仿宋" w:hAnsi="仿宋" w:eastAsia="仿宋" w:cs="仿宋"/>
                <w:color w:val="000000" w:themeColor="text1"/>
                <w:lang w:eastAsia="zh-CN"/>
              </w:rPr>
            </w:pPr>
          </w:p>
        </w:tc>
        <w:tc>
          <w:tcPr>
            <w:tcW w:w="597" w:type="dxa"/>
            <w:tcBorders>
              <w:left w:val="single" w:color="auto" w:sz="4" w:space="0"/>
            </w:tcBorders>
            <w:vAlign w:val="center"/>
          </w:tcPr>
          <w:p w14:paraId="29534AF9">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14:paraId="77B7202A">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14:paraId="5380A16B">
            <w:pPr>
              <w:rPr>
                <w:rFonts w:ascii="仿宋" w:hAnsi="仿宋" w:eastAsia="仿宋" w:cs="仿宋"/>
                <w:color w:val="000000" w:themeColor="text1"/>
                <w:szCs w:val="21"/>
                <w:lang w:eastAsia="zh-CN"/>
              </w:rPr>
            </w:pPr>
          </w:p>
        </w:tc>
        <w:tc>
          <w:tcPr>
            <w:tcW w:w="617" w:type="dxa"/>
            <w:tcBorders>
              <w:right w:val="single" w:color="auto" w:sz="4" w:space="0"/>
            </w:tcBorders>
          </w:tcPr>
          <w:p w14:paraId="0432F2EF">
            <w:pPr>
              <w:rPr>
                <w:rFonts w:ascii="仿宋" w:hAnsi="仿宋" w:eastAsia="仿宋" w:cs="仿宋"/>
                <w:color w:val="000000" w:themeColor="text1"/>
                <w:szCs w:val="21"/>
                <w:lang w:eastAsia="zh-CN"/>
              </w:rPr>
            </w:pPr>
          </w:p>
        </w:tc>
      </w:tr>
      <w:tr w14:paraId="10B17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090BA3A6">
            <w:pPr>
              <w:rPr>
                <w:rFonts w:ascii="仿宋" w:hAnsi="仿宋" w:eastAsia="仿宋" w:cs="仿宋"/>
                <w:color w:val="000000" w:themeColor="text1"/>
                <w:lang w:eastAsia="zh-CN"/>
              </w:rPr>
            </w:pPr>
          </w:p>
        </w:tc>
        <w:tc>
          <w:tcPr>
            <w:tcW w:w="597" w:type="dxa"/>
            <w:tcBorders>
              <w:left w:val="single" w:color="auto" w:sz="4" w:space="0"/>
            </w:tcBorders>
            <w:vAlign w:val="center"/>
          </w:tcPr>
          <w:p w14:paraId="4D572989">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14:paraId="53C0B4B2">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14:paraId="07E93D72">
            <w:pPr>
              <w:rPr>
                <w:rFonts w:ascii="仿宋" w:hAnsi="仿宋" w:eastAsia="仿宋" w:cs="仿宋"/>
                <w:color w:val="000000" w:themeColor="text1"/>
                <w:szCs w:val="21"/>
                <w:lang w:eastAsia="zh-CN"/>
              </w:rPr>
            </w:pPr>
          </w:p>
        </w:tc>
        <w:tc>
          <w:tcPr>
            <w:tcW w:w="617" w:type="dxa"/>
            <w:tcBorders>
              <w:right w:val="single" w:color="auto" w:sz="4" w:space="0"/>
            </w:tcBorders>
          </w:tcPr>
          <w:p w14:paraId="6ED5A716">
            <w:pPr>
              <w:rPr>
                <w:rFonts w:ascii="仿宋" w:hAnsi="仿宋" w:eastAsia="仿宋" w:cs="仿宋"/>
                <w:color w:val="000000" w:themeColor="text1"/>
                <w:szCs w:val="21"/>
                <w:lang w:eastAsia="zh-CN"/>
              </w:rPr>
            </w:pPr>
          </w:p>
        </w:tc>
      </w:tr>
      <w:tr w14:paraId="7DCD1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64B203E7">
            <w:pPr>
              <w:rPr>
                <w:rFonts w:ascii="仿宋" w:hAnsi="仿宋" w:eastAsia="仿宋" w:cs="仿宋"/>
                <w:color w:val="000000" w:themeColor="text1"/>
                <w:lang w:eastAsia="zh-CN"/>
              </w:rPr>
            </w:pPr>
          </w:p>
        </w:tc>
        <w:tc>
          <w:tcPr>
            <w:tcW w:w="597" w:type="dxa"/>
            <w:tcBorders>
              <w:left w:val="single" w:color="auto" w:sz="4" w:space="0"/>
            </w:tcBorders>
            <w:vAlign w:val="center"/>
          </w:tcPr>
          <w:p w14:paraId="5D857210">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14:paraId="151143FC">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14:paraId="3EDA0BE8">
            <w:pPr>
              <w:rPr>
                <w:rFonts w:ascii="仿宋" w:hAnsi="仿宋" w:eastAsia="仿宋" w:cs="仿宋"/>
                <w:color w:val="000000" w:themeColor="text1"/>
                <w:szCs w:val="21"/>
                <w:lang w:eastAsia="zh-CN"/>
              </w:rPr>
            </w:pPr>
          </w:p>
        </w:tc>
        <w:tc>
          <w:tcPr>
            <w:tcW w:w="617" w:type="dxa"/>
            <w:tcBorders>
              <w:right w:val="single" w:color="auto" w:sz="4" w:space="0"/>
            </w:tcBorders>
          </w:tcPr>
          <w:p w14:paraId="7346496A">
            <w:pPr>
              <w:rPr>
                <w:rFonts w:ascii="仿宋" w:hAnsi="仿宋" w:eastAsia="仿宋" w:cs="仿宋"/>
                <w:color w:val="000000" w:themeColor="text1"/>
                <w:szCs w:val="21"/>
                <w:lang w:eastAsia="zh-CN"/>
              </w:rPr>
            </w:pPr>
          </w:p>
        </w:tc>
      </w:tr>
      <w:tr w14:paraId="6D4DB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1A8DB862">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14:paraId="3951CB82">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14:paraId="6C894CCB">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039CE25C">
            <w:pPr>
              <w:rPr>
                <w:rFonts w:ascii="仿宋" w:hAnsi="仿宋" w:eastAsia="仿宋" w:cs="仿宋"/>
                <w:color w:val="000000" w:themeColor="text1"/>
                <w:szCs w:val="21"/>
                <w:lang w:eastAsia="zh-CN"/>
              </w:rPr>
            </w:pPr>
          </w:p>
        </w:tc>
      </w:tr>
    </w:tbl>
    <w:p w14:paraId="3B9F7D4F">
      <w:pPr>
        <w:rPr>
          <w:rFonts w:ascii="仿宋" w:hAnsi="仿宋" w:eastAsia="仿宋" w:cs="仿宋"/>
          <w:color w:val="000000" w:themeColor="text1"/>
          <w:lang w:eastAsia="zh-CN"/>
        </w:rPr>
      </w:pPr>
    </w:p>
    <w:p w14:paraId="587F04BA">
      <w:pPr>
        <w:rPr>
          <w:rFonts w:ascii="仿宋" w:hAnsi="仿宋" w:eastAsia="仿宋" w:cs="仿宋"/>
          <w:color w:val="000000" w:themeColor="text1"/>
          <w:lang w:eastAsia="zh-CN"/>
        </w:rPr>
      </w:pPr>
    </w:p>
    <w:p w14:paraId="226CF0D5">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14:paraId="5B677438">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14:paraId="7CA4AE9E">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14:paraId="1815BB39">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14:paraId="6EDD5DE8">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3175ED9B">
      <w:pPr>
        <w:spacing w:beforeLines="50" w:line="400" w:lineRule="exact"/>
        <w:jc w:val="center"/>
        <w:outlineLvl w:val="1"/>
        <w:rPr>
          <w:rFonts w:ascii="仿宋" w:hAnsi="仿宋" w:eastAsia="仿宋" w:cs="仿宋"/>
          <w:b/>
          <w:color w:val="000000" w:themeColor="text1"/>
          <w:lang w:eastAsia="zh-CN"/>
        </w:rPr>
      </w:pPr>
      <w:bookmarkStart w:id="73" w:name="_Toc469495734"/>
      <w:bookmarkStart w:id="74" w:name="_Toc362983803"/>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73"/>
      <w:bookmarkEnd w:id="74"/>
    </w:p>
    <w:p w14:paraId="06D40D79">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14:paraId="05047272">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A35F1C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742C958">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E7FA5EF">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14:paraId="286915C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14:paraId="3B79CD1B">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14:paraId="6C2F2C26">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14:paraId="75F01687">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14:paraId="79975142">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14:paraId="089E7ACE">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14:paraId="3030157D">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14:paraId="68E66783">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14:paraId="5ECD2B3D">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14:paraId="2108F1DA">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6DE94EE9">
      <w:pPr>
        <w:spacing w:line="400" w:lineRule="exact"/>
        <w:jc w:val="center"/>
        <w:outlineLvl w:val="1"/>
        <w:rPr>
          <w:rFonts w:ascii="仿宋" w:hAnsi="仿宋" w:eastAsia="仿宋" w:cs="仿宋"/>
          <w:b/>
          <w:color w:val="000000" w:themeColor="text1"/>
          <w:lang w:eastAsia="zh-CN"/>
        </w:rPr>
      </w:pPr>
      <w:bookmarkStart w:id="75" w:name="_Toc469495735"/>
      <w:r>
        <w:rPr>
          <w:rFonts w:hint="eastAsia" w:ascii="仿宋" w:hAnsi="仿宋" w:eastAsia="仿宋" w:cs="仿宋"/>
          <w:b/>
          <w:color w:val="000000" w:themeColor="text1"/>
          <w:lang w:eastAsia="zh-CN"/>
        </w:rPr>
        <w:t>四 比较与评价</w:t>
      </w:r>
      <w:bookmarkEnd w:id="75"/>
    </w:p>
    <w:p w14:paraId="686247E3">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76" w:name="_Toc469495736"/>
      <w:bookmarkStart w:id="77" w:name="_Toc362983805"/>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14:paraId="0D639687">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7ACCC7FD">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14:paraId="58162D04">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14:paraId="6951A69C">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14:paraId="5FD79110">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14:paraId="480868DE">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14:paraId="5432F703">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14:paraId="1574B8CC">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14:paraId="7142553C">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14:paraId="63A6CCAA">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14:paraId="402521B2">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w:t>
      </w:r>
      <w:r>
        <w:rPr>
          <w:rFonts w:hint="eastAsia" w:ascii="仿宋" w:hAnsi="仿宋" w:eastAsia="仿宋" w:cs="仿宋"/>
          <w:color w:val="000000" w:themeColor="text1"/>
          <w:szCs w:val="21"/>
          <w:lang w:val="en-US" w:eastAsia="zh-CN" w:bidi="ar-SA"/>
        </w:rPr>
        <w:t>由政采云系统</w:t>
      </w:r>
      <w:r>
        <w:rPr>
          <w:rFonts w:hint="eastAsia" w:ascii="仿宋" w:hAnsi="仿宋" w:eastAsia="仿宋" w:cs="仿宋"/>
          <w:color w:val="000000" w:themeColor="text1"/>
          <w:szCs w:val="21"/>
          <w:lang w:eastAsia="zh-CN" w:bidi="ar-SA"/>
        </w:rPr>
        <w:t>进行分数统计。</w:t>
      </w:r>
    </w:p>
    <w:p w14:paraId="4E47BDB1">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14:paraId="40AA3D46">
      <w:pPr>
        <w:rPr>
          <w:rFonts w:hint="eastAsia"/>
          <w:lang w:eastAsia="zh-CN"/>
        </w:rPr>
      </w:pPr>
    </w:p>
    <w:p w14:paraId="77E88A72">
      <w:pPr>
        <w:pStyle w:val="5"/>
        <w:spacing w:line="400" w:lineRule="exact"/>
        <w:rPr>
          <w:rFonts w:hint="eastAsia" w:ascii="仿宋" w:hAnsi="仿宋" w:eastAsia="仿宋" w:cs="仿宋"/>
          <w:b/>
          <w:bCs/>
          <w:color w:val="000000" w:themeColor="text1"/>
          <w:sz w:val="28"/>
          <w:szCs w:val="21"/>
          <w:lang w:eastAsia="zh-CN"/>
        </w:rPr>
      </w:pPr>
      <w:r>
        <w:rPr>
          <w:rFonts w:hint="eastAsia" w:ascii="仿宋" w:hAnsi="仿宋" w:eastAsia="仿宋" w:cs="仿宋"/>
          <w:color w:val="000000" w:themeColor="text1"/>
          <w:szCs w:val="21"/>
          <w:lang w:eastAsia="zh-CN" w:bidi="ar-SA"/>
        </w:rPr>
        <w:t>（8）评分标准和细则（综合评分法评分标准）</w:t>
      </w:r>
    </w:p>
    <w:bookmarkEnd w:id="71"/>
    <w:bookmarkEnd w:id="76"/>
    <w:bookmarkEnd w:id="77"/>
    <w:tbl>
      <w:tblPr>
        <w:tblStyle w:val="24"/>
        <w:tblpPr w:leftFromText="180" w:rightFromText="180" w:vertAnchor="page" w:horzAnchor="page" w:tblpX="623" w:tblpY="1528"/>
        <w:tblOverlap w:val="never"/>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965"/>
        <w:gridCol w:w="1115"/>
        <w:gridCol w:w="8223"/>
      </w:tblGrid>
      <w:tr w14:paraId="4685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02" w:type="dxa"/>
            <w:noWrap w:val="0"/>
            <w:tcMar>
              <w:left w:w="57" w:type="dxa"/>
              <w:right w:w="57" w:type="dxa"/>
            </w:tcMar>
            <w:vAlign w:val="center"/>
          </w:tcPr>
          <w:p w14:paraId="1A305392">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1</w:t>
            </w:r>
          </w:p>
        </w:tc>
        <w:tc>
          <w:tcPr>
            <w:tcW w:w="965" w:type="dxa"/>
            <w:noWrap w:val="0"/>
            <w:tcMar>
              <w:left w:w="57" w:type="dxa"/>
              <w:right w:w="57" w:type="dxa"/>
            </w:tcMar>
            <w:vAlign w:val="center"/>
          </w:tcPr>
          <w:p w14:paraId="6673AB4B">
            <w:pPr>
              <w:tabs>
                <w:tab w:val="left" w:pos="16"/>
              </w:tabs>
              <w:adjustRightInd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p>
          <w:p w14:paraId="12C3C9A0">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报价</w:t>
            </w:r>
          </w:p>
          <w:p w14:paraId="026DAA76">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1115" w:type="dxa"/>
            <w:noWrap w:val="0"/>
            <w:tcMar>
              <w:left w:w="57" w:type="dxa"/>
              <w:right w:w="57" w:type="dxa"/>
            </w:tcMar>
            <w:vAlign w:val="center"/>
          </w:tcPr>
          <w:p w14:paraId="01234FF2">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8223" w:type="dxa"/>
            <w:noWrap w:val="0"/>
            <w:tcMar>
              <w:left w:w="57" w:type="dxa"/>
              <w:right w:w="57" w:type="dxa"/>
            </w:tcMar>
            <w:vAlign w:val="center"/>
          </w:tcPr>
          <w:p w14:paraId="5244AD09">
            <w:pPr>
              <w:tabs>
                <w:tab w:val="left" w:pos="16"/>
              </w:tabs>
              <w:adjustRightIn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完全满足招标文件技术要求且投标价格最低的投标报价为评标基准价，其价格分为满分。其他投标人的价格分别按照下列公式计算：投标报价得分=(评标基准价／投标报价)×30(投标报价超过采购预算价的按废标处理)</w:t>
            </w:r>
          </w:p>
        </w:tc>
      </w:tr>
      <w:tr w14:paraId="0D12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02" w:type="dxa"/>
            <w:vMerge w:val="restart"/>
            <w:noWrap w:val="0"/>
            <w:tcMar>
              <w:left w:w="57" w:type="dxa"/>
              <w:right w:w="57" w:type="dxa"/>
            </w:tcMar>
            <w:vAlign w:val="center"/>
          </w:tcPr>
          <w:p w14:paraId="197E281C">
            <w:pPr>
              <w:tabs>
                <w:tab w:val="left" w:pos="16"/>
              </w:tabs>
              <w:adjustRightInd w:val="0"/>
              <w:spacing w:line="240" w:lineRule="auto"/>
              <w:rPr>
                <w:rFonts w:hint="eastAsia" w:ascii="仿宋" w:hAnsi="仿宋" w:eastAsia="仿宋" w:cs="仿宋"/>
                <w:sz w:val="24"/>
                <w:szCs w:val="24"/>
              </w:rPr>
            </w:pPr>
          </w:p>
          <w:p w14:paraId="560A01CE">
            <w:pPr>
              <w:tabs>
                <w:tab w:val="left" w:pos="16"/>
              </w:tabs>
              <w:adjustRightInd w:val="0"/>
              <w:spacing w:line="240" w:lineRule="auto"/>
              <w:rPr>
                <w:rFonts w:hint="eastAsia" w:ascii="仿宋" w:hAnsi="仿宋" w:eastAsia="仿宋" w:cs="仿宋"/>
                <w:sz w:val="24"/>
                <w:szCs w:val="24"/>
              </w:rPr>
            </w:pPr>
          </w:p>
          <w:p w14:paraId="4487ADBD">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2</w:t>
            </w:r>
          </w:p>
        </w:tc>
        <w:tc>
          <w:tcPr>
            <w:tcW w:w="965" w:type="dxa"/>
            <w:vMerge w:val="restart"/>
            <w:noWrap w:val="0"/>
            <w:tcMar>
              <w:left w:w="57" w:type="dxa"/>
              <w:right w:w="57" w:type="dxa"/>
            </w:tcMar>
            <w:vAlign w:val="center"/>
          </w:tcPr>
          <w:p w14:paraId="0F55C558">
            <w:pPr>
              <w:tabs>
                <w:tab w:val="left" w:pos="16"/>
              </w:tabs>
              <w:adjustRightInd w:val="0"/>
              <w:spacing w:line="240" w:lineRule="auto"/>
              <w:jc w:val="center"/>
              <w:rPr>
                <w:rFonts w:hint="eastAsia" w:ascii="仿宋" w:hAnsi="仿宋" w:eastAsia="仿宋" w:cs="仿宋"/>
                <w:sz w:val="24"/>
                <w:szCs w:val="24"/>
              </w:rPr>
            </w:pPr>
          </w:p>
          <w:p w14:paraId="6BF053DD">
            <w:pPr>
              <w:tabs>
                <w:tab w:val="left" w:pos="16"/>
              </w:tabs>
              <w:adjustRightInd w:val="0"/>
              <w:spacing w:line="240" w:lineRule="auto"/>
              <w:jc w:val="center"/>
              <w:rPr>
                <w:rFonts w:hint="eastAsia" w:ascii="仿宋" w:hAnsi="仿宋" w:eastAsia="仿宋" w:cs="仿宋"/>
                <w:sz w:val="24"/>
                <w:szCs w:val="24"/>
              </w:rPr>
            </w:pPr>
          </w:p>
          <w:p w14:paraId="598EB12A">
            <w:pPr>
              <w:tabs>
                <w:tab w:val="left" w:pos="16"/>
              </w:tabs>
              <w:adjustRightInd w:val="0"/>
              <w:spacing w:line="240" w:lineRule="auto"/>
              <w:jc w:val="center"/>
              <w:rPr>
                <w:rFonts w:hint="eastAsia" w:ascii="仿宋" w:hAnsi="仿宋" w:eastAsia="仿宋" w:cs="仿宋"/>
                <w:sz w:val="24"/>
                <w:szCs w:val="24"/>
              </w:rPr>
            </w:pPr>
          </w:p>
          <w:p w14:paraId="50C4553E">
            <w:pPr>
              <w:tabs>
                <w:tab w:val="left" w:pos="16"/>
              </w:tabs>
              <w:adjustRightInd w:val="0"/>
              <w:spacing w:line="240" w:lineRule="auto"/>
              <w:jc w:val="center"/>
              <w:rPr>
                <w:rFonts w:hint="eastAsia" w:ascii="仿宋" w:hAnsi="仿宋" w:eastAsia="仿宋" w:cs="仿宋"/>
                <w:sz w:val="24"/>
                <w:szCs w:val="24"/>
              </w:rPr>
            </w:pPr>
          </w:p>
          <w:p w14:paraId="1A332032">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技术</w:t>
            </w:r>
          </w:p>
          <w:p w14:paraId="5CC385C5">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部分</w:t>
            </w:r>
          </w:p>
          <w:p w14:paraId="42F07E93">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41分</w:t>
            </w:r>
          </w:p>
          <w:p w14:paraId="55568F14">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14:paraId="0B9CE349">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技术响应</w:t>
            </w:r>
            <w:r>
              <w:rPr>
                <w:rFonts w:hint="eastAsia" w:ascii="仿宋" w:hAnsi="仿宋" w:eastAsia="仿宋" w:cs="仿宋"/>
                <w:sz w:val="24"/>
                <w:szCs w:val="24"/>
                <w:lang w:val="en-US" w:eastAsia="zh-CN"/>
              </w:rPr>
              <w:t>36分</w:t>
            </w:r>
          </w:p>
        </w:tc>
        <w:tc>
          <w:tcPr>
            <w:tcW w:w="8223" w:type="dxa"/>
            <w:noWrap w:val="0"/>
            <w:tcMar>
              <w:left w:w="57" w:type="dxa"/>
              <w:right w:w="57" w:type="dxa"/>
            </w:tcMar>
            <w:vAlign w:val="center"/>
          </w:tcPr>
          <w:p w14:paraId="007D277A">
            <w:pPr>
              <w:tabs>
                <w:tab w:val="left" w:pos="16"/>
              </w:tabs>
              <w:adjustRightInd w:val="0"/>
              <w:spacing w:line="240" w:lineRule="auto"/>
              <w:jc w:val="left"/>
              <w:rPr>
                <w:rFonts w:hint="eastAsia" w:ascii="仿宋" w:hAnsi="仿宋" w:eastAsia="仿宋" w:cs="仿宋"/>
                <w:sz w:val="24"/>
                <w:szCs w:val="24"/>
              </w:rPr>
            </w:pPr>
            <w:r>
              <w:rPr>
                <w:rFonts w:hint="eastAsia" w:ascii="仿宋" w:hAnsi="仿宋" w:eastAsia="仿宋" w:cs="仿宋"/>
                <w:sz w:val="24"/>
                <w:szCs w:val="24"/>
              </w:rPr>
              <w:t>投标人的技术参数</w:t>
            </w:r>
            <w:r>
              <w:rPr>
                <w:rFonts w:hint="eastAsia" w:ascii="仿宋" w:hAnsi="仿宋" w:eastAsia="仿宋" w:cs="仿宋"/>
                <w:sz w:val="24"/>
                <w:szCs w:val="24"/>
                <w:lang w:val="en-US" w:eastAsia="zh-CN"/>
              </w:rPr>
              <w:t>指标</w:t>
            </w:r>
            <w:r>
              <w:rPr>
                <w:rFonts w:hint="eastAsia" w:ascii="仿宋" w:hAnsi="仿宋" w:eastAsia="仿宋" w:cs="仿宋"/>
                <w:sz w:val="24"/>
                <w:szCs w:val="24"/>
              </w:rPr>
              <w:t>完全符合招标文件技术要求的得</w:t>
            </w:r>
            <w:r>
              <w:rPr>
                <w:rFonts w:hint="eastAsia" w:ascii="仿宋" w:hAnsi="仿宋" w:eastAsia="仿宋" w:cs="仿宋"/>
                <w:sz w:val="24"/>
                <w:szCs w:val="24"/>
                <w:lang w:val="en-US" w:eastAsia="zh-CN"/>
              </w:rPr>
              <w:t>36</w:t>
            </w:r>
            <w:r>
              <w:rPr>
                <w:rFonts w:hint="eastAsia" w:ascii="仿宋" w:hAnsi="仿宋" w:eastAsia="仿宋" w:cs="仿宋"/>
                <w:sz w:val="24"/>
                <w:szCs w:val="24"/>
              </w:rPr>
              <w:t>分，（带“★”如有</w:t>
            </w:r>
            <w:r>
              <w:rPr>
                <w:rFonts w:hint="eastAsia" w:ascii="仿宋" w:hAnsi="仿宋" w:eastAsia="仿宋" w:cs="仿宋"/>
                <w:sz w:val="24"/>
                <w:szCs w:val="24"/>
                <w:lang w:val="en-US" w:eastAsia="zh-CN"/>
              </w:rPr>
              <w:t>不满足每项扣5分，扣完为止；一般参数</w:t>
            </w:r>
            <w:r>
              <w:rPr>
                <w:rFonts w:hint="eastAsia" w:ascii="仿宋" w:hAnsi="仿宋" w:eastAsia="仿宋" w:cs="仿宋"/>
                <w:sz w:val="24"/>
                <w:szCs w:val="24"/>
              </w:rPr>
              <w:t>如不满足每项扣</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扣完为止。</w:t>
            </w:r>
          </w:p>
          <w:p w14:paraId="2E803F24">
            <w:pPr>
              <w:tabs>
                <w:tab w:val="left" w:pos="16"/>
              </w:tabs>
              <w:adjustRightInd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rPr>
              <w:t>证明材料：须在投标文件中提供所有★条款对应的</w:t>
            </w:r>
            <w:r>
              <w:rPr>
                <w:rFonts w:hint="eastAsia" w:ascii="仿宋" w:hAnsi="仿宋" w:eastAsia="仿宋" w:cs="仿宋"/>
                <w:sz w:val="24"/>
                <w:szCs w:val="24"/>
                <w:lang w:val="en-US" w:eastAsia="zh-CN"/>
              </w:rPr>
              <w:t>佐证材料</w:t>
            </w:r>
            <w:r>
              <w:rPr>
                <w:rFonts w:hint="eastAsia" w:ascii="仿宋" w:hAnsi="仿宋" w:eastAsia="仿宋" w:cs="仿宋"/>
                <w:sz w:val="24"/>
                <w:szCs w:val="24"/>
              </w:rPr>
              <w:t>，否则对应项视为未响应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作扣分处理。</w:t>
            </w:r>
            <w:r>
              <w:rPr>
                <w:rFonts w:hint="eastAsia" w:ascii="仿宋" w:hAnsi="仿宋" w:eastAsia="仿宋" w:cs="仿宋"/>
                <w:sz w:val="24"/>
                <w:szCs w:val="24"/>
                <w:lang w:eastAsia="zh-CN"/>
              </w:rPr>
              <w:t>）</w:t>
            </w:r>
          </w:p>
        </w:tc>
      </w:tr>
      <w:tr w14:paraId="4699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14:paraId="26230B8F">
            <w:pPr>
              <w:tabs>
                <w:tab w:val="left" w:pos="16"/>
              </w:tabs>
              <w:adjustRightInd w:val="0"/>
              <w:spacing w:line="240" w:lineRule="auto"/>
              <w:rPr>
                <w:rFonts w:hint="eastAsia" w:ascii="仿宋" w:hAnsi="仿宋" w:eastAsia="仿宋" w:cs="仿宋"/>
                <w:sz w:val="24"/>
                <w:szCs w:val="24"/>
              </w:rPr>
            </w:pPr>
          </w:p>
        </w:tc>
        <w:tc>
          <w:tcPr>
            <w:tcW w:w="965" w:type="dxa"/>
            <w:vMerge w:val="continue"/>
            <w:noWrap w:val="0"/>
            <w:tcMar>
              <w:left w:w="57" w:type="dxa"/>
              <w:right w:w="57" w:type="dxa"/>
            </w:tcMar>
            <w:vAlign w:val="center"/>
          </w:tcPr>
          <w:p w14:paraId="7D98D9D5">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14:paraId="55E18DB2">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供货实施方案</w:t>
            </w:r>
          </w:p>
          <w:p w14:paraId="06DFE89C">
            <w:pPr>
              <w:tabs>
                <w:tab w:val="left" w:pos="16"/>
              </w:tabs>
              <w:adjustRightInd w:val="0"/>
              <w:spacing w:line="240" w:lineRule="auto"/>
              <w:jc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5分</w:t>
            </w:r>
          </w:p>
        </w:tc>
        <w:tc>
          <w:tcPr>
            <w:tcW w:w="8223" w:type="dxa"/>
            <w:noWrap w:val="0"/>
            <w:tcMar>
              <w:left w:w="57" w:type="dxa"/>
              <w:right w:w="57" w:type="dxa"/>
            </w:tcMar>
            <w:vAlign w:val="center"/>
          </w:tcPr>
          <w:p w14:paraId="5A523FAE">
            <w:pPr>
              <w:rPr>
                <w:rFonts w:hint="eastAsia" w:ascii="仿宋" w:hAnsi="仿宋" w:eastAsia="仿宋" w:cs="仿宋"/>
                <w:sz w:val="24"/>
                <w:szCs w:val="24"/>
              </w:rPr>
            </w:pPr>
            <w:r>
              <w:rPr>
                <w:rFonts w:hint="eastAsia" w:ascii="仿宋" w:hAnsi="仿宋" w:eastAsia="仿宋" w:cs="仿宋"/>
                <w:sz w:val="24"/>
                <w:szCs w:val="24"/>
              </w:rPr>
              <w:t xml:space="preserve">投标人需提供项目供货实施方案，包括但不限于供货进度、组织验收流程、资料整理、产品质量保障措施及承诺等内容。 </w:t>
            </w:r>
          </w:p>
          <w:p w14:paraId="59811011">
            <w:pPr>
              <w:rPr>
                <w:rFonts w:hint="default" w:ascii="仿宋" w:hAnsi="仿宋" w:eastAsia="仿宋" w:cs="仿宋"/>
                <w:sz w:val="24"/>
                <w:szCs w:val="24"/>
                <w:lang w:val="en-US" w:eastAsia="zh-CN"/>
              </w:rPr>
            </w:pPr>
            <w:r>
              <w:rPr>
                <w:rFonts w:hint="eastAsia" w:ascii="仿宋" w:hAnsi="仿宋" w:eastAsia="仿宋" w:cs="仿宋"/>
                <w:sz w:val="24"/>
                <w:szCs w:val="24"/>
              </w:rPr>
              <w:t>供货实施方案中包括以上全部内容，且各项配备齐全，各项内容完善具有针对性，内容叙述详细，符合项目特点及需求的得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分。内容叙述</w:t>
            </w:r>
            <w:r>
              <w:rPr>
                <w:rFonts w:hint="eastAsia" w:ascii="仿宋" w:hAnsi="仿宋" w:eastAsia="仿宋" w:cs="仿宋"/>
                <w:sz w:val="24"/>
                <w:szCs w:val="24"/>
                <w:lang w:val="en-US" w:eastAsia="zh-CN"/>
              </w:rPr>
              <w:t>不</w:t>
            </w:r>
            <w:r>
              <w:rPr>
                <w:rFonts w:hint="eastAsia" w:ascii="仿宋" w:hAnsi="仿宋" w:eastAsia="仿宋" w:cs="仿宋"/>
                <w:sz w:val="24"/>
                <w:szCs w:val="24"/>
              </w:rPr>
              <w:t>详细</w:t>
            </w:r>
            <w:r>
              <w:rPr>
                <w:rFonts w:hint="eastAsia" w:ascii="仿宋" w:hAnsi="仿宋" w:eastAsia="仿宋" w:cs="仿宋"/>
                <w:sz w:val="24"/>
                <w:szCs w:val="24"/>
                <w:lang w:val="en-US" w:eastAsia="zh-CN"/>
              </w:rPr>
              <w:t>的得2分。</w:t>
            </w:r>
          </w:p>
        </w:tc>
      </w:tr>
      <w:tr w14:paraId="735B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02" w:type="dxa"/>
            <w:vMerge w:val="restart"/>
            <w:noWrap w:val="0"/>
            <w:tcMar>
              <w:left w:w="57" w:type="dxa"/>
              <w:right w:w="57" w:type="dxa"/>
            </w:tcMar>
            <w:vAlign w:val="center"/>
          </w:tcPr>
          <w:p w14:paraId="023555C1">
            <w:pPr>
              <w:tabs>
                <w:tab w:val="left" w:pos="16"/>
              </w:tabs>
              <w:adjustRightIn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65" w:type="dxa"/>
            <w:vMerge w:val="restart"/>
            <w:noWrap w:val="0"/>
            <w:tcMar>
              <w:left w:w="57" w:type="dxa"/>
              <w:right w:w="57" w:type="dxa"/>
            </w:tcMar>
            <w:vAlign w:val="center"/>
          </w:tcPr>
          <w:p w14:paraId="1EC8191F">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w:t>
            </w:r>
          </w:p>
          <w:p w14:paraId="5097D55C">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14:paraId="05643AC4">
            <w:pPr>
              <w:pStyle w:val="8"/>
              <w:numPr>
                <w:ilvl w:val="0"/>
                <w:numId w:val="0"/>
              </w:numPr>
              <w:ind w:leftChars="0" w:firstLine="220" w:firstLineChars="100"/>
              <w:jc w:val="both"/>
              <w:rPr>
                <w:rFonts w:hint="eastAsia" w:ascii="仿宋" w:hAnsi="仿宋" w:eastAsia="仿宋" w:cs="仿宋"/>
                <w:lang w:val="en-US" w:eastAsia="zh-CN"/>
              </w:rPr>
            </w:pPr>
            <w:r>
              <w:rPr>
                <w:rFonts w:hint="eastAsia" w:ascii="仿宋" w:hAnsi="仿宋" w:eastAsia="仿宋" w:cs="仿宋"/>
                <w:lang w:val="en-US" w:eastAsia="zh-CN"/>
              </w:rPr>
              <w:t>29分</w:t>
            </w:r>
          </w:p>
        </w:tc>
        <w:tc>
          <w:tcPr>
            <w:tcW w:w="1115" w:type="dxa"/>
            <w:noWrap w:val="0"/>
            <w:tcMar>
              <w:left w:w="57" w:type="dxa"/>
              <w:right w:w="57" w:type="dxa"/>
            </w:tcMar>
            <w:vAlign w:val="center"/>
          </w:tcPr>
          <w:p w14:paraId="6F765979">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安装调试 </w:t>
            </w:r>
          </w:p>
          <w:p w14:paraId="1E5F6CAF">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方案3分</w:t>
            </w:r>
          </w:p>
        </w:tc>
        <w:tc>
          <w:tcPr>
            <w:tcW w:w="8223" w:type="dxa"/>
            <w:noWrap w:val="0"/>
            <w:tcMar>
              <w:left w:w="57" w:type="dxa"/>
              <w:right w:w="57" w:type="dxa"/>
            </w:tcMar>
            <w:vAlign w:val="center"/>
          </w:tcPr>
          <w:p w14:paraId="0F57CE59">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针对本项目提供完整可行的供货、安装、调试方案，方案全面完整无缺漏、供货计划、产品安装、调试运行等内容合理可行得3分，方案内容中每存在1处缺陷扣1分，扣完为止，方案内容不能满足项目需求或未提供不得分。（缺陷是指：存在不适用项目实际情况的情形、凭空编造、内容不完整、逻辑不清、涉及的规范及标准错误、地点区域错误、内容缺漏、不能完全满足采购需求等）。</w:t>
            </w:r>
          </w:p>
        </w:tc>
      </w:tr>
      <w:tr w14:paraId="45DD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14:paraId="5BEF8B27">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14:paraId="6EC60072">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14:paraId="43E55A14">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应急预案及突发事件的处理措施</w:t>
            </w:r>
          </w:p>
          <w:p w14:paraId="74563E51">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6分</w:t>
            </w:r>
          </w:p>
        </w:tc>
        <w:tc>
          <w:tcPr>
            <w:tcW w:w="8223" w:type="dxa"/>
            <w:noWrap w:val="0"/>
            <w:tcMar>
              <w:left w:w="57" w:type="dxa"/>
              <w:right w:w="57" w:type="dxa"/>
            </w:tcMar>
            <w:vAlign w:val="center"/>
          </w:tcPr>
          <w:p w14:paraId="2DAD0A38">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综合考虑供应商提供应急预案，包括自然灾害、交通意外等情况下的应急预案、响应时间、突发状况等，由评委根据方案描述评审： </w:t>
            </w:r>
          </w:p>
          <w:p w14:paraId="0063B4C4">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1、应急预案中包含以上内容，且各项内容具体、详细符合项目特征的得3分；</w:t>
            </w:r>
          </w:p>
          <w:p w14:paraId="345A8CB8">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2、接到故障通知6 小时内响应并到达现场，得 3 分； </w:t>
            </w:r>
          </w:p>
          <w:p w14:paraId="252687A0">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接到故障通知8小时内响应并到达现场，得 2 分； </w:t>
            </w:r>
          </w:p>
          <w:p w14:paraId="0C785957">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接到故障通知 10小时后响应并到达现场，得 1 分。</w:t>
            </w:r>
          </w:p>
          <w:p w14:paraId="05F46BE9">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（需提供佐证材料，否则不得分）</w:t>
            </w:r>
          </w:p>
        </w:tc>
      </w:tr>
      <w:tr w14:paraId="1BA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14:paraId="1EA9C198">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14:paraId="281ABE86">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14:paraId="2488F422">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售后服务方案15分</w:t>
            </w:r>
          </w:p>
        </w:tc>
        <w:tc>
          <w:tcPr>
            <w:tcW w:w="8223" w:type="dxa"/>
            <w:noWrap w:val="0"/>
            <w:tcMar>
              <w:left w:w="57" w:type="dxa"/>
              <w:right w:w="57" w:type="dxa"/>
            </w:tcMar>
            <w:vAlign w:val="center"/>
          </w:tcPr>
          <w:p w14:paraId="2AAFC3F6">
            <w:pPr>
              <w:rPr>
                <w:rFonts w:hint="eastAsia" w:ascii="仿宋" w:hAnsi="仿宋" w:eastAsia="仿宋" w:cs="仿宋"/>
                <w:lang w:val="en-US" w:eastAsia="zh-CN"/>
              </w:rPr>
            </w:pPr>
            <w:r>
              <w:rPr>
                <w:rFonts w:hint="eastAsia" w:ascii="仿宋" w:hAnsi="仿宋" w:eastAsia="仿宋" w:cs="仿宋"/>
                <w:lang w:val="en-US" w:eastAsia="zh-CN"/>
              </w:rPr>
              <w:t>投标人针对本项目制定的详细售后服务方案，需包括以下内容： （1）售后服务承诺和保障措施；（2）设备保养服务方案； （3）售后人员安排、响应时间； （4）售后服务体系； （5）售后服务网点（提供租赁合同、库房设施设备、配送车辆）； （6）技术培训方案。 上述6项内容，描述详细明确完全符合项目需求的得15分，每缺一项的扣3分，每有一项内容有缺陷或基本符合项目需求的得1分。 注：（缺陷是指：内容不够完善、条理不清晰、描述过于简单、与项目特点不匹配、凭空编造、不可能实现的夸大情形、逻辑漏洞、存在不适用项目实际情况的情形等）。</w:t>
            </w:r>
          </w:p>
        </w:tc>
      </w:tr>
      <w:tr w14:paraId="748C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14:paraId="118138F4">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14:paraId="77654B85">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14:paraId="200C8126">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培训计划</w:t>
            </w:r>
          </w:p>
          <w:p w14:paraId="76B19DB5">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3分</w:t>
            </w:r>
          </w:p>
        </w:tc>
        <w:tc>
          <w:tcPr>
            <w:tcW w:w="8223" w:type="dxa"/>
            <w:noWrap w:val="0"/>
            <w:tcMar>
              <w:left w:w="57" w:type="dxa"/>
              <w:right w:w="57" w:type="dxa"/>
            </w:tcMar>
            <w:vAlign w:val="center"/>
          </w:tcPr>
          <w:p w14:paraId="3F37FAED">
            <w:pP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投标人须提供针对使用方的技术培训服务，使得设备具有安全可靠使用的能力。提供的方案内容详细，操作性较强，有具体的操作教学流程，有详细的安全保证措施得3分，一般的得1分。</w:t>
            </w:r>
          </w:p>
        </w:tc>
      </w:tr>
      <w:tr w14:paraId="252E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02" w:type="dxa"/>
            <w:vMerge w:val="continue"/>
            <w:noWrap w:val="0"/>
            <w:tcMar>
              <w:left w:w="57" w:type="dxa"/>
              <w:right w:w="57" w:type="dxa"/>
            </w:tcMar>
            <w:vAlign w:val="center"/>
          </w:tcPr>
          <w:p w14:paraId="2C3D9CA3">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14:paraId="108D3C68">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14:paraId="321D420F">
            <w:pPr>
              <w:tabs>
                <w:tab w:val="left" w:pos="16"/>
              </w:tabs>
              <w:adjustRightInd w:val="0"/>
              <w:spacing w:line="240" w:lineRule="auto"/>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质保期2分</w:t>
            </w:r>
          </w:p>
        </w:tc>
        <w:tc>
          <w:tcPr>
            <w:tcW w:w="8223" w:type="dxa"/>
            <w:noWrap w:val="0"/>
            <w:tcMar>
              <w:left w:w="57" w:type="dxa"/>
              <w:right w:w="57" w:type="dxa"/>
            </w:tcMar>
            <w:vAlign w:val="center"/>
          </w:tcPr>
          <w:p w14:paraId="25DAD468">
            <w:pP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质保期在满足招标文件的基础上每增加1年得1分，最高得2分。</w:t>
            </w:r>
          </w:p>
        </w:tc>
      </w:tr>
    </w:tbl>
    <w:p w14:paraId="1637915D">
      <w:pPr>
        <w:shd w:val="clear" w:color="auto" w:fill="auto"/>
        <w:spacing w:line="440" w:lineRule="exact"/>
        <w:rPr>
          <w:rFonts w:hint="eastAsia" w:ascii="仿宋" w:hAnsi="仿宋" w:eastAsia="仿宋" w:cs="仿宋"/>
          <w:color w:val="000000" w:themeColor="text1"/>
          <w:szCs w:val="21"/>
          <w:highlight w:val="none"/>
          <w:lang w:bidi="ar-SA"/>
        </w:rPr>
      </w:pPr>
    </w:p>
    <w:p w14:paraId="6364222E">
      <w:pPr>
        <w:pStyle w:val="21"/>
        <w:rPr>
          <w:rFonts w:hint="eastAsia" w:ascii="仿宋" w:hAnsi="仿宋" w:eastAsia="仿宋" w:cs="仿宋"/>
          <w:color w:val="000000" w:themeColor="text1"/>
          <w:szCs w:val="21"/>
          <w:highlight w:val="none"/>
          <w:lang w:bidi="ar-SA"/>
        </w:rPr>
      </w:pPr>
    </w:p>
    <w:p w14:paraId="2CE96115">
      <w:pPr>
        <w:shd w:val="clear" w:color="auto" w:fill="auto"/>
        <w:spacing w:line="440" w:lineRule="exact"/>
        <w:rPr>
          <w:rFonts w:hint="eastAsia" w:ascii="仿宋" w:hAnsi="仿宋" w:eastAsia="仿宋" w:cs="仿宋"/>
          <w:color w:val="000000" w:themeColor="text1"/>
          <w:szCs w:val="21"/>
          <w:highlight w:val="none"/>
          <w:lang w:bidi="ar-SA"/>
        </w:rPr>
      </w:pPr>
    </w:p>
    <w:p w14:paraId="00CF276D">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14:paraId="557F39B0">
      <w:pPr>
        <w:pStyle w:val="46"/>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14:paraId="570F62EE">
      <w:pPr>
        <w:shd w:val="clear" w:color="auto" w:fill="auto"/>
        <w:spacing w:line="440" w:lineRule="exact"/>
        <w:ind w:firstLine="616" w:firstLineChars="257"/>
        <w:jc w:val="left"/>
        <w:rPr>
          <w:rFonts w:hint="eastAsia" w:ascii="仿宋" w:hAnsi="仿宋" w:eastAsia="仿宋" w:cs="仿宋"/>
          <w:b/>
          <w:color w:val="000000" w:themeColor="text1"/>
          <w:sz w:val="24"/>
          <w:highlight w:val="none"/>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14:paraId="4F2022D9">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14:paraId="5DA0BF2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14:paraId="2040C667">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14:paraId="3389C03B">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14:paraId="63767FA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14:paraId="554CD378">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14:paraId="11440D40">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14:paraId="6EE226D1">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.2投标人有下列情形之一的,其投标作无效投标处理：</w:t>
      </w:r>
    </w:p>
    <w:p w14:paraId="49D78FD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14:paraId="36E6E88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14:paraId="06A70AA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14:paraId="6601EAC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14:paraId="721DBAC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14:paraId="7ACD96E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(6)投标人超出营业范围投标的；</w:t>
      </w:r>
    </w:p>
    <w:p w14:paraId="5101048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14:paraId="46453B9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14:paraId="4DEC71F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14:paraId="77F532C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14:paraId="753C62E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14:paraId="7D6C54AC">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14:paraId="19EE650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14:paraId="0FE6146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14:paraId="4310064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14:paraId="292CE2B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09B7007C">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投标人有下列情形之一的,其投标按无效投标处理：</w:t>
      </w:r>
    </w:p>
    <w:p w14:paraId="7F921F2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14:paraId="37C3EA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14:paraId="3C84D52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14:paraId="26E5F53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14:paraId="123AA7F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14:paraId="2780679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14:paraId="5B60BA0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14:paraId="522DFFAF">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14:paraId="67BB581C">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14:paraId="1C944A0E">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14:paraId="27A1264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投标按无效投标处理：</w:t>
      </w:r>
    </w:p>
    <w:p w14:paraId="18D2107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14:paraId="19E6D1A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14:paraId="32FD10F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14:paraId="155891F1">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14:paraId="3D57665B">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14:paraId="7DB644A4">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14:paraId="76940A6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14:paraId="16155792">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footerReference r:id="rId10"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14:paraId="07E70FBA">
      <w:pPr>
        <w:spacing w:line="460" w:lineRule="exact"/>
        <w:jc w:val="center"/>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p w14:paraId="3ECA39F7">
      <w:pPr>
        <w:spacing w:line="460" w:lineRule="exact"/>
        <w:jc w:val="both"/>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一、采购需求</w:t>
      </w:r>
    </w:p>
    <w:p w14:paraId="07528044">
      <w:pPr>
        <w:keepNext w:val="0"/>
        <w:keepLines w:val="0"/>
        <w:pageBreakBefore w:val="0"/>
        <w:kinsoku/>
        <w:wordWrap/>
        <w:topLinePunct w:val="0"/>
        <w:bidi w:val="0"/>
        <w:spacing w:line="240" w:lineRule="auto"/>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全数字化高端彩色多普勒超声诊断仪技术参数（1</w:t>
      </w:r>
      <w:r>
        <w:rPr>
          <w:rFonts w:hint="eastAsia" w:ascii="仿宋" w:hAnsi="仿宋" w:eastAsia="仿宋" w:cs="仿宋"/>
          <w:b/>
          <w:sz w:val="28"/>
          <w:szCs w:val="28"/>
          <w:lang w:eastAsia="zh-CN"/>
        </w:rPr>
        <w:t>套</w:t>
      </w:r>
      <w:r>
        <w:rPr>
          <w:rFonts w:hint="eastAsia" w:ascii="仿宋" w:hAnsi="仿宋" w:eastAsia="仿宋" w:cs="仿宋"/>
          <w:b/>
          <w:sz w:val="28"/>
          <w:szCs w:val="28"/>
          <w:lang w:val="en-US" w:eastAsia="zh-CN"/>
        </w:rPr>
        <w:t>）</w:t>
      </w:r>
    </w:p>
    <w:p w14:paraId="05164725">
      <w:pPr>
        <w:keepNext w:val="0"/>
        <w:keepLines w:val="0"/>
        <w:pageBreakBefore w:val="0"/>
        <w:kinsoku/>
        <w:wordWrap/>
        <w:topLinePunct w:val="0"/>
        <w:bidi w:val="0"/>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使用范围及要求</w:t>
      </w:r>
    </w:p>
    <w:p w14:paraId="694B8B62">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超高端全身彩色多普勒超声诊断系统，主要用于腹部、心脏、妇科及胎儿检查、血管、小器官、肌肉骨骼、神经、术中、弹性、造影及介入等方面的临床诊断和科研教学工作。具备持续升级能力，可满足临床开展新技术应用的需求</w:t>
      </w:r>
    </w:p>
    <w:p w14:paraId="65CF5020">
      <w:pPr>
        <w:keepNext w:val="0"/>
        <w:keepLines w:val="0"/>
        <w:pageBreakBefore w:val="0"/>
        <w:kinsoku/>
        <w:wordWrap/>
        <w:topLinePunct w:val="0"/>
        <w:bidi w:val="0"/>
        <w:spacing w:line="360" w:lineRule="auto"/>
        <w:jc w:val="both"/>
        <w:rPr>
          <w:rFonts w:hint="eastAsia" w:ascii="仿宋" w:hAnsi="仿宋" w:eastAsia="仿宋" w:cs="仿宋"/>
          <w:color w:val="000000" w:themeColor="text1"/>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color w:val="000000" w:themeColor="text1"/>
          <w:sz w:val="24"/>
          <w:szCs w:val="24"/>
          <w:lang w:eastAsia="zh-CN"/>
        </w:rPr>
        <w:t>全身应用的最高档次机型；</w:t>
      </w:r>
    </w:p>
    <w:p w14:paraId="7D5D4DC1">
      <w:pPr>
        <w:keepNext w:val="0"/>
        <w:keepLines w:val="0"/>
        <w:pageBreakBefore w:val="0"/>
        <w:kinsoku/>
        <w:wordWrap/>
        <w:topLinePunct w:val="0"/>
        <w:bidi w:val="0"/>
        <w:spacing w:line="360" w:lineRule="auto"/>
        <w:jc w:val="both"/>
        <w:rPr>
          <w:rFonts w:hint="eastAsia" w:ascii="仿宋" w:hAnsi="仿宋" w:eastAsia="仿宋" w:cs="仿宋"/>
          <w:color w:val="0000FF"/>
          <w:sz w:val="24"/>
          <w:szCs w:val="24"/>
          <w:lang w:eastAsia="zh-CN"/>
        </w:rPr>
      </w:pP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lang w:eastAsia="zh-CN"/>
        </w:rPr>
        <w:t>202</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lang w:eastAsia="zh-CN"/>
        </w:rPr>
        <w:t>年以后首次推出最新机型，并具备持续升级能力，要求注册证为三类；（提供注册证证明）</w:t>
      </w:r>
      <w:bookmarkStart w:id="96" w:name="_GoBack"/>
      <w:bookmarkEnd w:id="96"/>
    </w:p>
    <w:p w14:paraId="3253DD3A">
      <w:pPr>
        <w:keepNext w:val="0"/>
        <w:keepLines w:val="0"/>
        <w:pageBreakBefore w:val="0"/>
        <w:kinsoku/>
        <w:wordWrap/>
        <w:topLinePunct w:val="0"/>
        <w:bidi w:val="0"/>
        <w:spacing w:line="360" w:lineRule="auto"/>
        <w:jc w:val="both"/>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一</w:t>
      </w:r>
      <w:r>
        <w:rPr>
          <w:rFonts w:hint="eastAsia" w:ascii="仿宋" w:hAnsi="仿宋" w:eastAsia="仿宋" w:cs="仿宋"/>
          <w:b/>
          <w:sz w:val="24"/>
          <w:szCs w:val="24"/>
          <w:lang w:eastAsia="zh-CN"/>
        </w:rPr>
        <w:t>、主要技术规格及系统概述：</w:t>
      </w:r>
    </w:p>
    <w:p w14:paraId="0DD4CACE">
      <w:pPr>
        <w:keepNext w:val="0"/>
        <w:keepLines w:val="0"/>
        <w:pageBreakBefore w:val="0"/>
        <w:kinsoku/>
        <w:wordWrap/>
        <w:topLinePunct w:val="0"/>
        <w:bidi w:val="0"/>
        <w:spacing w:line="360" w:lineRule="auto"/>
        <w:ind w:firstLine="270"/>
        <w:jc w:val="both"/>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1</w:t>
      </w:r>
      <w:r>
        <w:rPr>
          <w:rFonts w:hint="eastAsia" w:ascii="仿宋" w:hAnsi="仿宋" w:eastAsia="仿宋" w:cs="仿宋"/>
          <w:b/>
          <w:sz w:val="24"/>
          <w:szCs w:val="24"/>
          <w:lang w:eastAsia="zh-CN"/>
        </w:rPr>
        <w:t>、主机系统性能概括</w:t>
      </w:r>
    </w:p>
    <w:p w14:paraId="04FEF0F6">
      <w:pPr>
        <w:keepNext w:val="0"/>
        <w:keepLines w:val="0"/>
        <w:pageBreakBefore w:val="0"/>
        <w:kinsoku/>
        <w:wordWrap/>
        <w:topLinePunct w:val="0"/>
        <w:bidi w:val="0"/>
        <w:spacing w:line="360" w:lineRule="auto"/>
        <w:jc w:val="both"/>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.1</w:t>
      </w:r>
      <w:r>
        <w:rPr>
          <w:rFonts w:hint="eastAsia" w:ascii="仿宋" w:hAnsi="仿宋" w:eastAsia="仿宋" w:cs="仿宋"/>
          <w:color w:val="auto"/>
          <w:sz w:val="24"/>
          <w:szCs w:val="24"/>
          <w:lang w:eastAsia="zh-CN"/>
        </w:rPr>
        <w:t xml:space="preserve"> </w:t>
      </w:r>
      <w:bookmarkStart w:id="78" w:name="OLE_LINK158"/>
      <w:bookmarkStart w:id="79" w:name="OLE_LINK157"/>
      <w:r>
        <w:rPr>
          <w:rFonts w:hint="eastAsia" w:ascii="仿宋" w:hAnsi="仿宋" w:eastAsia="仿宋" w:cs="仿宋"/>
          <w:color w:val="auto"/>
          <w:sz w:val="24"/>
          <w:szCs w:val="24"/>
          <w:lang w:eastAsia="zh-CN"/>
        </w:rPr>
        <w:t>≥24英寸全高清视频显示器，高动态范围彩色双层液晶显示器，16:9 宽屏格式，</w:t>
      </w:r>
    </w:p>
    <w:p w14:paraId="3119434F">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1920 x 1080 像素高清分辨率，采用灵活可调节支撑臂；</w:t>
      </w:r>
    </w:p>
    <w:p w14:paraId="12648FD4">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.2</w:t>
      </w:r>
      <w:r>
        <w:rPr>
          <w:rFonts w:hint="eastAsia" w:ascii="仿宋" w:hAnsi="仿宋" w:eastAsia="仿宋" w:cs="仿宋"/>
          <w:color w:val="FF0000"/>
          <w:sz w:val="24"/>
          <w:szCs w:val="24"/>
          <w:lang w:eastAsia="zh-CN"/>
        </w:rPr>
        <w:t xml:space="preserve"> </w:t>
      </w:r>
      <w:r>
        <w:rPr>
          <w:rFonts w:hint="eastAsia" w:ascii="仿宋" w:hAnsi="仿宋" w:eastAsia="仿宋" w:cs="仿宋"/>
          <w:color w:val="000000" w:themeColor="text1"/>
          <w:sz w:val="24"/>
          <w:szCs w:val="24"/>
          <w:lang w:eastAsia="zh-CN"/>
        </w:rPr>
        <w:t>操作面板具备液晶触摸屏≥1</w:t>
      </w: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lang w:eastAsia="zh-CN"/>
        </w:rPr>
        <w:t>英寸</w:t>
      </w:r>
      <w:r>
        <w:rPr>
          <w:rFonts w:hint="eastAsia" w:ascii="仿宋" w:hAnsi="仿宋" w:eastAsia="仿宋" w:cs="仿宋"/>
          <w:sz w:val="24"/>
          <w:szCs w:val="24"/>
          <w:lang w:eastAsia="zh-CN"/>
        </w:rPr>
        <w:t>，按功能分区，支持多点触控。触摸屏可调节仰升角度</w:t>
      </w:r>
      <w:bookmarkEnd w:id="78"/>
      <w:bookmarkEnd w:id="79"/>
      <w:r>
        <w:rPr>
          <w:rFonts w:hint="eastAsia" w:ascii="仿宋" w:hAnsi="仿宋" w:eastAsia="仿宋" w:cs="仿宋"/>
          <w:sz w:val="24"/>
          <w:szCs w:val="24"/>
          <w:lang w:eastAsia="zh-CN"/>
        </w:rPr>
        <w:t>；</w:t>
      </w:r>
    </w:p>
    <w:p w14:paraId="7F828377">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.3 全数字化彩色超声诊断系统主机；</w:t>
      </w:r>
    </w:p>
    <w:p w14:paraId="25BA0202">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.4全新集束精准发射技术，全程动态聚焦发射声束；</w:t>
      </w:r>
    </w:p>
    <w:p w14:paraId="20766106">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1.5 全新声学成像透净探头技术；</w:t>
      </w:r>
    </w:p>
    <w:p w14:paraId="4D5341DD">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*1.6全聚焦成像，整个图像区域无焦点，支持所有探头及应用条件; </w:t>
      </w:r>
      <w:r>
        <w:rPr>
          <w:rFonts w:hint="eastAsia" w:ascii="仿宋" w:hAnsi="仿宋" w:eastAsia="仿宋" w:cs="仿宋"/>
          <w:color w:val="000000" w:themeColor="text1"/>
          <w:sz w:val="24"/>
          <w:szCs w:val="24"/>
          <w:lang w:eastAsia="zh-CN"/>
        </w:rPr>
        <w:t>（附图</w:t>
      </w:r>
      <w:r>
        <w:rPr>
          <w:rFonts w:hint="eastAsia" w:ascii="仿宋" w:hAnsi="仿宋" w:eastAsia="仿宋" w:cs="仿宋"/>
          <w:color w:val="000000" w:themeColor="text1"/>
          <w:sz w:val="24"/>
          <w:szCs w:val="24"/>
          <w:lang w:val="en-US" w:eastAsia="zh-CN"/>
        </w:rPr>
        <w:t>片</w:t>
      </w:r>
      <w:r>
        <w:rPr>
          <w:rFonts w:hint="eastAsia" w:ascii="仿宋" w:hAnsi="仿宋" w:eastAsia="仿宋" w:cs="仿宋"/>
          <w:color w:val="000000" w:themeColor="text1"/>
          <w:sz w:val="24"/>
          <w:szCs w:val="24"/>
          <w:lang w:eastAsia="zh-CN"/>
        </w:rPr>
        <w:t xml:space="preserve">证明） </w:t>
      </w:r>
      <w:r>
        <w:rPr>
          <w:rFonts w:hint="eastAsia" w:ascii="仿宋" w:hAnsi="仿宋" w:eastAsia="仿宋" w:cs="仿宋"/>
          <w:sz w:val="24"/>
          <w:szCs w:val="24"/>
          <w:lang w:eastAsia="zh-CN"/>
        </w:rPr>
        <w:t xml:space="preserve">  </w:t>
      </w:r>
    </w:p>
    <w:p w14:paraId="6D19DAFE">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1.7智能图像零键优化技术，无需按键操作，实时优化二维、彩色多普勒及造影图像质量；</w:t>
      </w:r>
    </w:p>
    <w:p w14:paraId="255ACF0B">
      <w:pPr>
        <w:keepNext w:val="0"/>
        <w:keepLines w:val="0"/>
        <w:pageBreakBefore w:val="0"/>
        <w:kinsoku/>
        <w:wordWrap/>
        <w:topLinePunct w:val="0"/>
        <w:bidi w:val="0"/>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sz w:val="24"/>
          <w:szCs w:val="24"/>
          <w:lang w:eastAsia="zh-CN"/>
        </w:rPr>
        <w:t xml:space="preserve">  1.8</w:t>
      </w:r>
      <w:r>
        <w:rPr>
          <w:rFonts w:hint="eastAsia" w:ascii="仿宋" w:hAnsi="仿宋" w:eastAsia="仿宋" w:cs="仿宋"/>
          <w:color w:val="auto"/>
          <w:sz w:val="24"/>
          <w:szCs w:val="24"/>
          <w:highlight w:val="none"/>
          <w:lang w:eastAsia="zh-CN"/>
        </w:rPr>
        <w:t>高级血流技术？自动消除因生理运动造成的彩色伪像，提高彩色分辨率，</w:t>
      </w:r>
      <w:r>
        <w:rPr>
          <w:rFonts w:hint="eastAsia" w:ascii="仿宋" w:hAnsi="仿宋" w:eastAsia="仿宋" w:cs="仿宋"/>
          <w:color w:val="auto"/>
          <w:sz w:val="28"/>
          <w:szCs w:val="28"/>
          <w:highlight w:val="none"/>
          <w:lang w:eastAsia="zh-CN"/>
        </w:rPr>
        <w:t>增强血流边</w:t>
      </w:r>
      <w:r>
        <w:rPr>
          <w:rFonts w:hint="eastAsia" w:ascii="仿宋" w:hAnsi="仿宋" w:eastAsia="仿宋" w:cs="仿宋"/>
          <w:color w:val="auto"/>
          <w:sz w:val="24"/>
          <w:szCs w:val="24"/>
          <w:highlight w:val="none"/>
          <w:lang w:eastAsia="zh-CN"/>
        </w:rPr>
        <w:t>界显示，减少伪像；</w:t>
      </w:r>
    </w:p>
    <w:p w14:paraId="3CE55ED2">
      <w:pPr>
        <w:keepNext w:val="0"/>
        <w:keepLines w:val="0"/>
        <w:pageBreakBefore w:val="0"/>
        <w:kinsoku/>
        <w:wordWrap/>
        <w:topLinePunct w:val="0"/>
        <w:bidi w:val="0"/>
        <w:spacing w:line="360" w:lineRule="auto"/>
        <w:ind w:firstLine="27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1.9数字化二维灰阶成像及M 型成像单元（包括灰阶M型和彩色M型）；</w:t>
      </w:r>
    </w:p>
    <w:p w14:paraId="45AAD1E0">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1.10具备全方位、多角度解剖M型技术，并同时具备B型全角度心功能测量功能（附图</w:t>
      </w:r>
      <w:r>
        <w:rPr>
          <w:rFonts w:hint="eastAsia" w:ascii="仿宋" w:hAnsi="仿宋" w:eastAsia="仿宋" w:cs="仿宋"/>
          <w:sz w:val="24"/>
          <w:szCs w:val="24"/>
          <w:lang w:val="en-US" w:eastAsia="zh-CN"/>
        </w:rPr>
        <w:t>片</w:t>
      </w:r>
      <w:r>
        <w:rPr>
          <w:rFonts w:hint="eastAsia" w:ascii="仿宋" w:hAnsi="仿宋" w:eastAsia="仿宋" w:cs="仿宋"/>
          <w:sz w:val="24"/>
          <w:szCs w:val="24"/>
          <w:lang w:eastAsia="zh-CN"/>
        </w:rPr>
        <w:t>证明）</w:t>
      </w:r>
    </w:p>
    <w:p w14:paraId="3816EF3C">
      <w:pPr>
        <w:keepNext w:val="0"/>
        <w:keepLines w:val="0"/>
        <w:pageBreakBefore w:val="0"/>
        <w:kinsoku/>
        <w:wordWrap/>
        <w:topLinePunct w:val="0"/>
        <w:bidi w:val="0"/>
        <w:spacing w:line="36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1.11数字化频谱多普勒显示和分析单元（包括PW、CW和HPRF）</w:t>
      </w:r>
    </w:p>
    <w:p w14:paraId="45A0A934">
      <w:pPr>
        <w:keepNext w:val="0"/>
        <w:keepLines w:val="0"/>
        <w:pageBreakBefore w:val="0"/>
        <w:kinsoku/>
        <w:wordWrap/>
        <w:topLinePunct w:val="0"/>
        <w:bidi w:val="0"/>
        <w:spacing w:line="36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1.12自动频谱多普勒优化技术，冻结瞬间自动优化频谱为最佳图像，无需特别按键操作； </w:t>
      </w:r>
    </w:p>
    <w:p w14:paraId="61487EF5">
      <w:pPr>
        <w:keepNext w:val="0"/>
        <w:keepLines w:val="0"/>
        <w:pageBreakBefore w:val="0"/>
        <w:kinsoku/>
        <w:wordWrap/>
        <w:topLinePunct w:val="0"/>
        <w:bidi w:val="0"/>
        <w:spacing w:line="360" w:lineRule="auto"/>
        <w:ind w:firstLine="27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1.13彩色多普勒成像技术：彩色多普勒速度图、彩色多普勒能量图</w:t>
      </w:r>
    </w:p>
    <w:p w14:paraId="76B3700F">
      <w:pPr>
        <w:keepNext w:val="0"/>
        <w:keepLines w:val="0"/>
        <w:pageBreakBefore w:val="0"/>
        <w:kinsoku/>
        <w:wordWrap/>
        <w:topLinePunct w:val="0"/>
        <w:bidi w:val="0"/>
        <w:spacing w:line="36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1.14 具有组织多普勒成像单元，可支持彩色、谐波、PW、M型多种模式</w:t>
      </w:r>
    </w:p>
    <w:p w14:paraId="389681EE">
      <w:pPr>
        <w:keepNext w:val="0"/>
        <w:keepLines w:val="0"/>
        <w:pageBreakBefore w:val="0"/>
        <w:kinsoku/>
        <w:wordWrap/>
        <w:topLinePunct w:val="0"/>
        <w:bidi w:val="0"/>
        <w:spacing w:line="360" w:lineRule="auto"/>
        <w:ind w:firstLine="274"/>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1.15 具备电影回放及剪辑功能</w:t>
      </w:r>
    </w:p>
    <w:p w14:paraId="3AADC318">
      <w:pPr>
        <w:keepNext w:val="0"/>
        <w:keepLines w:val="0"/>
        <w:pageBreakBefore w:val="0"/>
        <w:kinsoku/>
        <w:wordWrap/>
        <w:topLinePunct w:val="0"/>
        <w:bidi w:val="0"/>
        <w:spacing w:line="360" w:lineRule="auto"/>
        <w:ind w:firstLine="274"/>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1.16 具备高分辨率局部图像放大功能 </w:t>
      </w:r>
    </w:p>
    <w:p w14:paraId="48792C66">
      <w:pPr>
        <w:keepNext w:val="0"/>
        <w:keepLines w:val="0"/>
        <w:pageBreakBefore w:val="0"/>
        <w:kinsoku/>
        <w:wordWrap/>
        <w:topLinePunct w:val="0"/>
        <w:bidi w:val="0"/>
        <w:spacing w:line="360" w:lineRule="auto"/>
        <w:ind w:firstLine="274"/>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1.17 具备高清放大功能，并可增加感兴趣区细节显示及图像帧频</w:t>
      </w:r>
    </w:p>
    <w:p w14:paraId="76E78BB3">
      <w:pPr>
        <w:keepNext w:val="0"/>
        <w:keepLines w:val="0"/>
        <w:pageBreakBefore w:val="0"/>
        <w:kinsoku/>
        <w:wordWrap/>
        <w:topLinePunct w:val="0"/>
        <w:bidi w:val="0"/>
        <w:spacing w:line="36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1.18 高级空间复合成像技术，逐级可调，与彩色和其他高级成像模式兼容</w:t>
      </w:r>
      <w:r>
        <w:rPr>
          <w:rFonts w:hint="eastAsia" w:ascii="仿宋" w:hAnsi="仿宋" w:eastAsia="仿宋" w:cs="仿宋"/>
          <w:sz w:val="24"/>
          <w:szCs w:val="24"/>
          <w:lang w:eastAsia="zh-CN"/>
        </w:rPr>
        <w:tab/>
      </w:r>
    </w:p>
    <w:p w14:paraId="19BCCB7A">
      <w:pPr>
        <w:keepNext w:val="0"/>
        <w:keepLines w:val="0"/>
        <w:pageBreakBefore w:val="0"/>
        <w:tabs>
          <w:tab w:val="left" w:pos="3435"/>
        </w:tabs>
        <w:kinsoku/>
        <w:wordWrap/>
        <w:topLinePunct w:val="0"/>
        <w:bidi w:val="0"/>
        <w:spacing w:line="36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1.19 智能化组织均衡技术，实时优化二维、频谱多普勒图像，适用于所有成像探头</w:t>
      </w:r>
    </w:p>
    <w:p w14:paraId="65A6DE40">
      <w:pPr>
        <w:keepNext w:val="0"/>
        <w:keepLines w:val="0"/>
        <w:pageBreakBefore w:val="0"/>
        <w:tabs>
          <w:tab w:val="left" w:pos="3435"/>
        </w:tabs>
        <w:kinsoku/>
        <w:wordWrap/>
        <w:topLinePunct w:val="0"/>
        <w:bidi w:val="0"/>
        <w:spacing w:line="36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1.20 多参数自动优化成像技术，可实时无间断优化成像参数，维持图像均匀一致性，改进工作流程、提升诊断效率。</w:t>
      </w:r>
    </w:p>
    <w:p w14:paraId="1E4307CB">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1.21具备血管增强技术，通过数字化减影技术，有效减少大血管及微细血管结构的噪声，提供更为清晰的血管壁定义和组织边界检测。有效增强深部血管和小血管管壁、管腔、血管内膜等结构的显示能力，可用于周围血管、浅表组织及胎心检查等，并支持≥5级可调（附图证明）。</w:t>
      </w:r>
    </w:p>
    <w:p w14:paraId="7A266D3C">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sz w:val="24"/>
          <w:szCs w:val="24"/>
        </w:rPr>
      </w:pPr>
      <w:r>
        <w:rPr>
          <w:rFonts w:hint="eastAsia" w:ascii="仿宋" w:hAnsi="仿宋" w:eastAsia="仿宋" w:cs="仿宋"/>
          <w:sz w:val="24"/>
          <w:szCs w:val="24"/>
        </w:rPr>
        <w:t>1.22探头表面采用特殊材料，有效增强抓握力，减小手持探头力度，降低操作员运动损伤；探头前端采用特殊晶体材料有效降低热效应，提高图像质量，延长探头使用寿命;</w:t>
      </w:r>
    </w:p>
    <w:p w14:paraId="784E4406">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sz w:val="24"/>
          <w:szCs w:val="24"/>
        </w:rPr>
      </w:pPr>
      <w:r>
        <w:rPr>
          <w:rFonts w:hint="eastAsia" w:ascii="仿宋" w:hAnsi="仿宋" w:eastAsia="仿宋" w:cs="仿宋"/>
          <w:sz w:val="24"/>
          <w:szCs w:val="24"/>
        </w:rPr>
        <w:t>1.23 主机具备耦合剂加热装置</w:t>
      </w:r>
      <w:r>
        <w:rPr>
          <w:rFonts w:hint="eastAsia" w:ascii="仿宋" w:hAnsi="仿宋" w:eastAsia="仿宋" w:cs="仿宋"/>
          <w:sz w:val="24"/>
          <w:szCs w:val="24"/>
          <w:lang w:eastAsia="zh-CN"/>
        </w:rPr>
        <w:t>：</w:t>
      </w:r>
      <w:r>
        <w:rPr>
          <w:rFonts w:hint="eastAsia" w:ascii="仿宋" w:hAnsi="仿宋" w:eastAsia="仿宋" w:cs="仿宋"/>
          <w:sz w:val="24"/>
          <w:szCs w:val="24"/>
        </w:rPr>
        <w:t>360度环绕加热方式</w:t>
      </w:r>
      <w:r>
        <w:rPr>
          <w:rFonts w:hint="eastAsia" w:ascii="仿宋" w:hAnsi="仿宋" w:eastAsia="仿宋" w:cs="仿宋"/>
          <w:sz w:val="24"/>
          <w:szCs w:val="24"/>
          <w:lang w:eastAsia="zh-CN"/>
        </w:rPr>
        <w:t>、</w:t>
      </w:r>
      <w:r>
        <w:rPr>
          <w:rFonts w:hint="eastAsia" w:ascii="仿宋" w:hAnsi="仿宋" w:eastAsia="仿宋" w:cs="仿宋"/>
          <w:sz w:val="24"/>
          <w:szCs w:val="24"/>
        </w:rPr>
        <w:t>加热温度分级可控</w:t>
      </w:r>
    </w:p>
    <w:p w14:paraId="140C4ED0">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sz w:val="24"/>
          <w:szCs w:val="24"/>
        </w:rPr>
      </w:pPr>
      <w:r>
        <w:rPr>
          <w:rFonts w:hint="eastAsia" w:ascii="仿宋" w:hAnsi="仿宋" w:eastAsia="仿宋" w:cs="仿宋"/>
          <w:sz w:val="24"/>
          <w:szCs w:val="24"/>
        </w:rPr>
        <w:t>1.24主屏幕和触摸屏同时显示图像，自动呈现多种不同风格图像，在实时状态下快速切换，且预设联动，医生可自定义选择其中一个作为最优检查条件；（附图</w:t>
      </w:r>
      <w:r>
        <w:rPr>
          <w:rFonts w:hint="eastAsia" w:ascii="仿宋" w:hAnsi="仿宋" w:eastAsia="仿宋" w:cs="仿宋"/>
          <w:sz w:val="24"/>
          <w:szCs w:val="24"/>
          <w:lang w:val="en-US" w:eastAsia="zh-CN"/>
        </w:rPr>
        <w:t>片</w:t>
      </w:r>
      <w:r>
        <w:rPr>
          <w:rFonts w:hint="eastAsia" w:ascii="仿宋" w:hAnsi="仿宋" w:eastAsia="仿宋" w:cs="仿宋"/>
          <w:sz w:val="24"/>
          <w:szCs w:val="24"/>
        </w:rPr>
        <w:t>证明）</w:t>
      </w:r>
    </w:p>
    <w:p w14:paraId="69032992">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sz w:val="24"/>
          <w:szCs w:val="24"/>
        </w:rPr>
      </w:pPr>
      <w:r>
        <w:rPr>
          <w:rFonts w:hint="eastAsia" w:ascii="仿宋" w:hAnsi="仿宋" w:eastAsia="仿宋" w:cs="仿宋"/>
          <w:sz w:val="24"/>
          <w:szCs w:val="24"/>
        </w:rPr>
        <w:t xml:space="preserve">1.25探头内置多点触控传感器，敲击探头前端任何部位，即可激活探头进入扫查，无需在触摸屏上切换； </w:t>
      </w:r>
    </w:p>
    <w:p w14:paraId="6DA652DF">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sz w:val="24"/>
          <w:szCs w:val="24"/>
        </w:rPr>
      </w:pPr>
      <w:r>
        <w:rPr>
          <w:rFonts w:hint="eastAsia" w:ascii="仿宋" w:hAnsi="仿宋" w:eastAsia="仿宋" w:cs="仿宋"/>
          <w:sz w:val="24"/>
          <w:szCs w:val="24"/>
        </w:rPr>
        <w:t>1.26实时二同步/三同步能力</w:t>
      </w:r>
    </w:p>
    <w:p w14:paraId="50A0EAF9">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sz w:val="28"/>
          <w:szCs w:val="28"/>
        </w:rPr>
      </w:pPr>
      <w:r>
        <w:rPr>
          <w:rFonts w:hint="eastAsia" w:ascii="仿宋" w:hAnsi="仿宋" w:eastAsia="仿宋" w:cs="仿宋"/>
          <w:sz w:val="24"/>
          <w:szCs w:val="24"/>
        </w:rPr>
        <w:t>1.27内置DICOM 3.0 标准输出接口</w:t>
      </w:r>
      <w:r>
        <w:rPr>
          <w:rFonts w:hint="eastAsia" w:ascii="仿宋" w:hAnsi="仿宋" w:eastAsia="仿宋" w:cs="仿宋"/>
          <w:sz w:val="28"/>
          <w:szCs w:val="28"/>
        </w:rPr>
        <w:t>；</w:t>
      </w:r>
    </w:p>
    <w:p w14:paraId="3468E6D5">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*1.28 动态范围≥360dB（提供技术白皮书证明）；</w:t>
      </w:r>
    </w:p>
    <w:p w14:paraId="2F1A6F8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1.29 数字化通道</w:t>
      </w:r>
      <w:r>
        <w:rPr>
          <w:rFonts w:hint="eastAsia" w:ascii="仿宋" w:hAnsi="仿宋" w:eastAsia="仿宋" w:cs="仿宋"/>
          <w:color w:val="auto"/>
          <w:sz w:val="24"/>
          <w:szCs w:val="24"/>
          <w:highlight w:val="none"/>
          <w:lang w:eastAsia="zh-CN"/>
        </w:rPr>
        <w:t>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1000万；</w:t>
      </w:r>
    </w:p>
    <w:p w14:paraId="7E2EC71C">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1.30 小儿髋关节测量，两个角度测量，Graf表格在报告中体现；</w:t>
      </w:r>
    </w:p>
    <w:p w14:paraId="52C2228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1.31 自动血管内中膜测量，为临床医生提供自动的颈动脉内膜-中膜厚度测量；</w:t>
      </w:r>
    </w:p>
    <w:p w14:paraId="001A9C5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1.32 智能动态变频技术，基于ROI的深度可以改变彩色的频率，无需手动调节，浅部频率较高，深度越深，频率越低；</w:t>
      </w:r>
    </w:p>
    <w:p w14:paraId="1171203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1.33 自动多普勒，测量Color和PW时，可自动放置与角度调整，自动追踪血管；</w:t>
      </w:r>
    </w:p>
    <w:p w14:paraId="7974CC3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1.34 逐微血流成像技术，智能壁滤波器，允许较低的速度截止值，具备自适应流量探测器，保持低流量信号时，自适应抑制闪光，可以给较小、深入组织中的低流量血管进行成像；</w:t>
      </w:r>
    </w:p>
    <w:p w14:paraId="166F78DB">
      <w:pPr>
        <w:keepNext w:val="0"/>
        <w:keepLines w:val="0"/>
        <w:pageBreakBefore w:val="0"/>
        <w:kinsoku/>
        <w:wordWrap/>
        <w:overflowPunct w:val="0"/>
        <w:topLinePunct w:val="0"/>
        <w:autoSpaceDE w:val="0"/>
        <w:autoSpaceDN w:val="0"/>
        <w:bidi w:val="0"/>
        <w:adjustRightInd w:val="0"/>
        <w:spacing w:line="360" w:lineRule="auto"/>
        <w:ind w:right="-180" w:firstLine="396"/>
        <w:jc w:val="both"/>
        <w:textAlignment w:val="baseline"/>
        <w:rPr>
          <w:rFonts w:hint="eastAsia" w:ascii="仿宋" w:hAnsi="仿宋" w:eastAsia="仿宋" w:cs="仿宋"/>
          <w:kern w:val="2"/>
          <w:sz w:val="24"/>
          <w:szCs w:val="24"/>
          <w:lang w:eastAsia="zh-CN"/>
        </w:rPr>
      </w:pPr>
      <w:r>
        <w:rPr>
          <w:rFonts w:hint="eastAsia" w:ascii="仿宋" w:hAnsi="仿宋" w:eastAsia="仿宋" w:cs="仿宋"/>
          <w:b/>
          <w:sz w:val="24"/>
          <w:szCs w:val="24"/>
          <w:lang w:val="en-US" w:eastAsia="zh-CN"/>
        </w:rPr>
        <w:t>二</w:t>
      </w:r>
      <w:r>
        <w:rPr>
          <w:rFonts w:hint="eastAsia" w:ascii="仿宋" w:hAnsi="仿宋" w:eastAsia="仿宋" w:cs="仿宋"/>
          <w:b/>
          <w:sz w:val="24"/>
          <w:szCs w:val="24"/>
          <w:lang w:eastAsia="zh-CN"/>
        </w:rPr>
        <w:t>、成像技术</w:t>
      </w:r>
    </w:p>
    <w:p w14:paraId="19B09C93">
      <w:pPr>
        <w:keepNext w:val="0"/>
        <w:keepLines w:val="0"/>
        <w:pageBreakBefore w:val="0"/>
        <w:kinsoku/>
        <w:wordWrap/>
        <w:overflowPunct w:val="0"/>
        <w:topLinePunct w:val="0"/>
        <w:autoSpaceDE w:val="0"/>
        <w:autoSpaceDN w:val="0"/>
        <w:bidi w:val="0"/>
        <w:adjustRightInd w:val="0"/>
        <w:spacing w:line="360" w:lineRule="auto"/>
        <w:ind w:right="-180" w:firstLine="633" w:firstLineChars="264"/>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2.1多影像实时对比联合诊断技术：主机可直接获取和浏览CT/NM/MR，乳房X线/超声的DICOM图像，同屏对比既往和目前的超声图像，回顾实时的、存储的、输出的图像进行对比诊断；</w:t>
      </w:r>
    </w:p>
    <w:p w14:paraId="504EACC8">
      <w:pPr>
        <w:keepNext w:val="0"/>
        <w:keepLines w:val="0"/>
        <w:pageBreakBefore w:val="0"/>
        <w:kinsoku/>
        <w:wordWrap/>
        <w:overflowPunct w:val="0"/>
        <w:topLinePunct w:val="0"/>
        <w:autoSpaceDE w:val="0"/>
        <w:autoSpaceDN w:val="0"/>
        <w:bidi w:val="0"/>
        <w:adjustRightInd w:val="0"/>
        <w:spacing w:line="360" w:lineRule="auto"/>
        <w:ind w:right="-180" w:firstLine="240" w:firstLineChars="100"/>
        <w:jc w:val="both"/>
        <w:textAlignment w:val="baseline"/>
        <w:rPr>
          <w:rFonts w:hint="eastAsia" w:ascii="仿宋" w:hAnsi="仿宋" w:eastAsia="仿宋" w:cs="仿宋"/>
          <w:kern w:val="2"/>
          <w:sz w:val="24"/>
          <w:szCs w:val="24"/>
          <w:lang w:eastAsia="zh-CN"/>
        </w:rPr>
      </w:pPr>
      <w:r>
        <w:rPr>
          <w:rFonts w:hint="eastAsia" w:ascii="仿宋" w:hAnsi="仿宋" w:eastAsia="仿宋" w:cs="仿宋"/>
          <w:sz w:val="24"/>
          <w:szCs w:val="24"/>
          <w:lang w:eastAsia="zh-CN"/>
        </w:rPr>
        <w:t>2.2灰阶超宽视野成像扫描技术</w:t>
      </w:r>
    </w:p>
    <w:p w14:paraId="151F08F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1）扩展成像视野，支持360°自由旋转</w:t>
      </w:r>
    </w:p>
    <w:p w14:paraId="28ABD61F">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2）实时扫查时支持反转、支持放大、缩放及平移功能</w:t>
      </w:r>
    </w:p>
    <w:p w14:paraId="1E9312A0">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3）具有速度指示器，测量功能，获取过程可暂停和退回</w:t>
      </w:r>
    </w:p>
    <w:p w14:paraId="7F52E31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4）支持所有线阵及凸阵探头</w:t>
      </w:r>
    </w:p>
    <w:p w14:paraId="471A9858">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5）结合先进的成像技术如复合成像技术、酷炫成像技术结合使用</w:t>
      </w:r>
    </w:p>
    <w:p w14:paraId="473E2411">
      <w:pPr>
        <w:pStyle w:val="8"/>
        <w:keepNext w:val="0"/>
        <w:keepLines w:val="0"/>
        <w:pageBreakBefore w:val="0"/>
        <w:numPr>
          <w:ilvl w:val="0"/>
          <w:numId w:val="0"/>
        </w:numPr>
        <w:kinsoku/>
        <w:wordWrap/>
        <w:topLinePunct w:val="0"/>
        <w:bidi w:val="0"/>
        <w:spacing w:after="0" w:line="360" w:lineRule="auto"/>
        <w:ind w:leftChars="0" w:right="144" w:righ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2.3彩色超宽视野成像扫描技术</w:t>
      </w:r>
    </w:p>
    <w:p w14:paraId="3D2299D7">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1）以灰阶超宽视野成像技术为基础，采集过程优化多普勒能量图、速度图；</w:t>
      </w:r>
    </w:p>
    <w:p w14:paraId="3C353918">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2）具有屏幕速度指示器，获取过程可有暂停和退回操作；</w:t>
      </w:r>
    </w:p>
    <w:p w14:paraId="68A40090">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3）图像支持360°旋转、缩放及平移功能，也可逐帧回放显示；</w:t>
      </w:r>
    </w:p>
    <w:p w14:paraId="605DD832">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4）适用于全部线阵及凸阵探头。</w:t>
      </w:r>
    </w:p>
    <w:p w14:paraId="2CBF5912">
      <w:pPr>
        <w:pStyle w:val="8"/>
        <w:keepNext w:val="0"/>
        <w:keepLines w:val="0"/>
        <w:pageBreakBefore w:val="0"/>
        <w:numPr>
          <w:ilvl w:val="0"/>
          <w:numId w:val="0"/>
        </w:numPr>
        <w:kinsoku/>
        <w:wordWrap/>
        <w:topLinePunct w:val="0"/>
        <w:bidi w:val="0"/>
        <w:spacing w:after="0" w:line="360" w:lineRule="auto"/>
        <w:ind w:leftChars="0" w:right="144" w:righ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2.4超声声速自动校正技术</w:t>
      </w:r>
    </w:p>
    <w:p w14:paraId="3319D58D">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1）针对肥胖及困难病人</w:t>
      </w:r>
    </w:p>
    <w:p w14:paraId="78DEC11B">
      <w:pPr>
        <w:pStyle w:val="8"/>
        <w:keepNext w:val="0"/>
        <w:keepLines w:val="0"/>
        <w:pageBreakBefore w:val="0"/>
        <w:numPr>
          <w:ilvl w:val="0"/>
          <w:numId w:val="0"/>
        </w:numPr>
        <w:kinsoku/>
        <w:wordWrap/>
        <w:topLinePunct w:val="0"/>
        <w:bidi w:val="0"/>
        <w:spacing w:after="0" w:line="360" w:lineRule="auto"/>
        <w:ind w:leftChars="0" w:right="144" w:rightChars="0"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可用于乳腺检查，并可调整</w:t>
      </w:r>
    </w:p>
    <w:p w14:paraId="0FD5654A">
      <w:pPr>
        <w:pStyle w:val="8"/>
        <w:keepNext w:val="0"/>
        <w:keepLines w:val="0"/>
        <w:pageBreakBefore w:val="0"/>
        <w:numPr>
          <w:ilvl w:val="0"/>
          <w:numId w:val="0"/>
        </w:numPr>
        <w:kinsoku/>
        <w:wordWrap/>
        <w:topLinePunct w:val="0"/>
        <w:bidi w:val="0"/>
        <w:spacing w:after="0" w:line="360" w:lineRule="auto"/>
        <w:ind w:leftChars="0" w:right="144" w:rightChars="0"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专门的预置条件</w:t>
      </w:r>
    </w:p>
    <w:p w14:paraId="6F7CE105">
      <w:pPr>
        <w:pStyle w:val="8"/>
        <w:keepNext w:val="0"/>
        <w:keepLines w:val="0"/>
        <w:pageBreakBefore w:val="0"/>
        <w:numPr>
          <w:ilvl w:val="0"/>
          <w:numId w:val="0"/>
        </w:numPr>
        <w:kinsoku/>
        <w:wordWrap/>
        <w:topLinePunct w:val="0"/>
        <w:bidi w:val="0"/>
        <w:spacing w:line="360" w:lineRule="auto"/>
        <w:ind w:right="144" w:rightChars="0" w:firstLine="240" w:firstLineChars="100"/>
        <w:jc w:val="both"/>
        <w:rPr>
          <w:rFonts w:hint="eastAsia" w:ascii="仿宋" w:hAnsi="仿宋" w:eastAsia="仿宋" w:cs="仿宋"/>
          <w:sz w:val="24"/>
          <w:szCs w:val="24"/>
        </w:rPr>
      </w:pPr>
      <w:r>
        <w:rPr>
          <w:rFonts w:hint="eastAsia" w:ascii="仿宋" w:hAnsi="仿宋" w:eastAsia="仿宋" w:cs="仿宋"/>
          <w:sz w:val="24"/>
          <w:szCs w:val="24"/>
        </w:rPr>
        <w:t>2.5超声造影成像技术，采用相干脉冲成像造影技术</w:t>
      </w:r>
      <w:r>
        <w:rPr>
          <w:rFonts w:hint="eastAsia" w:ascii="仿宋" w:hAnsi="仿宋" w:eastAsia="仿宋" w:cs="仿宋"/>
          <w:b/>
          <w:bCs/>
          <w:sz w:val="24"/>
          <w:szCs w:val="24"/>
        </w:rPr>
        <w:t>，</w:t>
      </w:r>
      <w:r>
        <w:rPr>
          <w:rFonts w:hint="eastAsia" w:ascii="仿宋" w:hAnsi="仿宋" w:eastAsia="仿宋" w:cs="仿宋"/>
          <w:sz w:val="24"/>
          <w:szCs w:val="24"/>
        </w:rPr>
        <w:t>发射和接收过程中采用精确的相位和振幅调制控制，利用所获取的造影剂非线性基波及非线性谐波信息进行造影成像:</w:t>
      </w:r>
    </w:p>
    <w:p w14:paraId="3823AA4D">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1）低机械指数（Low MI）和中等机械指数（Mid MI）两种选择模式</w:t>
      </w:r>
    </w:p>
    <w:p w14:paraId="014FE3C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2）爆破后再灌注显像技术</w:t>
      </w:r>
    </w:p>
    <w:p w14:paraId="3A0D843F">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3）造影剂二次注射，有2个独立造影计时器</w:t>
      </w:r>
    </w:p>
    <w:p w14:paraId="3F180C0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4）造影双幅模式下映射功能，同步测量</w:t>
      </w:r>
    </w:p>
    <w:p w14:paraId="026C8958">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5）超微血管造影成像技术，采用独特算法，可显示细微血管网的造影剂灌注，高清晰显示造影剂微泡灌注和高分辨率显示微血管架构，具有运动抑制功能，可进行图像修正补偿，评估病灶内的血管分布；</w:t>
      </w:r>
    </w:p>
    <w:p w14:paraId="576539C6">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6）采用声诺维造影剂进行造影检查，造影剂有效显示时间≥8分钟</w:t>
      </w:r>
    </w:p>
    <w:p w14:paraId="788432AA">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7）造影功能支持相控阵、凸阵、线阵、腔内探头</w:t>
      </w:r>
    </w:p>
    <w:p w14:paraId="1F455A6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lang w:eastAsia="zh-CN"/>
        </w:rPr>
      </w:pPr>
      <w:r>
        <w:rPr>
          <w:rFonts w:hint="eastAsia" w:ascii="仿宋" w:hAnsi="仿宋" w:eastAsia="仿宋" w:cs="仿宋"/>
          <w:sz w:val="24"/>
          <w:szCs w:val="24"/>
        </w:rPr>
        <w:t>*8）双幅超声造影模式下支持双穿刺引导功能，且实时显示穿刺针进针路径，并同步显示穿刺针进入深度数值</w:t>
      </w:r>
      <w:r>
        <w:rPr>
          <w:rFonts w:hint="eastAsia" w:ascii="仿宋" w:hAnsi="仿宋" w:eastAsia="仿宋" w:cs="仿宋"/>
          <w:sz w:val="24"/>
          <w:szCs w:val="24"/>
          <w:lang w:eastAsia="zh-CN"/>
        </w:rPr>
        <w:t>。</w:t>
      </w:r>
    </w:p>
    <w:p w14:paraId="355DA7EE">
      <w:pPr>
        <w:pStyle w:val="8"/>
        <w:keepNext w:val="0"/>
        <w:keepLines w:val="0"/>
        <w:pageBreakBefore w:val="0"/>
        <w:numPr>
          <w:ilvl w:val="0"/>
          <w:numId w:val="0"/>
        </w:numPr>
        <w:kinsoku/>
        <w:wordWrap/>
        <w:topLinePunct w:val="0"/>
        <w:bidi w:val="0"/>
        <w:spacing w:after="0" w:line="360" w:lineRule="auto"/>
        <w:ind w:right="144" w:rightChars="0" w:firstLine="240" w:firstLineChars="100"/>
        <w:jc w:val="both"/>
        <w:rPr>
          <w:rFonts w:hint="eastAsia" w:ascii="仿宋" w:hAnsi="仿宋" w:eastAsia="仿宋" w:cs="仿宋"/>
          <w:sz w:val="28"/>
          <w:szCs w:val="28"/>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w:t>
      </w:r>
      <w:r>
        <w:rPr>
          <w:rFonts w:hint="eastAsia" w:ascii="仿宋" w:hAnsi="仿宋" w:eastAsia="仿宋" w:cs="仿宋"/>
          <w:sz w:val="24"/>
          <w:szCs w:val="24"/>
        </w:rPr>
        <w:t>造影模式下，支持智能图像零键优化技术</w:t>
      </w:r>
    </w:p>
    <w:p w14:paraId="108BD46D">
      <w:pPr>
        <w:pStyle w:val="8"/>
        <w:keepNext w:val="0"/>
        <w:keepLines w:val="0"/>
        <w:pageBreakBefore w:val="0"/>
        <w:numPr>
          <w:ilvl w:val="0"/>
          <w:numId w:val="0"/>
        </w:numPr>
        <w:kinsoku/>
        <w:wordWrap/>
        <w:topLinePunct w:val="0"/>
        <w:bidi w:val="0"/>
        <w:spacing w:after="0" w:line="360" w:lineRule="auto"/>
        <w:ind w:right="144" w:rightChars="0"/>
        <w:jc w:val="both"/>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2.6实时应变弹性成像技术</w:t>
      </w:r>
    </w:p>
    <w:p w14:paraId="7B5AF520">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1）能够以灰阶或彩阶图像方式显示感兴趣区组织的弹性硬度；</w:t>
      </w:r>
    </w:p>
    <w:p w14:paraId="471A304F">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2）实时动态弹性应变分析、动态弹性参数成像；</w:t>
      </w:r>
    </w:p>
    <w:p w14:paraId="7DA592A2">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3）“映射”模式测量，进行直径比、面积比、应变、应变率比值等定量测量，对弹性质体的硬度性质全面定量。</w:t>
      </w:r>
    </w:p>
    <w:p w14:paraId="0F87075D">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4）质量因子，提高弹性成像的准确性。自动判断组织的整体位移程度，与本底图像进行自动比较，得到高质量的弹性成像。</w:t>
      </w:r>
    </w:p>
    <w:p w14:paraId="5B93D79A">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sz w:val="24"/>
          <w:szCs w:val="24"/>
        </w:rPr>
      </w:pPr>
      <w:r>
        <w:rPr>
          <w:rFonts w:hint="eastAsia" w:ascii="仿宋" w:hAnsi="仿宋" w:eastAsia="仿宋" w:cs="仿宋"/>
          <w:sz w:val="24"/>
          <w:szCs w:val="24"/>
        </w:rPr>
        <w:t>2.7 点式剪切波成像技术</w:t>
      </w:r>
    </w:p>
    <w:p w14:paraId="1488448E">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1）定量组织弹性，用文字标记测量点、结节或肝段</w:t>
      </w:r>
    </w:p>
    <w:p w14:paraId="4160FC6D">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2）显示剪切波传播的速度图(m/s)和组织的弹性图(kPa)</w:t>
      </w:r>
    </w:p>
    <w:p w14:paraId="71F7CF27">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3）凸阵、线阵探头、腹部介入探头</w:t>
      </w:r>
    </w:p>
    <w:p w14:paraId="3403E389">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2.8 二维剪切波弹性成像技术</w:t>
      </w:r>
    </w:p>
    <w:p w14:paraId="58921D10">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1）采用安全先进的多组梳状脉冲波激发，同时激发多组剪切波，通过对同一点多次测量，进行相关性矫正，确保测量准确性，提高定量重复性</w:t>
      </w:r>
    </w:p>
    <w:p w14:paraId="60524561">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2）同时定性和定量软组织弹性值</w:t>
      </w:r>
    </w:p>
    <w:p w14:paraId="45FA6626">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3）具有速度、位移、质量等多种显示模式</w:t>
      </w:r>
    </w:p>
    <w:p w14:paraId="1E8498E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4）支持腹部、高频探头，拓展临床应用</w:t>
      </w:r>
    </w:p>
    <w:p w14:paraId="509D7C81">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5）测量取样框大小及位置可调，取样点数量无限制，可显示剪切波传播的速度图(m/s)和组织的弹性图(kPa)</w:t>
      </w:r>
    </w:p>
    <w:p w14:paraId="2373643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sz w:val="24"/>
          <w:szCs w:val="24"/>
        </w:rPr>
      </w:pPr>
      <w:r>
        <w:rPr>
          <w:rFonts w:hint="eastAsia" w:ascii="仿宋" w:hAnsi="仿宋" w:eastAsia="仿宋" w:cs="仿宋"/>
          <w:sz w:val="24"/>
          <w:szCs w:val="24"/>
        </w:rPr>
        <w:t>6）显示IQR四分位差数值，自动计算IQR/Median比值并显示在报告页</w:t>
      </w:r>
      <w:r>
        <w:rPr>
          <w:rFonts w:hint="eastAsia" w:ascii="仿宋" w:hAnsi="仿宋" w:eastAsia="仿宋" w:cs="仿宋"/>
          <w:color w:val="auto"/>
          <w:sz w:val="24"/>
          <w:szCs w:val="24"/>
        </w:rPr>
        <w:t>（提供证明</w:t>
      </w:r>
      <w:r>
        <w:rPr>
          <w:rFonts w:hint="eastAsia" w:ascii="仿宋" w:hAnsi="仿宋" w:eastAsia="仿宋" w:cs="仿宋"/>
          <w:color w:val="auto"/>
          <w:sz w:val="24"/>
          <w:szCs w:val="24"/>
          <w:lang w:val="en-US" w:eastAsia="zh-CN"/>
        </w:rPr>
        <w:t>材料</w:t>
      </w:r>
      <w:r>
        <w:rPr>
          <w:rFonts w:hint="eastAsia" w:ascii="仿宋" w:hAnsi="仿宋" w:eastAsia="仿宋" w:cs="仿宋"/>
          <w:color w:val="auto"/>
          <w:sz w:val="24"/>
          <w:szCs w:val="24"/>
        </w:rPr>
        <w:t>）</w:t>
      </w:r>
    </w:p>
    <w:p w14:paraId="0BF87971">
      <w:pPr>
        <w:pStyle w:val="8"/>
        <w:keepNext w:val="0"/>
        <w:keepLines w:val="0"/>
        <w:pageBreakBefore w:val="0"/>
        <w:numPr>
          <w:ilvl w:val="0"/>
          <w:numId w:val="0"/>
        </w:numPr>
        <w:kinsoku/>
        <w:wordWrap/>
        <w:topLinePunct w:val="0"/>
        <w:bidi w:val="0"/>
        <w:spacing w:line="360" w:lineRule="auto"/>
        <w:ind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2.9自动点式剪切波</w:t>
      </w:r>
    </w:p>
    <w:p w14:paraId="5657AB4E">
      <w:pPr>
        <w:pStyle w:val="8"/>
        <w:keepNext w:val="0"/>
        <w:keepLines w:val="0"/>
        <w:pageBreakBefore w:val="0"/>
        <w:numPr>
          <w:ilvl w:val="0"/>
          <w:numId w:val="0"/>
        </w:numPr>
        <w:kinsoku/>
        <w:wordWrap/>
        <w:topLinePunct w:val="0"/>
        <w:bidi w:val="0"/>
        <w:spacing w:line="360" w:lineRule="auto"/>
        <w:ind w:left="270"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1）一键同时获取单个感兴趣区域内的一系列多点剪切波弹性成像测量值</w:t>
      </w:r>
    </w:p>
    <w:p w14:paraId="7C53C592">
      <w:pPr>
        <w:pStyle w:val="8"/>
        <w:keepNext w:val="0"/>
        <w:keepLines w:val="0"/>
        <w:pageBreakBefore w:val="0"/>
        <w:numPr>
          <w:ilvl w:val="0"/>
          <w:numId w:val="0"/>
        </w:numPr>
        <w:kinsoku/>
        <w:wordWrap/>
        <w:topLinePunct w:val="0"/>
        <w:bidi w:val="0"/>
        <w:spacing w:line="360" w:lineRule="auto"/>
        <w:ind w:left="270"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2）肝包膜弹性刻度操作标记</w:t>
      </w:r>
    </w:p>
    <w:p w14:paraId="57FBB2A2">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color w:val="FF0000"/>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）每个标签的测量值：≥15</w:t>
      </w:r>
    </w:p>
    <w:p w14:paraId="133C5ED8">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）腹部、全身检查</w:t>
      </w:r>
    </w:p>
    <w:p w14:paraId="0E0F4E34">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）探头≥2把</w:t>
      </w:r>
    </w:p>
    <w:p w14:paraId="26858D80">
      <w:pPr>
        <w:pStyle w:val="8"/>
        <w:keepNext w:val="0"/>
        <w:keepLines w:val="0"/>
        <w:pageBreakBefore w:val="0"/>
        <w:numPr>
          <w:ilvl w:val="0"/>
          <w:numId w:val="0"/>
        </w:numPr>
        <w:kinsoku/>
        <w:wordWrap/>
        <w:topLinePunct w:val="0"/>
        <w:bidi w:val="0"/>
        <w:spacing w:after="0" w:line="360" w:lineRule="auto"/>
        <w:ind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2.10脂肪定量超声技术</w:t>
      </w:r>
    </w:p>
    <w:p w14:paraId="6C923593">
      <w:pPr>
        <w:pStyle w:val="8"/>
        <w:keepNext w:val="0"/>
        <w:keepLines w:val="0"/>
        <w:pageBreakBefore w:val="0"/>
        <w:numPr>
          <w:ilvl w:val="0"/>
          <w:numId w:val="0"/>
        </w:numPr>
        <w:kinsoku/>
        <w:wordWrap/>
        <w:topLinePunct w:val="0"/>
        <w:bidi w:val="0"/>
        <w:spacing w:line="360" w:lineRule="auto"/>
        <w:ind w:left="270"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*1）基于背向散射和衰减系数，进行二次拟合运算，以%为单位</w:t>
      </w:r>
      <w:r>
        <w:rPr>
          <w:rFonts w:hint="eastAsia" w:ascii="仿宋" w:hAnsi="仿宋" w:eastAsia="仿宋" w:cs="仿宋"/>
          <w:color w:val="FF0000"/>
          <w:sz w:val="24"/>
          <w:szCs w:val="24"/>
        </w:rPr>
        <w:t xml:space="preserve"> </w:t>
      </w:r>
    </w:p>
    <w:p w14:paraId="401E2C95">
      <w:pPr>
        <w:pStyle w:val="8"/>
        <w:keepNext w:val="0"/>
        <w:keepLines w:val="0"/>
        <w:pageBreakBefore w:val="0"/>
        <w:numPr>
          <w:ilvl w:val="0"/>
          <w:numId w:val="0"/>
        </w:numPr>
        <w:kinsoku/>
        <w:wordWrap/>
        <w:topLinePunct w:val="0"/>
        <w:bidi w:val="0"/>
        <w:spacing w:line="360" w:lineRule="auto"/>
        <w:ind w:left="270"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2）显示测量选定感兴趣区域的组织，并计算超声衍生脂肪分数，以评估脂肪含量</w:t>
      </w:r>
    </w:p>
    <w:p w14:paraId="73B1EDB0">
      <w:pPr>
        <w:pStyle w:val="8"/>
        <w:keepNext w:val="0"/>
        <w:keepLines w:val="0"/>
        <w:pageBreakBefore w:val="0"/>
        <w:numPr>
          <w:ilvl w:val="0"/>
          <w:numId w:val="0"/>
        </w:numPr>
        <w:kinsoku/>
        <w:wordWrap/>
        <w:topLinePunct w:val="0"/>
        <w:bidi w:val="0"/>
        <w:spacing w:after="0" w:line="360" w:lineRule="auto"/>
        <w:ind w:left="270" w:leftChars="0" w:right="144"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3）兼容探头：凸阵探头≥3支 </w:t>
      </w:r>
    </w:p>
    <w:p w14:paraId="76A42072">
      <w:pPr>
        <w:keepNext w:val="0"/>
        <w:keepLines w:val="0"/>
        <w:pageBreakBefore w:val="0"/>
        <w:kinsoku/>
        <w:wordWrap/>
        <w:topLinePunct w:val="0"/>
        <w:bidi w:val="0"/>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2.11 心脏成像</w:t>
      </w:r>
    </w:p>
    <w:p w14:paraId="3FD8A420">
      <w:pPr>
        <w:keepNext w:val="0"/>
        <w:keepLines w:val="0"/>
        <w:pageBreakBefore w:val="0"/>
        <w:kinsoku/>
        <w:wordWrap/>
        <w:topLinePunct w:val="0"/>
        <w:bidi w:val="0"/>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1）心脏造影成像</w:t>
      </w:r>
    </w:p>
    <w:p w14:paraId="27B85D05">
      <w:pPr>
        <w:keepNext w:val="0"/>
        <w:keepLines w:val="0"/>
        <w:pageBreakBefore w:val="0"/>
        <w:kinsoku/>
        <w:wordWrap/>
        <w:topLinePunct w:val="0"/>
        <w:bidi w:val="0"/>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2）脉冲波 DTI (多普勒组织成像) 能力</w:t>
      </w:r>
    </w:p>
    <w:p w14:paraId="25E07462">
      <w:pPr>
        <w:keepNext w:val="0"/>
        <w:keepLines w:val="0"/>
        <w:pageBreakBefore w:val="0"/>
        <w:kinsoku/>
        <w:wordWrap/>
        <w:topLinePunct w:val="0"/>
        <w:bidi w:val="0"/>
        <w:spacing w:line="36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   3）高级心脏测量和报告</w:t>
      </w:r>
    </w:p>
    <w:p w14:paraId="03CB6202">
      <w:pPr>
        <w:keepNext w:val="0"/>
        <w:keepLines w:val="0"/>
        <w:pageBreakBefore w:val="0"/>
        <w:kinsoku/>
        <w:wordWrap/>
        <w:topLinePunct w:val="0"/>
        <w:bidi w:val="0"/>
        <w:spacing w:line="360" w:lineRule="auto"/>
        <w:jc w:val="both"/>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lang w:eastAsia="zh-CN"/>
        </w:rPr>
        <w:t>.测量和分析：B型、M型、D型、彩色模式</w:t>
      </w:r>
    </w:p>
    <w:p w14:paraId="78F82B3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 xml:space="preserve"> 3.1 一般测量</w:t>
      </w:r>
      <w:r>
        <w:rPr>
          <w:rFonts w:hint="eastAsia" w:ascii="仿宋" w:hAnsi="仿宋" w:eastAsia="仿宋" w:cs="仿宋"/>
          <w:sz w:val="24"/>
          <w:szCs w:val="24"/>
          <w:lang w:eastAsia="zh-CN"/>
        </w:rPr>
        <w:t>：距离、面积、周长等；</w:t>
      </w:r>
    </w:p>
    <w:p w14:paraId="5D1D08B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3.2 妇科测量和计算；</w:t>
      </w:r>
    </w:p>
    <w:p w14:paraId="118908B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3.3 产科测量：包括全面的产科径线测量、NT测量、单/双胎儿孕龄及生长曲线、羊水指数等；</w:t>
      </w:r>
    </w:p>
    <w:p w14:paraId="1F7ED447">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3.4 外周血管测量和计算；</w:t>
      </w:r>
    </w:p>
    <w:p w14:paraId="230A14F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3.5 心脏功能测量和计算；</w:t>
      </w:r>
    </w:p>
    <w:p w14:paraId="25D31BD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3.6 泌尿科测量和计算；</w:t>
      </w:r>
    </w:p>
    <w:p w14:paraId="156F1D79">
      <w:pPr>
        <w:keepNext w:val="0"/>
        <w:keepLines w:val="0"/>
        <w:pageBreakBefore w:val="0"/>
        <w:tabs>
          <w:tab w:val="left" w:pos="1617"/>
        </w:tabs>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3.7 多普勒血流测量与分析 (含自动多普勒频谱包络计算)，客户自定义；</w:t>
      </w:r>
    </w:p>
    <w:p w14:paraId="779FF0AB">
      <w:pPr>
        <w:keepNext w:val="0"/>
        <w:keepLines w:val="0"/>
        <w:pageBreakBefore w:val="0"/>
        <w:tabs>
          <w:tab w:val="left" w:pos="1617"/>
        </w:tabs>
        <w:kinsoku/>
        <w:wordWrap/>
        <w:overflowPunct w:val="0"/>
        <w:topLinePunct w:val="0"/>
        <w:autoSpaceDE w:val="0"/>
        <w:autoSpaceDN w:val="0"/>
        <w:bidi w:val="0"/>
        <w:adjustRightInd w:val="0"/>
        <w:spacing w:line="360" w:lineRule="auto"/>
        <w:ind w:right="-180" w:firstLine="240" w:firstLineChars="1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3.8 小儿髋关节测量</w:t>
      </w:r>
    </w:p>
    <w:p w14:paraId="31371C3D">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1）支持 alpha 角、alpha 角和 beta 角、股骨头覆盖面</w:t>
      </w:r>
    </w:p>
    <w:p w14:paraId="46F3D791">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2）支持Graf图表</w:t>
      </w:r>
    </w:p>
    <w:p w14:paraId="702AF629">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3）超声报告选项</w:t>
      </w:r>
    </w:p>
    <w:p w14:paraId="27E4ED88">
      <w:pPr>
        <w:keepNext w:val="0"/>
        <w:keepLines w:val="0"/>
        <w:pageBreakBefore w:val="0"/>
        <w:kinsoku/>
        <w:wordWrap/>
        <w:topLinePunct w:val="0"/>
        <w:bidi w:val="0"/>
        <w:spacing w:line="360" w:lineRule="auto"/>
        <w:jc w:val="both"/>
        <w:rPr>
          <w:rFonts w:hint="eastAsia" w:ascii="仿宋" w:hAnsi="仿宋" w:eastAsia="仿宋" w:cs="仿宋"/>
          <w:b w:val="0"/>
          <w:bCs/>
          <w:sz w:val="24"/>
          <w:szCs w:val="24"/>
          <w:lang w:eastAsia="zh-CN"/>
        </w:rPr>
      </w:pPr>
      <w:r>
        <w:rPr>
          <w:rFonts w:hint="eastAsia" w:ascii="仿宋" w:hAnsi="仿宋" w:eastAsia="仿宋" w:cs="仿宋"/>
          <w:b/>
          <w:sz w:val="24"/>
          <w:szCs w:val="24"/>
          <w:lang w:eastAsia="zh-CN"/>
        </w:rPr>
        <w:t>4.</w:t>
      </w:r>
      <w:r>
        <w:rPr>
          <w:rFonts w:hint="eastAsia" w:ascii="仿宋" w:hAnsi="仿宋" w:eastAsia="仿宋" w:cs="仿宋"/>
          <w:b w:val="0"/>
          <w:bCs/>
          <w:sz w:val="24"/>
          <w:szCs w:val="24"/>
          <w:lang w:eastAsia="zh-CN"/>
        </w:rPr>
        <w:t>图像存储、(电影)回放重现及病案管理单元</w:t>
      </w:r>
    </w:p>
    <w:p w14:paraId="0C3EF96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4.1 超声图像存档与病案管理系统，可按不同条件检索病历资料，病历与对应的超声图像同时显现，并可翻阅所检索的病历。</w:t>
      </w:r>
    </w:p>
    <w:p w14:paraId="5245EBC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w:t>
      </w:r>
      <w:r>
        <w:rPr>
          <w:rFonts w:hint="eastAsia" w:ascii="仿宋" w:hAnsi="仿宋" w:eastAsia="仿宋" w:cs="仿宋"/>
          <w:color w:val="auto"/>
          <w:sz w:val="24"/>
          <w:szCs w:val="24"/>
          <w:lang w:eastAsia="zh-CN"/>
        </w:rPr>
        <w:t>.2 主机硬盘容量≥1.5 TB SSD</w:t>
      </w:r>
    </w:p>
    <w:p w14:paraId="69BD341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4.3 USB接口≥8个</w:t>
      </w:r>
    </w:p>
    <w:p w14:paraId="4E83DBD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4.4 图像储存格式支持DICOM或PC文件；</w:t>
      </w:r>
    </w:p>
    <w:p w14:paraId="3BF4C03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4.5 回放采集：最长</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350 秒</w:t>
      </w:r>
    </w:p>
    <w:p w14:paraId="3150BF2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4.6 向后的图像数据采集剪辑</w:t>
      </w:r>
    </w:p>
    <w:p w14:paraId="484BE3E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4.7 向前的图像数据采集剪辑 </w:t>
      </w:r>
    </w:p>
    <w:p w14:paraId="3FD059F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4.8 声学速率采集</w:t>
      </w:r>
    </w:p>
    <w:p w14:paraId="4DFA2661">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4.9 剪辑格式:</w:t>
      </w:r>
    </w:p>
    <w:p w14:paraId="3FB01D4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 JPEG 格式的有损压缩</w:t>
      </w:r>
    </w:p>
    <w:p w14:paraId="5B608D6C">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 未压缩的剪辑</w:t>
      </w:r>
    </w:p>
    <w:p w14:paraId="1BC5F0A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 AVI 和 JPEG</w:t>
      </w:r>
    </w:p>
    <w:p w14:paraId="50F4781C">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 DICOM</w:t>
      </w:r>
    </w:p>
    <w:p w14:paraId="79DD3311">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8"/>
          <w:szCs w:val="28"/>
          <w:lang w:eastAsia="zh-CN"/>
        </w:rPr>
        <w:t xml:space="preserve"> </w:t>
      </w:r>
      <w:r>
        <w:rPr>
          <w:rFonts w:hint="eastAsia" w:ascii="仿宋" w:hAnsi="仿宋" w:eastAsia="仿宋" w:cs="仿宋"/>
          <w:sz w:val="24"/>
          <w:szCs w:val="24"/>
          <w:lang w:eastAsia="zh-CN"/>
        </w:rPr>
        <w:t>4.10 支持在剪辑中储存单个图像</w:t>
      </w:r>
    </w:p>
    <w:p w14:paraId="2731B186">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4.11 超声系统支持数据储存和回顾完整的超声检查, 包括静态图像, 动态剪辑, 测量, 计算, 和报告。</w:t>
      </w:r>
    </w:p>
    <w:p w14:paraId="3CBC62F9">
      <w:pPr>
        <w:keepNext w:val="0"/>
        <w:keepLines w:val="0"/>
        <w:pageBreakBefore w:val="0"/>
        <w:kinsoku/>
        <w:wordWrap/>
        <w:topLinePunct w:val="0"/>
        <w:bidi w:val="0"/>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5、输入/输出信号</w:t>
      </w:r>
    </w:p>
    <w:p w14:paraId="20DD3BF8">
      <w:pPr>
        <w:keepNext w:val="0"/>
        <w:keepLines w:val="0"/>
        <w:pageBreakBefore w:val="0"/>
        <w:kinsoku/>
        <w:wordWrap/>
        <w:topLinePunct w:val="0"/>
        <w:bidi w:val="0"/>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5.1 输入：VCR、外部视频、RGB彩色视频、S—视频</w:t>
      </w:r>
    </w:p>
    <w:p w14:paraId="5BACC835">
      <w:pPr>
        <w:keepNext w:val="0"/>
        <w:keepLines w:val="0"/>
        <w:pageBreakBefore w:val="0"/>
        <w:kinsoku/>
        <w:wordWrap/>
        <w:topLinePunct w:val="0"/>
        <w:bidi w:val="0"/>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5.2 输出：DP 高清输出</w:t>
      </w:r>
    </w:p>
    <w:p w14:paraId="370A41A0">
      <w:pPr>
        <w:keepNext w:val="0"/>
        <w:keepLines w:val="0"/>
        <w:pageBreakBefore w:val="0"/>
        <w:kinsoku/>
        <w:wordWrap/>
        <w:topLinePunct w:val="0"/>
        <w:bidi w:val="0"/>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 xml:space="preserve">6连通性：医学数字图像和通信DICOM 3.0版接口部件 </w:t>
      </w:r>
    </w:p>
    <w:p w14:paraId="5E7599E1">
      <w:pPr>
        <w:keepNext w:val="0"/>
        <w:keepLines w:val="0"/>
        <w:pageBreakBefore w:val="0"/>
        <w:kinsoku/>
        <w:wordWrap/>
        <w:topLinePunct w:val="0"/>
        <w:bidi w:val="0"/>
        <w:spacing w:line="360" w:lineRule="auto"/>
        <w:jc w:val="both"/>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三</w:t>
      </w:r>
      <w:r>
        <w:rPr>
          <w:rFonts w:hint="eastAsia" w:ascii="仿宋" w:hAnsi="仿宋" w:eastAsia="仿宋" w:cs="仿宋"/>
          <w:b w:val="0"/>
          <w:bCs/>
          <w:sz w:val="24"/>
          <w:szCs w:val="24"/>
          <w:lang w:eastAsia="zh-CN"/>
        </w:rPr>
        <w:t>、系统技术参数及要求：</w:t>
      </w:r>
    </w:p>
    <w:p w14:paraId="5E44CACF">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bCs w:val="0"/>
          <w:sz w:val="24"/>
          <w:szCs w:val="24"/>
          <w:lang w:eastAsia="zh-CN"/>
        </w:rPr>
      </w:pPr>
      <w:r>
        <w:rPr>
          <w:rFonts w:hint="eastAsia" w:ascii="仿宋" w:hAnsi="仿宋" w:eastAsia="仿宋" w:cs="仿宋"/>
          <w:b/>
          <w:bCs w:val="0"/>
          <w:sz w:val="24"/>
          <w:szCs w:val="24"/>
          <w:lang w:val="en-US" w:eastAsia="zh-CN"/>
        </w:rPr>
        <w:t>1</w:t>
      </w:r>
      <w:r>
        <w:rPr>
          <w:rFonts w:hint="eastAsia" w:ascii="仿宋" w:hAnsi="仿宋" w:eastAsia="仿宋" w:cs="仿宋"/>
          <w:b/>
          <w:bCs w:val="0"/>
          <w:sz w:val="24"/>
          <w:szCs w:val="24"/>
          <w:lang w:eastAsia="zh-CN"/>
        </w:rPr>
        <w:t>.系统通用功能</w:t>
      </w:r>
    </w:p>
    <w:p w14:paraId="30F5A746">
      <w:pPr>
        <w:keepNext w:val="0"/>
        <w:keepLines w:val="0"/>
        <w:pageBreakBefore w:val="0"/>
        <w:kinsoku/>
        <w:wordWrap/>
        <w:topLinePunct w:val="0"/>
        <w:bidi w:val="0"/>
        <w:spacing w:line="360" w:lineRule="auto"/>
        <w:jc w:val="both"/>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 xml:space="preserve"> 1.</w:t>
      </w:r>
      <w:r>
        <w:rPr>
          <w:rFonts w:hint="eastAsia" w:ascii="仿宋" w:hAnsi="仿宋" w:eastAsia="仿宋" w:cs="仿宋"/>
          <w:color w:val="auto"/>
          <w:sz w:val="24"/>
          <w:szCs w:val="24"/>
          <w:lang w:eastAsia="zh-CN"/>
        </w:rPr>
        <w:t>1 ≥24英寸全高清视频显示器，高动态范围彩色双层液晶显示器，16:9 宽屏格式，</w:t>
      </w:r>
    </w:p>
    <w:p w14:paraId="2CEB59CF">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1920 x 1080 像素高清分辨率，采用灵活可调节支撑臂；</w:t>
      </w:r>
    </w:p>
    <w:p w14:paraId="3805B732">
      <w:pPr>
        <w:keepNext w:val="0"/>
        <w:keepLines w:val="0"/>
        <w:pageBreakBefore w:val="0"/>
        <w:kinsoku/>
        <w:wordWrap/>
        <w:topLinePunct w:val="0"/>
        <w:bidi w:val="0"/>
        <w:spacing w:line="360" w:lineRule="auto"/>
        <w:jc w:val="both"/>
        <w:rPr>
          <w:rFonts w:hint="default" w:ascii="仿宋" w:hAnsi="仿宋" w:eastAsia="仿宋" w:cs="仿宋"/>
          <w:sz w:val="24"/>
          <w:szCs w:val="24"/>
          <w:lang w:val="en-US" w:eastAsia="zh-CN"/>
        </w:rPr>
      </w:pPr>
      <w:r>
        <w:rPr>
          <w:rFonts w:hint="eastAsia" w:ascii="仿宋" w:hAnsi="仿宋" w:eastAsia="仿宋" w:cs="仿宋"/>
          <w:sz w:val="24"/>
          <w:szCs w:val="24"/>
          <w:lang w:eastAsia="zh-CN"/>
        </w:rPr>
        <w:t xml:space="preserve"> </w:t>
      </w:r>
      <w:r>
        <w:rPr>
          <w:rFonts w:hint="eastAsia" w:ascii="仿宋" w:hAnsi="仿宋" w:eastAsia="仿宋" w:cs="仿宋"/>
          <w:color w:val="auto"/>
          <w:sz w:val="24"/>
          <w:szCs w:val="24"/>
          <w:highlight w:val="none"/>
          <w:lang w:eastAsia="zh-CN"/>
        </w:rPr>
        <w:t>1.2 操作面板具备液晶触摸屏≥1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英寸，按功能分区，支持多点触控。触摸屏可调节仰升角度；</w:t>
      </w:r>
      <w:r>
        <w:rPr>
          <w:rFonts w:hint="eastAsia" w:ascii="仿宋" w:hAnsi="仿宋" w:eastAsia="仿宋" w:cs="仿宋"/>
          <w:color w:val="auto"/>
          <w:sz w:val="24"/>
          <w:szCs w:val="24"/>
          <w:highlight w:val="none"/>
          <w:lang w:val="en-US" w:eastAsia="zh-CN"/>
        </w:rPr>
        <w:t>支持戴手套触摸操作</w:t>
      </w:r>
    </w:p>
    <w:p w14:paraId="016337E4">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1.3 操作面板人机工程布局，进行高度调整及旋转，高度</w:t>
      </w:r>
      <w:r>
        <w:rPr>
          <w:rFonts w:hint="eastAsia" w:ascii="仿宋" w:hAnsi="仿宋" w:eastAsia="仿宋" w:cs="仿宋"/>
          <w:sz w:val="24"/>
          <w:szCs w:val="24"/>
          <w:lang w:val="en-US" w:eastAsia="zh-CN"/>
        </w:rPr>
        <w:t>可</w:t>
      </w:r>
      <w:r>
        <w:rPr>
          <w:rFonts w:hint="eastAsia" w:ascii="仿宋" w:hAnsi="仿宋" w:eastAsia="仿宋" w:cs="仿宋"/>
          <w:sz w:val="24"/>
          <w:szCs w:val="24"/>
          <w:lang w:eastAsia="zh-CN"/>
        </w:rPr>
        <w:t>调范围≥</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cm，左右旋转角度≥90度。</w:t>
      </w:r>
    </w:p>
    <w:p w14:paraId="65BDD44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1.4 探头接口选择≥4种，均为致密无针式探头接口、可全部激活相互通用，具有磁吸式连接技术</w:t>
      </w:r>
    </w:p>
    <w:p w14:paraId="64DF656F">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1.5 针对不同检查部位，预置最佳化图像的检查条件，减少操作时的调节，及常用所需的外部调节及组合调节。</w:t>
      </w:r>
    </w:p>
    <w:p w14:paraId="60E29714">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1.6 安全性能：质量符合国家商品安全的标准要求</w:t>
      </w:r>
    </w:p>
    <w:p w14:paraId="0761E63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2、 探头规格</w:t>
      </w:r>
    </w:p>
    <w:p w14:paraId="34B873A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2.1 频率：无针式宽频、多频可变频成像探头，最高频率≥18MHz，从1MHz 到18MHz</w:t>
      </w:r>
    </w:p>
    <w:p w14:paraId="1B686134">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2.2 二维、彩色、频谱多普勒及谐波均可独立变频</w:t>
      </w:r>
    </w:p>
    <w:p w14:paraId="17471F0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2.3 变频探头基波中心频率可选择≥3种，多普勒可选不同频率</w:t>
      </w:r>
    </w:p>
    <w:p w14:paraId="5FE8653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2.4 探头类型：电子凸阵、高频线阵、相控阵心脏、超高频线阵、腔内探头</w:t>
      </w:r>
    </w:p>
    <w:p w14:paraId="6200F842">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2.5 可选单晶体探头≥4种</w:t>
      </w:r>
    </w:p>
    <w:p w14:paraId="138E2871">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*2.6 腹部凸阵探头有效最大探测深度≥5</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cm</w:t>
      </w:r>
    </w:p>
    <w:p w14:paraId="0C136C9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2.7 探头频率：（配置5把探头）</w:t>
      </w:r>
    </w:p>
    <w:p w14:paraId="53B11901">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腹部凸阵探头：1.4-5.0 MHz</w:t>
      </w:r>
    </w:p>
    <w:p w14:paraId="4A00182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高频线阵探头：4.0-9.0MHz</w:t>
      </w:r>
    </w:p>
    <w:p w14:paraId="6A2E9FC5">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相控阵心脏探头：1.5-4.5 MHz</w:t>
      </w:r>
    </w:p>
    <w:p w14:paraId="1BB5FCC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腔内探头：4.0-8.0MHz</w:t>
      </w:r>
    </w:p>
    <w:p w14:paraId="31C62E1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超高频线阵探头：6-16MHz</w:t>
      </w:r>
    </w:p>
    <w:p w14:paraId="11C8B85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2.8 B/D兼用：</w:t>
      </w:r>
    </w:p>
    <w:p w14:paraId="6631CD45">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电子凸阵：B/PW</w:t>
      </w:r>
    </w:p>
    <w:p w14:paraId="7CB8AF64">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电子线阵：B/PW</w:t>
      </w:r>
    </w:p>
    <w:p w14:paraId="59BB09A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电子相控阵：B/PWD、 B/CWD</w:t>
      </w:r>
    </w:p>
    <w:p w14:paraId="0D0EFE7F">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2.9 穿刺导向：探头可配穿刺导向装置</w:t>
      </w:r>
    </w:p>
    <w:p w14:paraId="569DAC1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2.10 线阵探头可支持90 °图像旋转模式</w:t>
      </w:r>
    </w:p>
    <w:p w14:paraId="25CE5F6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2.11 可选择支持四把单晶体探头</w:t>
      </w:r>
    </w:p>
    <w:p w14:paraId="5825E0A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lang w:eastAsia="zh-CN"/>
        </w:rPr>
        <w:t xml:space="preserve"> 二维灰阶显像主要参数</w:t>
      </w:r>
    </w:p>
    <w:p w14:paraId="4700C3A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3.1 扫描线：二维图像每帧图像线密度≥512</w:t>
      </w:r>
    </w:p>
    <w:p w14:paraId="46EF3F55">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3.2 智能高密度波束形成器，数字式全程动态聚焦，数字式可变孔径及动态变迹，A/D≥14bit</w:t>
      </w:r>
    </w:p>
    <w:p w14:paraId="01FB0187">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3.3 成像速率：</w:t>
      </w:r>
    </w:p>
    <w:p w14:paraId="3EFCE497">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凸阵探头，全视野，18cm深度时，在最高线密度下，帧速率≥40帧/秒</w:t>
      </w:r>
    </w:p>
    <w:p w14:paraId="3422916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相控阵探头，扫描角度85°，18cm深度时，在最高线密度下，帧速率≥65帧/秒</w:t>
      </w:r>
    </w:p>
    <w:p w14:paraId="354A5B8B">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3.4 声束发射聚焦：发射≥8段；接收可连续聚焦</w:t>
      </w:r>
    </w:p>
    <w:p w14:paraId="139B088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3.5 增益调节 (步进1分贝): -20 dB to 20 dB，深度增益补偿≥8 段，B/M 可独立调节</w:t>
      </w:r>
    </w:p>
    <w:p w14:paraId="50BFF1A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lang w:eastAsia="zh-CN"/>
        </w:rPr>
        <w:t xml:space="preserve"> </w:t>
      </w:r>
      <w:r>
        <w:rPr>
          <w:rFonts w:hint="eastAsia" w:ascii="仿宋" w:hAnsi="仿宋" w:eastAsia="仿宋" w:cs="仿宋"/>
          <w:sz w:val="24"/>
          <w:szCs w:val="24"/>
          <w:highlight w:val="none"/>
          <w:lang w:eastAsia="zh-CN"/>
        </w:rPr>
        <w:t>*3.6 接收超声信号系统动态范围：360dB（提供技术白皮书证明）</w:t>
      </w:r>
    </w:p>
    <w:p w14:paraId="5B2849B5">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3.7 可视动态范围：10-80 dB，步进为1</w:t>
      </w:r>
    </w:p>
    <w:p w14:paraId="178A1496">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3.8 回放重现：灰阶图像回放最高可达4000帧，回放时间长达350秒，并能进行测量和计算</w:t>
      </w:r>
    </w:p>
    <w:p w14:paraId="1B76FC7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3.9 高清放大功能：增加感兴趣区细节显示及图像帧频</w:t>
      </w:r>
    </w:p>
    <w:p w14:paraId="26D88AA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3.10 多线信号并行处理</w:t>
      </w:r>
    </w:p>
    <w:p w14:paraId="489BEEE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3.11 线阵探头声束偏转</w:t>
      </w:r>
    </w:p>
    <w:p w14:paraId="4E979B0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3.12 2D/ 多普勒 刷新、更新、三同步功能</w:t>
      </w:r>
    </w:p>
    <w:p w14:paraId="7D27578C">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3.13 2D模式和谐波图像</w:t>
      </w:r>
    </w:p>
    <w:p w14:paraId="1D2A727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3.14 多普勒灰阶和伪彩图(tint)</w:t>
      </w:r>
    </w:p>
    <w:p w14:paraId="6AF89F9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3.15 血管增强级别: 高达 5</w:t>
      </w:r>
    </w:p>
    <w:p w14:paraId="564E954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3.16 一键优化组织均衡技术</w:t>
      </w:r>
    </w:p>
    <w:p w14:paraId="3D220677">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1）通过改变深度增益补偿和总增益来优化感兴趣区域图像亮度的均匀性</w:t>
      </w:r>
    </w:p>
    <w:p w14:paraId="4DCD29CF">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2）支持2D模式和脉冲波多普勒</w:t>
      </w:r>
    </w:p>
    <w:p w14:paraId="1E5E6BDC">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3）一键优化组织均衡成像技术应用于2D、弹性、造影模式图像</w:t>
      </w:r>
    </w:p>
    <w:p w14:paraId="2224086C">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4 频谱多普勒</w:t>
      </w:r>
    </w:p>
    <w:p w14:paraId="5AE8D46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4.1 显示模式：脉冲多普勒 PWD、连续多普勒 CWD、高脉冲重复频率 HPRF</w:t>
      </w:r>
    </w:p>
    <w:p w14:paraId="0CD513E6">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4.2 频谱多普勒：可选中心频率≥2个</w:t>
      </w:r>
    </w:p>
    <w:p w14:paraId="4A23F61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 xml:space="preserve">4.3 显示方式：B/D、M/D、D、B/CDV、B/CDE、B/CDV/PW、B/CDE/PW、B/CDV/CW </w:t>
      </w:r>
    </w:p>
    <w:p w14:paraId="0F56A507">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4.4 频谱多普勒取样容积：1mm-20mm，多级可调</w:t>
      </w:r>
    </w:p>
    <w:p w14:paraId="7769C7A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rPr>
      </w:pPr>
      <w:r>
        <w:rPr>
          <w:rFonts w:hint="eastAsia" w:ascii="仿宋" w:hAnsi="仿宋" w:eastAsia="仿宋" w:cs="仿宋"/>
          <w:sz w:val="24"/>
          <w:szCs w:val="24"/>
          <w:lang w:eastAsia="zh-CN"/>
        </w:rPr>
        <w:t xml:space="preserve"> </w:t>
      </w:r>
      <w:r>
        <w:rPr>
          <w:rFonts w:hint="eastAsia" w:ascii="仿宋" w:hAnsi="仿宋" w:eastAsia="仿宋" w:cs="仿宋"/>
          <w:sz w:val="24"/>
          <w:szCs w:val="24"/>
        </w:rPr>
        <w:t>4.5 最大测量速度： PWD正或反向血流速度≥10 m/s</w:t>
      </w:r>
      <w:r>
        <w:rPr>
          <w:rFonts w:hint="eastAsia" w:ascii="仿宋" w:hAnsi="仿宋" w:eastAsia="仿宋" w:cs="仿宋"/>
          <w:sz w:val="24"/>
          <w:szCs w:val="24"/>
          <w:lang w:eastAsia="zh-CN"/>
        </w:rPr>
        <w:t>、</w:t>
      </w:r>
      <w:r>
        <w:rPr>
          <w:rFonts w:hint="eastAsia" w:ascii="仿宋" w:hAnsi="仿宋" w:eastAsia="仿宋" w:cs="仿宋"/>
          <w:sz w:val="24"/>
          <w:szCs w:val="24"/>
        </w:rPr>
        <w:t xml:space="preserve"> CWD血流速度≥19 m/s</w:t>
      </w:r>
    </w:p>
    <w:p w14:paraId="2F04F116">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rPr>
      </w:pPr>
      <w:r>
        <w:rPr>
          <w:rFonts w:hint="eastAsia" w:ascii="仿宋" w:hAnsi="仿宋" w:eastAsia="仿宋" w:cs="仿宋"/>
          <w:sz w:val="24"/>
          <w:szCs w:val="24"/>
        </w:rPr>
        <w:t xml:space="preserve"> 4.6 最低测量速度≤1.0mm/s</w:t>
      </w:r>
    </w:p>
    <w:p w14:paraId="440CFFD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rPr>
      </w:pPr>
      <w:r>
        <w:rPr>
          <w:rFonts w:hint="eastAsia" w:ascii="仿宋" w:hAnsi="仿宋" w:eastAsia="仿宋" w:cs="仿宋"/>
          <w:sz w:val="24"/>
          <w:szCs w:val="24"/>
        </w:rPr>
        <w:t xml:space="preserve"> 4.7 Doppler及M型电影回放：</w:t>
      </w:r>
      <w:r>
        <w:rPr>
          <w:rFonts w:hint="eastAsia" w:ascii="仿宋" w:hAnsi="仿宋" w:eastAsia="仿宋" w:cs="仿宋"/>
          <w:sz w:val="24"/>
          <w:szCs w:val="24"/>
        </w:rPr>
        <w:sym w:font="Symbol" w:char="F0B3"/>
      </w:r>
      <w:r>
        <w:rPr>
          <w:rFonts w:hint="eastAsia" w:ascii="仿宋" w:hAnsi="仿宋" w:eastAsia="仿宋" w:cs="仿宋"/>
          <w:sz w:val="24"/>
          <w:szCs w:val="24"/>
        </w:rPr>
        <w:t>30秒；</w:t>
      </w:r>
    </w:p>
    <w:p w14:paraId="49BC4D83">
      <w:pPr>
        <w:keepNext w:val="0"/>
        <w:keepLines w:val="0"/>
        <w:pageBreakBefore w:val="0"/>
        <w:kinsoku/>
        <w:wordWrap/>
        <w:topLinePunct w:val="0"/>
        <w:bidi w:val="0"/>
        <w:spacing w:line="360" w:lineRule="auto"/>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4.8频谱多普勒零键优化，冻结瞬间自动优化频谱为最佳状态，无需特别按键操作；</w:t>
      </w:r>
    </w:p>
    <w:p w14:paraId="06A72E3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4.9 显示控制：反转显示、零位移、B-刷新、D-扩展、B/D扩展、局放及移位</w:t>
      </w:r>
    </w:p>
    <w:p w14:paraId="787E048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4.10 实时自动包络频谱并完成频谱测量计算</w:t>
      </w:r>
    </w:p>
    <w:p w14:paraId="775331F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5、彩色多普勒</w:t>
      </w:r>
    </w:p>
    <w:p w14:paraId="5B03919B">
      <w:pPr>
        <w:keepNext w:val="0"/>
        <w:keepLines w:val="0"/>
        <w:pageBreakBefore w:val="0"/>
        <w:kinsoku/>
        <w:wordWrap/>
        <w:topLinePunct w:val="0"/>
        <w:bidi w:val="0"/>
        <w:spacing w:line="360" w:lineRule="auto"/>
        <w:jc w:val="both"/>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5.1 显示方式：速度方差显示、能量显示、速度显示和方差显示</w:t>
      </w:r>
    </w:p>
    <w:p w14:paraId="7125D1F6">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5.2 彩色增强功能：</w:t>
      </w:r>
      <w:r>
        <w:rPr>
          <w:rFonts w:hint="eastAsia" w:ascii="仿宋" w:hAnsi="仿宋" w:eastAsia="仿宋" w:cs="仿宋"/>
          <w:sz w:val="24"/>
          <w:szCs w:val="24"/>
          <w:lang w:eastAsia="zh-CN"/>
        </w:rPr>
        <w:tab/>
      </w:r>
      <w:r>
        <w:rPr>
          <w:rFonts w:hint="eastAsia" w:ascii="仿宋" w:hAnsi="仿宋" w:eastAsia="仿宋" w:cs="仿宋"/>
          <w:sz w:val="24"/>
          <w:szCs w:val="24"/>
          <w:lang w:eastAsia="zh-CN"/>
        </w:rPr>
        <w:t>彩色多普勒能量图（CDE）、组织多普勒（DTI）</w:t>
      </w:r>
    </w:p>
    <w:p w14:paraId="5002CF24">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5.3 扫描速度：</w:t>
      </w:r>
    </w:p>
    <w:p w14:paraId="0C4A355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凸阵探头，全视野，18cm深度时，在最高线密度下，帧速率≥10帧/秒</w:t>
      </w:r>
    </w:p>
    <w:p w14:paraId="15D1AF9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成人相控阵探头，扫描角度85°，18cm深度时，帧速率≥10帧/秒</w:t>
      </w:r>
    </w:p>
    <w:p w14:paraId="38E7A837">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5.4 具有双同步/三同步显示（B/D/CDV）</w:t>
      </w:r>
    </w:p>
    <w:p w14:paraId="5BF40AC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5.5 彩色显示速度：最低平均血流速度≤5mm/s（非噪声信号）</w:t>
      </w:r>
    </w:p>
    <w:p w14:paraId="4AAA749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5.6 显示控制：零位移动、黑白与彩色比较、彩色对比</w:t>
      </w:r>
    </w:p>
    <w:p w14:paraId="6AFE2CC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5.7 显示位置调整：线阵扫描感兴趣的图像范围：-30°～+30°（提供证明图片）</w:t>
      </w:r>
    </w:p>
    <w:p w14:paraId="627422C6">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6、 超声功率输出调节</w:t>
      </w:r>
    </w:p>
    <w:p w14:paraId="596CCB0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6.1 B/M、PWD、Color Doppler</w:t>
      </w:r>
    </w:p>
    <w:p w14:paraId="18A99294">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6.2 输出功率选择分级可调</w:t>
      </w:r>
    </w:p>
    <w:p w14:paraId="6A227BD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sz w:val="24"/>
          <w:szCs w:val="24"/>
          <w:lang w:eastAsia="zh-CN"/>
        </w:rPr>
      </w:pPr>
      <w:r>
        <w:rPr>
          <w:rFonts w:hint="eastAsia" w:ascii="仿宋" w:hAnsi="仿宋" w:eastAsia="仿宋" w:cs="仿宋"/>
          <w:b/>
          <w:sz w:val="24"/>
          <w:szCs w:val="24"/>
          <w:lang w:eastAsia="zh-CN"/>
        </w:rPr>
        <w:t>7、 记录装置</w:t>
      </w:r>
    </w:p>
    <w:p w14:paraId="13DA533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7.1 内置一体化超声工作站：数字化储存静态及动态图像，动态图像及静态图像可以AVI、JPG等， PC通用格式直接储存；</w:t>
      </w:r>
    </w:p>
    <w:p w14:paraId="3612393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 xml:space="preserve">7.2 </w:t>
      </w:r>
      <w:r>
        <w:rPr>
          <w:rFonts w:hint="eastAsia" w:ascii="仿宋" w:hAnsi="仿宋" w:eastAsia="仿宋" w:cs="仿宋"/>
          <w:b w:val="0"/>
          <w:bCs w:val="0"/>
          <w:sz w:val="24"/>
          <w:szCs w:val="24"/>
          <w:lang w:eastAsia="zh-CN"/>
        </w:rPr>
        <w:t>USB接口≥8个</w:t>
      </w:r>
    </w:p>
    <w:p w14:paraId="3C49EE1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8 、技术手册：中文操作手册</w:t>
      </w:r>
    </w:p>
    <w:p w14:paraId="3F2784BD">
      <w:pPr>
        <w:keepNext w:val="0"/>
        <w:keepLines w:val="0"/>
        <w:pageBreakBefore w:val="0"/>
        <w:numPr>
          <w:ilvl w:val="0"/>
          <w:numId w:val="7"/>
        </w:numPr>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配置配套</w:t>
      </w:r>
      <w:r>
        <w:rPr>
          <w:rFonts w:hint="eastAsia" w:ascii="仿宋" w:hAnsi="仿宋" w:eastAsia="仿宋" w:cs="仿宋"/>
          <w:b/>
          <w:bCs/>
          <w:sz w:val="24"/>
          <w:szCs w:val="24"/>
          <w:lang w:val="en-US" w:eastAsia="zh-CN"/>
        </w:rPr>
        <w:t>设备</w:t>
      </w:r>
    </w:p>
    <w:p w14:paraId="00A5E415">
      <w:pPr>
        <w:keepNext w:val="0"/>
        <w:keepLines w:val="0"/>
        <w:pageBreakBefore w:val="0"/>
        <w:numPr>
          <w:ilvl w:val="0"/>
          <w:numId w:val="0"/>
        </w:numPr>
        <w:kinsoku/>
        <w:wordWrap/>
        <w:overflowPunct w:val="0"/>
        <w:topLinePunct w:val="0"/>
        <w:autoSpaceDE w:val="0"/>
        <w:autoSpaceDN w:val="0"/>
        <w:bidi w:val="0"/>
        <w:adjustRightInd w:val="0"/>
        <w:spacing w:line="360" w:lineRule="auto"/>
        <w:ind w:right="-180" w:rightChars="0"/>
        <w:jc w:val="both"/>
        <w:textAlignment w:val="baseline"/>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lang w:eastAsia="zh-CN"/>
        </w:rPr>
        <w:t>一体化超声工作站。</w:t>
      </w:r>
      <w:r>
        <w:rPr>
          <w:rFonts w:hint="eastAsia" w:ascii="仿宋" w:hAnsi="仿宋" w:eastAsia="仿宋" w:cs="仿宋"/>
          <w:sz w:val="24"/>
          <w:szCs w:val="24"/>
          <w:lang w:eastAsia="zh-CN"/>
        </w:rPr>
        <w:br w:type="textWrapping"/>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立式空调一台（功率不低于</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匹）。</w:t>
      </w:r>
    </w:p>
    <w:p w14:paraId="4CBBDAA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数字高清采集卡（工作站配件）可实现PACS系统从设备图像的采集并支付相关费用；</w:t>
      </w:r>
    </w:p>
    <w:p w14:paraId="3CAAD2C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 xml:space="preserve">配套计算机一台（品牌电脑）、彩色激光打印 </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套，办公桌、椅一套、超声操作椅一把</w:t>
      </w:r>
    </w:p>
    <w:p w14:paraId="39500E1D">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配</w:t>
      </w:r>
      <w:r>
        <w:rPr>
          <w:rFonts w:hint="eastAsia" w:ascii="仿宋" w:hAnsi="仿宋" w:eastAsia="仿宋" w:cs="仿宋"/>
          <w:sz w:val="24"/>
          <w:szCs w:val="24"/>
          <w:lang w:val="en-US" w:eastAsia="zh-CN"/>
        </w:rPr>
        <w:t>套</w:t>
      </w:r>
      <w:r>
        <w:rPr>
          <w:rFonts w:hint="eastAsia" w:ascii="仿宋" w:hAnsi="仿宋" w:eastAsia="仿宋" w:cs="仿宋"/>
          <w:sz w:val="24"/>
          <w:szCs w:val="24"/>
          <w:lang w:eastAsia="zh-CN"/>
        </w:rPr>
        <w:t>UPS净化电源一</w:t>
      </w:r>
      <w:r>
        <w:rPr>
          <w:rFonts w:hint="eastAsia" w:ascii="仿宋" w:hAnsi="仿宋" w:eastAsia="仿宋" w:cs="仿宋"/>
          <w:sz w:val="24"/>
          <w:szCs w:val="24"/>
          <w:lang w:val="en-US" w:eastAsia="zh-CN"/>
        </w:rPr>
        <w:t>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能保证12-48小时内的储电功能）</w:t>
      </w:r>
    </w:p>
    <w:p w14:paraId="403F1A44">
      <w:pPr>
        <w:keepNext w:val="0"/>
        <w:keepLines w:val="0"/>
        <w:pageBreakBefore w:val="0"/>
        <w:kinsoku/>
        <w:wordWrap/>
        <w:overflowPunct w:val="0"/>
        <w:topLinePunct w:val="0"/>
        <w:autoSpaceDE w:val="0"/>
        <w:autoSpaceDN w:val="0"/>
        <w:bidi w:val="0"/>
        <w:adjustRightInd w:val="0"/>
        <w:spacing w:line="240" w:lineRule="auto"/>
        <w:ind w:right="-180"/>
        <w:jc w:val="both"/>
        <w:textAlignment w:val="baseline"/>
        <w:rPr>
          <w:rFonts w:hint="eastAsia" w:ascii="仿宋" w:hAnsi="仿宋" w:eastAsia="仿宋" w:cs="仿宋"/>
          <w:sz w:val="28"/>
          <w:szCs w:val="28"/>
          <w:lang w:eastAsia="zh-CN"/>
        </w:rPr>
      </w:pPr>
    </w:p>
    <w:p w14:paraId="307715F4">
      <w:pPr>
        <w:keepNext w:val="0"/>
        <w:keepLines w:val="0"/>
        <w:pageBreakBefore w:val="0"/>
        <w:kinsoku/>
        <w:wordWrap/>
        <w:topLinePunct w:val="0"/>
        <w:bidi w:val="0"/>
        <w:spacing w:line="360" w:lineRule="auto"/>
        <w:jc w:val="center"/>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纤维支气管镜技术参数（1台）</w:t>
      </w:r>
    </w:p>
    <w:p w14:paraId="01BB57B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1、外径&lt;5.5mm,</w:t>
      </w:r>
    </w:p>
    <w:p w14:paraId="55A6056A">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2、内径1.2mm，</w:t>
      </w:r>
    </w:p>
    <w:p w14:paraId="4E5482D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3、角度u180°/d130 °，</w:t>
      </w:r>
    </w:p>
    <w:p w14:paraId="5448EB4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4、工作长度600mm,</w:t>
      </w:r>
    </w:p>
    <w:p w14:paraId="64CB37D1">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5、高清成像，</w:t>
      </w:r>
    </w:p>
    <w:p w14:paraId="3E872C25">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6、支持视频录制，</w:t>
      </w:r>
    </w:p>
    <w:p w14:paraId="4DFDDF6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7、可负压吸引。</w:t>
      </w:r>
    </w:p>
    <w:p w14:paraId="4E9A87E0">
      <w:pPr>
        <w:keepNext w:val="0"/>
        <w:keepLines w:val="0"/>
        <w:pageBreakBefore w:val="0"/>
        <w:kinsoku/>
        <w:wordWrap/>
        <w:overflowPunct w:val="0"/>
        <w:topLinePunct w:val="0"/>
        <w:autoSpaceDE w:val="0"/>
        <w:autoSpaceDN w:val="0"/>
        <w:bidi w:val="0"/>
        <w:adjustRightInd w:val="0"/>
        <w:spacing w:line="240" w:lineRule="auto"/>
        <w:ind w:right="-180"/>
        <w:jc w:val="both"/>
        <w:textAlignment w:val="baseline"/>
        <w:rPr>
          <w:rFonts w:hint="eastAsia" w:ascii="仿宋" w:hAnsi="仿宋" w:eastAsia="仿宋" w:cs="仿宋"/>
          <w:sz w:val="28"/>
          <w:szCs w:val="28"/>
          <w:lang w:val="en-US" w:eastAsia="zh-CN"/>
        </w:rPr>
      </w:pPr>
    </w:p>
    <w:p w14:paraId="7AF45C4B">
      <w:pPr>
        <w:keepNext w:val="0"/>
        <w:keepLines w:val="0"/>
        <w:pageBreakBefore w:val="0"/>
        <w:kinsoku/>
        <w:wordWrap/>
        <w:overflowPunct w:val="0"/>
        <w:topLinePunct w:val="0"/>
        <w:autoSpaceDE w:val="0"/>
        <w:autoSpaceDN w:val="0"/>
        <w:bidi w:val="0"/>
        <w:adjustRightInd w:val="0"/>
        <w:spacing w:line="240" w:lineRule="auto"/>
        <w:ind w:right="-180"/>
        <w:jc w:val="center"/>
        <w:textAlignment w:val="baseline"/>
        <w:rPr>
          <w:rFonts w:hint="eastAsia" w:ascii="仿宋" w:hAnsi="仿宋" w:eastAsia="仿宋" w:cs="仿宋"/>
          <w:b/>
          <w:sz w:val="28"/>
          <w:szCs w:val="28"/>
          <w:lang w:val="en-US" w:eastAsia="zh-CN"/>
        </w:rPr>
      </w:pPr>
    </w:p>
    <w:p w14:paraId="7AC94679">
      <w:pPr>
        <w:keepNext w:val="0"/>
        <w:keepLines w:val="0"/>
        <w:pageBreakBefore w:val="0"/>
        <w:kinsoku/>
        <w:wordWrap/>
        <w:overflowPunct w:val="0"/>
        <w:topLinePunct w:val="0"/>
        <w:autoSpaceDE w:val="0"/>
        <w:autoSpaceDN w:val="0"/>
        <w:bidi w:val="0"/>
        <w:adjustRightInd w:val="0"/>
        <w:spacing w:line="360" w:lineRule="auto"/>
        <w:ind w:right="-180"/>
        <w:jc w:val="center"/>
        <w:textAlignment w:val="baseline"/>
        <w:rPr>
          <w:rFonts w:hint="eastAsia" w:ascii="仿宋" w:hAnsi="仿宋" w:eastAsia="仿宋" w:cs="仿宋"/>
          <w:sz w:val="24"/>
          <w:szCs w:val="24"/>
          <w:lang w:val="en-US" w:eastAsia="zh-CN"/>
        </w:rPr>
      </w:pPr>
      <w:r>
        <w:rPr>
          <w:rFonts w:hint="eastAsia" w:ascii="仿宋" w:hAnsi="仿宋" w:eastAsia="仿宋" w:cs="仿宋"/>
          <w:b/>
          <w:sz w:val="24"/>
          <w:szCs w:val="24"/>
          <w:lang w:val="en-US" w:eastAsia="zh-CN"/>
        </w:rPr>
        <w:t>ATP荧光检测仪技术参数（1台）</w:t>
      </w:r>
    </w:p>
    <w:p w14:paraId="354EE7B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1、开机自动校准功能。</w:t>
      </w:r>
    </w:p>
    <w:p w14:paraId="5D8C785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2、检测范围：0~9900000RLU。</w:t>
      </w:r>
    </w:p>
    <w:p w14:paraId="43A421C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3、检测精度：10^(-16)-10^(-18)mol ATP。</w:t>
      </w:r>
    </w:p>
    <w:p w14:paraId="5BD3628B">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4、检测时间：≤10秒。</w:t>
      </w:r>
    </w:p>
    <w:p w14:paraId="0D057FB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5、检测程序:≥5套，可检测物品表面、手卫生、手术器械、管腔器械等。</w:t>
      </w:r>
    </w:p>
    <w:p w14:paraId="3725500C">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color w:val="auto"/>
          <w:sz w:val="24"/>
          <w:szCs w:val="24"/>
          <w:lang w:val="en-US" w:eastAsia="zh-CN"/>
        </w:rPr>
        <w:t>采用≥3寸触摸屏。</w:t>
      </w:r>
    </w:p>
    <w:p w14:paraId="446D2C98">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7、数据存储：可存储≥18000条检测记录，数据可导出。</w:t>
      </w:r>
    </w:p>
    <w:p w14:paraId="63C8EA3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8、数据接口：USB和蓝牙传输。</w:t>
      </w:r>
    </w:p>
    <w:p w14:paraId="71A5BA26">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9、微信小程序功能：可通过蓝牙连接手机，通过微信小程序查看培养记录、打印等。</w:t>
      </w:r>
    </w:p>
    <w:p w14:paraId="7B627481">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10、电脑软件：配套电脑软件，可将检测记录导出并打印。</w:t>
      </w:r>
    </w:p>
    <w:p w14:paraId="3E755071">
      <w:pPr>
        <w:keepNext w:val="0"/>
        <w:keepLines w:val="0"/>
        <w:pageBreakBefore w:val="0"/>
        <w:kinsoku/>
        <w:wordWrap/>
        <w:overflowPunct w:val="0"/>
        <w:topLinePunct w:val="0"/>
        <w:autoSpaceDE w:val="0"/>
        <w:autoSpaceDN w:val="0"/>
        <w:bidi w:val="0"/>
        <w:adjustRightInd w:val="0"/>
        <w:spacing w:line="360" w:lineRule="auto"/>
        <w:ind w:right="-180"/>
        <w:jc w:val="center"/>
        <w:textAlignment w:val="baseline"/>
        <w:rPr>
          <w:rFonts w:hint="eastAsia" w:ascii="仿宋" w:hAnsi="仿宋" w:eastAsia="仿宋" w:cs="仿宋"/>
          <w:b/>
          <w:bCs/>
          <w:sz w:val="24"/>
          <w:szCs w:val="24"/>
          <w:lang w:val="en-US" w:eastAsia="zh-CN"/>
        </w:rPr>
      </w:pPr>
    </w:p>
    <w:p w14:paraId="3849E522">
      <w:pPr>
        <w:keepNext w:val="0"/>
        <w:keepLines w:val="0"/>
        <w:pageBreakBefore w:val="0"/>
        <w:kinsoku/>
        <w:wordWrap/>
        <w:overflowPunct w:val="0"/>
        <w:topLinePunct w:val="0"/>
        <w:autoSpaceDE w:val="0"/>
        <w:autoSpaceDN w:val="0"/>
        <w:bidi w:val="0"/>
        <w:adjustRightInd w:val="0"/>
        <w:spacing w:line="360" w:lineRule="auto"/>
        <w:ind w:right="-180"/>
        <w:jc w:val="center"/>
        <w:textAlignment w:val="baseline"/>
        <w:rPr>
          <w:rFonts w:hint="eastAsia" w:ascii="仿宋" w:hAnsi="仿宋" w:eastAsia="仿宋" w:cs="仿宋"/>
          <w:b/>
          <w:bCs/>
          <w:sz w:val="24"/>
          <w:szCs w:val="24"/>
          <w:lang w:val="en-US" w:eastAsia="zh-CN"/>
        </w:rPr>
      </w:pPr>
    </w:p>
    <w:p w14:paraId="72FBA0AE">
      <w:pPr>
        <w:keepNext w:val="0"/>
        <w:keepLines w:val="0"/>
        <w:pageBreakBefore w:val="0"/>
        <w:kinsoku/>
        <w:wordWrap/>
        <w:overflowPunct w:val="0"/>
        <w:topLinePunct w:val="0"/>
        <w:autoSpaceDE w:val="0"/>
        <w:autoSpaceDN w:val="0"/>
        <w:bidi w:val="0"/>
        <w:adjustRightInd w:val="0"/>
        <w:spacing w:line="360" w:lineRule="auto"/>
        <w:ind w:right="-180"/>
        <w:jc w:val="center"/>
        <w:textAlignment w:val="baseline"/>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移动转运平车技术参数（2台）</w:t>
      </w:r>
    </w:p>
    <w:p w14:paraId="33DD7FD3">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材质：</w:t>
      </w:r>
      <w:r>
        <w:rPr>
          <w:rFonts w:hint="eastAsia" w:ascii="仿宋" w:hAnsi="仿宋" w:eastAsia="仿宋" w:cs="仿宋"/>
          <w:sz w:val="24"/>
          <w:szCs w:val="24"/>
          <w:lang w:eastAsia="zh-CN"/>
        </w:rPr>
        <w:t>PP 护栏、床面，钢制车架，可升降，不锈钢输液架，中控静音脚轮，中间导向轮</w:t>
      </w:r>
    </w:p>
    <w:p w14:paraId="32D2AA30">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.框架采用优质 25*50*1.5mm 钢管，车面及护栏采用 PP 工程塑料注塑成型，三角形支架采用2.5mm 厚冷轧钢板一次性冲压成型。</w:t>
      </w:r>
    </w:p>
    <w:p w14:paraId="0DA08AA4">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.背部气弹簧快速调节。 </w:t>
      </w:r>
    </w:p>
    <w:p w14:paraId="7C702C65">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 xml:space="preserve">.整体升降功能，不锈钢摇手柄可折叠。 </w:t>
      </w:r>
    </w:p>
    <w:p w14:paraId="5788CF4E">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.丝杆采用铜螺母经久耐用。</w:t>
      </w:r>
    </w:p>
    <w:p w14:paraId="4C8F0B07">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color w:val="auto"/>
          <w:sz w:val="24"/>
          <w:szCs w:val="24"/>
          <w:lang w:eastAsia="zh-CN"/>
        </w:rPr>
        <w:t>双片中控静音轮，刹车、万向两档操控。中间装有导向轮可直线行驶，脚轮骨架采用航空铝材料一次性压轴而成，采用超级聚氨酯材料。</w:t>
      </w:r>
    </w:p>
    <w:p w14:paraId="1A3CCA95">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 xml:space="preserve">.下隐藏式安全护栏，加长腿部护栏，气弹簧辅助自动下降。 </w:t>
      </w:r>
    </w:p>
    <w:p w14:paraId="68407D3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.车架表层静电粉末喷涂。</w:t>
      </w:r>
    </w:p>
    <w:p w14:paraId="178F80E9">
      <w:pPr>
        <w:keepNext w:val="0"/>
        <w:keepLines w:val="0"/>
        <w:pageBreakBefore w:val="0"/>
        <w:kinsoku/>
        <w:wordWrap/>
        <w:overflowPunct w:val="0"/>
        <w:topLinePunct w:val="0"/>
        <w:autoSpaceDE w:val="0"/>
        <w:autoSpaceDN w:val="0"/>
        <w:bidi w:val="0"/>
        <w:adjustRightInd w:val="0"/>
        <w:spacing w:line="360" w:lineRule="auto"/>
        <w:ind w:right="-18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9、配置表：</w:t>
      </w:r>
      <w:r>
        <w:rPr>
          <w:rFonts w:hint="eastAsia" w:ascii="仿宋" w:hAnsi="仿宋" w:eastAsia="仿宋" w:cs="仿宋"/>
          <w:sz w:val="24"/>
          <w:szCs w:val="24"/>
          <w:lang w:eastAsia="zh-CN"/>
        </w:rPr>
        <w:t>PP塑料床面板1套、PP大护栏1套、气弹簧1支、金属摇杆1套、防水转移床垫1 张、中控轮及中间导向装置1套、不锈钢四爪式输液架1支、</w:t>
      </w:r>
      <w:r>
        <w:rPr>
          <w:rFonts w:hint="eastAsia" w:ascii="仿宋" w:hAnsi="仿宋" w:eastAsia="仿宋" w:cs="仿宋"/>
          <w:sz w:val="24"/>
          <w:szCs w:val="24"/>
          <w:lang w:val="en-US" w:eastAsia="zh-CN"/>
        </w:rPr>
        <w:t>束腹带1套。</w:t>
      </w:r>
    </w:p>
    <w:bookmarkEnd w:id="72"/>
    <w:p w14:paraId="674D98B7">
      <w:pPr>
        <w:spacing w:line="360" w:lineRule="auto"/>
        <w:rPr>
          <w:rFonts w:hint="eastAsia" w:ascii="仿宋" w:hAnsi="仿宋" w:eastAsia="仿宋" w:cs="仿宋"/>
          <w:b/>
          <w:bCs/>
          <w:color w:val="000000" w:themeColor="text1"/>
          <w:sz w:val="24"/>
          <w:szCs w:val="24"/>
          <w:lang w:val="en-US" w:eastAsia="zh-CN"/>
        </w:rPr>
      </w:pPr>
    </w:p>
    <w:p w14:paraId="5A577C44">
      <w:pPr>
        <w:spacing w:line="360" w:lineRule="auto"/>
        <w:rPr>
          <w:rFonts w:hint="eastAsia" w:ascii="仿宋" w:hAnsi="仿宋" w:eastAsia="仿宋" w:cs="仿宋"/>
          <w:b/>
          <w:bCs/>
          <w:color w:val="000000" w:themeColor="text1"/>
          <w:sz w:val="24"/>
          <w:szCs w:val="24"/>
          <w:lang w:val="en-US" w:eastAsia="zh-CN"/>
        </w:rPr>
      </w:pPr>
    </w:p>
    <w:p w14:paraId="200A4E80">
      <w:pPr>
        <w:spacing w:line="360" w:lineRule="auto"/>
        <w:rPr>
          <w:rFonts w:hint="eastAsia" w:ascii="仿宋" w:hAnsi="仿宋" w:eastAsia="仿宋" w:cs="仿宋"/>
          <w:b/>
          <w:bCs/>
          <w:color w:val="000000" w:themeColor="text1"/>
          <w:sz w:val="24"/>
          <w:szCs w:val="24"/>
          <w:lang w:val="en-US" w:eastAsia="zh-CN"/>
        </w:rPr>
      </w:pPr>
    </w:p>
    <w:p w14:paraId="0963DA63">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二、商务要求：</w:t>
      </w:r>
    </w:p>
    <w:p w14:paraId="46A30E49">
      <w:pPr>
        <w:spacing w:line="360" w:lineRule="auto"/>
        <w:rPr>
          <w:rFonts w:hint="eastAsia" w:ascii="仿宋" w:hAnsi="仿宋" w:eastAsia="仿宋" w:cs="仿宋"/>
          <w:b/>
          <w:bCs/>
          <w:color w:val="FF0000"/>
          <w:highlight w:val="none"/>
          <w:lang w:val="en-US" w:eastAsia="zh-CN"/>
        </w:rPr>
      </w:pPr>
      <w:r>
        <w:rPr>
          <w:rFonts w:hint="eastAsia" w:ascii="仿宋" w:hAnsi="仿宋" w:eastAsia="仿宋" w:cs="仿宋"/>
          <w:lang w:val="en-US" w:eastAsia="zh-CN"/>
        </w:rPr>
        <w:t>（一）实施（供货）期 ：</w:t>
      </w:r>
      <w:r>
        <w:rPr>
          <w:rFonts w:hint="eastAsia" w:ascii="仿宋" w:hAnsi="仿宋" w:eastAsia="仿宋" w:cs="仿宋"/>
          <w:b/>
          <w:bCs/>
          <w:color w:val="FF0000"/>
          <w:highlight w:val="none"/>
          <w:lang w:val="en-US" w:eastAsia="zh-CN"/>
        </w:rPr>
        <w:t>中标方应在合同签订后30日内交货并安装、调试、培训完毕，交予采购人正常使用。（具体以甲乙双方签订采购合同为准，严格按照采购单位的时间及要求按时供货、安装、调试、培训完毕，交予采购人正常使用）。</w:t>
      </w:r>
    </w:p>
    <w:p w14:paraId="1610C714">
      <w:pPr>
        <w:spacing w:line="360" w:lineRule="auto"/>
        <w:rPr>
          <w:rFonts w:hint="eastAsia" w:ascii="仿宋" w:hAnsi="仿宋" w:eastAsia="仿宋" w:cs="仿宋"/>
          <w:lang w:val="en-US" w:eastAsia="zh-CN"/>
        </w:rPr>
      </w:pPr>
      <w:r>
        <w:rPr>
          <w:rFonts w:hint="eastAsia" w:ascii="仿宋" w:hAnsi="仿宋" w:eastAsia="仿宋" w:cs="仿宋"/>
          <w:lang w:val="en-US" w:eastAsia="zh-CN"/>
        </w:rPr>
        <w:t>（二）实施（交货）地点</w:t>
      </w:r>
      <w:r>
        <w:rPr>
          <w:rFonts w:hint="eastAsia" w:ascii="仿宋" w:hAnsi="仿宋" w:eastAsia="仿宋" w:cs="仿宋"/>
          <w:color w:val="FF0000"/>
          <w:lang w:val="en-US" w:eastAsia="zh-CN"/>
        </w:rPr>
        <w:t xml:space="preserve"> </w:t>
      </w:r>
      <w:r>
        <w:rPr>
          <w:rFonts w:hint="eastAsia" w:ascii="仿宋" w:hAnsi="仿宋" w:eastAsia="仿宋" w:cs="仿宋"/>
          <w:b/>
          <w:bCs/>
          <w:color w:val="FF0000"/>
          <w:lang w:val="en-US" w:eastAsia="zh-CN"/>
        </w:rPr>
        <w:t>：阿图什市人民医院（甲方指定地点）。</w:t>
      </w:r>
    </w:p>
    <w:p w14:paraId="6CD50E86">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14:paraId="65E7C478">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包装费、运输费、二次搬运费、装修费、安装费、损耗、技术指导、培训费、软件升级费、税金费用、伴随产品备品备件费、专用工具费、伴随产品资料费、技术服务费、技术考察费、装修费、人工及辅材费、代理费、自检费及验收合格前和质保期内发生的一切费用、应当提供的伴随服务/售后服务费用。因成交供应商自身原因造成漏报、少报皆由其自行承担责任，采购人不再补偿。</w:t>
      </w:r>
    </w:p>
    <w:p w14:paraId="1F7CE7CB">
      <w:pPr>
        <w:spacing w:line="360" w:lineRule="auto"/>
        <w:rPr>
          <w:rFonts w:hint="eastAsia" w:ascii="仿宋" w:hAnsi="仿宋" w:eastAsia="仿宋" w:cs="仿宋"/>
          <w:lang w:val="en-US" w:eastAsia="zh-CN"/>
        </w:rPr>
      </w:pPr>
      <w:r>
        <w:rPr>
          <w:rFonts w:hint="eastAsia" w:ascii="仿宋" w:hAnsi="仿宋" w:eastAsia="仿宋" w:cs="仿宋"/>
          <w:lang w:val="en-US" w:eastAsia="zh-CN"/>
        </w:rPr>
        <w:t>（四）质保要求</w:t>
      </w:r>
    </w:p>
    <w:p w14:paraId="2F1DCAA2">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1、质量保修期：</w:t>
      </w:r>
      <w:r>
        <w:rPr>
          <w:rFonts w:hint="eastAsia" w:ascii="仿宋" w:hAnsi="仿宋" w:eastAsia="仿宋" w:cs="仿宋"/>
          <w:b/>
          <w:bCs/>
          <w:color w:val="FF0000"/>
          <w:lang w:val="en-US" w:eastAsia="zh-CN"/>
        </w:rPr>
        <w:t>自本项目验收合格之日起，供应商提供3年的免费质保期。</w:t>
      </w:r>
      <w:r>
        <w:rPr>
          <w:rFonts w:hint="eastAsia" w:ascii="仿宋" w:hAnsi="仿宋" w:eastAsia="仿宋" w:cs="仿宋"/>
          <w:lang w:val="en-US" w:eastAsia="zh-CN"/>
        </w:rPr>
        <w:t xml:space="preserve"> </w:t>
      </w:r>
    </w:p>
    <w:p w14:paraId="6C5EC0B5">
      <w:pPr>
        <w:spacing w:line="360" w:lineRule="auto"/>
        <w:rPr>
          <w:rFonts w:hint="eastAsia" w:ascii="仿宋" w:hAnsi="仿宋" w:eastAsia="仿宋" w:cs="仿宋"/>
          <w:lang w:val="en-US" w:eastAsia="zh-CN"/>
        </w:rPr>
      </w:pPr>
      <w:r>
        <w:rPr>
          <w:rFonts w:hint="eastAsia" w:ascii="仿宋" w:hAnsi="仿宋" w:eastAsia="仿宋" w:cs="仿宋"/>
          <w:lang w:val="en-US" w:eastAsia="zh-CN"/>
        </w:rPr>
        <w:t>2.供应方交付的货物的技术标准不低于国家标准。</w:t>
      </w:r>
    </w:p>
    <w:p w14:paraId="57D88E72">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3.供应方在交付货物的同时应提供国家规定的检验合格证明等文件。</w:t>
      </w:r>
    </w:p>
    <w:p w14:paraId="43D13497">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4、售后服务内容</w:t>
      </w:r>
    </w:p>
    <w:p w14:paraId="4BC61573">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投标人和制造商在质量保证期内应当为采购人提供以下技术支持和服务：</w:t>
      </w:r>
    </w:p>
    <w:p w14:paraId="3785CB39">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1）电话咨询：中标方和制造商应当为采购人提供技术援助电话，解答采购人在使用中遇到的问题，及时为采购人提出解决问题的建议。</w:t>
      </w:r>
    </w:p>
    <w:p w14:paraId="57FD7088">
      <w:pPr>
        <w:spacing w:line="360" w:lineRule="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2）现场响应：如发生故障及技术问题后，电话咨询不能解决的，中标方需在2小时内响应，6小时内解决故障问题。6小时无法解决的，需在12小时内上门服务解决问题，使采购人能够正常使用。</w:t>
      </w:r>
    </w:p>
    <w:p w14:paraId="7B7A2156">
      <w:pPr>
        <w:spacing w:line="360" w:lineRule="auto"/>
        <w:rPr>
          <w:rFonts w:hint="eastAsia" w:ascii="仿宋" w:hAnsi="仿宋" w:eastAsia="仿宋" w:cs="仿宋"/>
          <w:lang w:val="en-US" w:eastAsia="zh-CN"/>
        </w:rPr>
      </w:pPr>
      <w:r>
        <w:rPr>
          <w:rFonts w:hint="eastAsia" w:ascii="仿宋" w:hAnsi="仿宋" w:eastAsia="仿宋" w:cs="仿宋"/>
          <w:lang w:val="en-US" w:eastAsia="zh-CN"/>
        </w:rPr>
        <w:t>（五）质保期外服务要求</w:t>
      </w:r>
    </w:p>
    <w:p w14:paraId="1DFD76E3">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1、质量保证期过后，供应商和制造商应同样提供免费电话咨询服务，并应承诺提供产品维护服务。</w:t>
      </w:r>
    </w:p>
    <w:p w14:paraId="1E2E26A9">
      <w:pPr>
        <w:spacing w:line="360" w:lineRule="auto"/>
        <w:rPr>
          <w:rFonts w:hint="eastAsia" w:ascii="仿宋" w:hAnsi="仿宋" w:eastAsia="仿宋" w:cs="仿宋"/>
          <w:lang w:val="en-US" w:eastAsia="zh-CN"/>
        </w:rPr>
      </w:pPr>
      <w:r>
        <w:rPr>
          <w:rFonts w:hint="eastAsia" w:ascii="仿宋" w:hAnsi="仿宋" w:eastAsia="仿宋" w:cs="仿宋"/>
          <w:lang w:val="en-US" w:eastAsia="zh-CN"/>
        </w:rPr>
        <w:t>2、质量保证期过后，采购人需要继续由原供应商和制造商提供售后服务的，该供应商和制造商应以优惠价格提供售后服务。</w:t>
      </w:r>
    </w:p>
    <w:p w14:paraId="21CB1316">
      <w:pPr>
        <w:spacing w:line="360" w:lineRule="auto"/>
        <w:rPr>
          <w:rFonts w:hint="eastAsia" w:ascii="仿宋" w:hAnsi="仿宋" w:eastAsia="仿宋" w:cs="仿宋"/>
          <w:lang w:val="en-US" w:eastAsia="zh-CN"/>
        </w:rPr>
      </w:pPr>
      <w:r>
        <w:rPr>
          <w:rFonts w:hint="eastAsia" w:ascii="仿宋" w:hAnsi="仿宋" w:eastAsia="仿宋" w:cs="仿宋"/>
          <w:lang w:val="en-US" w:eastAsia="zh-CN"/>
        </w:rPr>
        <w:t>（六）培训要求</w:t>
      </w:r>
    </w:p>
    <w:p w14:paraId="4E13AD06">
      <w:pPr>
        <w:spacing w:line="360" w:lineRule="auto"/>
        <w:rPr>
          <w:rFonts w:hint="eastAsia" w:ascii="仿宋" w:hAnsi="仿宋" w:eastAsia="仿宋" w:cs="仿宋"/>
          <w:lang w:val="en-US" w:eastAsia="zh-CN"/>
        </w:rPr>
      </w:pPr>
      <w:r>
        <w:rPr>
          <w:rFonts w:hint="eastAsia" w:ascii="仿宋" w:hAnsi="仿宋" w:eastAsia="仿宋" w:cs="仿宋"/>
          <w:lang w:val="en-US" w:eastAsia="zh-CN"/>
        </w:rPr>
        <w:t>供应商对其提供产品的使用和操作应尽培训义务。供应商应提供对采购人的基本免费培训，使采购人使用人员能够正常操作。</w:t>
      </w:r>
    </w:p>
    <w:p w14:paraId="12FDBDCA">
      <w:pPr>
        <w:spacing w:line="360" w:lineRule="auto"/>
        <w:rPr>
          <w:rFonts w:hint="eastAsia" w:ascii="仿宋" w:hAnsi="仿宋" w:eastAsia="仿宋" w:cs="仿宋"/>
          <w:lang w:val="en-US" w:eastAsia="zh-CN"/>
        </w:rPr>
      </w:pPr>
      <w:r>
        <w:rPr>
          <w:rFonts w:hint="eastAsia" w:ascii="仿宋" w:hAnsi="仿宋" w:eastAsia="仿宋" w:cs="仿宋"/>
          <w:lang w:val="en-US" w:eastAsia="zh-CN"/>
        </w:rPr>
        <w:t>（七）验收保证的承诺</w:t>
      </w:r>
    </w:p>
    <w:p w14:paraId="0A1FC327">
      <w:pPr>
        <w:spacing w:line="360" w:lineRule="auto"/>
        <w:rPr>
          <w:rFonts w:hint="eastAsia" w:ascii="仿宋" w:hAnsi="仿宋" w:eastAsia="仿宋" w:cs="仿宋"/>
          <w:lang w:val="en-US" w:eastAsia="zh-CN"/>
        </w:rPr>
      </w:pPr>
      <w:r>
        <w:rPr>
          <w:rFonts w:hint="eastAsia" w:ascii="仿宋" w:hAnsi="仿宋" w:eastAsia="仿宋" w:cs="仿宋"/>
          <w:lang w:val="en-US" w:eastAsia="zh-CN"/>
        </w:rPr>
        <w:t>1、此次招标内容严格按照中标供应商的投标文件中的技术规格、数量及质量要求进行验收（配置参数清单中明确设备等配件辅件的产地、厂家、品牌、型号、数量等）</w:t>
      </w:r>
    </w:p>
    <w:p w14:paraId="5E34B6D1">
      <w:pPr>
        <w:spacing w:line="360" w:lineRule="auto"/>
        <w:rPr>
          <w:rFonts w:hint="eastAsia" w:ascii="仿宋" w:hAnsi="仿宋" w:eastAsia="仿宋" w:cs="仿宋"/>
          <w:lang w:val="en-US" w:eastAsia="zh-CN"/>
        </w:rPr>
      </w:pPr>
      <w:r>
        <w:rPr>
          <w:rFonts w:hint="eastAsia" w:ascii="仿宋" w:hAnsi="仿宋" w:eastAsia="仿宋" w:cs="仿宋"/>
          <w:lang w:val="en-US" w:eastAsia="zh-CN"/>
        </w:rPr>
        <w:t>2、货物到达现场后，供应商应在使用单位人员在场情况下当面共同清点、检查，做出质量技术要求检查记录，双方签字确认；</w:t>
      </w:r>
    </w:p>
    <w:p w14:paraId="11EC7F7D">
      <w:pPr>
        <w:spacing w:line="360" w:lineRule="auto"/>
        <w:rPr>
          <w:rFonts w:hint="eastAsia" w:ascii="仿宋" w:hAnsi="仿宋" w:eastAsia="仿宋" w:cs="仿宋"/>
          <w:lang w:val="en-US" w:eastAsia="zh-CN"/>
        </w:rPr>
      </w:pPr>
      <w:r>
        <w:rPr>
          <w:rFonts w:hint="eastAsia" w:ascii="仿宋" w:hAnsi="仿宋" w:eastAsia="仿宋" w:cs="仿宋"/>
          <w:lang w:val="en-US" w:eastAsia="zh-CN"/>
        </w:rPr>
        <w:t>3、中标方应保证货物到达采购人所在地完好无损，如有缺漏、损坏，由供应商负责调换、补齐或赔偿。</w:t>
      </w:r>
    </w:p>
    <w:p w14:paraId="3E3C4E15">
      <w:pPr>
        <w:spacing w:line="360" w:lineRule="auto"/>
        <w:rPr>
          <w:rFonts w:hint="eastAsia" w:ascii="仿宋" w:hAnsi="仿宋" w:eastAsia="仿宋" w:cs="仿宋"/>
          <w:lang w:val="en-US" w:eastAsia="zh-CN"/>
        </w:rPr>
      </w:pPr>
      <w:r>
        <w:rPr>
          <w:rFonts w:hint="eastAsia" w:ascii="仿宋" w:hAnsi="仿宋" w:eastAsia="仿宋" w:cs="仿宋"/>
          <w:lang w:val="en-US" w:eastAsia="zh-CN"/>
        </w:rPr>
        <w:t>4、中标方应提供完备的技术资料、装箱单和合格证等，货物验收时，招标方向采购人提供生产厂家出具的验收报告、合格证、厂家资格证件等相关文件并派遣专业技术人员进行现场安装调试。验收合格条件如下：</w:t>
      </w:r>
    </w:p>
    <w:p w14:paraId="2E709DBC">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设备技术参数与采购合同一致，性能指标达到规定的标准。</w:t>
      </w:r>
    </w:p>
    <w:p w14:paraId="4AA79FD5">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货物技术资料、装箱单、合格证等资料齐全。</w:t>
      </w:r>
    </w:p>
    <w:p w14:paraId="2272E337">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在系统试运行期间所出现的问题得到解决，并运行正常。</w:t>
      </w:r>
    </w:p>
    <w:p w14:paraId="2F945DE0">
      <w:pPr>
        <w:spacing w:line="360" w:lineRule="auto"/>
        <w:rPr>
          <w:rFonts w:hint="eastAsia" w:ascii="仿宋" w:hAnsi="仿宋" w:eastAsia="仿宋" w:cs="仿宋"/>
          <w:lang w:val="en-US" w:eastAsia="zh-CN"/>
        </w:rPr>
      </w:pPr>
      <w:r>
        <w:rPr>
          <w:rFonts w:hint="eastAsia" w:ascii="仿宋" w:hAnsi="仿宋" w:eastAsia="仿宋" w:cs="仿宋"/>
          <w:lang w:val="en-US" w:eastAsia="zh-CN"/>
        </w:rPr>
        <w:t>在规定时间内完成交货并验收，并经采购人确认。</w:t>
      </w:r>
    </w:p>
    <w:p w14:paraId="227495E2">
      <w:pPr>
        <w:spacing w:line="360" w:lineRule="auto"/>
        <w:rPr>
          <w:rFonts w:hint="eastAsia" w:ascii="仿宋" w:hAnsi="仿宋" w:eastAsia="仿宋" w:cs="仿宋"/>
          <w:lang w:val="en-US" w:eastAsia="zh-CN"/>
        </w:rPr>
      </w:pPr>
      <w:r>
        <w:rPr>
          <w:rFonts w:hint="eastAsia" w:ascii="仿宋" w:hAnsi="仿宋" w:eastAsia="仿宋" w:cs="仿宋"/>
          <w:lang w:val="en-US" w:eastAsia="zh-CN"/>
        </w:rPr>
        <w:t>5、产品在安装调试并试运行符合要求后，才作为最终验收，试运行期三个月。</w:t>
      </w:r>
    </w:p>
    <w:p w14:paraId="501C03E9">
      <w:pPr>
        <w:spacing w:line="360" w:lineRule="auto"/>
        <w:rPr>
          <w:rFonts w:hint="eastAsia" w:ascii="仿宋" w:hAnsi="仿宋" w:eastAsia="仿宋" w:cs="仿宋"/>
          <w:lang w:val="en-US" w:eastAsia="zh-CN"/>
        </w:rPr>
      </w:pPr>
      <w:r>
        <w:rPr>
          <w:rFonts w:hint="eastAsia" w:ascii="仿宋" w:hAnsi="仿宋" w:eastAsia="仿宋" w:cs="仿宋"/>
          <w:lang w:val="en-US" w:eastAsia="zh-CN"/>
        </w:rPr>
        <w:t>6、供应商提供的货物未达到招标文件规定要求，且对采购人造成损失的，由供应商承担一切责任，并赔偿所造成的损失。</w:t>
      </w:r>
    </w:p>
    <w:p w14:paraId="2B2CB94C">
      <w:pPr>
        <w:spacing w:line="360" w:lineRule="auto"/>
        <w:rPr>
          <w:rFonts w:hint="eastAsia" w:ascii="仿宋" w:hAnsi="仿宋" w:eastAsia="仿宋" w:cs="仿宋"/>
          <w:lang w:val="en-US" w:eastAsia="zh-CN"/>
        </w:rPr>
      </w:pPr>
      <w:r>
        <w:rPr>
          <w:rFonts w:hint="eastAsia" w:ascii="仿宋" w:hAnsi="仿宋" w:eastAsia="仿宋" w:cs="仿宋"/>
          <w:lang w:val="en-US" w:eastAsia="zh-CN"/>
        </w:rPr>
        <w:t>7、乙方将根据本项目的技术要求提供相关的培训，须具备专业的培训团队为甲方提供系统的免费培训，同时还为乙方提供全面的技术支持和周到的跟踪服务；</w:t>
      </w:r>
    </w:p>
    <w:p w14:paraId="58777285">
      <w:pPr>
        <w:spacing w:line="360" w:lineRule="auto"/>
        <w:rPr>
          <w:rFonts w:hint="eastAsia" w:ascii="仿宋" w:hAnsi="仿宋" w:eastAsia="仿宋" w:cs="仿宋"/>
          <w:lang w:val="en-US" w:eastAsia="zh-CN"/>
        </w:rPr>
      </w:pPr>
      <w:r>
        <w:rPr>
          <w:rFonts w:hint="eastAsia" w:ascii="仿宋" w:hAnsi="仿宋" w:eastAsia="仿宋" w:cs="仿宋"/>
          <w:lang w:val="en-US" w:eastAsia="zh-CN"/>
        </w:rPr>
        <w:t>8、产品质量：在合同期内，甲方正常使用乙方所供产品而出现质量问题时，乙方负责。产品使用：甲方在使用乙方所供产品中出现问题需乙方解决时，乙方应无偿解决（退换货）。</w:t>
      </w:r>
    </w:p>
    <w:p w14:paraId="6ECA8D78">
      <w:pPr>
        <w:spacing w:line="360" w:lineRule="auto"/>
        <w:rPr>
          <w:rFonts w:hint="eastAsia" w:ascii="仿宋" w:hAnsi="仿宋" w:eastAsia="仿宋" w:cs="仿宋"/>
          <w:lang w:val="en-US" w:eastAsia="zh-CN"/>
        </w:rPr>
      </w:pPr>
      <w:r>
        <w:rPr>
          <w:rFonts w:hint="eastAsia" w:ascii="仿宋" w:hAnsi="仿宋" w:eastAsia="仿宋" w:cs="仿宋"/>
          <w:lang w:val="en-US" w:eastAsia="zh-CN"/>
        </w:rPr>
        <w:t>（八）付款方式</w:t>
      </w:r>
    </w:p>
    <w:p w14:paraId="6FECF324">
      <w:pPr>
        <w:spacing w:line="360" w:lineRule="auto"/>
        <w:rPr>
          <w:rFonts w:hint="eastAsia" w:ascii="仿宋" w:hAnsi="仿宋" w:eastAsia="仿宋" w:cs="仿宋"/>
          <w:b/>
          <w:bCs/>
          <w:color w:val="FF0000"/>
          <w:highlight w:val="none"/>
          <w:lang w:val="en-US" w:eastAsia="zh-CN"/>
        </w:rPr>
      </w:pPr>
      <w:r>
        <w:rPr>
          <w:rFonts w:hint="eastAsia" w:ascii="仿宋" w:hAnsi="仿宋" w:eastAsia="仿宋" w:cs="仿宋"/>
          <w:b/>
          <w:bCs/>
          <w:color w:val="FF0000"/>
          <w:highlight w:val="none"/>
          <w:lang w:val="en-US" w:eastAsia="zh-CN"/>
        </w:rPr>
        <w:t>合同签订后，设备由投标人安装、调试、培训，由采购人组织相关人员进行功能验收合格后支付合同款的60%，设备正常使用三个月后无质量问题支付合同款的40%。</w:t>
      </w:r>
    </w:p>
    <w:p w14:paraId="3C41A80D">
      <w:pPr>
        <w:spacing w:line="360" w:lineRule="auto"/>
        <w:rPr>
          <w:rFonts w:hint="eastAsia" w:ascii="仿宋" w:hAnsi="仿宋" w:eastAsia="仿宋" w:cs="仿宋"/>
          <w:lang w:val="en-US" w:eastAsia="zh-CN"/>
        </w:rPr>
      </w:pPr>
      <w:r>
        <w:rPr>
          <w:rFonts w:hint="eastAsia" w:ascii="仿宋" w:hAnsi="仿宋" w:eastAsia="仿宋" w:cs="仿宋"/>
          <w:lang w:val="en-US" w:eastAsia="zh-CN"/>
        </w:rPr>
        <w:t>（九）知识产权</w:t>
      </w:r>
    </w:p>
    <w:p w14:paraId="5B9449F4">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7A9E935A">
      <w:pPr>
        <w:spacing w:line="360" w:lineRule="auto"/>
        <w:rPr>
          <w:rFonts w:hint="eastAsia" w:ascii="仿宋" w:hAnsi="仿宋" w:eastAsia="仿宋" w:cs="仿宋"/>
          <w:lang w:val="en-US" w:eastAsia="zh-CN"/>
        </w:rPr>
      </w:pPr>
      <w:r>
        <w:rPr>
          <w:rFonts w:hint="eastAsia" w:ascii="仿宋" w:hAnsi="仿宋" w:eastAsia="仿宋" w:cs="仿宋"/>
          <w:lang w:val="en-US" w:eastAsia="zh-CN"/>
        </w:rPr>
        <w:t>（十）其他</w:t>
      </w:r>
    </w:p>
    <w:p w14:paraId="0F61F10F">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1、投标人必须在投标文件中对以上条款和服务承诺明确列出，承诺内容必须达到本篇及公开采购文件其他条款的要求。</w:t>
      </w:r>
    </w:p>
    <w:p w14:paraId="1EEC7FA6">
      <w:pPr>
        <w:spacing w:line="360" w:lineRule="auto"/>
        <w:rPr>
          <w:rFonts w:hint="eastAsia" w:ascii="仿宋" w:hAnsi="仿宋" w:eastAsia="仿宋" w:cs="仿宋"/>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lang w:val="en-US" w:eastAsia="zh-CN"/>
        </w:rPr>
        <w:t>2、其他未尽事宜由供需双方在采购合同中详细约定。</w:t>
      </w:r>
    </w:p>
    <w:p w14:paraId="1B78D5E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80" w:name="_Toc20669"/>
    </w:p>
    <w:p w14:paraId="5929CC95">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80"/>
    </w:p>
    <w:p w14:paraId="77055C13">
      <w:pPr>
        <w:widowControl/>
        <w:numPr>
          <w:ilvl w:val="0"/>
          <w:numId w:val="8"/>
        </w:numPr>
        <w:shd w:val="clear" w:color="auto" w:fill="auto"/>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81" w:name="_Toc469495741"/>
      <w:r>
        <w:rPr>
          <w:rFonts w:hint="eastAsia" w:ascii="宋体"/>
          <w:b/>
          <w:color w:val="000000" w:themeColor="text1"/>
          <w:sz w:val="30"/>
          <w:szCs w:val="30"/>
          <w:highlight w:val="none"/>
        </w:rPr>
        <w:t>合同协议书</w:t>
      </w:r>
      <w:bookmarkEnd w:id="81"/>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14:paraId="707F16F6">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14:paraId="7E98EAD8">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14:paraId="0F3FC546">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14:paraId="2A394C5D">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14:paraId="620F3D31">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14:paraId="3C6CE970">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14:paraId="6642182F">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14:paraId="522DA9B8">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14:paraId="4A3458FD">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14:paraId="4A41DE1B">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14:paraId="39D4ED81">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14:paraId="35B6538C">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14:paraId="2EEF8AA3">
      <w:pPr>
        <w:numPr>
          <w:ilvl w:val="0"/>
          <w:numId w:val="9"/>
        </w:numPr>
        <w:shd w:val="clear" w:color="auto" w:fill="auto"/>
        <w:spacing w:line="360" w:lineRule="auto"/>
        <w:ind w:firstLine="486" w:firstLineChars="200"/>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付款方式：具体以甲乙双方签订的合同为准</w:t>
      </w:r>
    </w:p>
    <w:p w14:paraId="1C6F5B9E">
      <w:pPr>
        <w:numPr>
          <w:ilvl w:val="0"/>
          <w:numId w:val="0"/>
        </w:num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14:paraId="5F726850">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14:paraId="373C5C75">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14:paraId="11D8DFCF">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14:paraId="606CB1A7">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14:paraId="607888B2">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14:paraId="432E4BFA">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14:paraId="543D332C">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14:paraId="24B53BF6">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14:paraId="5D63E4E4">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14:paraId="4C73B3C7">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14:paraId="08100ED5">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14:paraId="2628D51D">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14:paraId="01BDFB06">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14:paraId="0FE07437">
      <w:pPr>
        <w:pStyle w:val="9"/>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14:paraId="1E6A64FF">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14:paraId="76E64C92">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14:paraId="6D25395D">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14:paraId="5667E7C7">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14:paraId="7E79143F">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14:paraId="713F7B16">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14:paraId="3859AB58">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14:paraId="0922AAD1">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14:paraId="36216C68">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14:paraId="272F0252">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14:paraId="0EF7EF39">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14:paraId="4B11758F">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14:paraId="31C65BFA">
      <w:pPr>
        <w:pStyle w:val="5"/>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14:paraId="18A4AAE8">
      <w:pPr>
        <w:pStyle w:val="5"/>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14:paraId="2E122E38">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14:paraId="54B4C044">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14:paraId="6BC94568">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14:paraId="36291AC2">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14:paraId="4ADEFC11">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7C2DAF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4648060">
      <w:pPr>
        <w:pStyle w:val="5"/>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000000" w:themeColor="text1"/>
          <w:sz w:val="21"/>
          <w:szCs w:val="21"/>
          <w:highlight w:val="none"/>
          <w:u w:val="none" w:color="000000"/>
        </w:rPr>
        <w:t>外）。</w:t>
      </w:r>
    </w:p>
    <w:p w14:paraId="0826AD15">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14:paraId="3C629C1C">
      <w:pPr>
        <w:pStyle w:val="5"/>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0F78A81">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14:paraId="694B15A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14:paraId="0A04D7FC">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14:paraId="6D230A00">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14:paraId="1177352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14:paraId="7728DD2B">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14:paraId="136A659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14:paraId="36D0E3B5">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14:paraId="504B6D40">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14:paraId="5995C497">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14:paraId="2EE19076">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14:paraId="506A3AFB">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14:paraId="20F78F12">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14:paraId="08F4075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320B7D7">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14:paraId="2EC6C09E">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14:paraId="4114F08B">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14:paraId="7901B7FC">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14:paraId="347466FB">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14:paraId="5799A89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14:paraId="4076EE19">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14:paraId="266E7C02">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14:paraId="7FB34982">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14:paraId="5BF0DEAA">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14:paraId="58C585DF">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14:paraId="58473F0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14:paraId="2494D96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14:paraId="3C48345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14:paraId="0BCF0511">
      <w:pPr>
        <w:pStyle w:val="5"/>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14:paraId="5ECDBC9A">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14:paraId="50A19811">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14:paraId="0F5A0D6B">
      <w:pPr>
        <w:pStyle w:val="5"/>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14:paraId="3FF3DEA5">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14:paraId="25440BBD">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14:paraId="5279590A">
      <w:pPr>
        <w:pStyle w:val="5"/>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14:paraId="4FB7111C">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14:paraId="183D18BC">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14:paraId="31B62AB3">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69E13BB4">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3AFBF140">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14:paraId="5059B3C8">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14:paraId="23874135">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14:paraId="3F3E67EB">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14:paraId="629F4A46">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14:paraId="2BCF9496">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14:paraId="788EC370">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14:paraId="399C78A1">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380D416D">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14:paraId="734FB038">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8BB432F">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758B8EA6">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14:paraId="7A3113B6">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14:paraId="67D59CBE">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14:paraId="75584CD2">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14:paraId="2E2D8C87">
      <w:pPr>
        <w:pStyle w:val="5"/>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14:paraId="46B15C90">
      <w:pPr>
        <w:pStyle w:val="5"/>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14:paraId="61EE18D6">
      <w:pPr>
        <w:pStyle w:val="5"/>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14:paraId="5A9326D0">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14:paraId="1B1FA79C">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14:paraId="71707681">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14:paraId="29EC6CAD">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14:paraId="034970DD">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14:paraId="7C6478A9">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14:paraId="5035634F">
      <w:pPr>
        <w:pStyle w:val="5"/>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14:paraId="46AFED4D">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14:paraId="73C80C42">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14:paraId="05B7F86C">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14:paraId="797340A7">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14:paraId="161F4F0E">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14:paraId="2EBBEA1E">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14:paraId="7E194D9C">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14:paraId="34F7A06C">
      <w:pPr>
        <w:pStyle w:val="5"/>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14:paraId="504AED8F">
      <w:pPr>
        <w:pStyle w:val="5"/>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14:paraId="367678B2">
      <w:pPr>
        <w:pStyle w:val="5"/>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14:paraId="13D6D6C8">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14:paraId="699C03F2">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14:paraId="5F509027">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14:paraId="19B100B9">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14:paraId="04ED2960">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w:t>
      </w:r>
      <w:r>
        <w:rPr>
          <w:rFonts w:hint="eastAsia" w:ascii="仿宋" w:hAnsi="仿宋" w:eastAsia="仿宋" w:cs="仿宋"/>
          <w:color w:val="000000" w:themeColor="text1"/>
          <w:sz w:val="24"/>
          <w:szCs w:val="24"/>
          <w:highlight w:val="none"/>
          <w:lang w:val="en-US" w:eastAsia="zh-CN"/>
        </w:rPr>
        <w:t>民法典</w:t>
      </w:r>
      <w:r>
        <w:rPr>
          <w:rFonts w:hint="eastAsia" w:ascii="仿宋" w:hAnsi="仿宋" w:eastAsia="仿宋" w:cs="仿宋"/>
          <w:color w:val="000000" w:themeColor="text1"/>
          <w:sz w:val="24"/>
          <w:szCs w:val="24"/>
          <w:highlight w:val="none"/>
        </w:rPr>
        <w:t>》、《中华人民共和国产品质量法》之规定解释。</w:t>
      </w:r>
    </w:p>
    <w:p w14:paraId="7B92F71A">
      <w:pPr>
        <w:pStyle w:val="37"/>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bookmarkStart w:id="82" w:name="bookmark196"/>
    </w:p>
    <w:p w14:paraId="777AF419">
      <w:pPr>
        <w:pStyle w:val="37"/>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14:paraId="5F42415F">
      <w:pPr>
        <w:adjustRightInd w:val="0"/>
        <w:snapToGrid w:val="0"/>
        <w:spacing w:line="360" w:lineRule="auto"/>
        <w:jc w:val="both"/>
        <w:rPr>
          <w:rFonts w:ascii="仿宋" w:hAnsi="仿宋" w:eastAsia="仿宋" w:cs="仿宋"/>
          <w:color w:val="000000" w:themeColor="text1"/>
        </w:rPr>
      </w:pPr>
    </w:p>
    <w:p w14:paraId="7056C006">
      <w:pPr>
        <w:pStyle w:val="21"/>
        <w:rPr>
          <w:rFonts w:ascii="仿宋" w:hAnsi="仿宋" w:eastAsia="仿宋" w:cs="仿宋"/>
          <w:color w:val="000000" w:themeColor="text1"/>
        </w:rPr>
      </w:pPr>
    </w:p>
    <w:p w14:paraId="053E366F">
      <w:pPr>
        <w:pStyle w:val="21"/>
        <w:rPr>
          <w:rFonts w:ascii="仿宋" w:hAnsi="仿宋" w:eastAsia="仿宋" w:cs="仿宋"/>
          <w:color w:val="000000" w:themeColor="text1"/>
        </w:rPr>
      </w:pPr>
    </w:p>
    <w:p w14:paraId="0D061D15">
      <w:pPr>
        <w:pStyle w:val="21"/>
        <w:rPr>
          <w:rFonts w:ascii="仿宋" w:hAnsi="仿宋" w:eastAsia="仿宋" w:cs="仿宋"/>
          <w:color w:val="000000" w:themeColor="text1"/>
        </w:rPr>
      </w:pPr>
    </w:p>
    <w:p w14:paraId="4F65DD47">
      <w:pPr>
        <w:pStyle w:val="21"/>
        <w:rPr>
          <w:rFonts w:ascii="仿宋" w:hAnsi="仿宋" w:eastAsia="仿宋" w:cs="仿宋"/>
          <w:color w:val="000000" w:themeColor="text1"/>
        </w:rPr>
      </w:pPr>
    </w:p>
    <w:p w14:paraId="32363C3D">
      <w:pPr>
        <w:pStyle w:val="37"/>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14:paraId="6FA045D0">
      <w:pPr>
        <w:adjustRightInd w:val="0"/>
        <w:snapToGrid w:val="0"/>
        <w:spacing w:line="360" w:lineRule="auto"/>
        <w:jc w:val="center"/>
        <w:rPr>
          <w:rFonts w:hint="eastAsia" w:ascii="仿宋" w:hAnsi="仿宋" w:eastAsia="仿宋" w:cs="仿宋"/>
          <w:b/>
          <w:caps/>
          <w:color w:val="000000" w:themeColor="text1"/>
          <w:sz w:val="24"/>
          <w:szCs w:val="24"/>
        </w:rPr>
      </w:pPr>
    </w:p>
    <w:p w14:paraId="24FC5A27">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14:paraId="4F91B5CF">
      <w:pPr>
        <w:adjustRightInd w:val="0"/>
        <w:snapToGrid w:val="0"/>
        <w:spacing w:line="360" w:lineRule="auto"/>
        <w:jc w:val="both"/>
        <w:rPr>
          <w:rFonts w:hint="eastAsia" w:ascii="仿宋" w:hAnsi="仿宋" w:eastAsia="仿宋" w:cs="仿宋"/>
          <w:bCs/>
          <w:color w:val="000000" w:themeColor="text1"/>
          <w:sz w:val="32"/>
          <w:szCs w:val="32"/>
        </w:rPr>
      </w:pPr>
    </w:p>
    <w:p w14:paraId="15BDEA08">
      <w:pPr>
        <w:adjustRightInd w:val="0"/>
        <w:snapToGrid w:val="0"/>
        <w:spacing w:line="360" w:lineRule="auto"/>
        <w:jc w:val="center"/>
        <w:rPr>
          <w:rFonts w:hint="eastAsia" w:ascii="仿宋" w:hAnsi="仿宋" w:eastAsia="仿宋" w:cs="仿宋"/>
          <w:bCs/>
          <w:color w:val="000000" w:themeColor="text1"/>
          <w:sz w:val="32"/>
          <w:szCs w:val="32"/>
        </w:rPr>
      </w:pPr>
    </w:p>
    <w:p w14:paraId="592A6FA9">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14:paraId="596266E8">
      <w:pPr>
        <w:adjustRightInd w:val="0"/>
        <w:snapToGrid w:val="0"/>
        <w:spacing w:line="360" w:lineRule="auto"/>
        <w:jc w:val="center"/>
        <w:rPr>
          <w:rFonts w:hint="eastAsia" w:ascii="仿宋" w:hAnsi="仿宋" w:eastAsia="仿宋" w:cs="仿宋"/>
          <w:bCs/>
          <w:color w:val="000000" w:themeColor="text1"/>
          <w:sz w:val="32"/>
          <w:szCs w:val="32"/>
        </w:rPr>
      </w:pPr>
    </w:p>
    <w:p w14:paraId="783D6511">
      <w:pPr>
        <w:adjustRightInd w:val="0"/>
        <w:snapToGrid w:val="0"/>
        <w:spacing w:line="360" w:lineRule="auto"/>
        <w:jc w:val="both"/>
        <w:rPr>
          <w:rFonts w:hint="eastAsia" w:ascii="仿宋" w:hAnsi="仿宋" w:eastAsia="仿宋" w:cs="仿宋"/>
          <w:bCs/>
          <w:color w:val="000000" w:themeColor="text1"/>
          <w:sz w:val="32"/>
          <w:szCs w:val="32"/>
        </w:rPr>
      </w:pPr>
    </w:p>
    <w:p w14:paraId="765BA3CE">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14:paraId="2A61FDB3">
      <w:pPr>
        <w:adjustRightInd w:val="0"/>
        <w:snapToGrid w:val="0"/>
        <w:spacing w:line="360" w:lineRule="auto"/>
        <w:ind w:right="-155" w:rightChars="-64"/>
        <w:rPr>
          <w:rFonts w:hint="eastAsia" w:ascii="仿宋" w:hAnsi="仿宋" w:eastAsia="仿宋" w:cs="仿宋"/>
          <w:b/>
          <w:caps/>
          <w:color w:val="000000" w:themeColor="text1"/>
          <w:sz w:val="28"/>
          <w:szCs w:val="28"/>
        </w:rPr>
      </w:pPr>
    </w:p>
    <w:p w14:paraId="551E1626">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14:paraId="384DE4B2">
      <w:pPr>
        <w:adjustRightInd w:val="0"/>
        <w:snapToGrid w:val="0"/>
        <w:spacing w:line="360" w:lineRule="auto"/>
        <w:ind w:right="-155" w:rightChars="-64"/>
        <w:rPr>
          <w:rFonts w:hint="eastAsia" w:ascii="仿宋" w:hAnsi="仿宋" w:eastAsia="仿宋" w:cs="仿宋"/>
          <w:b/>
          <w:caps/>
          <w:color w:val="000000" w:themeColor="text1"/>
          <w:sz w:val="28"/>
          <w:szCs w:val="28"/>
        </w:rPr>
      </w:pPr>
    </w:p>
    <w:p w14:paraId="4096C47F">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14:paraId="0DCE7497">
      <w:pPr>
        <w:adjustRightInd w:val="0"/>
        <w:snapToGrid w:val="0"/>
        <w:spacing w:line="360" w:lineRule="auto"/>
        <w:ind w:right="-155" w:rightChars="-64"/>
        <w:rPr>
          <w:rFonts w:hint="eastAsia" w:ascii="仿宋" w:hAnsi="仿宋" w:eastAsia="仿宋" w:cs="仿宋"/>
          <w:b/>
          <w:caps/>
          <w:color w:val="000000" w:themeColor="text1"/>
          <w:sz w:val="28"/>
          <w:szCs w:val="28"/>
        </w:rPr>
      </w:pPr>
    </w:p>
    <w:p w14:paraId="50CFF92C">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14:paraId="21CD85D0">
      <w:pPr>
        <w:adjustRightInd w:val="0"/>
        <w:snapToGrid w:val="0"/>
        <w:spacing w:line="360" w:lineRule="auto"/>
        <w:ind w:right="-155" w:rightChars="-64"/>
        <w:rPr>
          <w:rFonts w:hint="eastAsia" w:ascii="仿宋" w:hAnsi="仿宋" w:eastAsia="仿宋" w:cs="仿宋"/>
          <w:b/>
          <w:caps/>
          <w:color w:val="000000" w:themeColor="text1"/>
          <w:sz w:val="28"/>
          <w:szCs w:val="28"/>
        </w:rPr>
      </w:pPr>
    </w:p>
    <w:p w14:paraId="05C975A3">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14:paraId="612F9107">
      <w:pPr>
        <w:adjustRightInd w:val="0"/>
        <w:snapToGrid w:val="0"/>
        <w:spacing w:line="360" w:lineRule="auto"/>
        <w:jc w:val="center"/>
        <w:rPr>
          <w:rFonts w:hint="eastAsia" w:ascii="仿宋" w:hAnsi="仿宋" w:eastAsia="仿宋" w:cs="仿宋"/>
          <w:b/>
          <w:caps/>
          <w:color w:val="000000" w:themeColor="text1"/>
          <w:sz w:val="28"/>
          <w:szCs w:val="28"/>
        </w:rPr>
      </w:pPr>
    </w:p>
    <w:p w14:paraId="544C49F6">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82"/>
    <w:p w14:paraId="559490D1">
      <w:pPr>
        <w:pStyle w:val="3"/>
        <w:spacing w:line="240" w:lineRule="atLeast"/>
        <w:jc w:val="both"/>
        <w:rPr>
          <w:rFonts w:hint="eastAsia" w:ascii="仿宋" w:hAnsi="仿宋" w:eastAsia="仿宋" w:cs="仿宋"/>
          <w:bCs/>
          <w:color w:val="000000" w:themeColor="text1"/>
          <w:szCs w:val="21"/>
          <w:lang w:eastAsia="zh-CN"/>
        </w:rPr>
      </w:pPr>
      <w:bookmarkStart w:id="83" w:name="_Toc8919"/>
      <w:bookmarkStart w:id="84" w:name="_Toc18694"/>
      <w:bookmarkStart w:id="85" w:name="_Toc18974"/>
      <w:bookmarkStart w:id="86" w:name="_Toc515647803"/>
    </w:p>
    <w:p w14:paraId="6AD0F707">
      <w:pPr>
        <w:pStyle w:val="3"/>
        <w:spacing w:line="240" w:lineRule="atLeast"/>
        <w:jc w:val="both"/>
        <w:rPr>
          <w:rFonts w:hint="eastAsia" w:ascii="仿宋" w:hAnsi="仿宋" w:eastAsia="仿宋" w:cs="仿宋"/>
          <w:bCs/>
          <w:color w:val="000000" w:themeColor="text1"/>
          <w:szCs w:val="21"/>
          <w:lang w:eastAsia="zh-CN"/>
        </w:rPr>
      </w:pPr>
    </w:p>
    <w:p w14:paraId="17DE3BCB">
      <w:pPr>
        <w:pStyle w:val="3"/>
        <w:spacing w:line="240" w:lineRule="atLeast"/>
        <w:jc w:val="both"/>
        <w:rPr>
          <w:rFonts w:hint="eastAsia" w:ascii="仿宋" w:hAnsi="仿宋" w:eastAsia="仿宋" w:cs="仿宋"/>
          <w:bCs/>
          <w:color w:val="000000" w:themeColor="text1"/>
          <w:szCs w:val="21"/>
          <w:lang w:eastAsia="zh-CN"/>
        </w:rPr>
      </w:pPr>
    </w:p>
    <w:p w14:paraId="4806A76E">
      <w:pPr>
        <w:pStyle w:val="3"/>
        <w:spacing w:line="240" w:lineRule="atLeast"/>
        <w:ind w:firstLine="2264" w:firstLineChars="800"/>
        <w:jc w:val="both"/>
        <w:rPr>
          <w:rFonts w:hint="eastAsia" w:ascii="仿宋" w:hAnsi="仿宋" w:eastAsia="仿宋" w:cs="仿宋"/>
          <w:bCs/>
          <w:color w:val="000000" w:themeColor="text1"/>
          <w:szCs w:val="21"/>
          <w:lang w:eastAsia="zh-CN"/>
        </w:rPr>
      </w:pPr>
    </w:p>
    <w:p w14:paraId="741244BF">
      <w:pPr>
        <w:pStyle w:val="3"/>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83"/>
      <w:bookmarkEnd w:id="84"/>
      <w:bookmarkEnd w:id="85"/>
      <w:bookmarkEnd w:id="86"/>
    </w:p>
    <w:p w14:paraId="2E0DDBD3">
      <w:pPr>
        <w:spacing w:line="240" w:lineRule="atLeast"/>
        <w:ind w:left="717" w:hanging="716" w:hangingChars="295"/>
        <w:jc w:val="center"/>
        <w:rPr>
          <w:rFonts w:ascii="仿宋" w:hAnsi="仿宋" w:eastAsia="仿宋" w:cs="仿宋"/>
          <w:color w:val="000000" w:themeColor="text1"/>
          <w:lang w:eastAsia="zh-CN"/>
        </w:rPr>
      </w:pPr>
    </w:p>
    <w:p w14:paraId="3ADEB2CC">
      <w:pPr>
        <w:pStyle w:val="3"/>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14:paraId="70110CE5">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14:paraId="41AE8CB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14:paraId="0011881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14:paraId="6A31AB5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14:paraId="51691E7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14:paraId="6F92331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投</w:t>
      </w:r>
      <w:r>
        <w:rPr>
          <w:rFonts w:hint="eastAsia" w:ascii="仿宋" w:hAnsi="仿宋" w:eastAsia="仿宋" w:cs="仿宋"/>
          <w:color w:val="000000" w:themeColor="text1"/>
          <w:sz w:val="24"/>
          <w:highlight w:val="none"/>
        </w:rPr>
        <w:t>标企业须提供投标人（</w:t>
      </w:r>
      <w:r>
        <w:rPr>
          <w:rFonts w:hint="eastAsia" w:ascii="仿宋" w:hAnsi="仿宋" w:eastAsia="仿宋" w:cs="仿宋"/>
          <w:color w:val="000000" w:themeColor="text1"/>
          <w:sz w:val="24"/>
          <w:highlight w:val="none"/>
          <w:lang w:eastAsia="zh-CN"/>
        </w:rPr>
        <w:t>被授权本单位在职人员</w:t>
      </w:r>
      <w:r>
        <w:rPr>
          <w:rFonts w:hint="eastAsia" w:ascii="仿宋" w:hAnsi="仿宋" w:eastAsia="仿宋" w:cs="仿宋"/>
          <w:color w:val="000000" w:themeColor="text1"/>
          <w:sz w:val="24"/>
          <w:highlight w:val="none"/>
        </w:rPr>
        <w:t>）近6个月</w:t>
      </w:r>
      <w:r>
        <w:rPr>
          <w:rFonts w:hint="eastAsia" w:ascii="仿宋" w:hAnsi="仿宋" w:eastAsia="仿宋" w:cs="仿宋"/>
          <w:color w:val="000000" w:themeColor="text1"/>
          <w:sz w:val="24"/>
          <w:highlight w:val="none"/>
          <w:lang w:val="en-US" w:eastAsia="zh-CN"/>
        </w:rPr>
        <w:t>内任意1个月</w:t>
      </w:r>
      <w:r>
        <w:rPr>
          <w:rFonts w:hint="eastAsia" w:ascii="仿宋" w:hAnsi="仿宋" w:eastAsia="仿宋" w:cs="仿宋"/>
          <w:color w:val="000000" w:themeColor="text1"/>
          <w:sz w:val="24"/>
          <w:highlight w:val="none"/>
        </w:rPr>
        <w:t>有效的社保证明;</w:t>
      </w:r>
    </w:p>
    <w:p w14:paraId="27ECEBF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投标企业须提供有效的《医疗器械生产许可证》或《医疗器械经营许可证》</w:t>
      </w:r>
      <w:r>
        <w:rPr>
          <w:rFonts w:hint="eastAsia" w:ascii="仿宋" w:hAnsi="仿宋" w:eastAsia="仿宋" w:cs="仿宋"/>
          <w:color w:val="000000" w:themeColor="text1"/>
          <w:sz w:val="24"/>
          <w:highlight w:val="none"/>
          <w:lang w:val="en-US" w:eastAsia="zh-CN"/>
        </w:rPr>
        <w:t>及</w:t>
      </w:r>
      <w:r>
        <w:rPr>
          <w:rFonts w:hint="eastAsia" w:ascii="仿宋" w:hAnsi="仿宋" w:eastAsia="仿宋" w:cs="仿宋"/>
          <w:color w:val="000000" w:themeColor="text1"/>
          <w:sz w:val="24"/>
          <w:highlight w:val="none"/>
        </w:rPr>
        <w:t>（二类医疗器械</w:t>
      </w:r>
      <w:r>
        <w:rPr>
          <w:rFonts w:hint="eastAsia" w:ascii="仿宋" w:hAnsi="仿宋" w:eastAsia="仿宋" w:cs="仿宋"/>
          <w:color w:val="000000" w:themeColor="text1"/>
          <w:sz w:val="24"/>
          <w:highlight w:val="none"/>
          <w:lang w:val="en-US" w:eastAsia="zh-CN"/>
        </w:rPr>
        <w:t>经营</w:t>
      </w:r>
      <w:r>
        <w:rPr>
          <w:rFonts w:hint="eastAsia" w:ascii="仿宋" w:hAnsi="仿宋" w:eastAsia="仿宋" w:cs="仿宋"/>
          <w:color w:val="000000" w:themeColor="text1"/>
          <w:sz w:val="24"/>
          <w:highlight w:val="none"/>
        </w:rPr>
        <w:t>备案凭证）</w:t>
      </w:r>
      <w:r>
        <w:rPr>
          <w:rFonts w:hint="eastAsia" w:ascii="仿宋" w:hAnsi="仿宋" w:eastAsia="仿宋" w:cs="仿宋"/>
          <w:color w:val="000000" w:themeColor="text1"/>
          <w:sz w:val="24"/>
          <w:highlight w:val="none"/>
          <w:lang w:val="en-US" w:eastAsia="zh-CN"/>
        </w:rPr>
        <w:t>；</w:t>
      </w:r>
    </w:p>
    <w:p w14:paraId="7B21DC92">
      <w:pPr>
        <w:keepNext w:val="0"/>
        <w:keepLines w:val="0"/>
        <w:pageBreakBefore w:val="0"/>
        <w:widowControl w:val="0"/>
        <w:numPr>
          <w:ilvl w:val="0"/>
          <w:numId w:val="0"/>
        </w:numPr>
        <w:shd w:val="clear" w:color="auto" w:fill="auto"/>
        <w:tabs>
          <w:tab w:val="left" w:pos="5580"/>
        </w:tabs>
        <w:kinsoku/>
        <w:wordWrap/>
        <w:overflowPunct/>
        <w:topLinePunct w:val="0"/>
        <w:autoSpaceDE/>
        <w:autoSpaceDN/>
        <w:bidi w:val="0"/>
        <w:adjustRightInd/>
        <w:snapToGrid/>
        <w:spacing w:line="500" w:lineRule="atLeast"/>
        <w:ind w:firstLine="486" w:firstLineChars="200"/>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z w:val="24"/>
          <w:highlight w:val="none"/>
          <w:lang w:val="en-US" w:eastAsia="zh-CN"/>
        </w:rPr>
        <w:t>7、未被“信用中国”（www.creditchina.gov.cn）、中国政府采购网（www.ccgp.gov.cn）列入失信被执行人、重大税收违法案件当事人名单、政府采购严重违法失信行为记录名单。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14:paraId="1DE0802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firstLine="486" w:firstLineChars="200"/>
        <w:jc w:val="left"/>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14:paraId="78C10BE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03F0F472">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14:paraId="0DA2B4A2">
      <w:pPr>
        <w:rPr>
          <w:rFonts w:ascii="仿宋" w:hAnsi="仿宋" w:eastAsia="仿宋" w:cs="仿宋"/>
          <w:b/>
          <w:bCs/>
          <w:color w:val="000000" w:themeColor="text1"/>
          <w:sz w:val="36"/>
          <w:szCs w:val="36"/>
          <w:lang w:eastAsia="zh-CN"/>
        </w:rPr>
      </w:pPr>
    </w:p>
    <w:p w14:paraId="4AE7C1F7">
      <w:pPr>
        <w:rPr>
          <w:rFonts w:ascii="仿宋" w:hAnsi="仿宋" w:eastAsia="仿宋" w:cs="仿宋"/>
          <w:b/>
          <w:bCs/>
          <w:color w:val="000000" w:themeColor="text1"/>
          <w:sz w:val="36"/>
          <w:szCs w:val="36"/>
          <w:lang w:eastAsia="zh-CN"/>
        </w:rPr>
      </w:pPr>
    </w:p>
    <w:p w14:paraId="5CBACAE3">
      <w:pPr>
        <w:rPr>
          <w:rFonts w:ascii="仿宋" w:hAnsi="仿宋" w:eastAsia="仿宋" w:cs="仿宋"/>
          <w:b/>
          <w:bCs/>
          <w:color w:val="000000" w:themeColor="text1"/>
          <w:sz w:val="36"/>
          <w:szCs w:val="36"/>
          <w:lang w:eastAsia="zh-CN"/>
        </w:rPr>
      </w:pPr>
    </w:p>
    <w:p w14:paraId="43E5E1B6">
      <w:pPr>
        <w:rPr>
          <w:rFonts w:ascii="仿宋" w:hAnsi="仿宋" w:eastAsia="仿宋" w:cs="仿宋"/>
          <w:b/>
          <w:bCs/>
          <w:color w:val="000000" w:themeColor="text1"/>
          <w:sz w:val="36"/>
          <w:szCs w:val="36"/>
          <w:lang w:eastAsia="zh-CN"/>
        </w:rPr>
      </w:pPr>
    </w:p>
    <w:p w14:paraId="7577523D">
      <w:pPr>
        <w:rPr>
          <w:rFonts w:ascii="仿宋" w:hAnsi="仿宋" w:eastAsia="仿宋" w:cs="仿宋"/>
          <w:b/>
          <w:bCs/>
          <w:color w:val="000000" w:themeColor="text1"/>
          <w:sz w:val="36"/>
          <w:szCs w:val="36"/>
          <w:lang w:eastAsia="zh-CN"/>
        </w:rPr>
      </w:pPr>
    </w:p>
    <w:p w14:paraId="3D17D27C">
      <w:pPr>
        <w:rPr>
          <w:rFonts w:ascii="仿宋" w:hAnsi="仿宋" w:eastAsia="仿宋" w:cs="仿宋"/>
          <w:b/>
          <w:bCs/>
          <w:color w:val="000000" w:themeColor="text1"/>
          <w:sz w:val="36"/>
          <w:szCs w:val="36"/>
          <w:lang w:eastAsia="zh-CN"/>
        </w:rPr>
      </w:pPr>
    </w:p>
    <w:p w14:paraId="737DF57D">
      <w:pPr>
        <w:rPr>
          <w:rFonts w:hint="eastAsia"/>
          <w:lang w:eastAsia="zh-CN"/>
        </w:rPr>
      </w:pPr>
      <w:bookmarkStart w:id="87" w:name="_Toc515647805"/>
      <w:bookmarkStart w:id="88" w:name="_Toc17577"/>
      <w:bookmarkStart w:id="89" w:name="_Toc4844"/>
      <w:bookmarkStart w:id="90" w:name="_Toc29899"/>
    </w:p>
    <w:bookmarkEnd w:id="87"/>
    <w:bookmarkEnd w:id="88"/>
    <w:bookmarkEnd w:id="89"/>
    <w:bookmarkEnd w:id="90"/>
    <w:p w14:paraId="7902E47E">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91" w:name="_Toc515647806"/>
      <w:r>
        <w:rPr>
          <w:rFonts w:hint="eastAsia" w:ascii="仿宋" w:hAnsi="仿宋" w:eastAsia="仿宋" w:cs="仿宋"/>
          <w:b/>
          <w:bCs/>
          <w:color w:val="000000" w:themeColor="text1"/>
          <w:sz w:val="36"/>
          <w:szCs w:val="36"/>
          <w:lang w:val="en-US" w:eastAsia="zh-CN"/>
        </w:rPr>
        <w:t>或自然人的身份证明</w:t>
      </w:r>
      <w:bookmarkEnd w:id="91"/>
    </w:p>
    <w:p w14:paraId="336ABBB2">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14:paraId="1956D8E5">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516F944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14:paraId="221436C0">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14:paraId="134EDAC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14:paraId="23AC741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2FDCA67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2FDB63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AFF0198">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75C920D1">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DD99329">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7B096C9">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12ED27C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4024EDDF">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3356233">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0308E8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21D51E6B">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1E1FF75">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56A2EDC9">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644D8775">
      <w:pPr>
        <w:rPr>
          <w:rFonts w:hint="eastAsia" w:ascii="仿宋" w:hAnsi="仿宋" w:eastAsia="仿宋" w:cs="仿宋"/>
          <w:b/>
          <w:bCs/>
          <w:color w:val="000000" w:themeColor="text1"/>
          <w:sz w:val="36"/>
          <w:szCs w:val="36"/>
          <w:lang w:eastAsia="zh-CN"/>
        </w:rPr>
      </w:pPr>
    </w:p>
    <w:p w14:paraId="42D8D2C3">
      <w:pPr>
        <w:pStyle w:val="22"/>
        <w:widowControl w:val="0"/>
        <w:numPr>
          <w:ilvl w:val="0"/>
          <w:numId w:val="0"/>
        </w:numPr>
        <w:spacing w:line="400" w:lineRule="atLeast"/>
        <w:rPr>
          <w:rFonts w:hint="eastAsia" w:ascii="仿宋" w:hAnsi="仿宋" w:eastAsia="仿宋" w:cs="仿宋"/>
          <w:b/>
          <w:bCs/>
          <w:color w:val="000000" w:themeColor="text1"/>
          <w:sz w:val="36"/>
          <w:szCs w:val="36"/>
          <w:lang w:eastAsia="zh-CN"/>
        </w:rPr>
      </w:pPr>
    </w:p>
    <w:p w14:paraId="622CBB60">
      <w:pPr>
        <w:pStyle w:val="22"/>
        <w:widowControl w:val="0"/>
        <w:numPr>
          <w:ilvl w:val="0"/>
          <w:numId w:val="0"/>
        </w:numPr>
        <w:spacing w:line="400" w:lineRule="atLeast"/>
        <w:rPr>
          <w:rFonts w:hint="eastAsia" w:ascii="仿宋" w:hAnsi="仿宋" w:eastAsia="仿宋" w:cs="仿宋"/>
          <w:b/>
          <w:bCs/>
          <w:color w:val="000000" w:themeColor="text1"/>
          <w:sz w:val="36"/>
          <w:szCs w:val="36"/>
          <w:lang w:eastAsia="zh-CN"/>
        </w:rPr>
      </w:pPr>
    </w:p>
    <w:p w14:paraId="64DC36B7">
      <w:pPr>
        <w:pStyle w:val="22"/>
        <w:widowControl w:val="0"/>
        <w:numPr>
          <w:ilvl w:val="0"/>
          <w:numId w:val="0"/>
        </w:numPr>
        <w:spacing w:line="400" w:lineRule="atLeast"/>
        <w:rPr>
          <w:rFonts w:hint="eastAsia" w:ascii="仿宋" w:hAnsi="仿宋" w:eastAsia="仿宋" w:cs="仿宋"/>
          <w:b/>
          <w:bCs/>
          <w:color w:val="000000" w:themeColor="text1"/>
          <w:sz w:val="36"/>
          <w:szCs w:val="36"/>
          <w:lang w:eastAsia="zh-CN"/>
        </w:rPr>
      </w:pPr>
    </w:p>
    <w:p w14:paraId="1F07735C">
      <w:pPr>
        <w:pStyle w:val="8"/>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14:paraId="36D0F61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14:paraId="3208A17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14:paraId="33EE3616">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14:paraId="14E9698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14:paraId="25FFB5D1">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14:paraId="4634ABD7">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14:paraId="4E02780E">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14:paraId="4C051A4D">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14:paraId="204BE68B">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14:paraId="21DCA611">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14:paraId="48D808BC">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14:paraId="118211BA">
      <w:pPr>
        <w:pStyle w:val="8"/>
        <w:numPr>
          <w:ilvl w:val="0"/>
          <w:numId w:val="0"/>
        </w:numPr>
        <w:kinsoku w:val="0"/>
        <w:overflowPunct w:val="0"/>
        <w:ind w:leftChars="0" w:right="0" w:rightChars="0"/>
        <w:rPr>
          <w:rFonts w:hint="eastAsia" w:ascii="仿宋" w:hAnsi="仿宋" w:eastAsia="仿宋" w:cs="仿宋"/>
          <w:color w:val="000000" w:themeColor="text1"/>
          <w:sz w:val="20"/>
          <w:szCs w:val="20"/>
        </w:rPr>
      </w:pPr>
    </w:p>
    <w:p w14:paraId="51B38502">
      <w:pPr>
        <w:pStyle w:val="8"/>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14:paraId="1CA8534F">
      <w:pPr>
        <w:pStyle w:val="8"/>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14:paraId="05C5EE96">
                    <w:pPr>
                      <w:pStyle w:val="8"/>
                      <w:numPr>
                        <w:ilvl w:val="0"/>
                        <w:numId w:val="0"/>
                      </w:numPr>
                      <w:kinsoku w:val="0"/>
                      <w:overflowPunct w:val="0"/>
                      <w:spacing w:before="13"/>
                      <w:ind w:leftChars="0" w:right="0" w:rightChars="0"/>
                      <w:rPr>
                        <w:rFonts w:hint="eastAsia"/>
                        <w:sz w:val="28"/>
                        <w:szCs w:val="28"/>
                      </w:rPr>
                    </w:pPr>
                  </w:p>
                  <w:p w14:paraId="723B7DD2">
                    <w:pPr>
                      <w:pStyle w:val="8"/>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1461DD24">
                    <w:pPr>
                      <w:pStyle w:val="8"/>
                      <w:numPr>
                        <w:ilvl w:val="0"/>
                        <w:numId w:val="0"/>
                      </w:numPr>
                      <w:kinsoku w:val="0"/>
                      <w:overflowPunct w:val="0"/>
                      <w:spacing w:before="13"/>
                      <w:ind w:leftChars="0" w:right="0" w:rightChars="0"/>
                      <w:rPr>
                        <w:rFonts w:hint="eastAsia"/>
                        <w:sz w:val="28"/>
                        <w:szCs w:val="28"/>
                      </w:rPr>
                    </w:pPr>
                  </w:p>
                  <w:p w14:paraId="725128D2">
                    <w:pPr>
                      <w:pStyle w:val="8"/>
                      <w:numPr>
                        <w:ilvl w:val="0"/>
                        <w:numId w:val="0"/>
                      </w:numPr>
                      <w:kinsoku w:val="0"/>
                      <w:overflowPunct w:val="0"/>
                      <w:ind w:right="0" w:rightChars="0"/>
                    </w:pPr>
                    <w:r>
                      <w:rPr>
                        <w:rFonts w:hint="eastAsia"/>
                      </w:rPr>
                      <w:t>法定代表人身份证复印件（反面）</w:t>
                    </w:r>
                  </w:p>
                </w:txbxContent>
              </v:textbox>
            </v:shape>
            <w10:wrap type="none"/>
            <w10:anchorlock/>
          </v:group>
        </w:pict>
      </w:r>
    </w:p>
    <w:p w14:paraId="64FB0CC2">
      <w:pPr>
        <w:wordWrap w:val="0"/>
        <w:spacing w:line="420" w:lineRule="exact"/>
        <w:ind w:firstLine="486" w:firstLineChars="200"/>
        <w:jc w:val="right"/>
        <w:rPr>
          <w:rFonts w:hint="eastAsia" w:ascii="仿宋" w:hAnsi="仿宋" w:eastAsia="仿宋" w:cs="仿宋"/>
          <w:color w:val="000000" w:themeColor="text1"/>
          <w:kern w:val="0"/>
          <w:sz w:val="24"/>
        </w:rPr>
      </w:pPr>
    </w:p>
    <w:p w14:paraId="2CB6DFF6">
      <w:pPr>
        <w:spacing w:line="420" w:lineRule="exact"/>
        <w:ind w:firstLine="486" w:firstLineChars="200"/>
        <w:jc w:val="right"/>
        <w:rPr>
          <w:rFonts w:hint="eastAsia" w:ascii="仿宋" w:hAnsi="仿宋" w:eastAsia="仿宋" w:cs="仿宋"/>
          <w:color w:val="000000" w:themeColor="text1"/>
          <w:kern w:val="0"/>
          <w:sz w:val="24"/>
        </w:rPr>
      </w:pPr>
    </w:p>
    <w:p w14:paraId="32C10DC5">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14:paraId="76C24C0B">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14:paraId="61700EBA">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151A459B">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223DD7D9">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14:paraId="49DCE61D">
      <w:pPr>
        <w:rPr>
          <w:rFonts w:hint="eastAsia" w:ascii="仿宋" w:hAnsi="仿宋" w:eastAsia="仿宋" w:cs="仿宋"/>
          <w:b/>
          <w:bCs/>
          <w:color w:val="000000" w:themeColor="text1"/>
          <w:sz w:val="36"/>
          <w:szCs w:val="36"/>
          <w:lang w:eastAsia="zh-CN"/>
        </w:rPr>
      </w:pPr>
    </w:p>
    <w:p w14:paraId="1C77BDDD">
      <w:pPr>
        <w:pStyle w:val="8"/>
        <w:numPr>
          <w:ilvl w:val="0"/>
          <w:numId w:val="0"/>
        </w:numPr>
        <w:ind w:leftChars="0"/>
        <w:rPr>
          <w:rFonts w:hint="eastAsia"/>
          <w:lang w:eastAsia="zh-CN"/>
        </w:rPr>
      </w:pPr>
    </w:p>
    <w:p w14:paraId="1033FB30">
      <w:pPr>
        <w:rPr>
          <w:rFonts w:hint="eastAsia"/>
          <w:lang w:eastAsia="zh-CN"/>
        </w:rPr>
      </w:pPr>
    </w:p>
    <w:p w14:paraId="54DD5BF1">
      <w:pPr>
        <w:rPr>
          <w:rFonts w:hint="eastAsia"/>
          <w:lang w:val="en-US" w:eastAsia="zh-CN"/>
        </w:rPr>
      </w:pPr>
    </w:p>
    <w:p w14:paraId="1CE7903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14:paraId="2CDF5D7E">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14:paraId="3ACADF8F">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14:paraId="1850D993">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14:paraId="74F80ECC">
      <w:pPr>
        <w:pStyle w:val="8"/>
        <w:kinsoku w:val="0"/>
        <w:overflowPunct w:val="0"/>
        <w:adjustRightInd w:val="0"/>
        <w:snapToGrid w:val="0"/>
        <w:spacing w:before="12"/>
        <w:rPr>
          <w:rFonts w:hint="eastAsia" w:ascii="仿宋" w:hAnsi="仿宋" w:eastAsia="仿宋" w:cs="仿宋"/>
          <w:color w:val="000000" w:themeColor="text1"/>
          <w:sz w:val="4"/>
          <w:szCs w:val="4"/>
        </w:rPr>
      </w:pPr>
    </w:p>
    <w:p w14:paraId="6096A8B0">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5F9D1713">
                    <w:pPr>
                      <w:pStyle w:val="8"/>
                      <w:numPr>
                        <w:ilvl w:val="0"/>
                        <w:numId w:val="0"/>
                      </w:numPr>
                      <w:kinsoku w:val="0"/>
                      <w:overflowPunct w:val="0"/>
                      <w:spacing w:before="12"/>
                      <w:ind w:leftChars="0" w:right="0" w:rightChars="0"/>
                      <w:rPr>
                        <w:rFonts w:hint="eastAsia"/>
                        <w:sz w:val="28"/>
                        <w:szCs w:val="28"/>
                      </w:rPr>
                    </w:pPr>
                  </w:p>
                  <w:p w14:paraId="3EB6F3C0">
                    <w:pPr>
                      <w:pStyle w:val="8"/>
                      <w:numPr>
                        <w:ilvl w:val="0"/>
                        <w:numId w:val="0"/>
                      </w:numPr>
                      <w:kinsoku w:val="0"/>
                      <w:overflowPunct w:val="0"/>
                      <w:ind w:right="0" w:rightChars="0"/>
                      <w:jc w:val="center"/>
                      <w:rPr>
                        <w:rFonts w:hint="eastAsia"/>
                      </w:rPr>
                    </w:pPr>
                  </w:p>
                  <w:p w14:paraId="26EC8910">
                    <w:pPr>
                      <w:pStyle w:val="8"/>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14:paraId="59187CBD">
                    <w:pPr>
                      <w:pStyle w:val="8"/>
                      <w:numPr>
                        <w:ilvl w:val="0"/>
                        <w:numId w:val="0"/>
                      </w:numPr>
                      <w:kinsoku w:val="0"/>
                      <w:overflowPunct w:val="0"/>
                      <w:ind w:right="0" w:rightChars="0"/>
                      <w:rPr>
                        <w:rFonts w:hint="eastAsia"/>
                      </w:rPr>
                    </w:pPr>
                  </w:p>
                  <w:p w14:paraId="14D95584">
                    <w:pPr>
                      <w:pStyle w:val="8"/>
                      <w:numPr>
                        <w:ilvl w:val="0"/>
                        <w:numId w:val="0"/>
                      </w:numPr>
                      <w:kinsoku w:val="0"/>
                      <w:overflowPunct w:val="0"/>
                      <w:ind w:right="0" w:rightChars="0"/>
                      <w:rPr>
                        <w:rFonts w:hint="eastAsia"/>
                      </w:rPr>
                    </w:pPr>
                  </w:p>
                  <w:p w14:paraId="3FFAFD3A">
                    <w:pPr>
                      <w:pStyle w:val="8"/>
                      <w:numPr>
                        <w:ilvl w:val="0"/>
                        <w:numId w:val="0"/>
                      </w:numPr>
                      <w:kinsoku w:val="0"/>
                      <w:overflowPunct w:val="0"/>
                      <w:ind w:right="0" w:rightChars="0"/>
                      <w:rPr>
                        <w:rFonts w:hint="eastAsia"/>
                      </w:rPr>
                    </w:pPr>
                  </w:p>
                  <w:p w14:paraId="572A8508">
                    <w:pPr>
                      <w:pStyle w:val="8"/>
                      <w:numPr>
                        <w:ilvl w:val="0"/>
                        <w:numId w:val="0"/>
                      </w:numPr>
                      <w:kinsoku w:val="0"/>
                      <w:overflowPunct w:val="0"/>
                      <w:ind w:right="0" w:rightChars="0"/>
                    </w:pPr>
                    <w:r>
                      <w:rPr>
                        <w:rFonts w:hint="eastAsia"/>
                      </w:rPr>
                      <w:t>授权人身份证复印件（反面）</w:t>
                    </w:r>
                  </w:p>
                </w:txbxContent>
              </v:textbox>
            </v:shape>
            <w10:wrap type="none"/>
            <w10:anchorlock/>
          </v:group>
        </w:pict>
      </w:r>
    </w:p>
    <w:p w14:paraId="26309A23">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14:paraId="5A3C2796">
                    <w:pPr>
                      <w:pStyle w:val="8"/>
                      <w:numPr>
                        <w:ilvl w:val="0"/>
                        <w:numId w:val="0"/>
                      </w:numPr>
                      <w:kinsoku w:val="0"/>
                      <w:overflowPunct w:val="0"/>
                      <w:ind w:right="0" w:rightChars="0"/>
                      <w:rPr>
                        <w:rFonts w:hint="eastAsia"/>
                      </w:rPr>
                    </w:pPr>
                  </w:p>
                  <w:p w14:paraId="1EAD7922">
                    <w:pPr>
                      <w:pStyle w:val="8"/>
                      <w:numPr>
                        <w:ilvl w:val="0"/>
                        <w:numId w:val="0"/>
                      </w:numPr>
                      <w:kinsoku w:val="0"/>
                      <w:overflowPunct w:val="0"/>
                      <w:ind w:right="0" w:rightChars="0"/>
                      <w:rPr>
                        <w:rFonts w:hint="eastAsia"/>
                      </w:rPr>
                    </w:pPr>
                  </w:p>
                  <w:p w14:paraId="4516BC5C">
                    <w:pPr>
                      <w:pStyle w:val="8"/>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14:paraId="35BC9D9B">
                    <w:pPr>
                      <w:pStyle w:val="8"/>
                      <w:numPr>
                        <w:ilvl w:val="0"/>
                        <w:numId w:val="0"/>
                      </w:numPr>
                      <w:kinsoku w:val="0"/>
                      <w:overflowPunct w:val="0"/>
                      <w:ind w:right="0" w:rightChars="0"/>
                      <w:rPr>
                        <w:rFonts w:hint="eastAsia"/>
                      </w:rPr>
                    </w:pPr>
                  </w:p>
                  <w:p w14:paraId="3B822350">
                    <w:pPr>
                      <w:pStyle w:val="8"/>
                      <w:numPr>
                        <w:ilvl w:val="0"/>
                        <w:numId w:val="0"/>
                      </w:numPr>
                      <w:kinsoku w:val="0"/>
                      <w:overflowPunct w:val="0"/>
                      <w:ind w:right="0" w:rightChars="0"/>
                      <w:rPr>
                        <w:rFonts w:hint="eastAsia"/>
                      </w:rPr>
                    </w:pPr>
                  </w:p>
                  <w:p w14:paraId="1558107F">
                    <w:pPr>
                      <w:pStyle w:val="8"/>
                      <w:numPr>
                        <w:ilvl w:val="0"/>
                        <w:numId w:val="0"/>
                      </w:numPr>
                      <w:kinsoku w:val="0"/>
                      <w:overflowPunct w:val="0"/>
                      <w:ind w:right="0" w:rightChars="0"/>
                    </w:pPr>
                    <w:r>
                      <w:rPr>
                        <w:rFonts w:hint="eastAsia"/>
                      </w:rPr>
                      <w:t>被授权代表身份证复印件（反面）</w:t>
                    </w:r>
                  </w:p>
                </w:txbxContent>
              </v:textbox>
            </v:shape>
            <w10:wrap type="none"/>
            <w10:anchorlock/>
          </v:group>
        </w:pict>
      </w:r>
    </w:p>
    <w:p w14:paraId="249AA140">
      <w:pPr>
        <w:pStyle w:val="8"/>
        <w:numPr>
          <w:ilvl w:val="0"/>
          <w:numId w:val="0"/>
        </w:numPr>
        <w:tabs>
          <w:tab w:val="left" w:pos="5295"/>
          <w:tab w:val="clear" w:pos="780"/>
        </w:tabs>
        <w:kinsoku w:val="0"/>
        <w:overflowPunct w:val="0"/>
        <w:adjustRightInd w:val="0"/>
        <w:snapToGrid w:val="0"/>
        <w:spacing w:line="360" w:lineRule="auto"/>
        <w:ind w:right="0" w:rightChars="0"/>
        <w:rPr>
          <w:rFonts w:hint="eastAsia" w:ascii="仿宋" w:hAnsi="仿宋" w:eastAsia="仿宋" w:cs="仿宋"/>
          <w:color w:val="000000" w:themeColor="text1"/>
          <w:sz w:val="24"/>
        </w:rPr>
      </w:pPr>
    </w:p>
    <w:p w14:paraId="3C1F0DD9">
      <w:pPr>
        <w:pStyle w:val="8"/>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14:paraId="764A2962">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14:paraId="15D03F39">
      <w:pPr>
        <w:pStyle w:val="8"/>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14:paraId="031C81CF">
      <w:pPr>
        <w:pStyle w:val="8"/>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14:paraId="61C4B7AA">
      <w:pPr>
        <w:pStyle w:val="8"/>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14:paraId="370F0E96">
      <w:pPr>
        <w:pStyle w:val="33"/>
        <w:rPr>
          <w:rFonts w:hint="eastAsia"/>
          <w:b/>
          <w:bCs/>
          <w:szCs w:val="21"/>
          <w:highlight w:val="none"/>
        </w:rPr>
      </w:pPr>
    </w:p>
    <w:p w14:paraId="7E844AD3">
      <w:pPr>
        <w:pStyle w:val="33"/>
        <w:rPr>
          <w:rFonts w:hint="eastAsia"/>
          <w:b/>
          <w:bCs/>
          <w:szCs w:val="21"/>
          <w:highlight w:val="none"/>
        </w:rPr>
      </w:pPr>
    </w:p>
    <w:p w14:paraId="292EEE80">
      <w:pPr>
        <w:pStyle w:val="33"/>
        <w:rPr>
          <w:rFonts w:hint="eastAsia"/>
          <w:b/>
          <w:bCs/>
          <w:szCs w:val="21"/>
          <w:highlight w:val="none"/>
        </w:rPr>
      </w:pPr>
    </w:p>
    <w:p w14:paraId="7757D15C">
      <w:pPr>
        <w:pStyle w:val="33"/>
        <w:rPr>
          <w:rFonts w:hint="eastAsia"/>
          <w:b/>
          <w:bCs/>
          <w:szCs w:val="21"/>
          <w:highlight w:val="none"/>
        </w:rPr>
      </w:pPr>
    </w:p>
    <w:p w14:paraId="447F01AF">
      <w:pPr>
        <w:pStyle w:val="33"/>
        <w:rPr>
          <w:rFonts w:hint="eastAsia"/>
          <w:b/>
          <w:bCs/>
          <w:szCs w:val="21"/>
          <w:highlight w:val="none"/>
          <w:lang w:val="en-US" w:eastAsia="zh-CN"/>
        </w:rPr>
      </w:pPr>
    </w:p>
    <w:p w14:paraId="4C4692DD">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5"/>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14:paraId="1F50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360" w:type="dxa"/>
            <w:noWrap w:val="0"/>
            <w:vAlign w:val="top"/>
          </w:tcPr>
          <w:p w14:paraId="715F45AE">
            <w:pPr>
              <w:jc w:val="both"/>
              <w:rPr>
                <w:rFonts w:hint="eastAsia" w:ascii="宋体" w:hAnsi="宋体" w:cs="宋体"/>
                <w:b/>
                <w:color w:val="FF0000"/>
                <w:sz w:val="30"/>
                <w:szCs w:val="30"/>
              </w:rPr>
            </w:pPr>
          </w:p>
          <w:p w14:paraId="27E67E10">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14:paraId="0A47404B">
      <w:pPr>
        <w:rPr>
          <w:rFonts w:ascii="仿宋" w:hAnsi="仿宋" w:eastAsia="仿宋" w:cs="仿宋"/>
          <w:color w:val="000000" w:themeColor="text1"/>
          <w:sz w:val="20"/>
        </w:rPr>
      </w:pPr>
    </w:p>
    <w:p w14:paraId="2338CE0A">
      <w:pPr>
        <w:pStyle w:val="33"/>
        <w:rPr>
          <w:rFonts w:ascii="仿宋" w:hAnsi="仿宋" w:eastAsia="仿宋" w:cs="仿宋"/>
          <w:color w:val="000000" w:themeColor="text1"/>
          <w:lang w:eastAsia="zh-CN"/>
        </w:rPr>
      </w:pPr>
    </w:p>
    <w:p w14:paraId="27465984">
      <w:pPr>
        <w:pStyle w:val="33"/>
        <w:rPr>
          <w:rFonts w:ascii="仿宋" w:hAnsi="仿宋" w:eastAsia="仿宋" w:cs="仿宋"/>
          <w:color w:val="000000" w:themeColor="text1"/>
          <w:lang w:eastAsia="zh-CN"/>
        </w:rPr>
      </w:pPr>
    </w:p>
    <w:p w14:paraId="2329F61D">
      <w:pPr>
        <w:pStyle w:val="33"/>
        <w:rPr>
          <w:rFonts w:ascii="仿宋" w:hAnsi="仿宋" w:eastAsia="仿宋" w:cs="仿宋"/>
          <w:color w:val="000000" w:themeColor="text1"/>
          <w:lang w:eastAsia="zh-CN"/>
        </w:rPr>
      </w:pPr>
    </w:p>
    <w:p w14:paraId="2D0D6BE7">
      <w:pPr>
        <w:pStyle w:val="33"/>
        <w:rPr>
          <w:rFonts w:ascii="仿宋" w:hAnsi="仿宋" w:eastAsia="仿宋" w:cs="仿宋"/>
          <w:color w:val="000000" w:themeColor="text1"/>
          <w:lang w:eastAsia="zh-CN"/>
        </w:rPr>
      </w:pPr>
    </w:p>
    <w:p w14:paraId="186933C9">
      <w:pPr>
        <w:pStyle w:val="33"/>
        <w:rPr>
          <w:rFonts w:ascii="仿宋" w:hAnsi="仿宋" w:eastAsia="仿宋" w:cs="仿宋"/>
          <w:color w:val="000000" w:themeColor="text1"/>
          <w:lang w:eastAsia="zh-CN"/>
        </w:rPr>
      </w:pPr>
    </w:p>
    <w:p w14:paraId="6ECE329C">
      <w:pPr>
        <w:pStyle w:val="33"/>
        <w:ind w:left="0" w:leftChars="0" w:firstLine="0" w:firstLineChars="0"/>
        <w:rPr>
          <w:rFonts w:ascii="仿宋" w:hAnsi="仿宋" w:eastAsia="仿宋" w:cs="仿宋"/>
          <w:color w:val="000000" w:themeColor="text1"/>
          <w:lang w:eastAsia="zh-CN"/>
        </w:rPr>
      </w:pPr>
    </w:p>
    <w:p w14:paraId="5BCD37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7FA8D6D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14:paraId="0B4731B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5、投标企业须提供投标人（被授权本单位在职人员）近6个月内任意1个月有效的社保证明</w:t>
      </w:r>
    </w:p>
    <w:p w14:paraId="1F68EC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p>
    <w:p w14:paraId="290051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14:paraId="2DB3A9B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rPr>
      </w:pPr>
    </w:p>
    <w:p w14:paraId="6B7F736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6CA882E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6、投标企业须提供有效的《医疗器械生产许可证》或《医疗器械经营许可证》及（二类医疗器械经营备案凭证）。</w:t>
      </w:r>
    </w:p>
    <w:p w14:paraId="777D72F2">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14:paraId="5D596F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14:paraId="383D920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rPr>
          <w:rFonts w:hint="eastAsia" w:ascii="仿宋" w:hAnsi="仿宋" w:eastAsia="仿宋" w:cs="仿宋"/>
          <w:color w:val="000000" w:themeColor="text1"/>
          <w:sz w:val="32"/>
          <w:szCs w:val="32"/>
          <w:highlight w:val="none"/>
          <w:lang w:val="en-US" w:eastAsia="zh-CN"/>
        </w:rPr>
      </w:pPr>
    </w:p>
    <w:p w14:paraId="32844C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667D25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7、未被“信用中国”（www.creditchina.gov.cn）、中国政府采购网（www.ccgp.gov.cn）列入失信被执行人、重大税收违法案件当事人名单、政府采购严重违法失信行为记录名单。</w:t>
      </w:r>
    </w:p>
    <w:p w14:paraId="78F6187F">
      <w:pPr>
        <w:pStyle w:val="10"/>
        <w:shd w:val="clear" w:color="auto" w:fill="auto"/>
        <w:tabs>
          <w:tab w:val="left" w:pos="5580"/>
        </w:tabs>
        <w:spacing w:line="240" w:lineRule="atLeast"/>
        <w:ind w:firstLine="243" w:firstLineChars="1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14:paraId="6D25EA2A">
      <w:pPr>
        <w:pStyle w:val="10"/>
        <w:shd w:val="clear" w:color="auto" w:fill="auto"/>
        <w:tabs>
          <w:tab w:val="left" w:pos="5580"/>
        </w:tabs>
        <w:spacing w:line="240" w:lineRule="atLeast"/>
        <w:ind w:firstLine="972" w:firstLineChars="400"/>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14:paraId="50E9B540">
      <w:pPr>
        <w:pStyle w:val="22"/>
        <w:widowControl w:val="0"/>
        <w:numPr>
          <w:ilvl w:val="0"/>
          <w:numId w:val="0"/>
        </w:numPr>
        <w:spacing w:line="400" w:lineRule="atLeast"/>
        <w:rPr>
          <w:rFonts w:hint="eastAsia"/>
          <w:lang w:val="en-US" w:eastAsia="zh-CN"/>
        </w:rPr>
      </w:pPr>
    </w:p>
    <w:p w14:paraId="7D5DA9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41F473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14:paraId="410E9C9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8、投标人须知资料表要求的其他资格证明文件。</w:t>
      </w:r>
    </w:p>
    <w:p w14:paraId="4B10FE6B">
      <w:pPr>
        <w:pStyle w:val="2"/>
        <w:spacing w:before="40" w:after="40" w:line="579" w:lineRule="auto"/>
        <w:ind w:firstLine="2261" w:firstLineChars="700"/>
        <w:jc w:val="both"/>
        <w:rPr>
          <w:rFonts w:ascii="仿宋" w:hAnsi="仿宋" w:eastAsia="仿宋" w:cs="仿宋"/>
          <w:color w:val="000000" w:themeColor="text1"/>
          <w:sz w:val="32"/>
          <w:szCs w:val="32"/>
          <w:lang w:eastAsia="zh-CN"/>
        </w:rPr>
      </w:pPr>
      <w:bookmarkStart w:id="92" w:name="_Toc5695"/>
      <w:bookmarkStart w:id="93" w:name="_Toc11180"/>
      <w:bookmarkStart w:id="94" w:name="_Toc515647816"/>
      <w:bookmarkStart w:id="95" w:name="_Toc22967"/>
      <w:r>
        <w:rPr>
          <w:rFonts w:hint="eastAsia" w:ascii="仿宋" w:hAnsi="仿宋" w:eastAsia="仿宋" w:cs="仿宋"/>
          <w:color w:val="000000" w:themeColor="text1"/>
          <w:sz w:val="32"/>
          <w:szCs w:val="32"/>
          <w:lang w:eastAsia="zh-CN"/>
        </w:rPr>
        <w:t>第二部分  商务及技术文件</w:t>
      </w:r>
      <w:bookmarkEnd w:id="92"/>
      <w:bookmarkEnd w:id="93"/>
      <w:bookmarkEnd w:id="94"/>
      <w:bookmarkEnd w:id="95"/>
    </w:p>
    <w:p w14:paraId="1BCD9343">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（1）投标函</w:t>
      </w:r>
    </w:p>
    <w:p w14:paraId="38B7633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（2）开标一览表</w:t>
      </w:r>
    </w:p>
    <w:p w14:paraId="7A57AB8D">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14:paraId="6BE8CDB6">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（4）投标报价明细表</w:t>
      </w:r>
    </w:p>
    <w:p w14:paraId="41DA98F7">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（5）技术规格偏离表</w:t>
      </w:r>
    </w:p>
    <w:p w14:paraId="70A9FFAB">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（6）商务条款偏离表</w:t>
      </w:r>
    </w:p>
    <w:p w14:paraId="5FE9B48D">
      <w:pPr>
        <w:shd w:val="clear" w:color="auto" w:fill="auto"/>
        <w:spacing w:line="400" w:lineRule="exact"/>
        <w:ind w:firstLine="482" w:firstLineChars="199"/>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（7）供应商基本情况表</w:t>
      </w:r>
    </w:p>
    <w:p w14:paraId="3DEE6372">
      <w:pPr>
        <w:shd w:val="clear" w:color="auto" w:fill="auto"/>
        <w:spacing w:line="400" w:lineRule="exact"/>
        <w:ind w:firstLine="486"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（8）中小企业声明函(货物)</w:t>
      </w:r>
    </w:p>
    <w:p w14:paraId="74AE66D2">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（9）投标人关联单位的说明（格式自拟）</w:t>
      </w:r>
    </w:p>
    <w:p w14:paraId="35B05275">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（10）评分标准和细则中技术部分证明材料（格式自拟）</w:t>
      </w:r>
    </w:p>
    <w:p w14:paraId="487FDD41">
      <w:pPr>
        <w:shd w:val="clear" w:color="auto" w:fill="auto"/>
        <w:spacing w:line="400" w:lineRule="exact"/>
        <w:ind w:firstLine="490"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（11）评分标准和细则中商务部分证明材料（格式自拟）</w:t>
      </w:r>
    </w:p>
    <w:p w14:paraId="181605BA">
      <w:pPr>
        <w:shd w:val="clear" w:color="auto" w:fill="auto"/>
        <w:spacing w:line="400" w:lineRule="exact"/>
        <w:ind w:firstLine="482"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（12）投标人认为有必要提供的其他证明材料（格式自拟）注：以上材料须逐页加盖单位公章。</w:t>
      </w:r>
    </w:p>
    <w:p w14:paraId="56FA03DA">
      <w:pPr>
        <w:pStyle w:val="10"/>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14:paraId="4E9FE1BD">
      <w:pPr>
        <w:pStyle w:val="8"/>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14:paraId="25E3C101">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14:paraId="76B7EED8">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14:paraId="340B4785">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14:paraId="231328A7">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264F3F90">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14:paraId="071351EF">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14:paraId="52C2384C">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14:paraId="1CBEEE41">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8BC4872">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14:paraId="2D79560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14:paraId="155BA2EE">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14:paraId="4936FEAE">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14:paraId="60B018CB">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14:paraId="622DF814">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14:paraId="7B1C363D">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14:paraId="0F991336">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14:paraId="2A1E847E">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14:paraId="2833B81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14:paraId="0482DB1B">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14:paraId="182C307A">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14:paraId="03677DEF">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14:paraId="7ABDF5B2">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14:paraId="456E9445">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14:paraId="341111C4">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14:paraId="30D401FC">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14:paraId="741C6A7F">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125F3BC0">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3F3DC28B">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2082E1BB">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14:paraId="200E06CA">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14:paraId="74DC0FE6">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14:paraId="66A2D318">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14:paraId="259E1E8A">
      <w:pPr>
        <w:pStyle w:val="33"/>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14:paraId="7610FD0C">
      <w:pPr>
        <w:pStyle w:val="5"/>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14:paraId="6C021D2E">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14:paraId="64A9B3FA">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14:paraId="2A3B9036">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623C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2A2E365B">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14:paraId="078EC9F7">
            <w:pPr>
              <w:rPr>
                <w:rFonts w:ascii="仿宋" w:hAnsi="仿宋" w:eastAsia="仿宋" w:cs="仿宋"/>
                <w:color w:val="000000" w:themeColor="text1"/>
                <w:szCs w:val="21"/>
              </w:rPr>
            </w:pPr>
          </w:p>
        </w:tc>
      </w:tr>
      <w:tr w14:paraId="574E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5CFC2D7D">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14:paraId="1F55D4EF">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14:paraId="62B6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3ED152D2">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14:paraId="5CB5469C">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14:paraId="2C30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10E5F914">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14:paraId="4FB1F85D">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14:paraId="2DEF956D">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14:paraId="4D45052C">
            <w:pPr>
              <w:jc w:val="center"/>
              <w:rPr>
                <w:rFonts w:ascii="仿宋" w:hAnsi="仿宋" w:eastAsia="仿宋" w:cs="仿宋"/>
                <w:color w:val="000000" w:themeColor="text1"/>
                <w:szCs w:val="21"/>
              </w:rPr>
            </w:pPr>
          </w:p>
        </w:tc>
      </w:tr>
      <w:tr w14:paraId="1259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2957D7A">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14:paraId="417BDF50">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14:paraId="1E0C7476">
            <w:pPr>
              <w:jc w:val="center"/>
              <w:rPr>
                <w:rFonts w:ascii="仿宋" w:hAnsi="仿宋" w:eastAsia="仿宋" w:cs="仿宋"/>
                <w:color w:val="000000" w:themeColor="text1"/>
                <w:szCs w:val="21"/>
              </w:rPr>
            </w:pPr>
          </w:p>
        </w:tc>
      </w:tr>
    </w:tbl>
    <w:p w14:paraId="37922EE0">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14:paraId="0109F296">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1</w:t>
      </w:r>
      <w:r>
        <w:rPr>
          <w:rFonts w:hint="eastAsia" w:ascii="仿宋" w:hAnsi="仿宋" w:eastAsia="仿宋" w:cs="仿宋"/>
          <w:color w:val="000000" w:themeColor="text1"/>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88FDF3E">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2</w:t>
      </w:r>
      <w:r>
        <w:rPr>
          <w:rFonts w:hint="eastAsia" w:ascii="仿宋" w:hAnsi="仿宋" w:eastAsia="仿宋" w:cs="仿宋"/>
          <w:color w:val="000000" w:themeColor="text1"/>
          <w:szCs w:val="21"/>
          <w:lang w:eastAsia="zh-CN"/>
        </w:rPr>
        <w:t>.投标总价为招标范围所列全部招标项目的报价总和，并应与投标报价明细表及分项价格表保持一致。</w:t>
      </w:r>
    </w:p>
    <w:p w14:paraId="58917D76">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r>
        <w:rPr>
          <w:rFonts w:hint="eastAsia" w:ascii="仿宋" w:hAnsi="仿宋" w:eastAsia="仿宋" w:cs="仿宋"/>
          <w:color w:val="000000" w:themeColor="text1"/>
          <w:szCs w:val="21"/>
          <w:lang w:eastAsia="zh-CN"/>
        </w:rPr>
        <w:t>.投标报价不得填报选择性报价。</w:t>
      </w:r>
    </w:p>
    <w:p w14:paraId="45D823D3">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14:paraId="7AD889BC">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2B23D98B">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14:paraId="53D018FD">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14:paraId="1575BC02">
      <w:pPr>
        <w:pStyle w:val="3"/>
        <w:spacing w:line="240" w:lineRule="atLeast"/>
        <w:rPr>
          <w:rFonts w:ascii="仿宋" w:hAnsi="仿宋" w:eastAsia="仿宋" w:cs="仿宋"/>
          <w:bCs/>
          <w:color w:val="000000" w:themeColor="text1"/>
          <w:sz w:val="24"/>
          <w:lang w:eastAsia="zh-CN"/>
        </w:rPr>
      </w:pPr>
    </w:p>
    <w:p w14:paraId="7E212CD9">
      <w:pPr>
        <w:pStyle w:val="37"/>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b/>
          <w:bCs/>
          <w:color w:val="000000" w:themeColor="text1"/>
          <w:spacing w:val="0"/>
          <w:w w:val="100"/>
          <w:position w:val="0"/>
          <w:lang w:val="en-US" w:eastAsia="zh-CN"/>
        </w:rPr>
      </w:pPr>
    </w:p>
    <w:p w14:paraId="795CDD06">
      <w:pPr>
        <w:pStyle w:val="37"/>
        <w:keepNext/>
        <w:keepLines/>
        <w:widowControl w:val="0"/>
        <w:numPr>
          <w:ilvl w:val="0"/>
          <w:numId w:val="0"/>
        </w:numPr>
        <w:shd w:val="clear" w:color="auto" w:fill="auto"/>
        <w:bidi w:val="0"/>
        <w:spacing w:before="0" w:after="220" w:line="240" w:lineRule="auto"/>
        <w:ind w:right="0" w:rightChars="0" w:firstLine="2178" w:firstLineChars="600"/>
        <w:jc w:val="both"/>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14:paraId="70D9377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D0CBCCF">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7D9F383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14:paraId="0F44FC38">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14A6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76BA711E">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14:paraId="4CF1C911">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14:paraId="7A7930BB">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14:paraId="60469277">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14:paraId="2523D406">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14:paraId="4E179B3D">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14:paraId="094614F7">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14:paraId="1AE4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AFACD77">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2CAB4EF">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42AEF5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7AEE286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84E9E8F">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553D589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E96B58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7E8E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4FE26D4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008AE741">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0676F81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1C96B73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3E792BF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08AF93B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3EB3CFE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3583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77F569B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63807B8">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652FF84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4243717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1B3764F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66550AB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9FAC6F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DB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56E0E2B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69847D0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22B031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73F33F13">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12CF46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4E395FD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441B737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5AB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6ED92DF2">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A55B5D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05EFCB00">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B6BE31A">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64596EAC">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20BA54B5">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3D96D83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0583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652BF723">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416419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53BDBFE0">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27724A9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778FA42B">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615D1531">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7CB0C9D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0A8B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654C13E7">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3CF86F40">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196AF058">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5475DF8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24709FB3">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20BDBAD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1BEB5135">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14:paraId="1BB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11AC3CBE">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14:paraId="57DD5B39">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14:paraId="7617928D">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14:paraId="6ABBD2B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14:paraId="5D237734">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14:paraId="1562BAF6">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14:paraId="14B29C9A">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14:paraId="2A449D31">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6A9AF2B2">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14:paraId="2E00EED9">
      <w:pPr>
        <w:pStyle w:val="10"/>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14:paraId="2751E8FA">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14:paraId="35095411">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14:paraId="6D8BC5E9">
      <w:pPr>
        <w:pStyle w:val="10"/>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1"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14:paraId="5E9A57FA">
      <w:pPr>
        <w:pStyle w:val="37"/>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14:paraId="4DE97CA0">
      <w:pPr>
        <w:pStyle w:val="37"/>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14:paraId="00E43DBF">
      <w:pPr>
        <w:pStyle w:val="37"/>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14:paraId="0D1FD958">
      <w:pPr>
        <w:pStyle w:val="10"/>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4"/>
        <w:tblW w:w="97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gridCol w:w="818"/>
      </w:tblGrid>
      <w:tr w14:paraId="4C0F6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3FD3A21E">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0729EF16">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7E6D8787">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11EFF2F3">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14:paraId="4FE070B5">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14:paraId="1DDDD954">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1542CF0A">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6BF0CE89">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6AA9D0B5">
            <w:pPr>
              <w:spacing w:line="500" w:lineRule="exact"/>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单价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7DDABF72">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14:paraId="515DEA39">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14:paraId="29A79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EE93278">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089F17C">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4F5E11D">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4234715">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6CFAB29">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4028FB98">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446479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1750B7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935CF8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A3704DD">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2029002">
            <w:pPr>
              <w:spacing w:line="500" w:lineRule="exact"/>
              <w:jc w:val="center"/>
              <w:rPr>
                <w:rFonts w:hint="eastAsia" w:ascii="仿宋" w:hAnsi="仿宋" w:eastAsia="仿宋" w:cs="仿宋"/>
                <w:color w:val="000000" w:themeColor="text1"/>
                <w:szCs w:val="21"/>
              </w:rPr>
            </w:pPr>
          </w:p>
        </w:tc>
      </w:tr>
      <w:tr w14:paraId="20CE1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15EEC94B">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71E04E5">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C1401C3">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CE86D42">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18A2FE6E">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0D005532">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17C914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0C3F5A3">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0DBD54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9DB5E95">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4EEE741">
            <w:pPr>
              <w:spacing w:line="500" w:lineRule="exact"/>
              <w:jc w:val="center"/>
              <w:rPr>
                <w:rFonts w:hint="eastAsia" w:ascii="仿宋" w:hAnsi="仿宋" w:eastAsia="仿宋" w:cs="仿宋"/>
                <w:color w:val="000000" w:themeColor="text1"/>
                <w:szCs w:val="21"/>
              </w:rPr>
            </w:pPr>
          </w:p>
        </w:tc>
      </w:tr>
      <w:tr w14:paraId="101D32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E6D1340">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46C00C66">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72C62FC">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E2FB0CC">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055BDF16">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5DAA54F8">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639378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85AC90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49F2105">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8F0D356">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5F299D68">
            <w:pPr>
              <w:spacing w:line="500" w:lineRule="exact"/>
              <w:jc w:val="center"/>
              <w:rPr>
                <w:rFonts w:hint="eastAsia" w:ascii="仿宋" w:hAnsi="仿宋" w:eastAsia="仿宋" w:cs="仿宋"/>
                <w:color w:val="000000" w:themeColor="text1"/>
                <w:szCs w:val="21"/>
              </w:rPr>
            </w:pPr>
          </w:p>
        </w:tc>
      </w:tr>
      <w:tr w14:paraId="202F6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E5DB842">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4682CA3D">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2E9DC6C">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4AFECD9">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204D6FEA">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3B49689">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CC1E4A1">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5F2B55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922C0C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6CD0398">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B1C60D9">
            <w:pPr>
              <w:spacing w:line="500" w:lineRule="exact"/>
              <w:jc w:val="center"/>
              <w:rPr>
                <w:rFonts w:hint="eastAsia" w:ascii="仿宋" w:hAnsi="仿宋" w:eastAsia="仿宋" w:cs="仿宋"/>
                <w:color w:val="000000" w:themeColor="text1"/>
                <w:szCs w:val="21"/>
              </w:rPr>
            </w:pPr>
          </w:p>
        </w:tc>
      </w:tr>
      <w:tr w14:paraId="1DE5B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B0B9718">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FF2A7E4">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2024851">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111122D">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548264CA">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5363497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90D0B99">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7C91431">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4ED0BCE9">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2463EE6B">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4ED243F">
            <w:pPr>
              <w:spacing w:line="500" w:lineRule="exact"/>
              <w:jc w:val="center"/>
              <w:rPr>
                <w:rFonts w:hint="eastAsia" w:ascii="仿宋" w:hAnsi="仿宋" w:eastAsia="仿宋" w:cs="仿宋"/>
                <w:color w:val="000000" w:themeColor="text1"/>
                <w:szCs w:val="21"/>
              </w:rPr>
            </w:pPr>
          </w:p>
        </w:tc>
      </w:tr>
      <w:tr w14:paraId="15E7F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4E15350">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7FD59855">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66ADCBC6">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7F5FD53">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33680E2C">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7D660CEE">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349B0D7">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7F44FFDC">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75107DA7">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1B52E7B4">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3771326A">
            <w:pPr>
              <w:spacing w:line="500" w:lineRule="exact"/>
              <w:jc w:val="center"/>
              <w:rPr>
                <w:rFonts w:hint="eastAsia" w:ascii="仿宋" w:hAnsi="仿宋" w:eastAsia="仿宋" w:cs="仿宋"/>
                <w:color w:val="000000" w:themeColor="text1"/>
                <w:szCs w:val="21"/>
              </w:rPr>
            </w:pPr>
          </w:p>
        </w:tc>
      </w:tr>
      <w:tr w14:paraId="33B2AD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64B4377">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2A13433F">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9D98E18">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CE91746">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14:paraId="461A0D00">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14:paraId="66204306">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E8E5AAC">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DFFB2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D62061E">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6A2C623F">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14:paraId="0322F125">
            <w:pPr>
              <w:spacing w:line="500" w:lineRule="exact"/>
              <w:jc w:val="center"/>
              <w:rPr>
                <w:rFonts w:hint="eastAsia" w:ascii="仿宋" w:hAnsi="仿宋" w:eastAsia="仿宋" w:cs="仿宋"/>
                <w:color w:val="000000" w:themeColor="text1"/>
                <w:szCs w:val="21"/>
              </w:rPr>
            </w:pPr>
          </w:p>
        </w:tc>
      </w:tr>
    </w:tbl>
    <w:p w14:paraId="7A152BF4">
      <w:pPr>
        <w:pStyle w:val="41"/>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14:paraId="6DDF401C">
      <w:pPr>
        <w:pStyle w:val="41"/>
        <w:keepNext w:val="0"/>
        <w:keepLines w:val="0"/>
        <w:widowControl w:val="0"/>
        <w:numPr>
          <w:ilvl w:val="0"/>
          <w:numId w:val="10"/>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14:paraId="7B91424B">
      <w:pPr>
        <w:pStyle w:val="41"/>
        <w:keepNext w:val="0"/>
        <w:keepLines w:val="0"/>
        <w:widowControl w:val="0"/>
        <w:numPr>
          <w:ilvl w:val="0"/>
          <w:numId w:val="10"/>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14:paraId="3B0496EC">
      <w:pPr>
        <w:pStyle w:val="41"/>
        <w:keepNext w:val="0"/>
        <w:keepLines w:val="0"/>
        <w:widowControl w:val="0"/>
        <w:numPr>
          <w:ilvl w:val="0"/>
          <w:numId w:val="10"/>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14:paraId="0E0E8029">
      <w:pPr>
        <w:pStyle w:val="4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516B7B07">
      <w:pPr>
        <w:pStyle w:val="4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14:paraId="1B6942CA">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6E05F5F9">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25E5D171">
      <w:pPr>
        <w:pStyle w:val="8"/>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14:paraId="2DB19269">
      <w:pPr>
        <w:rPr>
          <w:rFonts w:ascii="仿宋" w:hAnsi="仿宋" w:eastAsia="仿宋" w:cs="仿宋"/>
          <w:color w:val="000000" w:themeColor="text1"/>
          <w:lang w:eastAsia="zh-CN"/>
        </w:rPr>
      </w:pPr>
    </w:p>
    <w:p w14:paraId="61284818">
      <w:pPr>
        <w:spacing w:line="360" w:lineRule="auto"/>
        <w:jc w:val="both"/>
        <w:rPr>
          <w:rFonts w:hint="eastAsia" w:ascii="仿宋" w:hAnsi="仿宋" w:eastAsia="仿宋" w:cs="仿宋"/>
          <w:b/>
          <w:color w:val="000000" w:themeColor="text1"/>
          <w:kern w:val="0"/>
          <w:sz w:val="36"/>
          <w:szCs w:val="36"/>
          <w:lang w:val="en-US" w:eastAsia="zh-CN"/>
        </w:rPr>
      </w:pPr>
    </w:p>
    <w:p w14:paraId="634C4968">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4"/>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4424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0B2531FD">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noWrap w:val="0"/>
            <w:vAlign w:val="center"/>
          </w:tcPr>
          <w:p w14:paraId="0115F6A8">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noWrap w:val="0"/>
            <w:vAlign w:val="center"/>
          </w:tcPr>
          <w:p w14:paraId="20BC6DE4">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noWrap w:val="0"/>
            <w:vAlign w:val="center"/>
          </w:tcPr>
          <w:p w14:paraId="5CD70D0E">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noWrap w:val="0"/>
            <w:vAlign w:val="center"/>
          </w:tcPr>
          <w:p w14:paraId="25794C18">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noWrap w:val="0"/>
            <w:vAlign w:val="center"/>
          </w:tcPr>
          <w:p w14:paraId="46A5C59C">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noWrap w:val="0"/>
            <w:vAlign w:val="center"/>
          </w:tcPr>
          <w:p w14:paraId="39E3AE3A">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14:paraId="1276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8D99DBF">
            <w:pPr>
              <w:jc w:val="center"/>
              <w:rPr>
                <w:rFonts w:hint="eastAsia" w:ascii="仿宋" w:hAnsi="仿宋" w:eastAsia="仿宋" w:cs="仿宋"/>
                <w:b/>
                <w:bCs/>
                <w:color w:val="000000" w:themeColor="text1"/>
                <w:sz w:val="24"/>
                <w:szCs w:val="24"/>
              </w:rPr>
            </w:pPr>
          </w:p>
        </w:tc>
        <w:tc>
          <w:tcPr>
            <w:tcW w:w="1357" w:type="dxa"/>
            <w:noWrap w:val="0"/>
            <w:vAlign w:val="top"/>
          </w:tcPr>
          <w:p w14:paraId="4C2C6083">
            <w:pPr>
              <w:jc w:val="center"/>
              <w:rPr>
                <w:rFonts w:hint="eastAsia" w:ascii="仿宋" w:hAnsi="仿宋" w:eastAsia="仿宋" w:cs="仿宋"/>
                <w:b/>
                <w:bCs/>
                <w:color w:val="000000" w:themeColor="text1"/>
                <w:sz w:val="24"/>
                <w:szCs w:val="24"/>
              </w:rPr>
            </w:pPr>
          </w:p>
        </w:tc>
        <w:tc>
          <w:tcPr>
            <w:tcW w:w="1326" w:type="dxa"/>
            <w:noWrap w:val="0"/>
            <w:vAlign w:val="top"/>
          </w:tcPr>
          <w:p w14:paraId="6191A973">
            <w:pPr>
              <w:jc w:val="center"/>
              <w:rPr>
                <w:rFonts w:hint="eastAsia" w:ascii="仿宋" w:hAnsi="仿宋" w:eastAsia="仿宋" w:cs="仿宋"/>
                <w:b/>
                <w:bCs/>
                <w:color w:val="000000" w:themeColor="text1"/>
                <w:sz w:val="24"/>
                <w:szCs w:val="24"/>
              </w:rPr>
            </w:pPr>
          </w:p>
        </w:tc>
        <w:tc>
          <w:tcPr>
            <w:tcW w:w="1326" w:type="dxa"/>
            <w:noWrap w:val="0"/>
            <w:vAlign w:val="top"/>
          </w:tcPr>
          <w:p w14:paraId="74ECFEF1">
            <w:pPr>
              <w:jc w:val="center"/>
              <w:rPr>
                <w:rFonts w:hint="eastAsia" w:ascii="仿宋" w:hAnsi="仿宋" w:eastAsia="仿宋" w:cs="仿宋"/>
                <w:b/>
                <w:bCs/>
                <w:color w:val="000000" w:themeColor="text1"/>
                <w:sz w:val="24"/>
                <w:szCs w:val="24"/>
              </w:rPr>
            </w:pPr>
          </w:p>
        </w:tc>
        <w:tc>
          <w:tcPr>
            <w:tcW w:w="1326" w:type="dxa"/>
            <w:noWrap w:val="0"/>
            <w:vAlign w:val="top"/>
          </w:tcPr>
          <w:p w14:paraId="3D582EF8">
            <w:pPr>
              <w:jc w:val="center"/>
              <w:rPr>
                <w:rFonts w:hint="eastAsia" w:ascii="仿宋" w:hAnsi="仿宋" w:eastAsia="仿宋" w:cs="仿宋"/>
                <w:b/>
                <w:bCs/>
                <w:color w:val="000000" w:themeColor="text1"/>
                <w:sz w:val="24"/>
                <w:szCs w:val="24"/>
              </w:rPr>
            </w:pPr>
          </w:p>
        </w:tc>
        <w:tc>
          <w:tcPr>
            <w:tcW w:w="1327" w:type="dxa"/>
            <w:noWrap w:val="0"/>
            <w:vAlign w:val="top"/>
          </w:tcPr>
          <w:p w14:paraId="414E52D4">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noWrap w:val="0"/>
            <w:vAlign w:val="top"/>
          </w:tcPr>
          <w:p w14:paraId="7CFD4A34">
            <w:pPr>
              <w:jc w:val="center"/>
              <w:rPr>
                <w:rFonts w:hint="eastAsia" w:ascii="仿宋" w:hAnsi="仿宋" w:eastAsia="仿宋" w:cs="仿宋"/>
                <w:b/>
                <w:bCs/>
                <w:color w:val="000000" w:themeColor="text1"/>
                <w:sz w:val="24"/>
                <w:szCs w:val="24"/>
              </w:rPr>
            </w:pPr>
          </w:p>
        </w:tc>
      </w:tr>
      <w:tr w14:paraId="146DB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noWrap w:val="0"/>
            <w:vAlign w:val="top"/>
          </w:tcPr>
          <w:p w14:paraId="20CC0DF8">
            <w:pPr>
              <w:jc w:val="center"/>
              <w:rPr>
                <w:rFonts w:hint="eastAsia" w:ascii="仿宋" w:hAnsi="仿宋" w:eastAsia="仿宋" w:cs="仿宋"/>
                <w:b/>
                <w:bCs/>
                <w:color w:val="000000" w:themeColor="text1"/>
                <w:sz w:val="24"/>
                <w:szCs w:val="24"/>
              </w:rPr>
            </w:pPr>
          </w:p>
        </w:tc>
        <w:tc>
          <w:tcPr>
            <w:tcW w:w="1357" w:type="dxa"/>
            <w:noWrap w:val="0"/>
            <w:vAlign w:val="top"/>
          </w:tcPr>
          <w:p w14:paraId="249D1E1B">
            <w:pPr>
              <w:jc w:val="center"/>
              <w:rPr>
                <w:rFonts w:hint="eastAsia" w:ascii="仿宋" w:hAnsi="仿宋" w:eastAsia="仿宋" w:cs="仿宋"/>
                <w:b/>
                <w:bCs/>
                <w:color w:val="000000" w:themeColor="text1"/>
                <w:sz w:val="24"/>
                <w:szCs w:val="24"/>
              </w:rPr>
            </w:pPr>
          </w:p>
        </w:tc>
        <w:tc>
          <w:tcPr>
            <w:tcW w:w="1326" w:type="dxa"/>
            <w:noWrap w:val="0"/>
            <w:vAlign w:val="top"/>
          </w:tcPr>
          <w:p w14:paraId="32D65BB9">
            <w:pPr>
              <w:jc w:val="center"/>
              <w:rPr>
                <w:rFonts w:hint="eastAsia" w:ascii="仿宋" w:hAnsi="仿宋" w:eastAsia="仿宋" w:cs="仿宋"/>
                <w:b/>
                <w:bCs/>
                <w:color w:val="000000" w:themeColor="text1"/>
                <w:sz w:val="24"/>
                <w:szCs w:val="24"/>
              </w:rPr>
            </w:pPr>
          </w:p>
        </w:tc>
        <w:tc>
          <w:tcPr>
            <w:tcW w:w="1326" w:type="dxa"/>
            <w:noWrap w:val="0"/>
            <w:vAlign w:val="top"/>
          </w:tcPr>
          <w:p w14:paraId="60424A49">
            <w:pPr>
              <w:jc w:val="center"/>
              <w:rPr>
                <w:rFonts w:hint="eastAsia" w:ascii="仿宋" w:hAnsi="仿宋" w:eastAsia="仿宋" w:cs="仿宋"/>
                <w:b/>
                <w:bCs/>
                <w:color w:val="000000" w:themeColor="text1"/>
                <w:sz w:val="24"/>
                <w:szCs w:val="24"/>
              </w:rPr>
            </w:pPr>
          </w:p>
        </w:tc>
        <w:tc>
          <w:tcPr>
            <w:tcW w:w="1326" w:type="dxa"/>
            <w:noWrap w:val="0"/>
            <w:vAlign w:val="top"/>
          </w:tcPr>
          <w:p w14:paraId="1A4021C8">
            <w:pPr>
              <w:jc w:val="center"/>
              <w:rPr>
                <w:rFonts w:hint="eastAsia" w:ascii="仿宋" w:hAnsi="仿宋" w:eastAsia="仿宋" w:cs="仿宋"/>
                <w:b/>
                <w:bCs/>
                <w:color w:val="000000" w:themeColor="text1"/>
                <w:sz w:val="24"/>
                <w:szCs w:val="24"/>
              </w:rPr>
            </w:pPr>
          </w:p>
        </w:tc>
        <w:tc>
          <w:tcPr>
            <w:tcW w:w="1327" w:type="dxa"/>
            <w:noWrap w:val="0"/>
            <w:vAlign w:val="top"/>
          </w:tcPr>
          <w:p w14:paraId="5D2AB4E4">
            <w:pPr>
              <w:jc w:val="center"/>
              <w:rPr>
                <w:rFonts w:hint="eastAsia" w:ascii="仿宋" w:hAnsi="仿宋" w:eastAsia="仿宋" w:cs="仿宋"/>
                <w:b/>
                <w:bCs/>
                <w:color w:val="000000" w:themeColor="text1"/>
                <w:sz w:val="24"/>
                <w:szCs w:val="24"/>
              </w:rPr>
            </w:pPr>
          </w:p>
        </w:tc>
        <w:tc>
          <w:tcPr>
            <w:tcW w:w="1327" w:type="dxa"/>
            <w:noWrap w:val="0"/>
            <w:vAlign w:val="top"/>
          </w:tcPr>
          <w:p w14:paraId="67B339A7">
            <w:pPr>
              <w:jc w:val="center"/>
              <w:rPr>
                <w:rFonts w:hint="eastAsia" w:ascii="仿宋" w:hAnsi="仿宋" w:eastAsia="仿宋" w:cs="仿宋"/>
                <w:b/>
                <w:bCs/>
                <w:color w:val="000000" w:themeColor="text1"/>
                <w:sz w:val="24"/>
                <w:szCs w:val="24"/>
              </w:rPr>
            </w:pPr>
          </w:p>
        </w:tc>
      </w:tr>
      <w:tr w14:paraId="60CAA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noWrap w:val="0"/>
            <w:vAlign w:val="top"/>
          </w:tcPr>
          <w:p w14:paraId="6B759064">
            <w:pPr>
              <w:jc w:val="center"/>
              <w:rPr>
                <w:rFonts w:hint="eastAsia" w:ascii="仿宋" w:hAnsi="仿宋" w:eastAsia="仿宋" w:cs="仿宋"/>
                <w:b/>
                <w:bCs/>
                <w:color w:val="000000" w:themeColor="text1"/>
                <w:sz w:val="24"/>
                <w:szCs w:val="24"/>
              </w:rPr>
            </w:pPr>
          </w:p>
        </w:tc>
        <w:tc>
          <w:tcPr>
            <w:tcW w:w="1357" w:type="dxa"/>
            <w:noWrap w:val="0"/>
            <w:vAlign w:val="top"/>
          </w:tcPr>
          <w:p w14:paraId="743680FE">
            <w:pPr>
              <w:jc w:val="center"/>
              <w:rPr>
                <w:rFonts w:hint="eastAsia" w:ascii="仿宋" w:hAnsi="仿宋" w:eastAsia="仿宋" w:cs="仿宋"/>
                <w:b/>
                <w:bCs/>
                <w:color w:val="000000" w:themeColor="text1"/>
                <w:sz w:val="24"/>
                <w:szCs w:val="24"/>
              </w:rPr>
            </w:pPr>
          </w:p>
        </w:tc>
        <w:tc>
          <w:tcPr>
            <w:tcW w:w="1326" w:type="dxa"/>
            <w:noWrap w:val="0"/>
            <w:vAlign w:val="top"/>
          </w:tcPr>
          <w:p w14:paraId="2006C983">
            <w:pPr>
              <w:jc w:val="center"/>
              <w:rPr>
                <w:rFonts w:hint="eastAsia" w:ascii="仿宋" w:hAnsi="仿宋" w:eastAsia="仿宋" w:cs="仿宋"/>
                <w:b/>
                <w:bCs/>
                <w:color w:val="000000" w:themeColor="text1"/>
                <w:sz w:val="24"/>
                <w:szCs w:val="24"/>
              </w:rPr>
            </w:pPr>
          </w:p>
        </w:tc>
        <w:tc>
          <w:tcPr>
            <w:tcW w:w="1326" w:type="dxa"/>
            <w:noWrap w:val="0"/>
            <w:vAlign w:val="top"/>
          </w:tcPr>
          <w:p w14:paraId="304189C8">
            <w:pPr>
              <w:jc w:val="center"/>
              <w:rPr>
                <w:rFonts w:hint="eastAsia" w:ascii="仿宋" w:hAnsi="仿宋" w:eastAsia="仿宋" w:cs="仿宋"/>
                <w:b/>
                <w:bCs/>
                <w:color w:val="000000" w:themeColor="text1"/>
                <w:sz w:val="24"/>
                <w:szCs w:val="24"/>
              </w:rPr>
            </w:pPr>
          </w:p>
        </w:tc>
        <w:tc>
          <w:tcPr>
            <w:tcW w:w="1326" w:type="dxa"/>
            <w:noWrap w:val="0"/>
            <w:vAlign w:val="top"/>
          </w:tcPr>
          <w:p w14:paraId="7481AE4E">
            <w:pPr>
              <w:jc w:val="center"/>
              <w:rPr>
                <w:rFonts w:hint="eastAsia" w:ascii="仿宋" w:hAnsi="仿宋" w:eastAsia="仿宋" w:cs="仿宋"/>
                <w:b/>
                <w:bCs/>
                <w:color w:val="000000" w:themeColor="text1"/>
                <w:sz w:val="24"/>
                <w:szCs w:val="24"/>
              </w:rPr>
            </w:pPr>
          </w:p>
        </w:tc>
        <w:tc>
          <w:tcPr>
            <w:tcW w:w="1327" w:type="dxa"/>
            <w:noWrap w:val="0"/>
            <w:vAlign w:val="top"/>
          </w:tcPr>
          <w:p w14:paraId="0B73A15F">
            <w:pPr>
              <w:jc w:val="center"/>
              <w:rPr>
                <w:rFonts w:hint="eastAsia" w:ascii="仿宋" w:hAnsi="仿宋" w:eastAsia="仿宋" w:cs="仿宋"/>
                <w:b/>
                <w:bCs/>
                <w:color w:val="000000" w:themeColor="text1"/>
                <w:sz w:val="24"/>
                <w:szCs w:val="24"/>
              </w:rPr>
            </w:pPr>
          </w:p>
        </w:tc>
        <w:tc>
          <w:tcPr>
            <w:tcW w:w="1327" w:type="dxa"/>
            <w:noWrap w:val="0"/>
            <w:vAlign w:val="top"/>
          </w:tcPr>
          <w:p w14:paraId="46A612BF">
            <w:pPr>
              <w:jc w:val="center"/>
              <w:rPr>
                <w:rFonts w:hint="eastAsia" w:ascii="仿宋" w:hAnsi="仿宋" w:eastAsia="仿宋" w:cs="仿宋"/>
                <w:b/>
                <w:bCs/>
                <w:color w:val="000000" w:themeColor="text1"/>
                <w:sz w:val="24"/>
                <w:szCs w:val="24"/>
              </w:rPr>
            </w:pPr>
          </w:p>
        </w:tc>
      </w:tr>
      <w:tr w14:paraId="4543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noWrap w:val="0"/>
            <w:vAlign w:val="top"/>
          </w:tcPr>
          <w:p w14:paraId="2A8420B1">
            <w:pPr>
              <w:jc w:val="center"/>
              <w:rPr>
                <w:rFonts w:hint="eastAsia" w:ascii="仿宋" w:hAnsi="仿宋" w:eastAsia="仿宋" w:cs="仿宋"/>
                <w:b/>
                <w:bCs/>
                <w:color w:val="000000" w:themeColor="text1"/>
                <w:sz w:val="24"/>
                <w:szCs w:val="24"/>
              </w:rPr>
            </w:pPr>
          </w:p>
        </w:tc>
        <w:tc>
          <w:tcPr>
            <w:tcW w:w="1357" w:type="dxa"/>
            <w:noWrap w:val="0"/>
            <w:vAlign w:val="top"/>
          </w:tcPr>
          <w:p w14:paraId="5DDD84C6">
            <w:pPr>
              <w:jc w:val="center"/>
              <w:rPr>
                <w:rFonts w:hint="eastAsia" w:ascii="仿宋" w:hAnsi="仿宋" w:eastAsia="仿宋" w:cs="仿宋"/>
                <w:b/>
                <w:bCs/>
                <w:color w:val="000000" w:themeColor="text1"/>
                <w:sz w:val="24"/>
                <w:szCs w:val="24"/>
              </w:rPr>
            </w:pPr>
          </w:p>
        </w:tc>
        <w:tc>
          <w:tcPr>
            <w:tcW w:w="1326" w:type="dxa"/>
            <w:noWrap w:val="0"/>
            <w:vAlign w:val="top"/>
          </w:tcPr>
          <w:p w14:paraId="3E4A5B6F">
            <w:pPr>
              <w:jc w:val="center"/>
              <w:rPr>
                <w:rFonts w:hint="eastAsia" w:ascii="仿宋" w:hAnsi="仿宋" w:eastAsia="仿宋" w:cs="仿宋"/>
                <w:b/>
                <w:bCs/>
                <w:color w:val="000000" w:themeColor="text1"/>
                <w:sz w:val="24"/>
                <w:szCs w:val="24"/>
              </w:rPr>
            </w:pPr>
          </w:p>
        </w:tc>
        <w:tc>
          <w:tcPr>
            <w:tcW w:w="1326" w:type="dxa"/>
            <w:noWrap w:val="0"/>
            <w:vAlign w:val="top"/>
          </w:tcPr>
          <w:p w14:paraId="1E7F9128">
            <w:pPr>
              <w:jc w:val="center"/>
              <w:rPr>
                <w:rFonts w:hint="eastAsia" w:ascii="仿宋" w:hAnsi="仿宋" w:eastAsia="仿宋" w:cs="仿宋"/>
                <w:b/>
                <w:bCs/>
                <w:color w:val="000000" w:themeColor="text1"/>
                <w:sz w:val="24"/>
                <w:szCs w:val="24"/>
              </w:rPr>
            </w:pPr>
          </w:p>
        </w:tc>
        <w:tc>
          <w:tcPr>
            <w:tcW w:w="1326" w:type="dxa"/>
            <w:noWrap w:val="0"/>
            <w:vAlign w:val="top"/>
          </w:tcPr>
          <w:p w14:paraId="26AC79CB">
            <w:pPr>
              <w:jc w:val="center"/>
              <w:rPr>
                <w:rFonts w:hint="eastAsia" w:ascii="仿宋" w:hAnsi="仿宋" w:eastAsia="仿宋" w:cs="仿宋"/>
                <w:b/>
                <w:bCs/>
                <w:color w:val="000000" w:themeColor="text1"/>
                <w:sz w:val="24"/>
                <w:szCs w:val="24"/>
              </w:rPr>
            </w:pPr>
          </w:p>
        </w:tc>
        <w:tc>
          <w:tcPr>
            <w:tcW w:w="1327" w:type="dxa"/>
            <w:noWrap w:val="0"/>
            <w:vAlign w:val="top"/>
          </w:tcPr>
          <w:p w14:paraId="7D9DCE5C">
            <w:pPr>
              <w:jc w:val="center"/>
              <w:rPr>
                <w:rFonts w:hint="eastAsia" w:ascii="仿宋" w:hAnsi="仿宋" w:eastAsia="仿宋" w:cs="仿宋"/>
                <w:b/>
                <w:bCs/>
                <w:color w:val="000000" w:themeColor="text1"/>
                <w:sz w:val="24"/>
                <w:szCs w:val="24"/>
              </w:rPr>
            </w:pPr>
          </w:p>
        </w:tc>
        <w:tc>
          <w:tcPr>
            <w:tcW w:w="1327" w:type="dxa"/>
            <w:noWrap w:val="0"/>
            <w:vAlign w:val="top"/>
          </w:tcPr>
          <w:p w14:paraId="1BDBE036">
            <w:pPr>
              <w:jc w:val="center"/>
              <w:rPr>
                <w:rFonts w:hint="eastAsia" w:ascii="仿宋" w:hAnsi="仿宋" w:eastAsia="仿宋" w:cs="仿宋"/>
                <w:b/>
                <w:bCs/>
                <w:color w:val="000000" w:themeColor="text1"/>
                <w:sz w:val="24"/>
                <w:szCs w:val="24"/>
              </w:rPr>
            </w:pPr>
          </w:p>
        </w:tc>
      </w:tr>
      <w:tr w14:paraId="2D366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noWrap w:val="0"/>
            <w:vAlign w:val="top"/>
          </w:tcPr>
          <w:p w14:paraId="5591E220">
            <w:pPr>
              <w:jc w:val="center"/>
              <w:rPr>
                <w:rFonts w:hint="eastAsia" w:ascii="仿宋" w:hAnsi="仿宋" w:eastAsia="仿宋" w:cs="仿宋"/>
                <w:b/>
                <w:bCs/>
                <w:color w:val="000000" w:themeColor="text1"/>
                <w:sz w:val="24"/>
                <w:szCs w:val="24"/>
              </w:rPr>
            </w:pPr>
          </w:p>
        </w:tc>
        <w:tc>
          <w:tcPr>
            <w:tcW w:w="1357" w:type="dxa"/>
            <w:noWrap w:val="0"/>
            <w:vAlign w:val="top"/>
          </w:tcPr>
          <w:p w14:paraId="273E9A29">
            <w:pPr>
              <w:jc w:val="center"/>
              <w:rPr>
                <w:rFonts w:hint="eastAsia" w:ascii="仿宋" w:hAnsi="仿宋" w:eastAsia="仿宋" w:cs="仿宋"/>
                <w:b/>
                <w:bCs/>
                <w:color w:val="000000" w:themeColor="text1"/>
                <w:sz w:val="24"/>
                <w:szCs w:val="24"/>
              </w:rPr>
            </w:pPr>
          </w:p>
        </w:tc>
        <w:tc>
          <w:tcPr>
            <w:tcW w:w="1326" w:type="dxa"/>
            <w:noWrap w:val="0"/>
            <w:vAlign w:val="top"/>
          </w:tcPr>
          <w:p w14:paraId="5850F850">
            <w:pPr>
              <w:jc w:val="center"/>
              <w:rPr>
                <w:rFonts w:hint="eastAsia" w:ascii="仿宋" w:hAnsi="仿宋" w:eastAsia="仿宋" w:cs="仿宋"/>
                <w:b/>
                <w:bCs/>
                <w:color w:val="000000" w:themeColor="text1"/>
                <w:sz w:val="24"/>
                <w:szCs w:val="24"/>
              </w:rPr>
            </w:pPr>
          </w:p>
        </w:tc>
        <w:tc>
          <w:tcPr>
            <w:tcW w:w="1326" w:type="dxa"/>
            <w:noWrap w:val="0"/>
            <w:vAlign w:val="top"/>
          </w:tcPr>
          <w:p w14:paraId="54CF7193">
            <w:pPr>
              <w:jc w:val="center"/>
              <w:rPr>
                <w:rFonts w:hint="eastAsia" w:ascii="仿宋" w:hAnsi="仿宋" w:eastAsia="仿宋" w:cs="仿宋"/>
                <w:b/>
                <w:bCs/>
                <w:color w:val="000000" w:themeColor="text1"/>
                <w:sz w:val="24"/>
                <w:szCs w:val="24"/>
              </w:rPr>
            </w:pPr>
          </w:p>
        </w:tc>
        <w:tc>
          <w:tcPr>
            <w:tcW w:w="1326" w:type="dxa"/>
            <w:noWrap w:val="0"/>
            <w:vAlign w:val="top"/>
          </w:tcPr>
          <w:p w14:paraId="6FEC3E06">
            <w:pPr>
              <w:jc w:val="center"/>
              <w:rPr>
                <w:rFonts w:hint="eastAsia" w:ascii="仿宋" w:hAnsi="仿宋" w:eastAsia="仿宋" w:cs="仿宋"/>
                <w:b/>
                <w:bCs/>
                <w:color w:val="000000" w:themeColor="text1"/>
                <w:sz w:val="24"/>
                <w:szCs w:val="24"/>
              </w:rPr>
            </w:pPr>
          </w:p>
        </w:tc>
        <w:tc>
          <w:tcPr>
            <w:tcW w:w="1327" w:type="dxa"/>
            <w:noWrap w:val="0"/>
            <w:vAlign w:val="top"/>
          </w:tcPr>
          <w:p w14:paraId="130E1CC0">
            <w:pPr>
              <w:jc w:val="center"/>
              <w:rPr>
                <w:rFonts w:hint="eastAsia" w:ascii="仿宋" w:hAnsi="仿宋" w:eastAsia="仿宋" w:cs="仿宋"/>
                <w:b/>
                <w:bCs/>
                <w:color w:val="000000" w:themeColor="text1"/>
                <w:sz w:val="24"/>
                <w:szCs w:val="24"/>
              </w:rPr>
            </w:pPr>
          </w:p>
        </w:tc>
        <w:tc>
          <w:tcPr>
            <w:tcW w:w="1327" w:type="dxa"/>
            <w:noWrap w:val="0"/>
            <w:vAlign w:val="top"/>
          </w:tcPr>
          <w:p w14:paraId="3B780239">
            <w:pPr>
              <w:jc w:val="center"/>
              <w:rPr>
                <w:rFonts w:hint="eastAsia" w:ascii="仿宋" w:hAnsi="仿宋" w:eastAsia="仿宋" w:cs="仿宋"/>
                <w:b/>
                <w:bCs/>
                <w:color w:val="000000" w:themeColor="text1"/>
                <w:sz w:val="24"/>
                <w:szCs w:val="24"/>
              </w:rPr>
            </w:pPr>
          </w:p>
        </w:tc>
      </w:tr>
    </w:tbl>
    <w:p w14:paraId="033DABF0">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18828B16">
      <w:pPr>
        <w:pStyle w:val="10"/>
        <w:tabs>
          <w:tab w:val="left" w:pos="5580"/>
        </w:tabs>
        <w:spacing w:line="360" w:lineRule="auto"/>
        <w:ind w:firstLine="3120" w:firstLineChars="1300"/>
        <w:rPr>
          <w:rFonts w:hint="eastAsia" w:ascii="仿宋" w:hAnsi="仿宋" w:eastAsia="仿宋" w:cs="仿宋"/>
          <w:color w:val="000000" w:themeColor="text1"/>
          <w:sz w:val="24"/>
        </w:rPr>
      </w:pPr>
    </w:p>
    <w:p w14:paraId="1E09BA96">
      <w:pPr>
        <w:pStyle w:val="10"/>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14:paraId="034E5168">
      <w:pPr>
        <w:pStyle w:val="10"/>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14:paraId="4F15DA06">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14:paraId="5E2246F2">
      <w:pPr>
        <w:pStyle w:val="4"/>
        <w:rPr>
          <w:rFonts w:hint="eastAsia" w:ascii="仿宋" w:hAnsi="仿宋" w:eastAsia="仿宋" w:cs="仿宋"/>
          <w:b/>
          <w:bCs/>
          <w:color w:val="000000" w:themeColor="text1"/>
          <w:sz w:val="36"/>
          <w:szCs w:val="36"/>
        </w:rPr>
      </w:pPr>
    </w:p>
    <w:p w14:paraId="434BF29E">
      <w:pPr>
        <w:pStyle w:val="39"/>
        <w:tabs>
          <w:tab w:val="left" w:pos="826"/>
        </w:tabs>
        <w:spacing w:line="470" w:lineRule="exact"/>
        <w:ind w:firstLine="0"/>
        <w:jc w:val="center"/>
        <w:rPr>
          <w:rFonts w:ascii="仿宋" w:hAnsi="仿宋" w:eastAsia="仿宋" w:cs="仿宋"/>
          <w:color w:val="000000" w:themeColor="text1"/>
          <w:sz w:val="21"/>
          <w:szCs w:val="21"/>
        </w:rPr>
      </w:pPr>
    </w:p>
    <w:p w14:paraId="1D6D2CD7">
      <w:pPr>
        <w:pStyle w:val="39"/>
        <w:tabs>
          <w:tab w:val="left" w:pos="826"/>
        </w:tabs>
        <w:spacing w:line="470" w:lineRule="exact"/>
        <w:ind w:firstLine="0"/>
        <w:jc w:val="center"/>
        <w:rPr>
          <w:rFonts w:ascii="仿宋" w:hAnsi="仿宋" w:eastAsia="仿宋" w:cs="仿宋"/>
          <w:color w:val="000000" w:themeColor="text1"/>
          <w:sz w:val="21"/>
          <w:szCs w:val="21"/>
        </w:rPr>
      </w:pPr>
    </w:p>
    <w:p w14:paraId="02E212E6">
      <w:pPr>
        <w:pStyle w:val="39"/>
        <w:tabs>
          <w:tab w:val="left" w:pos="826"/>
        </w:tabs>
        <w:spacing w:line="470" w:lineRule="exact"/>
        <w:ind w:firstLine="0"/>
        <w:jc w:val="center"/>
        <w:rPr>
          <w:rFonts w:ascii="仿宋" w:hAnsi="仿宋" w:eastAsia="仿宋" w:cs="仿宋"/>
          <w:color w:val="000000" w:themeColor="text1"/>
          <w:sz w:val="21"/>
          <w:szCs w:val="21"/>
        </w:rPr>
      </w:pPr>
    </w:p>
    <w:p w14:paraId="25AB06C0">
      <w:pPr>
        <w:pStyle w:val="39"/>
        <w:tabs>
          <w:tab w:val="left" w:pos="826"/>
        </w:tabs>
        <w:spacing w:line="470" w:lineRule="exact"/>
        <w:ind w:firstLine="0"/>
        <w:jc w:val="center"/>
        <w:rPr>
          <w:rFonts w:ascii="仿宋" w:hAnsi="仿宋" w:eastAsia="仿宋" w:cs="仿宋"/>
          <w:color w:val="000000" w:themeColor="text1"/>
          <w:sz w:val="21"/>
          <w:szCs w:val="21"/>
        </w:rPr>
      </w:pPr>
    </w:p>
    <w:p w14:paraId="2CEA8FAA">
      <w:pPr>
        <w:pStyle w:val="39"/>
        <w:tabs>
          <w:tab w:val="left" w:pos="826"/>
        </w:tabs>
        <w:spacing w:line="470" w:lineRule="exact"/>
        <w:ind w:firstLine="0"/>
        <w:jc w:val="both"/>
        <w:rPr>
          <w:rFonts w:ascii="仿宋" w:hAnsi="仿宋" w:eastAsia="仿宋" w:cs="仿宋"/>
          <w:color w:val="000000" w:themeColor="text1"/>
          <w:sz w:val="21"/>
          <w:szCs w:val="21"/>
        </w:rPr>
      </w:pPr>
    </w:p>
    <w:p w14:paraId="79A5C452">
      <w:pPr>
        <w:jc w:val="center"/>
        <w:rPr>
          <w:rFonts w:hint="eastAsia" w:ascii="仿宋" w:hAnsi="仿宋" w:eastAsia="仿宋" w:cs="仿宋"/>
          <w:b/>
          <w:bCs/>
          <w:color w:val="000000" w:themeColor="text1"/>
          <w:sz w:val="30"/>
          <w:szCs w:val="30"/>
          <w:lang w:eastAsia="zh-CN"/>
        </w:rPr>
      </w:pPr>
    </w:p>
    <w:p w14:paraId="3B35BA81">
      <w:pPr>
        <w:jc w:val="center"/>
        <w:rPr>
          <w:rFonts w:hint="eastAsia" w:ascii="仿宋" w:hAnsi="仿宋" w:eastAsia="仿宋" w:cs="仿宋"/>
          <w:b/>
          <w:bCs/>
          <w:color w:val="000000" w:themeColor="text1"/>
          <w:sz w:val="30"/>
          <w:szCs w:val="30"/>
          <w:lang w:eastAsia="zh-CN"/>
        </w:rPr>
      </w:pPr>
    </w:p>
    <w:p w14:paraId="5E96BDB2">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A3F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D82C989">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noWrap w:val="0"/>
            <w:vAlign w:val="top"/>
          </w:tcPr>
          <w:p w14:paraId="12FD65E7">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noWrap w:val="0"/>
            <w:vAlign w:val="top"/>
          </w:tcPr>
          <w:p w14:paraId="7239DA68">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noWrap w:val="0"/>
            <w:vAlign w:val="top"/>
          </w:tcPr>
          <w:p w14:paraId="62FD1D21">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noWrap w:val="0"/>
            <w:vAlign w:val="top"/>
          </w:tcPr>
          <w:p w14:paraId="36132E08">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14:paraId="21A5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258F92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noWrap w:val="0"/>
            <w:vAlign w:val="center"/>
          </w:tcPr>
          <w:p w14:paraId="6320ABF9">
            <w:pPr>
              <w:rPr>
                <w:rFonts w:hint="eastAsia" w:ascii="仿宋" w:hAnsi="仿宋" w:eastAsia="仿宋" w:cs="仿宋"/>
                <w:color w:val="000000" w:themeColor="text1"/>
                <w:spacing w:val="-1"/>
                <w:kern w:val="0"/>
                <w:sz w:val="24"/>
              </w:rPr>
            </w:pPr>
          </w:p>
        </w:tc>
        <w:tc>
          <w:tcPr>
            <w:tcW w:w="2477" w:type="dxa"/>
            <w:noWrap w:val="0"/>
            <w:vAlign w:val="center"/>
          </w:tcPr>
          <w:p w14:paraId="0BAF67CA">
            <w:pPr>
              <w:rPr>
                <w:rFonts w:hint="eastAsia" w:ascii="仿宋" w:hAnsi="仿宋" w:eastAsia="仿宋" w:cs="仿宋"/>
                <w:color w:val="000000" w:themeColor="text1"/>
                <w:spacing w:val="-1"/>
                <w:kern w:val="0"/>
                <w:sz w:val="24"/>
              </w:rPr>
            </w:pPr>
          </w:p>
        </w:tc>
        <w:tc>
          <w:tcPr>
            <w:tcW w:w="2454" w:type="dxa"/>
            <w:noWrap w:val="0"/>
            <w:vAlign w:val="center"/>
          </w:tcPr>
          <w:p w14:paraId="1512AB97">
            <w:pPr>
              <w:rPr>
                <w:rFonts w:hint="eastAsia" w:ascii="仿宋" w:hAnsi="仿宋" w:eastAsia="仿宋" w:cs="仿宋"/>
                <w:color w:val="000000" w:themeColor="text1"/>
                <w:spacing w:val="-1"/>
                <w:kern w:val="0"/>
                <w:sz w:val="24"/>
              </w:rPr>
            </w:pPr>
          </w:p>
        </w:tc>
        <w:tc>
          <w:tcPr>
            <w:tcW w:w="1130" w:type="dxa"/>
            <w:noWrap w:val="0"/>
            <w:vAlign w:val="center"/>
          </w:tcPr>
          <w:p w14:paraId="5A57A711">
            <w:pPr>
              <w:rPr>
                <w:rFonts w:hint="eastAsia" w:ascii="仿宋" w:hAnsi="仿宋" w:eastAsia="仿宋" w:cs="仿宋"/>
                <w:color w:val="000000" w:themeColor="text1"/>
                <w:spacing w:val="-1"/>
                <w:kern w:val="0"/>
                <w:sz w:val="24"/>
              </w:rPr>
            </w:pPr>
          </w:p>
        </w:tc>
      </w:tr>
      <w:tr w14:paraId="45F9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0A0E9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noWrap w:val="0"/>
            <w:vAlign w:val="center"/>
          </w:tcPr>
          <w:p w14:paraId="43E4F079">
            <w:pPr>
              <w:rPr>
                <w:rFonts w:hint="eastAsia" w:ascii="仿宋" w:hAnsi="仿宋" w:eastAsia="仿宋" w:cs="仿宋"/>
                <w:color w:val="000000" w:themeColor="text1"/>
                <w:spacing w:val="-1"/>
                <w:kern w:val="0"/>
                <w:sz w:val="24"/>
              </w:rPr>
            </w:pPr>
          </w:p>
        </w:tc>
        <w:tc>
          <w:tcPr>
            <w:tcW w:w="2477" w:type="dxa"/>
            <w:noWrap w:val="0"/>
            <w:vAlign w:val="center"/>
          </w:tcPr>
          <w:p w14:paraId="1BC3669A">
            <w:pPr>
              <w:rPr>
                <w:rFonts w:hint="eastAsia" w:ascii="仿宋" w:hAnsi="仿宋" w:eastAsia="仿宋" w:cs="仿宋"/>
                <w:color w:val="000000" w:themeColor="text1"/>
                <w:spacing w:val="-1"/>
                <w:kern w:val="0"/>
                <w:sz w:val="24"/>
              </w:rPr>
            </w:pPr>
          </w:p>
        </w:tc>
        <w:tc>
          <w:tcPr>
            <w:tcW w:w="2454" w:type="dxa"/>
            <w:noWrap w:val="0"/>
            <w:vAlign w:val="center"/>
          </w:tcPr>
          <w:p w14:paraId="7C3749CA">
            <w:pPr>
              <w:rPr>
                <w:rFonts w:hint="eastAsia" w:ascii="仿宋" w:hAnsi="仿宋" w:eastAsia="仿宋" w:cs="仿宋"/>
                <w:color w:val="000000" w:themeColor="text1"/>
                <w:spacing w:val="-1"/>
                <w:kern w:val="0"/>
                <w:sz w:val="24"/>
              </w:rPr>
            </w:pPr>
          </w:p>
        </w:tc>
        <w:tc>
          <w:tcPr>
            <w:tcW w:w="1130" w:type="dxa"/>
            <w:noWrap w:val="0"/>
            <w:vAlign w:val="center"/>
          </w:tcPr>
          <w:p w14:paraId="149580DF">
            <w:pPr>
              <w:rPr>
                <w:rFonts w:hint="eastAsia" w:ascii="仿宋" w:hAnsi="仿宋" w:eastAsia="仿宋" w:cs="仿宋"/>
                <w:color w:val="000000" w:themeColor="text1"/>
                <w:spacing w:val="-1"/>
                <w:kern w:val="0"/>
                <w:sz w:val="24"/>
              </w:rPr>
            </w:pPr>
          </w:p>
        </w:tc>
      </w:tr>
      <w:tr w14:paraId="7541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C7C23F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noWrap w:val="0"/>
            <w:vAlign w:val="center"/>
          </w:tcPr>
          <w:p w14:paraId="0B012952">
            <w:pPr>
              <w:rPr>
                <w:rFonts w:hint="eastAsia" w:ascii="仿宋" w:hAnsi="仿宋" w:eastAsia="仿宋" w:cs="仿宋"/>
                <w:color w:val="000000" w:themeColor="text1"/>
                <w:spacing w:val="-1"/>
                <w:kern w:val="0"/>
                <w:sz w:val="24"/>
              </w:rPr>
            </w:pPr>
          </w:p>
        </w:tc>
        <w:tc>
          <w:tcPr>
            <w:tcW w:w="2477" w:type="dxa"/>
            <w:noWrap w:val="0"/>
            <w:vAlign w:val="center"/>
          </w:tcPr>
          <w:p w14:paraId="6DBE86DE">
            <w:pPr>
              <w:rPr>
                <w:rFonts w:hint="eastAsia" w:ascii="仿宋" w:hAnsi="仿宋" w:eastAsia="仿宋" w:cs="仿宋"/>
                <w:color w:val="000000" w:themeColor="text1"/>
                <w:spacing w:val="-1"/>
                <w:kern w:val="0"/>
                <w:sz w:val="24"/>
              </w:rPr>
            </w:pPr>
          </w:p>
        </w:tc>
        <w:tc>
          <w:tcPr>
            <w:tcW w:w="2454" w:type="dxa"/>
            <w:noWrap w:val="0"/>
            <w:vAlign w:val="center"/>
          </w:tcPr>
          <w:p w14:paraId="2054B026">
            <w:pPr>
              <w:rPr>
                <w:rFonts w:hint="eastAsia" w:ascii="仿宋" w:hAnsi="仿宋" w:eastAsia="仿宋" w:cs="仿宋"/>
                <w:color w:val="000000" w:themeColor="text1"/>
                <w:spacing w:val="-1"/>
                <w:kern w:val="0"/>
                <w:sz w:val="24"/>
              </w:rPr>
            </w:pPr>
          </w:p>
        </w:tc>
        <w:tc>
          <w:tcPr>
            <w:tcW w:w="1130" w:type="dxa"/>
            <w:noWrap w:val="0"/>
            <w:vAlign w:val="center"/>
          </w:tcPr>
          <w:p w14:paraId="3C471DD4">
            <w:pPr>
              <w:rPr>
                <w:rFonts w:hint="eastAsia" w:ascii="仿宋" w:hAnsi="仿宋" w:eastAsia="仿宋" w:cs="仿宋"/>
                <w:color w:val="000000" w:themeColor="text1"/>
                <w:spacing w:val="-1"/>
                <w:kern w:val="0"/>
                <w:sz w:val="24"/>
              </w:rPr>
            </w:pPr>
          </w:p>
        </w:tc>
      </w:tr>
      <w:tr w14:paraId="6DF7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329BC2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noWrap w:val="0"/>
            <w:vAlign w:val="center"/>
          </w:tcPr>
          <w:p w14:paraId="7F722F67">
            <w:pPr>
              <w:rPr>
                <w:rFonts w:hint="eastAsia" w:ascii="仿宋" w:hAnsi="仿宋" w:eastAsia="仿宋" w:cs="仿宋"/>
                <w:color w:val="000000" w:themeColor="text1"/>
                <w:spacing w:val="-1"/>
                <w:kern w:val="0"/>
                <w:sz w:val="24"/>
              </w:rPr>
            </w:pPr>
          </w:p>
        </w:tc>
        <w:tc>
          <w:tcPr>
            <w:tcW w:w="2477" w:type="dxa"/>
            <w:noWrap w:val="0"/>
            <w:vAlign w:val="center"/>
          </w:tcPr>
          <w:p w14:paraId="03AB5AE7">
            <w:pPr>
              <w:rPr>
                <w:rFonts w:hint="eastAsia" w:ascii="仿宋" w:hAnsi="仿宋" w:eastAsia="仿宋" w:cs="仿宋"/>
                <w:color w:val="000000" w:themeColor="text1"/>
                <w:spacing w:val="-1"/>
                <w:kern w:val="0"/>
                <w:sz w:val="24"/>
              </w:rPr>
            </w:pPr>
          </w:p>
        </w:tc>
        <w:tc>
          <w:tcPr>
            <w:tcW w:w="2454" w:type="dxa"/>
            <w:noWrap w:val="0"/>
            <w:vAlign w:val="center"/>
          </w:tcPr>
          <w:p w14:paraId="5EE0D6F1">
            <w:pPr>
              <w:rPr>
                <w:rFonts w:hint="eastAsia" w:ascii="仿宋" w:hAnsi="仿宋" w:eastAsia="仿宋" w:cs="仿宋"/>
                <w:color w:val="000000" w:themeColor="text1"/>
                <w:spacing w:val="-1"/>
                <w:kern w:val="0"/>
                <w:sz w:val="24"/>
              </w:rPr>
            </w:pPr>
          </w:p>
        </w:tc>
        <w:tc>
          <w:tcPr>
            <w:tcW w:w="1130" w:type="dxa"/>
            <w:noWrap w:val="0"/>
            <w:vAlign w:val="center"/>
          </w:tcPr>
          <w:p w14:paraId="30D6FD1A">
            <w:pPr>
              <w:rPr>
                <w:rFonts w:hint="eastAsia" w:ascii="仿宋" w:hAnsi="仿宋" w:eastAsia="仿宋" w:cs="仿宋"/>
                <w:color w:val="000000" w:themeColor="text1"/>
                <w:spacing w:val="-1"/>
                <w:kern w:val="0"/>
                <w:sz w:val="24"/>
              </w:rPr>
            </w:pPr>
          </w:p>
        </w:tc>
      </w:tr>
      <w:tr w14:paraId="1229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7DB8E3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noWrap w:val="0"/>
            <w:vAlign w:val="center"/>
          </w:tcPr>
          <w:p w14:paraId="17E58F13">
            <w:pPr>
              <w:rPr>
                <w:rFonts w:hint="eastAsia" w:ascii="仿宋" w:hAnsi="仿宋" w:eastAsia="仿宋" w:cs="仿宋"/>
                <w:color w:val="000000" w:themeColor="text1"/>
                <w:spacing w:val="-1"/>
                <w:kern w:val="0"/>
                <w:sz w:val="24"/>
              </w:rPr>
            </w:pPr>
          </w:p>
        </w:tc>
        <w:tc>
          <w:tcPr>
            <w:tcW w:w="2477" w:type="dxa"/>
            <w:noWrap w:val="0"/>
            <w:vAlign w:val="center"/>
          </w:tcPr>
          <w:p w14:paraId="3E57BDCB">
            <w:pPr>
              <w:rPr>
                <w:rFonts w:hint="eastAsia" w:ascii="仿宋" w:hAnsi="仿宋" w:eastAsia="仿宋" w:cs="仿宋"/>
                <w:color w:val="000000" w:themeColor="text1"/>
                <w:spacing w:val="-1"/>
                <w:kern w:val="0"/>
                <w:sz w:val="24"/>
              </w:rPr>
            </w:pPr>
          </w:p>
        </w:tc>
        <w:tc>
          <w:tcPr>
            <w:tcW w:w="2454" w:type="dxa"/>
            <w:noWrap w:val="0"/>
            <w:vAlign w:val="center"/>
          </w:tcPr>
          <w:p w14:paraId="20516CC2">
            <w:pPr>
              <w:rPr>
                <w:rFonts w:hint="eastAsia" w:ascii="仿宋" w:hAnsi="仿宋" w:eastAsia="仿宋" w:cs="仿宋"/>
                <w:color w:val="000000" w:themeColor="text1"/>
                <w:spacing w:val="-1"/>
                <w:kern w:val="0"/>
                <w:sz w:val="24"/>
              </w:rPr>
            </w:pPr>
          </w:p>
        </w:tc>
        <w:tc>
          <w:tcPr>
            <w:tcW w:w="1130" w:type="dxa"/>
            <w:noWrap w:val="0"/>
            <w:vAlign w:val="center"/>
          </w:tcPr>
          <w:p w14:paraId="5EC0FA83">
            <w:pPr>
              <w:rPr>
                <w:rFonts w:hint="eastAsia" w:ascii="仿宋" w:hAnsi="仿宋" w:eastAsia="仿宋" w:cs="仿宋"/>
                <w:color w:val="000000" w:themeColor="text1"/>
                <w:spacing w:val="-1"/>
                <w:kern w:val="0"/>
                <w:sz w:val="24"/>
              </w:rPr>
            </w:pPr>
          </w:p>
        </w:tc>
      </w:tr>
      <w:tr w14:paraId="443A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FAC016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noWrap w:val="0"/>
            <w:vAlign w:val="center"/>
          </w:tcPr>
          <w:p w14:paraId="2692FB61">
            <w:pPr>
              <w:rPr>
                <w:rFonts w:hint="eastAsia" w:ascii="仿宋" w:hAnsi="仿宋" w:eastAsia="仿宋" w:cs="仿宋"/>
                <w:color w:val="000000" w:themeColor="text1"/>
                <w:spacing w:val="-1"/>
                <w:kern w:val="0"/>
                <w:sz w:val="24"/>
              </w:rPr>
            </w:pPr>
          </w:p>
        </w:tc>
        <w:tc>
          <w:tcPr>
            <w:tcW w:w="2477" w:type="dxa"/>
            <w:noWrap w:val="0"/>
            <w:vAlign w:val="center"/>
          </w:tcPr>
          <w:p w14:paraId="21CF9475">
            <w:pPr>
              <w:rPr>
                <w:rFonts w:hint="eastAsia" w:ascii="仿宋" w:hAnsi="仿宋" w:eastAsia="仿宋" w:cs="仿宋"/>
                <w:color w:val="000000" w:themeColor="text1"/>
                <w:spacing w:val="-1"/>
                <w:kern w:val="0"/>
                <w:sz w:val="24"/>
              </w:rPr>
            </w:pPr>
          </w:p>
        </w:tc>
        <w:tc>
          <w:tcPr>
            <w:tcW w:w="2454" w:type="dxa"/>
            <w:noWrap w:val="0"/>
            <w:vAlign w:val="center"/>
          </w:tcPr>
          <w:p w14:paraId="05F24AFE">
            <w:pPr>
              <w:rPr>
                <w:rFonts w:hint="eastAsia" w:ascii="仿宋" w:hAnsi="仿宋" w:eastAsia="仿宋" w:cs="仿宋"/>
                <w:color w:val="000000" w:themeColor="text1"/>
                <w:spacing w:val="-1"/>
                <w:kern w:val="0"/>
                <w:sz w:val="24"/>
              </w:rPr>
            </w:pPr>
          </w:p>
        </w:tc>
        <w:tc>
          <w:tcPr>
            <w:tcW w:w="1130" w:type="dxa"/>
            <w:noWrap w:val="0"/>
            <w:vAlign w:val="center"/>
          </w:tcPr>
          <w:p w14:paraId="77777DBA">
            <w:pPr>
              <w:rPr>
                <w:rFonts w:hint="eastAsia" w:ascii="仿宋" w:hAnsi="仿宋" w:eastAsia="仿宋" w:cs="仿宋"/>
                <w:color w:val="000000" w:themeColor="text1"/>
                <w:spacing w:val="-1"/>
                <w:kern w:val="0"/>
                <w:sz w:val="24"/>
              </w:rPr>
            </w:pPr>
          </w:p>
        </w:tc>
      </w:tr>
      <w:tr w14:paraId="4567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237DD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noWrap w:val="0"/>
            <w:vAlign w:val="center"/>
          </w:tcPr>
          <w:p w14:paraId="78F9814E">
            <w:pPr>
              <w:rPr>
                <w:rFonts w:hint="eastAsia" w:ascii="仿宋" w:hAnsi="仿宋" w:eastAsia="仿宋" w:cs="仿宋"/>
                <w:color w:val="000000" w:themeColor="text1"/>
                <w:spacing w:val="-1"/>
                <w:kern w:val="0"/>
                <w:sz w:val="24"/>
              </w:rPr>
            </w:pPr>
          </w:p>
        </w:tc>
        <w:tc>
          <w:tcPr>
            <w:tcW w:w="2477" w:type="dxa"/>
            <w:noWrap w:val="0"/>
            <w:vAlign w:val="center"/>
          </w:tcPr>
          <w:p w14:paraId="03C17323">
            <w:pPr>
              <w:rPr>
                <w:rFonts w:hint="eastAsia" w:ascii="仿宋" w:hAnsi="仿宋" w:eastAsia="仿宋" w:cs="仿宋"/>
                <w:color w:val="000000" w:themeColor="text1"/>
                <w:spacing w:val="-1"/>
                <w:kern w:val="0"/>
                <w:sz w:val="24"/>
              </w:rPr>
            </w:pPr>
          </w:p>
        </w:tc>
        <w:tc>
          <w:tcPr>
            <w:tcW w:w="2454" w:type="dxa"/>
            <w:noWrap w:val="0"/>
            <w:vAlign w:val="center"/>
          </w:tcPr>
          <w:p w14:paraId="12AB8159">
            <w:pPr>
              <w:rPr>
                <w:rFonts w:hint="eastAsia" w:ascii="仿宋" w:hAnsi="仿宋" w:eastAsia="仿宋" w:cs="仿宋"/>
                <w:color w:val="000000" w:themeColor="text1"/>
                <w:spacing w:val="-1"/>
                <w:kern w:val="0"/>
                <w:sz w:val="24"/>
              </w:rPr>
            </w:pPr>
          </w:p>
        </w:tc>
        <w:tc>
          <w:tcPr>
            <w:tcW w:w="1130" w:type="dxa"/>
            <w:noWrap w:val="0"/>
            <w:vAlign w:val="center"/>
          </w:tcPr>
          <w:p w14:paraId="3C69C020">
            <w:pPr>
              <w:rPr>
                <w:rFonts w:hint="eastAsia" w:ascii="仿宋" w:hAnsi="仿宋" w:eastAsia="仿宋" w:cs="仿宋"/>
                <w:color w:val="000000" w:themeColor="text1"/>
                <w:spacing w:val="-1"/>
                <w:kern w:val="0"/>
                <w:sz w:val="24"/>
              </w:rPr>
            </w:pPr>
          </w:p>
        </w:tc>
      </w:tr>
      <w:tr w14:paraId="00B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920C528">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noWrap w:val="0"/>
            <w:vAlign w:val="center"/>
          </w:tcPr>
          <w:p w14:paraId="763A5F46">
            <w:pPr>
              <w:rPr>
                <w:rFonts w:hint="eastAsia" w:ascii="仿宋" w:hAnsi="仿宋" w:eastAsia="仿宋" w:cs="仿宋"/>
                <w:color w:val="000000" w:themeColor="text1"/>
                <w:spacing w:val="-1"/>
                <w:kern w:val="0"/>
                <w:sz w:val="24"/>
              </w:rPr>
            </w:pPr>
          </w:p>
        </w:tc>
        <w:tc>
          <w:tcPr>
            <w:tcW w:w="2477" w:type="dxa"/>
            <w:noWrap w:val="0"/>
            <w:vAlign w:val="center"/>
          </w:tcPr>
          <w:p w14:paraId="695B0659">
            <w:pPr>
              <w:rPr>
                <w:rFonts w:hint="eastAsia" w:ascii="仿宋" w:hAnsi="仿宋" w:eastAsia="仿宋" w:cs="仿宋"/>
                <w:color w:val="000000" w:themeColor="text1"/>
                <w:spacing w:val="-1"/>
                <w:kern w:val="0"/>
                <w:sz w:val="24"/>
              </w:rPr>
            </w:pPr>
          </w:p>
        </w:tc>
        <w:tc>
          <w:tcPr>
            <w:tcW w:w="2454" w:type="dxa"/>
            <w:noWrap w:val="0"/>
            <w:vAlign w:val="center"/>
          </w:tcPr>
          <w:p w14:paraId="757BF72A">
            <w:pPr>
              <w:rPr>
                <w:rFonts w:hint="eastAsia" w:ascii="仿宋" w:hAnsi="仿宋" w:eastAsia="仿宋" w:cs="仿宋"/>
                <w:color w:val="000000" w:themeColor="text1"/>
                <w:spacing w:val="-1"/>
                <w:kern w:val="0"/>
                <w:sz w:val="24"/>
              </w:rPr>
            </w:pPr>
          </w:p>
        </w:tc>
        <w:tc>
          <w:tcPr>
            <w:tcW w:w="1130" w:type="dxa"/>
            <w:noWrap w:val="0"/>
            <w:vAlign w:val="center"/>
          </w:tcPr>
          <w:p w14:paraId="6FBCC047">
            <w:pPr>
              <w:rPr>
                <w:rFonts w:hint="eastAsia" w:ascii="仿宋" w:hAnsi="仿宋" w:eastAsia="仿宋" w:cs="仿宋"/>
                <w:color w:val="000000" w:themeColor="text1"/>
                <w:spacing w:val="-1"/>
                <w:kern w:val="0"/>
                <w:sz w:val="24"/>
              </w:rPr>
            </w:pPr>
          </w:p>
        </w:tc>
      </w:tr>
      <w:tr w14:paraId="7958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9B81210">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noWrap w:val="0"/>
            <w:vAlign w:val="center"/>
          </w:tcPr>
          <w:p w14:paraId="2254EF64">
            <w:pPr>
              <w:rPr>
                <w:rFonts w:hint="eastAsia" w:ascii="仿宋" w:hAnsi="仿宋" w:eastAsia="仿宋" w:cs="仿宋"/>
                <w:color w:val="000000" w:themeColor="text1"/>
                <w:spacing w:val="-1"/>
                <w:kern w:val="0"/>
                <w:sz w:val="24"/>
              </w:rPr>
            </w:pPr>
          </w:p>
        </w:tc>
        <w:tc>
          <w:tcPr>
            <w:tcW w:w="2477" w:type="dxa"/>
            <w:noWrap w:val="0"/>
            <w:vAlign w:val="center"/>
          </w:tcPr>
          <w:p w14:paraId="02C30BA9">
            <w:pPr>
              <w:rPr>
                <w:rFonts w:hint="eastAsia" w:ascii="仿宋" w:hAnsi="仿宋" w:eastAsia="仿宋" w:cs="仿宋"/>
                <w:color w:val="000000" w:themeColor="text1"/>
                <w:spacing w:val="-1"/>
                <w:kern w:val="0"/>
                <w:sz w:val="24"/>
              </w:rPr>
            </w:pPr>
          </w:p>
        </w:tc>
        <w:tc>
          <w:tcPr>
            <w:tcW w:w="2454" w:type="dxa"/>
            <w:noWrap w:val="0"/>
            <w:vAlign w:val="center"/>
          </w:tcPr>
          <w:p w14:paraId="691596FB">
            <w:pPr>
              <w:rPr>
                <w:rFonts w:hint="eastAsia" w:ascii="仿宋" w:hAnsi="仿宋" w:eastAsia="仿宋" w:cs="仿宋"/>
                <w:color w:val="000000" w:themeColor="text1"/>
                <w:spacing w:val="-1"/>
                <w:kern w:val="0"/>
                <w:sz w:val="24"/>
              </w:rPr>
            </w:pPr>
          </w:p>
        </w:tc>
        <w:tc>
          <w:tcPr>
            <w:tcW w:w="1130" w:type="dxa"/>
            <w:noWrap w:val="0"/>
            <w:vAlign w:val="center"/>
          </w:tcPr>
          <w:p w14:paraId="7EB1E409">
            <w:pPr>
              <w:rPr>
                <w:rFonts w:hint="eastAsia" w:ascii="仿宋" w:hAnsi="仿宋" w:eastAsia="仿宋" w:cs="仿宋"/>
                <w:color w:val="000000" w:themeColor="text1"/>
                <w:spacing w:val="-1"/>
                <w:kern w:val="0"/>
                <w:sz w:val="24"/>
              </w:rPr>
            </w:pPr>
          </w:p>
        </w:tc>
      </w:tr>
      <w:tr w14:paraId="2AF3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3880A6E">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noWrap w:val="0"/>
            <w:vAlign w:val="center"/>
          </w:tcPr>
          <w:p w14:paraId="4CD31CD3">
            <w:pPr>
              <w:rPr>
                <w:rFonts w:hint="eastAsia" w:ascii="仿宋" w:hAnsi="仿宋" w:eastAsia="仿宋" w:cs="仿宋"/>
                <w:color w:val="000000" w:themeColor="text1"/>
                <w:spacing w:val="-1"/>
                <w:kern w:val="0"/>
                <w:sz w:val="24"/>
              </w:rPr>
            </w:pPr>
          </w:p>
        </w:tc>
        <w:tc>
          <w:tcPr>
            <w:tcW w:w="2477" w:type="dxa"/>
            <w:noWrap w:val="0"/>
            <w:vAlign w:val="center"/>
          </w:tcPr>
          <w:p w14:paraId="7E288A2F">
            <w:pPr>
              <w:rPr>
                <w:rFonts w:hint="eastAsia" w:ascii="仿宋" w:hAnsi="仿宋" w:eastAsia="仿宋" w:cs="仿宋"/>
                <w:color w:val="000000" w:themeColor="text1"/>
                <w:spacing w:val="-1"/>
                <w:kern w:val="0"/>
                <w:sz w:val="24"/>
              </w:rPr>
            </w:pPr>
          </w:p>
        </w:tc>
        <w:tc>
          <w:tcPr>
            <w:tcW w:w="2454" w:type="dxa"/>
            <w:noWrap w:val="0"/>
            <w:vAlign w:val="center"/>
          </w:tcPr>
          <w:p w14:paraId="3E440479">
            <w:pPr>
              <w:rPr>
                <w:rFonts w:hint="eastAsia" w:ascii="仿宋" w:hAnsi="仿宋" w:eastAsia="仿宋" w:cs="仿宋"/>
                <w:color w:val="000000" w:themeColor="text1"/>
                <w:spacing w:val="-1"/>
                <w:kern w:val="0"/>
                <w:sz w:val="24"/>
              </w:rPr>
            </w:pPr>
          </w:p>
        </w:tc>
        <w:tc>
          <w:tcPr>
            <w:tcW w:w="1130" w:type="dxa"/>
            <w:noWrap w:val="0"/>
            <w:vAlign w:val="center"/>
          </w:tcPr>
          <w:p w14:paraId="4E700D89">
            <w:pPr>
              <w:rPr>
                <w:rFonts w:hint="eastAsia" w:ascii="仿宋" w:hAnsi="仿宋" w:eastAsia="仿宋" w:cs="仿宋"/>
                <w:color w:val="000000" w:themeColor="text1"/>
                <w:spacing w:val="-1"/>
                <w:kern w:val="0"/>
                <w:sz w:val="24"/>
              </w:rPr>
            </w:pPr>
          </w:p>
        </w:tc>
      </w:tr>
      <w:tr w14:paraId="356F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431AC4">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noWrap w:val="0"/>
            <w:vAlign w:val="center"/>
          </w:tcPr>
          <w:p w14:paraId="253BAAB1">
            <w:pPr>
              <w:rPr>
                <w:rFonts w:hint="eastAsia" w:ascii="仿宋" w:hAnsi="仿宋" w:eastAsia="仿宋" w:cs="仿宋"/>
                <w:color w:val="000000" w:themeColor="text1"/>
                <w:spacing w:val="-1"/>
                <w:kern w:val="0"/>
                <w:sz w:val="24"/>
              </w:rPr>
            </w:pPr>
          </w:p>
        </w:tc>
        <w:tc>
          <w:tcPr>
            <w:tcW w:w="2477" w:type="dxa"/>
            <w:noWrap w:val="0"/>
            <w:vAlign w:val="center"/>
          </w:tcPr>
          <w:p w14:paraId="48FED67C">
            <w:pPr>
              <w:rPr>
                <w:rFonts w:hint="eastAsia" w:ascii="仿宋" w:hAnsi="仿宋" w:eastAsia="仿宋" w:cs="仿宋"/>
                <w:color w:val="000000" w:themeColor="text1"/>
                <w:spacing w:val="-1"/>
                <w:kern w:val="0"/>
                <w:sz w:val="24"/>
              </w:rPr>
            </w:pPr>
          </w:p>
        </w:tc>
        <w:tc>
          <w:tcPr>
            <w:tcW w:w="2454" w:type="dxa"/>
            <w:noWrap w:val="0"/>
            <w:vAlign w:val="center"/>
          </w:tcPr>
          <w:p w14:paraId="7D9C45D7">
            <w:pPr>
              <w:rPr>
                <w:rFonts w:hint="eastAsia" w:ascii="仿宋" w:hAnsi="仿宋" w:eastAsia="仿宋" w:cs="仿宋"/>
                <w:color w:val="000000" w:themeColor="text1"/>
                <w:spacing w:val="-1"/>
                <w:kern w:val="0"/>
                <w:sz w:val="24"/>
              </w:rPr>
            </w:pPr>
          </w:p>
        </w:tc>
        <w:tc>
          <w:tcPr>
            <w:tcW w:w="1130" w:type="dxa"/>
            <w:noWrap w:val="0"/>
            <w:vAlign w:val="center"/>
          </w:tcPr>
          <w:p w14:paraId="0FC8669A">
            <w:pPr>
              <w:rPr>
                <w:rFonts w:hint="eastAsia" w:ascii="仿宋" w:hAnsi="仿宋" w:eastAsia="仿宋" w:cs="仿宋"/>
                <w:color w:val="000000" w:themeColor="text1"/>
                <w:spacing w:val="-1"/>
                <w:kern w:val="0"/>
                <w:sz w:val="24"/>
              </w:rPr>
            </w:pPr>
          </w:p>
        </w:tc>
      </w:tr>
      <w:tr w14:paraId="543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DEE9833">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noWrap w:val="0"/>
            <w:vAlign w:val="center"/>
          </w:tcPr>
          <w:p w14:paraId="323088DB">
            <w:pPr>
              <w:rPr>
                <w:rFonts w:hint="eastAsia" w:ascii="仿宋" w:hAnsi="仿宋" w:eastAsia="仿宋" w:cs="仿宋"/>
                <w:color w:val="000000" w:themeColor="text1"/>
                <w:spacing w:val="-1"/>
                <w:kern w:val="0"/>
                <w:sz w:val="24"/>
              </w:rPr>
            </w:pPr>
          </w:p>
        </w:tc>
        <w:tc>
          <w:tcPr>
            <w:tcW w:w="2477" w:type="dxa"/>
            <w:noWrap w:val="0"/>
            <w:vAlign w:val="center"/>
          </w:tcPr>
          <w:p w14:paraId="59C0CE20">
            <w:pPr>
              <w:rPr>
                <w:rFonts w:hint="eastAsia" w:ascii="仿宋" w:hAnsi="仿宋" w:eastAsia="仿宋" w:cs="仿宋"/>
                <w:color w:val="000000" w:themeColor="text1"/>
                <w:spacing w:val="-1"/>
                <w:kern w:val="0"/>
                <w:sz w:val="24"/>
              </w:rPr>
            </w:pPr>
          </w:p>
        </w:tc>
        <w:tc>
          <w:tcPr>
            <w:tcW w:w="2454" w:type="dxa"/>
            <w:noWrap w:val="0"/>
            <w:vAlign w:val="center"/>
          </w:tcPr>
          <w:p w14:paraId="468863A2">
            <w:pPr>
              <w:rPr>
                <w:rFonts w:hint="eastAsia" w:ascii="仿宋" w:hAnsi="仿宋" w:eastAsia="仿宋" w:cs="仿宋"/>
                <w:color w:val="000000" w:themeColor="text1"/>
                <w:spacing w:val="-1"/>
                <w:kern w:val="0"/>
                <w:sz w:val="24"/>
              </w:rPr>
            </w:pPr>
          </w:p>
        </w:tc>
        <w:tc>
          <w:tcPr>
            <w:tcW w:w="1130" w:type="dxa"/>
            <w:noWrap w:val="0"/>
            <w:vAlign w:val="center"/>
          </w:tcPr>
          <w:p w14:paraId="36D08811">
            <w:pPr>
              <w:rPr>
                <w:rFonts w:hint="eastAsia" w:ascii="仿宋" w:hAnsi="仿宋" w:eastAsia="仿宋" w:cs="仿宋"/>
                <w:color w:val="000000" w:themeColor="text1"/>
                <w:spacing w:val="-1"/>
                <w:kern w:val="0"/>
                <w:sz w:val="24"/>
              </w:rPr>
            </w:pPr>
          </w:p>
        </w:tc>
      </w:tr>
      <w:tr w14:paraId="7243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F2E4C4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noWrap w:val="0"/>
            <w:vAlign w:val="center"/>
          </w:tcPr>
          <w:p w14:paraId="670F294B">
            <w:pPr>
              <w:rPr>
                <w:rFonts w:hint="eastAsia" w:ascii="仿宋" w:hAnsi="仿宋" w:eastAsia="仿宋" w:cs="仿宋"/>
                <w:color w:val="000000" w:themeColor="text1"/>
                <w:spacing w:val="-1"/>
                <w:kern w:val="0"/>
                <w:sz w:val="24"/>
              </w:rPr>
            </w:pPr>
          </w:p>
        </w:tc>
        <w:tc>
          <w:tcPr>
            <w:tcW w:w="2477" w:type="dxa"/>
            <w:noWrap w:val="0"/>
            <w:vAlign w:val="center"/>
          </w:tcPr>
          <w:p w14:paraId="70222C34">
            <w:pPr>
              <w:rPr>
                <w:rFonts w:hint="eastAsia" w:ascii="仿宋" w:hAnsi="仿宋" w:eastAsia="仿宋" w:cs="仿宋"/>
                <w:color w:val="000000" w:themeColor="text1"/>
                <w:spacing w:val="-1"/>
                <w:kern w:val="0"/>
                <w:sz w:val="24"/>
              </w:rPr>
            </w:pPr>
          </w:p>
        </w:tc>
        <w:tc>
          <w:tcPr>
            <w:tcW w:w="2454" w:type="dxa"/>
            <w:noWrap w:val="0"/>
            <w:vAlign w:val="center"/>
          </w:tcPr>
          <w:p w14:paraId="438CA2FB">
            <w:pPr>
              <w:rPr>
                <w:rFonts w:hint="eastAsia" w:ascii="仿宋" w:hAnsi="仿宋" w:eastAsia="仿宋" w:cs="仿宋"/>
                <w:color w:val="000000" w:themeColor="text1"/>
                <w:spacing w:val="-1"/>
                <w:kern w:val="0"/>
                <w:sz w:val="24"/>
              </w:rPr>
            </w:pPr>
          </w:p>
        </w:tc>
        <w:tc>
          <w:tcPr>
            <w:tcW w:w="1130" w:type="dxa"/>
            <w:noWrap w:val="0"/>
            <w:vAlign w:val="center"/>
          </w:tcPr>
          <w:p w14:paraId="042BDC73">
            <w:pPr>
              <w:rPr>
                <w:rFonts w:hint="eastAsia" w:ascii="仿宋" w:hAnsi="仿宋" w:eastAsia="仿宋" w:cs="仿宋"/>
                <w:color w:val="000000" w:themeColor="text1"/>
                <w:spacing w:val="-1"/>
                <w:kern w:val="0"/>
                <w:sz w:val="24"/>
              </w:rPr>
            </w:pPr>
          </w:p>
        </w:tc>
      </w:tr>
      <w:tr w14:paraId="199B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1BFE2CF">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noWrap w:val="0"/>
            <w:vAlign w:val="center"/>
          </w:tcPr>
          <w:p w14:paraId="3D2D3CF2">
            <w:pPr>
              <w:rPr>
                <w:rFonts w:hint="eastAsia" w:ascii="仿宋" w:hAnsi="仿宋" w:eastAsia="仿宋" w:cs="仿宋"/>
                <w:color w:val="000000" w:themeColor="text1"/>
                <w:spacing w:val="-1"/>
                <w:kern w:val="0"/>
                <w:sz w:val="24"/>
              </w:rPr>
            </w:pPr>
          </w:p>
        </w:tc>
        <w:tc>
          <w:tcPr>
            <w:tcW w:w="2477" w:type="dxa"/>
            <w:noWrap w:val="0"/>
            <w:vAlign w:val="center"/>
          </w:tcPr>
          <w:p w14:paraId="3E628AF4">
            <w:pPr>
              <w:rPr>
                <w:rFonts w:hint="eastAsia" w:ascii="仿宋" w:hAnsi="仿宋" w:eastAsia="仿宋" w:cs="仿宋"/>
                <w:color w:val="000000" w:themeColor="text1"/>
                <w:spacing w:val="-1"/>
                <w:kern w:val="0"/>
                <w:sz w:val="24"/>
              </w:rPr>
            </w:pPr>
          </w:p>
        </w:tc>
        <w:tc>
          <w:tcPr>
            <w:tcW w:w="2454" w:type="dxa"/>
            <w:noWrap w:val="0"/>
            <w:vAlign w:val="center"/>
          </w:tcPr>
          <w:p w14:paraId="2B60F667">
            <w:pPr>
              <w:rPr>
                <w:rFonts w:hint="eastAsia" w:ascii="仿宋" w:hAnsi="仿宋" w:eastAsia="仿宋" w:cs="仿宋"/>
                <w:color w:val="000000" w:themeColor="text1"/>
                <w:spacing w:val="-1"/>
                <w:kern w:val="0"/>
                <w:sz w:val="24"/>
              </w:rPr>
            </w:pPr>
          </w:p>
        </w:tc>
        <w:tc>
          <w:tcPr>
            <w:tcW w:w="1130" w:type="dxa"/>
            <w:noWrap w:val="0"/>
            <w:vAlign w:val="center"/>
          </w:tcPr>
          <w:p w14:paraId="61F11813">
            <w:pPr>
              <w:rPr>
                <w:rFonts w:hint="eastAsia" w:ascii="仿宋" w:hAnsi="仿宋" w:eastAsia="仿宋" w:cs="仿宋"/>
                <w:color w:val="000000" w:themeColor="text1"/>
                <w:spacing w:val="-1"/>
                <w:kern w:val="0"/>
                <w:sz w:val="24"/>
              </w:rPr>
            </w:pPr>
          </w:p>
        </w:tc>
      </w:tr>
      <w:tr w14:paraId="2471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64B9916">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noWrap w:val="0"/>
            <w:vAlign w:val="center"/>
          </w:tcPr>
          <w:p w14:paraId="3961166C">
            <w:pPr>
              <w:rPr>
                <w:rFonts w:hint="eastAsia" w:ascii="仿宋" w:hAnsi="仿宋" w:eastAsia="仿宋" w:cs="仿宋"/>
                <w:color w:val="000000" w:themeColor="text1"/>
                <w:spacing w:val="-1"/>
                <w:kern w:val="0"/>
                <w:sz w:val="24"/>
              </w:rPr>
            </w:pPr>
          </w:p>
        </w:tc>
        <w:tc>
          <w:tcPr>
            <w:tcW w:w="2477" w:type="dxa"/>
            <w:noWrap w:val="0"/>
            <w:vAlign w:val="center"/>
          </w:tcPr>
          <w:p w14:paraId="14BCE58A">
            <w:pPr>
              <w:rPr>
                <w:rFonts w:hint="eastAsia" w:ascii="仿宋" w:hAnsi="仿宋" w:eastAsia="仿宋" w:cs="仿宋"/>
                <w:color w:val="000000" w:themeColor="text1"/>
                <w:spacing w:val="-1"/>
                <w:kern w:val="0"/>
                <w:sz w:val="24"/>
              </w:rPr>
            </w:pPr>
          </w:p>
        </w:tc>
        <w:tc>
          <w:tcPr>
            <w:tcW w:w="2454" w:type="dxa"/>
            <w:noWrap w:val="0"/>
            <w:vAlign w:val="center"/>
          </w:tcPr>
          <w:p w14:paraId="6D1638E3">
            <w:pPr>
              <w:rPr>
                <w:rFonts w:hint="eastAsia" w:ascii="仿宋" w:hAnsi="仿宋" w:eastAsia="仿宋" w:cs="仿宋"/>
                <w:color w:val="000000" w:themeColor="text1"/>
                <w:spacing w:val="-1"/>
                <w:kern w:val="0"/>
                <w:sz w:val="24"/>
              </w:rPr>
            </w:pPr>
          </w:p>
        </w:tc>
        <w:tc>
          <w:tcPr>
            <w:tcW w:w="1130" w:type="dxa"/>
            <w:noWrap w:val="0"/>
            <w:vAlign w:val="center"/>
          </w:tcPr>
          <w:p w14:paraId="2312E4F8">
            <w:pPr>
              <w:rPr>
                <w:rFonts w:hint="eastAsia" w:ascii="仿宋" w:hAnsi="仿宋" w:eastAsia="仿宋" w:cs="仿宋"/>
                <w:color w:val="000000" w:themeColor="text1"/>
                <w:spacing w:val="-1"/>
                <w:kern w:val="0"/>
                <w:sz w:val="24"/>
              </w:rPr>
            </w:pPr>
          </w:p>
        </w:tc>
      </w:tr>
    </w:tbl>
    <w:p w14:paraId="1DF6907A">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14:paraId="4D50FE23">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0334A942">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14:paraId="21D17B0D">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14:paraId="3BE08515">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14:paraId="2E029DD4">
      <w:pPr>
        <w:pStyle w:val="8"/>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14:paraId="10892269">
      <w:pPr>
        <w:pStyle w:val="3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 xml:space="preserve">  </w:t>
      </w:r>
      <w:r>
        <w:rPr>
          <w:rFonts w:hint="eastAsia" w:ascii="仿宋" w:hAnsi="仿宋" w:eastAsia="仿宋" w:cs="仿宋"/>
          <w:color w:val="000000" w:themeColor="text1"/>
          <w:sz w:val="24"/>
          <w:szCs w:val="24"/>
        </w:rPr>
        <w:t>日</w:t>
      </w:r>
    </w:p>
    <w:p w14:paraId="7977A079">
      <w:pPr>
        <w:pStyle w:val="3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14:paraId="31AC92A2">
      <w:pPr>
        <w:jc w:val="center"/>
        <w:rPr>
          <w:rFonts w:hint="eastAsia" w:ascii="仿宋" w:hAnsi="仿宋" w:eastAsia="仿宋" w:cs="仿宋"/>
          <w:b/>
          <w:bCs/>
          <w:color w:val="000000" w:themeColor="text1"/>
          <w:sz w:val="30"/>
          <w:szCs w:val="30"/>
          <w:lang w:eastAsia="zh-CN"/>
        </w:rPr>
      </w:pPr>
    </w:p>
    <w:p w14:paraId="7136A12E">
      <w:pPr>
        <w:jc w:val="center"/>
        <w:rPr>
          <w:rFonts w:hint="eastAsia" w:ascii="仿宋" w:hAnsi="仿宋" w:eastAsia="仿宋" w:cs="仿宋"/>
          <w:b/>
          <w:bCs/>
          <w:color w:val="000000" w:themeColor="text1"/>
          <w:sz w:val="30"/>
          <w:szCs w:val="30"/>
          <w:lang w:eastAsia="zh-CN"/>
        </w:rPr>
      </w:pPr>
    </w:p>
    <w:p w14:paraId="1E4D5601">
      <w:pPr>
        <w:jc w:val="center"/>
        <w:rPr>
          <w:rFonts w:hint="eastAsia" w:ascii="仿宋" w:hAnsi="仿宋" w:eastAsia="仿宋" w:cs="仿宋"/>
          <w:b/>
          <w:bCs/>
          <w:color w:val="000000" w:themeColor="text1"/>
          <w:sz w:val="30"/>
          <w:szCs w:val="30"/>
          <w:lang w:eastAsia="zh-CN"/>
        </w:rPr>
      </w:pPr>
    </w:p>
    <w:p w14:paraId="56815705">
      <w:pPr>
        <w:jc w:val="center"/>
        <w:rPr>
          <w:rFonts w:hint="eastAsia" w:ascii="仿宋" w:hAnsi="仿宋" w:eastAsia="仿宋" w:cs="仿宋"/>
          <w:b/>
          <w:bCs/>
          <w:color w:val="000000" w:themeColor="text1"/>
          <w:sz w:val="30"/>
          <w:szCs w:val="30"/>
          <w:lang w:eastAsia="zh-CN"/>
        </w:rPr>
      </w:pPr>
    </w:p>
    <w:p w14:paraId="03360084">
      <w:pPr>
        <w:jc w:val="both"/>
        <w:rPr>
          <w:rFonts w:hint="eastAsia" w:ascii="仿宋" w:hAnsi="仿宋" w:eastAsia="仿宋" w:cs="仿宋"/>
          <w:b/>
          <w:bCs/>
          <w:color w:val="000000" w:themeColor="text1"/>
          <w:sz w:val="30"/>
          <w:szCs w:val="30"/>
          <w:lang w:eastAsia="zh-CN"/>
        </w:rPr>
      </w:pPr>
    </w:p>
    <w:p w14:paraId="5B6337CA">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14:paraId="4DDC4B41">
      <w:pPr>
        <w:pStyle w:val="8"/>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4"/>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2A9B2CB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3F494CA">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5ECF792F">
            <w:pPr>
              <w:rPr>
                <w:rFonts w:ascii="仿宋" w:hAnsi="仿宋" w:eastAsia="仿宋" w:cs="仿宋"/>
                <w:color w:val="000000" w:themeColor="text1"/>
              </w:rPr>
            </w:pPr>
          </w:p>
        </w:tc>
      </w:tr>
      <w:tr w14:paraId="0E54060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13D02AD">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682F3ED7">
            <w:pPr>
              <w:rPr>
                <w:rFonts w:ascii="仿宋" w:hAnsi="仿宋" w:eastAsia="仿宋" w:cs="仿宋"/>
                <w:color w:val="000000" w:themeColor="text1"/>
              </w:rPr>
            </w:pPr>
          </w:p>
        </w:tc>
      </w:tr>
      <w:tr w14:paraId="27183B4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A34A770">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6E6C7D29">
            <w:pPr>
              <w:rPr>
                <w:rFonts w:ascii="仿宋" w:hAnsi="仿宋" w:eastAsia="仿宋" w:cs="仿宋"/>
                <w:color w:val="000000" w:themeColor="text1"/>
              </w:rPr>
            </w:pPr>
          </w:p>
        </w:tc>
      </w:tr>
      <w:tr w14:paraId="344FD29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A3416DB">
            <w:pPr>
              <w:pStyle w:val="42"/>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19CD8BD2">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FA79C09">
            <w:pPr>
              <w:pStyle w:val="42"/>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4B60BA29">
            <w:pPr>
              <w:rPr>
                <w:rFonts w:ascii="仿宋" w:hAnsi="仿宋" w:eastAsia="仿宋" w:cs="仿宋"/>
                <w:color w:val="000000" w:themeColor="text1"/>
              </w:rPr>
            </w:pPr>
          </w:p>
        </w:tc>
      </w:tr>
      <w:tr w14:paraId="0ED3798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6C2AD7A">
            <w:pPr>
              <w:pStyle w:val="42"/>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64A2C96F">
            <w:pPr>
              <w:rPr>
                <w:rFonts w:ascii="仿宋" w:hAnsi="仿宋" w:eastAsia="仿宋" w:cs="仿宋"/>
                <w:color w:val="000000" w:themeColor="text1"/>
              </w:rPr>
            </w:pPr>
          </w:p>
        </w:tc>
      </w:tr>
      <w:tr w14:paraId="768FD31E">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4BD427D">
            <w:pPr>
              <w:pStyle w:val="42"/>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5C707E47">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14:paraId="2CA49E3F">
            <w:pPr>
              <w:pStyle w:val="42"/>
              <w:kinsoku w:val="0"/>
              <w:overflowPunct w:val="0"/>
              <w:spacing w:before="4"/>
              <w:rPr>
                <w:rFonts w:ascii="仿宋" w:hAnsi="仿宋" w:eastAsia="仿宋" w:cs="仿宋"/>
                <w:b/>
                <w:bCs/>
                <w:color w:val="000000" w:themeColor="text1"/>
                <w:sz w:val="20"/>
                <w:szCs w:val="20"/>
              </w:rPr>
            </w:pPr>
          </w:p>
          <w:p w14:paraId="46CB7EA6">
            <w:pPr>
              <w:pStyle w:val="42"/>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5F353B5C">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14:paraId="541961F8">
            <w:pPr>
              <w:pStyle w:val="42"/>
              <w:kinsoku w:val="0"/>
              <w:overflowPunct w:val="0"/>
              <w:spacing w:before="4"/>
              <w:rPr>
                <w:rFonts w:ascii="仿宋" w:hAnsi="仿宋" w:eastAsia="仿宋" w:cs="仿宋"/>
                <w:b/>
                <w:bCs/>
                <w:color w:val="000000" w:themeColor="text1"/>
                <w:sz w:val="20"/>
                <w:szCs w:val="20"/>
              </w:rPr>
            </w:pPr>
          </w:p>
          <w:p w14:paraId="39A4A28C">
            <w:pPr>
              <w:pStyle w:val="42"/>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14:paraId="689671B3">
            <w:pPr>
              <w:rPr>
                <w:rFonts w:ascii="仿宋" w:hAnsi="仿宋" w:eastAsia="仿宋" w:cs="仿宋"/>
                <w:color w:val="000000" w:themeColor="text1"/>
              </w:rPr>
            </w:pPr>
          </w:p>
        </w:tc>
      </w:tr>
      <w:tr w14:paraId="2FDB0B40">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6EAB1299">
            <w:pPr>
              <w:pStyle w:val="42"/>
              <w:kinsoku w:val="0"/>
              <w:overflowPunct w:val="0"/>
              <w:rPr>
                <w:rFonts w:ascii="仿宋" w:hAnsi="仿宋" w:eastAsia="仿宋" w:cs="仿宋"/>
                <w:b/>
                <w:bCs/>
                <w:color w:val="000000" w:themeColor="text1"/>
              </w:rPr>
            </w:pPr>
          </w:p>
          <w:p w14:paraId="4033FDC9">
            <w:pPr>
              <w:pStyle w:val="42"/>
              <w:kinsoku w:val="0"/>
              <w:overflowPunct w:val="0"/>
              <w:rPr>
                <w:rFonts w:ascii="仿宋" w:hAnsi="仿宋" w:eastAsia="仿宋" w:cs="仿宋"/>
                <w:b/>
                <w:bCs/>
                <w:color w:val="000000" w:themeColor="text1"/>
              </w:rPr>
            </w:pPr>
          </w:p>
          <w:p w14:paraId="73CD1FD3">
            <w:pPr>
              <w:pStyle w:val="42"/>
              <w:kinsoku w:val="0"/>
              <w:overflowPunct w:val="0"/>
              <w:rPr>
                <w:rFonts w:ascii="仿宋" w:hAnsi="仿宋" w:eastAsia="仿宋" w:cs="仿宋"/>
                <w:b/>
                <w:bCs/>
                <w:color w:val="000000" w:themeColor="text1"/>
              </w:rPr>
            </w:pPr>
          </w:p>
          <w:p w14:paraId="4EB98CCE">
            <w:pPr>
              <w:pStyle w:val="42"/>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3E63FAA1">
            <w:pPr>
              <w:pStyle w:val="42"/>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752D1CEC">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14:paraId="7E2BC526">
            <w:pPr>
              <w:pStyle w:val="42"/>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6F47E415">
            <w:pPr>
              <w:rPr>
                <w:rFonts w:ascii="仿宋" w:hAnsi="仿宋" w:eastAsia="仿宋" w:cs="仿宋"/>
                <w:color w:val="000000" w:themeColor="text1"/>
              </w:rPr>
            </w:pPr>
          </w:p>
        </w:tc>
      </w:tr>
      <w:tr w14:paraId="0364D08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9B552BE">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14:paraId="1AD2E144">
            <w:pPr>
              <w:pStyle w:val="42"/>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14:paraId="254984F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B97F675">
            <w:pPr>
              <w:pStyle w:val="42"/>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7124A100">
            <w:pPr>
              <w:pStyle w:val="42"/>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3BA2960">
            <w:pPr>
              <w:pStyle w:val="42"/>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04E488F">
            <w:pPr>
              <w:pStyle w:val="42"/>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40472249">
            <w:pPr>
              <w:pStyle w:val="42"/>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14:paraId="3640119F">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1EF8EC0">
            <w:pPr>
              <w:pStyle w:val="42"/>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65A1DD30">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3271BC1">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0E64337">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CFEED66">
            <w:pPr>
              <w:rPr>
                <w:rFonts w:ascii="仿宋" w:hAnsi="仿宋" w:eastAsia="仿宋" w:cs="仿宋"/>
                <w:color w:val="000000" w:themeColor="text1"/>
              </w:rPr>
            </w:pPr>
          </w:p>
        </w:tc>
      </w:tr>
      <w:tr w14:paraId="1A23F554">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711C1A9">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776E5D15">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D9CA487">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E129AB3">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2DE478F">
            <w:pPr>
              <w:rPr>
                <w:rFonts w:ascii="仿宋" w:hAnsi="仿宋" w:eastAsia="仿宋" w:cs="仿宋"/>
                <w:color w:val="000000" w:themeColor="text1"/>
              </w:rPr>
            </w:pPr>
          </w:p>
        </w:tc>
      </w:tr>
      <w:tr w14:paraId="19DB5304">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0088E7A">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14:paraId="78AD784F">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CB27DB8">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860B4E6">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A7D10F5">
            <w:pPr>
              <w:rPr>
                <w:rFonts w:ascii="仿宋" w:hAnsi="仿宋" w:eastAsia="仿宋" w:cs="仿宋"/>
                <w:color w:val="000000" w:themeColor="text1"/>
              </w:rPr>
            </w:pPr>
          </w:p>
        </w:tc>
      </w:tr>
      <w:tr w14:paraId="345DE335">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4222851">
            <w:pPr>
              <w:pStyle w:val="42"/>
              <w:kinsoku w:val="0"/>
              <w:overflowPunct w:val="0"/>
              <w:spacing w:before="1"/>
              <w:rPr>
                <w:rFonts w:ascii="仿宋" w:hAnsi="仿宋" w:eastAsia="仿宋" w:cs="仿宋"/>
                <w:b/>
                <w:bCs/>
                <w:color w:val="000000" w:themeColor="text1"/>
                <w:sz w:val="23"/>
                <w:szCs w:val="23"/>
              </w:rPr>
            </w:pPr>
          </w:p>
          <w:p w14:paraId="4536B855">
            <w:pPr>
              <w:pStyle w:val="42"/>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50037768">
            <w:pPr>
              <w:rPr>
                <w:rFonts w:ascii="仿宋" w:hAnsi="仿宋" w:eastAsia="仿宋" w:cs="仿宋"/>
                <w:color w:val="000000" w:themeColor="text1"/>
              </w:rPr>
            </w:pPr>
          </w:p>
        </w:tc>
      </w:tr>
    </w:tbl>
    <w:p w14:paraId="6CB19219">
      <w:pPr>
        <w:pStyle w:val="39"/>
        <w:spacing w:line="440" w:lineRule="exact"/>
        <w:ind w:firstLine="0"/>
        <w:jc w:val="both"/>
        <w:rPr>
          <w:rFonts w:ascii="仿宋" w:hAnsi="仿宋" w:eastAsia="仿宋" w:cs="仿宋"/>
          <w:b/>
          <w:color w:val="000000" w:themeColor="text1"/>
          <w:sz w:val="30"/>
          <w:szCs w:val="30"/>
        </w:rPr>
      </w:pPr>
    </w:p>
    <w:p w14:paraId="6503C7AD">
      <w:pPr>
        <w:pStyle w:val="39"/>
        <w:spacing w:line="440" w:lineRule="exact"/>
        <w:ind w:firstLine="0"/>
        <w:jc w:val="both"/>
        <w:rPr>
          <w:rFonts w:ascii="仿宋" w:hAnsi="仿宋" w:eastAsia="仿宋" w:cs="仿宋"/>
          <w:b/>
          <w:color w:val="000000" w:themeColor="text1"/>
          <w:sz w:val="30"/>
          <w:szCs w:val="30"/>
        </w:rPr>
      </w:pPr>
    </w:p>
    <w:p w14:paraId="2429D949">
      <w:pPr>
        <w:pStyle w:val="39"/>
        <w:spacing w:line="440" w:lineRule="exact"/>
        <w:ind w:firstLine="0"/>
        <w:jc w:val="both"/>
        <w:rPr>
          <w:rFonts w:ascii="仿宋" w:hAnsi="仿宋" w:eastAsia="仿宋" w:cs="仿宋"/>
          <w:b/>
          <w:color w:val="000000" w:themeColor="text1"/>
          <w:sz w:val="30"/>
          <w:szCs w:val="30"/>
        </w:rPr>
      </w:pPr>
    </w:p>
    <w:p w14:paraId="2EFBB3E5">
      <w:pPr>
        <w:pStyle w:val="39"/>
        <w:spacing w:line="440" w:lineRule="exact"/>
        <w:ind w:firstLine="0"/>
        <w:jc w:val="both"/>
        <w:rPr>
          <w:rFonts w:ascii="仿宋" w:hAnsi="仿宋" w:eastAsia="仿宋" w:cs="仿宋"/>
          <w:b/>
          <w:color w:val="000000" w:themeColor="text1"/>
          <w:sz w:val="30"/>
          <w:szCs w:val="30"/>
        </w:rPr>
      </w:pPr>
    </w:p>
    <w:p w14:paraId="1475C58D">
      <w:pPr>
        <w:pStyle w:val="39"/>
        <w:spacing w:line="440" w:lineRule="exact"/>
        <w:ind w:firstLine="0"/>
        <w:jc w:val="both"/>
        <w:rPr>
          <w:rFonts w:ascii="仿宋" w:hAnsi="仿宋" w:eastAsia="仿宋" w:cs="仿宋"/>
          <w:b/>
          <w:color w:val="000000" w:themeColor="text1"/>
          <w:sz w:val="30"/>
          <w:szCs w:val="30"/>
        </w:rPr>
      </w:pPr>
    </w:p>
    <w:p w14:paraId="5BF351A8">
      <w:pPr>
        <w:pStyle w:val="39"/>
        <w:spacing w:line="440" w:lineRule="exact"/>
        <w:ind w:firstLine="0"/>
        <w:jc w:val="both"/>
        <w:rPr>
          <w:rFonts w:ascii="仿宋" w:hAnsi="仿宋" w:eastAsia="仿宋" w:cs="仿宋"/>
          <w:b/>
          <w:color w:val="000000" w:themeColor="text1"/>
          <w:sz w:val="30"/>
          <w:szCs w:val="30"/>
        </w:rPr>
      </w:pPr>
    </w:p>
    <w:p w14:paraId="3291953F">
      <w:pPr>
        <w:pStyle w:val="8"/>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14:paraId="3729F41B">
      <w:pPr>
        <w:numPr>
          <w:ilvl w:val="0"/>
          <w:numId w:val="0"/>
        </w:numPr>
        <w:spacing w:line="360" w:lineRule="auto"/>
        <w:jc w:val="both"/>
        <w:rPr>
          <w:rFonts w:hint="eastAsia" w:ascii="仿宋" w:hAnsi="仿宋" w:eastAsia="仿宋" w:cs="仿宋"/>
          <w:b/>
          <w:color w:val="000000" w:themeColor="text1"/>
          <w:sz w:val="36"/>
          <w:szCs w:val="36"/>
          <w:lang w:val="en-US" w:eastAsia="zh-CN"/>
        </w:rPr>
      </w:pPr>
    </w:p>
    <w:p w14:paraId="0C44B60F">
      <w:pPr>
        <w:numPr>
          <w:ilvl w:val="0"/>
          <w:numId w:val="0"/>
        </w:numPr>
        <w:spacing w:line="360" w:lineRule="auto"/>
        <w:ind w:left="720" w:leftChars="0" w:firstLine="1446" w:firstLineChars="400"/>
        <w:jc w:val="both"/>
        <w:rPr>
          <w:lang w:eastAsia="zh-CN"/>
        </w:rPr>
      </w:pPr>
      <w:r>
        <w:rPr>
          <w:rFonts w:hint="eastAsia" w:ascii="仿宋" w:hAnsi="仿宋" w:eastAsia="仿宋" w:cs="仿宋"/>
          <w:b/>
          <w:color w:val="000000" w:themeColor="text1"/>
          <w:sz w:val="36"/>
          <w:szCs w:val="36"/>
          <w:lang w:val="en-US" w:eastAsia="zh-CN"/>
        </w:rPr>
        <w:t>8、</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货物</w:t>
      </w:r>
      <w:r>
        <w:rPr>
          <w:rFonts w:hint="eastAsia" w:ascii="仿宋" w:hAnsi="仿宋" w:eastAsia="仿宋" w:cs="仿宋"/>
          <w:b/>
          <w:color w:val="000000" w:themeColor="text1"/>
          <w:sz w:val="36"/>
          <w:szCs w:val="36"/>
          <w:lang w:eastAsia="zh-CN"/>
        </w:rPr>
        <w:t>)</w:t>
      </w:r>
    </w:p>
    <w:p w14:paraId="0D0BE4AC">
      <w:pPr>
        <w:rPr>
          <w:rFonts w:hint="eastAsia" w:ascii="仿宋" w:hAnsi="仿宋" w:eastAsia="仿宋" w:cs="仿宋"/>
          <w:color w:val="000000" w:themeColor="text1"/>
          <w:sz w:val="32"/>
          <w:szCs w:val="32"/>
        </w:rPr>
      </w:pPr>
    </w:p>
    <w:p w14:paraId="504FCB5E">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1D64C6DC">
      <w:pPr>
        <w:numPr>
          <w:ilvl w:val="0"/>
          <w:numId w:val="11"/>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7302AA7B">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14:paraId="20E719D0">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14:paraId="4594041F">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14:paraId="2FC0B032">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5CC68F7A">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14:paraId="18D83559">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14:paraId="4999CB8D">
      <w:pPr>
        <w:shd w:val="clear" w:color="auto" w:fill="auto"/>
        <w:spacing w:line="360" w:lineRule="auto"/>
        <w:ind w:firstLine="480" w:firstLineChars="200"/>
        <w:rPr>
          <w:rFonts w:hint="eastAsia" w:ascii="仿宋" w:hAnsi="仿宋" w:eastAsia="仿宋" w:cs="仿宋"/>
          <w:color w:val="000000" w:themeColor="text1"/>
          <w:kern w:val="0"/>
          <w:sz w:val="24"/>
          <w:szCs w:val="24"/>
        </w:rPr>
      </w:pPr>
    </w:p>
    <w:p w14:paraId="72DB2D21">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14:paraId="159A8E4F">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14:paraId="15529C9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A07A7E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5AE6CA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5D19E7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956DA77">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9E016A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572F36E">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3FDDB8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619AB00">
      <w:pPr>
        <w:shd w:val="clear" w:color="auto" w:fill="auto"/>
        <w:spacing w:line="400" w:lineRule="exact"/>
        <w:rPr>
          <w:rFonts w:hint="eastAsia" w:ascii="仿宋" w:hAnsi="仿宋" w:eastAsia="仿宋" w:cs="仿宋"/>
          <w:b/>
          <w:bCs w:val="0"/>
          <w:color w:val="000000" w:themeColor="text1"/>
          <w:sz w:val="36"/>
          <w:szCs w:val="36"/>
          <w:lang w:val="en-US" w:eastAsia="zh-CN" w:bidi="en-US"/>
        </w:rPr>
      </w:pPr>
      <w:r>
        <w:rPr>
          <w:rFonts w:hint="eastAsia" w:ascii="仿宋" w:hAnsi="仿宋" w:eastAsia="仿宋" w:cs="仿宋"/>
          <w:b/>
          <w:bCs w:val="0"/>
          <w:color w:val="000000" w:themeColor="text1"/>
          <w:sz w:val="36"/>
          <w:szCs w:val="36"/>
          <w:lang w:val="en-US" w:eastAsia="zh-CN" w:bidi="en-US"/>
        </w:rPr>
        <w:t>9、投标人关联单位的说明（格式自拟）</w:t>
      </w:r>
    </w:p>
    <w:p w14:paraId="5E68C3C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40D9DD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9C1AC31">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68335334">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21593FEB">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089C94CD">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52795536">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754F778A">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10</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14:paraId="31BDA663">
      <w:pPr>
        <w:pStyle w:val="3"/>
        <w:numPr>
          <w:ilvl w:val="1"/>
          <w:numId w:val="0"/>
        </w:numPr>
        <w:spacing w:line="240" w:lineRule="atLeast"/>
        <w:ind w:left="617" w:leftChars="257"/>
        <w:rPr>
          <w:rFonts w:ascii="仿宋" w:hAnsi="仿宋" w:eastAsia="仿宋" w:cs="仿宋"/>
          <w:color w:val="000000" w:themeColor="text1"/>
          <w:sz w:val="24"/>
          <w:lang w:eastAsia="zh-CN"/>
        </w:rPr>
      </w:pPr>
    </w:p>
    <w:p w14:paraId="3E42D3FC">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lang w:val="en-US" w:eastAsia="zh-CN"/>
        </w:rPr>
        <w:t>项目配置专职人员</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14:paraId="284327C2">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514C8CCF">
      <w:pPr>
        <w:pStyle w:val="4"/>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14:paraId="4EB124B7">
      <w:pPr>
        <w:rPr>
          <w:rFonts w:ascii="仿宋" w:hAnsi="仿宋" w:eastAsia="仿宋" w:cs="仿宋"/>
          <w:color w:val="000000" w:themeColor="text1"/>
          <w:lang w:eastAsia="zh-CN"/>
        </w:rPr>
      </w:pPr>
    </w:p>
    <w:p w14:paraId="4214BA8D">
      <w:pPr>
        <w:pStyle w:val="3"/>
        <w:numPr>
          <w:ilvl w:val="1"/>
          <w:numId w:val="0"/>
        </w:numPr>
        <w:spacing w:line="240" w:lineRule="atLeast"/>
        <w:ind w:left="617" w:leftChars="257"/>
        <w:rPr>
          <w:rFonts w:ascii="仿宋" w:hAnsi="仿宋" w:eastAsia="仿宋" w:cs="仿宋"/>
          <w:color w:val="000000" w:themeColor="text1"/>
          <w:sz w:val="24"/>
          <w:lang w:eastAsia="zh-CN"/>
        </w:rPr>
      </w:pPr>
    </w:p>
    <w:p w14:paraId="6F7AE630">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4AD46FA2">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14:paraId="3A879FE8">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、评分标准和细则中商务部分证明材料（格式自拟）</w:t>
      </w:r>
    </w:p>
    <w:p w14:paraId="7CD1C308">
      <w:pPr>
        <w:pStyle w:val="10"/>
        <w:tabs>
          <w:tab w:val="left" w:pos="5580"/>
        </w:tabs>
        <w:spacing w:line="240" w:lineRule="atLeast"/>
        <w:rPr>
          <w:rFonts w:ascii="仿宋" w:hAnsi="仿宋" w:eastAsia="仿宋" w:cs="仿宋"/>
          <w:color w:val="000000" w:themeColor="text1"/>
          <w:lang w:eastAsia="zh-CN"/>
        </w:rPr>
      </w:pPr>
    </w:p>
    <w:p w14:paraId="0F35F64A">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eastAsia="zh-CN" w:bidi="ar-SA"/>
        </w:rPr>
        <w:t>抗风险能力</w:t>
      </w:r>
      <w:r>
        <w:rPr>
          <w:rFonts w:hint="eastAsia" w:ascii="仿宋" w:hAnsi="仿宋" w:eastAsia="仿宋" w:cs="仿宋"/>
          <w:color w:val="000000" w:themeColor="text1"/>
          <w:lang w:eastAsia="zh-CN"/>
        </w:rPr>
        <w:t>、企业实力、服务评级、企业信誉等）。</w:t>
      </w:r>
    </w:p>
    <w:p w14:paraId="04771B2E">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14:paraId="6E6371B8">
      <w:pPr>
        <w:pStyle w:val="3"/>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14:paraId="34D124AF">
      <w:pPr>
        <w:pStyle w:val="3"/>
        <w:numPr>
          <w:ilvl w:val="1"/>
          <w:numId w:val="0"/>
        </w:numPr>
        <w:spacing w:line="240" w:lineRule="atLeast"/>
        <w:jc w:val="left"/>
        <w:rPr>
          <w:rFonts w:ascii="仿宋" w:hAnsi="仿宋" w:eastAsia="仿宋" w:cs="仿宋"/>
          <w:bCs/>
          <w:color w:val="000000" w:themeColor="text1"/>
          <w:sz w:val="24"/>
          <w:lang w:eastAsia="zh-CN"/>
        </w:rPr>
      </w:pPr>
    </w:p>
    <w:p w14:paraId="43CDC583">
      <w:pPr>
        <w:pStyle w:val="3"/>
        <w:numPr>
          <w:ilvl w:val="1"/>
          <w:numId w:val="0"/>
        </w:numPr>
        <w:spacing w:line="240" w:lineRule="atLeast"/>
        <w:jc w:val="left"/>
        <w:rPr>
          <w:rFonts w:ascii="仿宋" w:hAnsi="仿宋" w:eastAsia="仿宋" w:cs="仿宋"/>
          <w:bCs/>
          <w:color w:val="000000" w:themeColor="text1"/>
          <w:sz w:val="24"/>
          <w:lang w:eastAsia="zh-CN"/>
        </w:rPr>
      </w:pPr>
    </w:p>
    <w:p w14:paraId="0E9BCC3F">
      <w:pPr>
        <w:rPr>
          <w:rFonts w:ascii="仿宋" w:hAnsi="仿宋" w:eastAsia="仿宋" w:cs="仿宋"/>
          <w:color w:val="000000" w:themeColor="text1"/>
          <w:lang w:eastAsia="zh-CN"/>
        </w:rPr>
      </w:pPr>
    </w:p>
    <w:p w14:paraId="360744B9">
      <w:pPr>
        <w:pStyle w:val="3"/>
        <w:numPr>
          <w:ilvl w:val="1"/>
          <w:numId w:val="0"/>
        </w:numPr>
        <w:spacing w:line="240" w:lineRule="atLeast"/>
        <w:jc w:val="left"/>
        <w:rPr>
          <w:rFonts w:ascii="仿宋" w:hAnsi="仿宋" w:eastAsia="仿宋" w:cs="仿宋"/>
          <w:bCs/>
          <w:color w:val="000000" w:themeColor="text1"/>
          <w:sz w:val="24"/>
          <w:lang w:eastAsia="zh-CN"/>
        </w:rPr>
      </w:pPr>
    </w:p>
    <w:p w14:paraId="7714C399">
      <w:pPr>
        <w:pStyle w:val="3"/>
        <w:numPr>
          <w:ilvl w:val="1"/>
          <w:numId w:val="0"/>
        </w:numPr>
        <w:spacing w:line="240" w:lineRule="atLeast"/>
        <w:jc w:val="left"/>
        <w:rPr>
          <w:rFonts w:ascii="仿宋" w:hAnsi="仿宋" w:eastAsia="仿宋" w:cs="仿宋"/>
          <w:bCs/>
          <w:color w:val="000000" w:themeColor="text1"/>
          <w:sz w:val="24"/>
          <w:lang w:eastAsia="zh-CN"/>
        </w:rPr>
      </w:pPr>
    </w:p>
    <w:p w14:paraId="78E71B15">
      <w:pPr>
        <w:tabs>
          <w:tab w:val="left" w:pos="3600"/>
        </w:tabs>
        <w:adjustRightInd w:val="0"/>
        <w:snapToGrid w:val="0"/>
        <w:spacing w:line="440" w:lineRule="exact"/>
        <w:jc w:val="both"/>
        <w:rPr>
          <w:rFonts w:hint="eastAsia" w:ascii="仿宋" w:hAnsi="仿宋" w:eastAsia="仿宋" w:cs="仿宋"/>
          <w:b/>
          <w:bCs/>
          <w:color w:val="000000" w:themeColor="text1"/>
          <w:sz w:val="36"/>
          <w:szCs w:val="36"/>
          <w:lang w:val="en-US" w:eastAsia="zh-CN"/>
        </w:rPr>
      </w:pPr>
    </w:p>
    <w:p w14:paraId="5E4C88B8">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14:paraId="4084F781">
      <w:pPr>
        <w:pStyle w:val="10"/>
        <w:tabs>
          <w:tab w:val="left" w:pos="5580"/>
        </w:tabs>
        <w:spacing w:line="240" w:lineRule="atLeast"/>
        <w:ind w:firstLine="480" w:firstLineChars="200"/>
        <w:rPr>
          <w:rFonts w:ascii="仿宋" w:hAnsi="仿宋" w:eastAsia="仿宋" w:cs="仿宋"/>
          <w:color w:val="000000" w:themeColor="text1"/>
          <w:lang w:eastAsia="zh-CN"/>
        </w:rPr>
      </w:pPr>
    </w:p>
    <w:p w14:paraId="54672F55">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17A7">
    <w:pPr>
      <w:pStyle w:val="14"/>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AB6FC53">
                <w:pPr>
                  <w:pStyle w:val="14"/>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14:paraId="704C6353">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44A6">
    <w:pPr>
      <w:pStyle w:val="14"/>
      <w:tabs>
        <w:tab w:val="center" w:pos="4434"/>
        <w:tab w:val="clear" w:pos="4153"/>
      </w:tabs>
      <w:ind w:right="0"/>
      <w:jc w:val="both"/>
    </w:pPr>
    <w:r>
      <w:rPr>
        <w:sz w:val="16"/>
      </w:rPr>
      <w:pict>
        <v:shape id="_x0000_s2208" o:spid="_x0000_s220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704CCB6">
                <w:pPr>
                  <w:pStyle w:val="14"/>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w:txbxContent>
              <w:p w14:paraId="5A233D26">
                <w:pPr>
                  <w:rPr>
                    <w:rFonts w:hint="default"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BD20">
    <w:pPr>
      <w:pStyle w:val="14"/>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0081BBE2">
                <w:pPr>
                  <w:pStyle w:val="14"/>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14:paraId="2C28ADDA">
                <w:pPr>
                  <w:pStyle w:val="14"/>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B448">
    <w:pPr>
      <w:pStyle w:val="14"/>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0C08EAEB">
                <w:pPr>
                  <w:pStyle w:val="14"/>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C122A">
    <w:pPr>
      <w:pStyle w:val="14"/>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3ED1EE69">
                <w:pPr>
                  <w:pStyle w:val="14"/>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3360;mso-width-relative:page;mso-height-relative:page;" filled="f" stroked="f" coordsize="21600,21600">
          <v:path/>
          <v:fill on="f" focussize="0,0"/>
          <v:stroke on="f"/>
          <v:imagedata o:title=""/>
          <o:lock v:ext="edit" aspectratio="f"/>
          <v:textbox inset="0mm,0mm,0mm,0mm">
            <w:txbxContent>
              <w:p w14:paraId="36F820E4">
                <w:pPr>
                  <w:pStyle w:val="14"/>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4AA1">
    <w:pPr>
      <w:pStyle w:val="14"/>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745DDF9">
                <w:pPr>
                  <w:pStyle w:val="14"/>
                </w:pPr>
                <w:r>
                  <w:fldChar w:fldCharType="begin"/>
                </w:r>
                <w:r>
                  <w:instrText xml:space="preserve"> PAGE  \* MERGEFORMAT </w:instrText>
                </w:r>
                <w:r>
                  <w:fldChar w:fldCharType="separate"/>
                </w:r>
                <w:r>
                  <w:t>35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AC70A">
    <w:pPr>
      <w:pStyle w:val="14"/>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6DCA4A">
                <w:pPr>
                  <w:pStyle w:val="14"/>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364A8A63">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79FF369D">
    <w:pPr>
      <w:pStyle w:val="14"/>
      <w:ind w:right="360"/>
      <w:jc w:val="right"/>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CD91C">
    <w:pPr>
      <w:pStyle w:val="14"/>
    </w:pPr>
    <w:r>
      <w:rPr>
        <w:sz w:val="18"/>
      </w:rPr>
      <w:pict>
        <v:shape id="_x0000_s2217" o:spid="_x0000_s221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0710C371">
                <w:pPr>
                  <w:pStyle w:val="14"/>
                </w:pPr>
                <w:r>
                  <w:fldChar w:fldCharType="begin"/>
                </w:r>
                <w:r>
                  <w:instrText xml:space="preserve"> PAGE  \* MERGEFORMAT </w:instrText>
                </w:r>
                <w:r>
                  <w:fldChar w:fldCharType="separate"/>
                </w:r>
                <w:r>
                  <w:t>183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5475C">
    <w:pPr>
      <w:pStyle w:val="15"/>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D002">
    <w:pPr>
      <w:pStyle w:val="15"/>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BCF5">
    <w:pPr>
      <w:pStyle w:val="15"/>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24C864B"/>
    <w:multiLevelType w:val="singleLevel"/>
    <w:tmpl w:val="B24C864B"/>
    <w:lvl w:ilvl="0" w:tentative="0">
      <w:start w:val="4"/>
      <w:numFmt w:val="chineseCounting"/>
      <w:suff w:val="nothing"/>
      <w:lvlText w:val="%1、"/>
      <w:lvlJc w:val="left"/>
      <w:rPr>
        <w:rFonts w:hint="eastAsia"/>
      </w:rPr>
    </w:lvl>
  </w:abstractNum>
  <w:abstractNum w:abstractNumId="2">
    <w:nsid w:val="CF0DAD01"/>
    <w:multiLevelType w:val="singleLevel"/>
    <w:tmpl w:val="CF0DAD01"/>
    <w:lvl w:ilvl="0" w:tentative="0">
      <w:start w:val="1"/>
      <w:numFmt w:val="decimal"/>
      <w:suff w:val="space"/>
      <w:lvlText w:val="%1."/>
      <w:lvlJc w:val="left"/>
    </w:lvl>
  </w:abstractNum>
  <w:abstractNum w:abstractNumId="3">
    <w:nsid w:val="FDABFCF7"/>
    <w:multiLevelType w:val="singleLevel"/>
    <w:tmpl w:val="FDABFCF7"/>
    <w:lvl w:ilvl="0" w:tentative="0">
      <w:start w:val="1"/>
      <w:numFmt w:val="decimal"/>
      <w:suff w:val="nothing"/>
      <w:lvlText w:val="%1、"/>
      <w:lvlJc w:val="left"/>
    </w:lvl>
  </w:abstractNum>
  <w:abstractNum w:abstractNumId="4">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127F168B"/>
    <w:multiLevelType w:val="singleLevel"/>
    <w:tmpl w:val="127F168B"/>
    <w:lvl w:ilvl="0" w:tentative="0">
      <w:start w:val="4"/>
      <w:numFmt w:val="decimal"/>
      <w:suff w:val="nothing"/>
      <w:lvlText w:val="%1、"/>
      <w:lvlJc w:val="left"/>
    </w:lvl>
  </w:abstractNum>
  <w:abstractNum w:abstractNumId="8">
    <w:nsid w:val="190BF51A"/>
    <w:multiLevelType w:val="singleLevel"/>
    <w:tmpl w:val="190BF51A"/>
    <w:lvl w:ilvl="0" w:tentative="0">
      <w:start w:val="6"/>
      <w:numFmt w:val="chineseCounting"/>
      <w:suff w:val="nothing"/>
      <w:lvlText w:val="%1、"/>
      <w:lvlJc w:val="left"/>
      <w:rPr>
        <w:rFonts w:hint="eastAsia"/>
      </w:r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8"/>
  </w:num>
  <w:num w:numId="3">
    <w:abstractNumId w:val="3"/>
  </w:num>
  <w:num w:numId="4">
    <w:abstractNumId w:val="9"/>
  </w:num>
  <w:num w:numId="5">
    <w:abstractNumId w:val="6"/>
  </w:num>
  <w:num w:numId="6">
    <w:abstractNumId w:val="10"/>
  </w:num>
  <w:num w:numId="7">
    <w:abstractNumId w:val="1"/>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2NTRmNTk1YTgyNzEwN2FjZDFjZjI3YTQ1M2NjY2I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494320"/>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E44B68"/>
    <w:rsid w:val="02376DA4"/>
    <w:rsid w:val="02614ACA"/>
    <w:rsid w:val="02E7054D"/>
    <w:rsid w:val="02EB4957"/>
    <w:rsid w:val="03120DC1"/>
    <w:rsid w:val="03152839"/>
    <w:rsid w:val="03531E23"/>
    <w:rsid w:val="035508BA"/>
    <w:rsid w:val="03735124"/>
    <w:rsid w:val="03883731"/>
    <w:rsid w:val="039D2197"/>
    <w:rsid w:val="039D3EFC"/>
    <w:rsid w:val="041B7C0D"/>
    <w:rsid w:val="042A106A"/>
    <w:rsid w:val="043C12C1"/>
    <w:rsid w:val="04471D7D"/>
    <w:rsid w:val="04B46F75"/>
    <w:rsid w:val="04F477B2"/>
    <w:rsid w:val="050B2FDF"/>
    <w:rsid w:val="050F221F"/>
    <w:rsid w:val="051D399E"/>
    <w:rsid w:val="051E7B81"/>
    <w:rsid w:val="05284124"/>
    <w:rsid w:val="058A7C48"/>
    <w:rsid w:val="0591547A"/>
    <w:rsid w:val="05CE725F"/>
    <w:rsid w:val="05D26519"/>
    <w:rsid w:val="05D87122"/>
    <w:rsid w:val="05E43238"/>
    <w:rsid w:val="06141E47"/>
    <w:rsid w:val="062E44A1"/>
    <w:rsid w:val="06385AA9"/>
    <w:rsid w:val="063B7194"/>
    <w:rsid w:val="068D7DAD"/>
    <w:rsid w:val="068F23C3"/>
    <w:rsid w:val="06A20D46"/>
    <w:rsid w:val="070B6F74"/>
    <w:rsid w:val="072C60C0"/>
    <w:rsid w:val="073826E5"/>
    <w:rsid w:val="074F6B51"/>
    <w:rsid w:val="07581523"/>
    <w:rsid w:val="07747C57"/>
    <w:rsid w:val="07D75CBB"/>
    <w:rsid w:val="0804766D"/>
    <w:rsid w:val="08253C96"/>
    <w:rsid w:val="082F1D58"/>
    <w:rsid w:val="08323FEC"/>
    <w:rsid w:val="0845254C"/>
    <w:rsid w:val="085D5AE7"/>
    <w:rsid w:val="086504F8"/>
    <w:rsid w:val="08986B20"/>
    <w:rsid w:val="08A37CA5"/>
    <w:rsid w:val="08C2594B"/>
    <w:rsid w:val="091D420B"/>
    <w:rsid w:val="09231976"/>
    <w:rsid w:val="093F2ABC"/>
    <w:rsid w:val="09406633"/>
    <w:rsid w:val="094D1093"/>
    <w:rsid w:val="095073FA"/>
    <w:rsid w:val="0958005D"/>
    <w:rsid w:val="098A1B2B"/>
    <w:rsid w:val="09B17236"/>
    <w:rsid w:val="09E92566"/>
    <w:rsid w:val="0A007485"/>
    <w:rsid w:val="0A226110"/>
    <w:rsid w:val="0A271261"/>
    <w:rsid w:val="0A622E54"/>
    <w:rsid w:val="0A982D0F"/>
    <w:rsid w:val="0ABD53D8"/>
    <w:rsid w:val="0AEC1713"/>
    <w:rsid w:val="0AFC6406"/>
    <w:rsid w:val="0AFE7394"/>
    <w:rsid w:val="0B213EE8"/>
    <w:rsid w:val="0B2F3756"/>
    <w:rsid w:val="0B472137"/>
    <w:rsid w:val="0B641CFB"/>
    <w:rsid w:val="0B70168E"/>
    <w:rsid w:val="0B720833"/>
    <w:rsid w:val="0B941400"/>
    <w:rsid w:val="0B9E39F1"/>
    <w:rsid w:val="0BB54396"/>
    <w:rsid w:val="0BF26C44"/>
    <w:rsid w:val="0C1429D4"/>
    <w:rsid w:val="0CE916E4"/>
    <w:rsid w:val="0D533015"/>
    <w:rsid w:val="0D9030DE"/>
    <w:rsid w:val="0D9378B6"/>
    <w:rsid w:val="0D9E1AC8"/>
    <w:rsid w:val="0DE35329"/>
    <w:rsid w:val="0E3E1813"/>
    <w:rsid w:val="0E5B66D1"/>
    <w:rsid w:val="0EAF071F"/>
    <w:rsid w:val="0EF6009A"/>
    <w:rsid w:val="0F1C4CB4"/>
    <w:rsid w:val="0F2405B3"/>
    <w:rsid w:val="0F303980"/>
    <w:rsid w:val="0F357193"/>
    <w:rsid w:val="0F42217E"/>
    <w:rsid w:val="0F4E1CE6"/>
    <w:rsid w:val="0F4F5A5E"/>
    <w:rsid w:val="0F68670C"/>
    <w:rsid w:val="0F9A54F8"/>
    <w:rsid w:val="0FA22205"/>
    <w:rsid w:val="0FCE58B0"/>
    <w:rsid w:val="10015291"/>
    <w:rsid w:val="10420985"/>
    <w:rsid w:val="10685029"/>
    <w:rsid w:val="11074842"/>
    <w:rsid w:val="112C2E1C"/>
    <w:rsid w:val="114227C7"/>
    <w:rsid w:val="114C671F"/>
    <w:rsid w:val="1158684B"/>
    <w:rsid w:val="116457F1"/>
    <w:rsid w:val="12143671"/>
    <w:rsid w:val="12326DC2"/>
    <w:rsid w:val="12891287"/>
    <w:rsid w:val="12DA21E3"/>
    <w:rsid w:val="12FF5684"/>
    <w:rsid w:val="130308CA"/>
    <w:rsid w:val="1312560D"/>
    <w:rsid w:val="13140906"/>
    <w:rsid w:val="132C218A"/>
    <w:rsid w:val="13337B71"/>
    <w:rsid w:val="13537045"/>
    <w:rsid w:val="13B81ECA"/>
    <w:rsid w:val="13CD729B"/>
    <w:rsid w:val="13D55805"/>
    <w:rsid w:val="13F84D28"/>
    <w:rsid w:val="142B46CE"/>
    <w:rsid w:val="144C729A"/>
    <w:rsid w:val="14602089"/>
    <w:rsid w:val="14841E5F"/>
    <w:rsid w:val="14953EB8"/>
    <w:rsid w:val="14964A58"/>
    <w:rsid w:val="14CD6092"/>
    <w:rsid w:val="14D970D8"/>
    <w:rsid w:val="14E12AC3"/>
    <w:rsid w:val="14F37BED"/>
    <w:rsid w:val="150041E8"/>
    <w:rsid w:val="15056E62"/>
    <w:rsid w:val="1525173B"/>
    <w:rsid w:val="153C6A85"/>
    <w:rsid w:val="156D1711"/>
    <w:rsid w:val="157F0D4F"/>
    <w:rsid w:val="159F732A"/>
    <w:rsid w:val="15C31338"/>
    <w:rsid w:val="15E839EB"/>
    <w:rsid w:val="15F24C8E"/>
    <w:rsid w:val="16010E59"/>
    <w:rsid w:val="161727D5"/>
    <w:rsid w:val="162B2776"/>
    <w:rsid w:val="16483B33"/>
    <w:rsid w:val="167B61DA"/>
    <w:rsid w:val="16A31AA6"/>
    <w:rsid w:val="16C22D80"/>
    <w:rsid w:val="16D231F0"/>
    <w:rsid w:val="171F0B4E"/>
    <w:rsid w:val="172577D0"/>
    <w:rsid w:val="178644DD"/>
    <w:rsid w:val="17881C02"/>
    <w:rsid w:val="17A51045"/>
    <w:rsid w:val="17EB3771"/>
    <w:rsid w:val="189F02F4"/>
    <w:rsid w:val="18C15C1F"/>
    <w:rsid w:val="18F8040C"/>
    <w:rsid w:val="18FE29CF"/>
    <w:rsid w:val="19047F61"/>
    <w:rsid w:val="1910625E"/>
    <w:rsid w:val="19445F08"/>
    <w:rsid w:val="19791440"/>
    <w:rsid w:val="198D3D53"/>
    <w:rsid w:val="19D24BCD"/>
    <w:rsid w:val="19F35DD2"/>
    <w:rsid w:val="1A5E3F75"/>
    <w:rsid w:val="1A6A7BF0"/>
    <w:rsid w:val="1A6C043C"/>
    <w:rsid w:val="1A991A95"/>
    <w:rsid w:val="1AA14F3E"/>
    <w:rsid w:val="1ACD57BB"/>
    <w:rsid w:val="1AFE16C7"/>
    <w:rsid w:val="1B132A5A"/>
    <w:rsid w:val="1B2938B4"/>
    <w:rsid w:val="1B3867B7"/>
    <w:rsid w:val="1B484299"/>
    <w:rsid w:val="1B526E30"/>
    <w:rsid w:val="1B5A42F2"/>
    <w:rsid w:val="1BA46EB4"/>
    <w:rsid w:val="1BA81F77"/>
    <w:rsid w:val="1BE65325"/>
    <w:rsid w:val="1BF54431"/>
    <w:rsid w:val="1C03767B"/>
    <w:rsid w:val="1C641A5B"/>
    <w:rsid w:val="1C65230B"/>
    <w:rsid w:val="1C770BAC"/>
    <w:rsid w:val="1C8812E8"/>
    <w:rsid w:val="1CBF4223"/>
    <w:rsid w:val="1CC048D1"/>
    <w:rsid w:val="1CFF3DC8"/>
    <w:rsid w:val="1D28001A"/>
    <w:rsid w:val="1D31335B"/>
    <w:rsid w:val="1D460D91"/>
    <w:rsid w:val="1D52077A"/>
    <w:rsid w:val="1D6F5759"/>
    <w:rsid w:val="1DA43419"/>
    <w:rsid w:val="1DDE4B7D"/>
    <w:rsid w:val="1E435DE1"/>
    <w:rsid w:val="1E6813A9"/>
    <w:rsid w:val="1E6D1634"/>
    <w:rsid w:val="1ECE4F82"/>
    <w:rsid w:val="1EE5064C"/>
    <w:rsid w:val="1F1B29E1"/>
    <w:rsid w:val="1F262D19"/>
    <w:rsid w:val="1F4849A4"/>
    <w:rsid w:val="1F5B26D6"/>
    <w:rsid w:val="1F6007D8"/>
    <w:rsid w:val="1F735E34"/>
    <w:rsid w:val="1F8C11E5"/>
    <w:rsid w:val="1FB748C5"/>
    <w:rsid w:val="20232D1B"/>
    <w:rsid w:val="203828DD"/>
    <w:rsid w:val="20746CEC"/>
    <w:rsid w:val="209D4381"/>
    <w:rsid w:val="20C57552"/>
    <w:rsid w:val="213649FD"/>
    <w:rsid w:val="217575A6"/>
    <w:rsid w:val="218454A5"/>
    <w:rsid w:val="21F7470F"/>
    <w:rsid w:val="220E65E1"/>
    <w:rsid w:val="22561186"/>
    <w:rsid w:val="229229FA"/>
    <w:rsid w:val="22965E6B"/>
    <w:rsid w:val="22AE28BF"/>
    <w:rsid w:val="22D700DE"/>
    <w:rsid w:val="22DD13CB"/>
    <w:rsid w:val="22F917C9"/>
    <w:rsid w:val="23226B91"/>
    <w:rsid w:val="23287712"/>
    <w:rsid w:val="23463622"/>
    <w:rsid w:val="235B1AD6"/>
    <w:rsid w:val="23874BA3"/>
    <w:rsid w:val="242923FE"/>
    <w:rsid w:val="245B2E54"/>
    <w:rsid w:val="247B3126"/>
    <w:rsid w:val="24BD1F5B"/>
    <w:rsid w:val="24D053AA"/>
    <w:rsid w:val="24D9339D"/>
    <w:rsid w:val="24EC7364"/>
    <w:rsid w:val="24FC16A1"/>
    <w:rsid w:val="25002F8D"/>
    <w:rsid w:val="25546BA5"/>
    <w:rsid w:val="25550156"/>
    <w:rsid w:val="256318A5"/>
    <w:rsid w:val="256D43FD"/>
    <w:rsid w:val="25975468"/>
    <w:rsid w:val="25C1100C"/>
    <w:rsid w:val="25FB512C"/>
    <w:rsid w:val="262B2929"/>
    <w:rsid w:val="265C0D35"/>
    <w:rsid w:val="267D2FA7"/>
    <w:rsid w:val="26A077E1"/>
    <w:rsid w:val="26D37563"/>
    <w:rsid w:val="26FD55E8"/>
    <w:rsid w:val="27013906"/>
    <w:rsid w:val="2703348E"/>
    <w:rsid w:val="27147AA3"/>
    <w:rsid w:val="273C65F4"/>
    <w:rsid w:val="274B4345"/>
    <w:rsid w:val="2759752E"/>
    <w:rsid w:val="27641FEC"/>
    <w:rsid w:val="277A0959"/>
    <w:rsid w:val="27A429F4"/>
    <w:rsid w:val="27A51B19"/>
    <w:rsid w:val="283D072F"/>
    <w:rsid w:val="286B44D3"/>
    <w:rsid w:val="28894FF8"/>
    <w:rsid w:val="28976054"/>
    <w:rsid w:val="28D23FC7"/>
    <w:rsid w:val="290F6532"/>
    <w:rsid w:val="291C049E"/>
    <w:rsid w:val="291F0973"/>
    <w:rsid w:val="293710DF"/>
    <w:rsid w:val="29384AB9"/>
    <w:rsid w:val="29390EB5"/>
    <w:rsid w:val="29477A7A"/>
    <w:rsid w:val="294E1863"/>
    <w:rsid w:val="29B10DBC"/>
    <w:rsid w:val="29EC3DAC"/>
    <w:rsid w:val="29F20F87"/>
    <w:rsid w:val="2A015314"/>
    <w:rsid w:val="2A2953D2"/>
    <w:rsid w:val="2A6F2C28"/>
    <w:rsid w:val="2AA9424E"/>
    <w:rsid w:val="2AAD6003"/>
    <w:rsid w:val="2AB303AA"/>
    <w:rsid w:val="2ADC5AFD"/>
    <w:rsid w:val="2AE56C24"/>
    <w:rsid w:val="2AF23A16"/>
    <w:rsid w:val="2AF552B4"/>
    <w:rsid w:val="2AF9470D"/>
    <w:rsid w:val="2B2A724C"/>
    <w:rsid w:val="2B762634"/>
    <w:rsid w:val="2B97636B"/>
    <w:rsid w:val="2C154A52"/>
    <w:rsid w:val="2C302A48"/>
    <w:rsid w:val="2C5031C9"/>
    <w:rsid w:val="2CBE5289"/>
    <w:rsid w:val="2D107FD9"/>
    <w:rsid w:val="2D1B0C53"/>
    <w:rsid w:val="2D1F486A"/>
    <w:rsid w:val="2D261D28"/>
    <w:rsid w:val="2D380A40"/>
    <w:rsid w:val="2D512244"/>
    <w:rsid w:val="2D7E66F1"/>
    <w:rsid w:val="2D824B64"/>
    <w:rsid w:val="2D92668D"/>
    <w:rsid w:val="2D95546D"/>
    <w:rsid w:val="2DB43A1E"/>
    <w:rsid w:val="2DF1140A"/>
    <w:rsid w:val="2DF74B16"/>
    <w:rsid w:val="2E1B0C2F"/>
    <w:rsid w:val="2E2D19AE"/>
    <w:rsid w:val="2E3662A3"/>
    <w:rsid w:val="2E764B34"/>
    <w:rsid w:val="2E766A63"/>
    <w:rsid w:val="2F265E4E"/>
    <w:rsid w:val="2F5A7DDB"/>
    <w:rsid w:val="2F664B0F"/>
    <w:rsid w:val="2FA50B1C"/>
    <w:rsid w:val="2FAD2601"/>
    <w:rsid w:val="2FAD33C2"/>
    <w:rsid w:val="30406A46"/>
    <w:rsid w:val="3093581B"/>
    <w:rsid w:val="30D57C5D"/>
    <w:rsid w:val="30DA154E"/>
    <w:rsid w:val="312352B9"/>
    <w:rsid w:val="31C54436"/>
    <w:rsid w:val="31DE4CF4"/>
    <w:rsid w:val="3221486C"/>
    <w:rsid w:val="32387E25"/>
    <w:rsid w:val="32905583"/>
    <w:rsid w:val="32C70F99"/>
    <w:rsid w:val="32CD537B"/>
    <w:rsid w:val="32D103B5"/>
    <w:rsid w:val="32D14858"/>
    <w:rsid w:val="33237017"/>
    <w:rsid w:val="335B1D88"/>
    <w:rsid w:val="335C76C1"/>
    <w:rsid w:val="33815A7E"/>
    <w:rsid w:val="33C022CF"/>
    <w:rsid w:val="33F40442"/>
    <w:rsid w:val="34041D40"/>
    <w:rsid w:val="34085961"/>
    <w:rsid w:val="34163F53"/>
    <w:rsid w:val="34252A2A"/>
    <w:rsid w:val="343430F9"/>
    <w:rsid w:val="343A03A1"/>
    <w:rsid w:val="3464452F"/>
    <w:rsid w:val="34851143"/>
    <w:rsid w:val="34AC63E7"/>
    <w:rsid w:val="34F903B8"/>
    <w:rsid w:val="351A6043"/>
    <w:rsid w:val="35427B0F"/>
    <w:rsid w:val="35447AEC"/>
    <w:rsid w:val="356B5D1D"/>
    <w:rsid w:val="357F49FA"/>
    <w:rsid w:val="358B081F"/>
    <w:rsid w:val="35C04C25"/>
    <w:rsid w:val="35FC548C"/>
    <w:rsid w:val="360B129A"/>
    <w:rsid w:val="362F3A36"/>
    <w:rsid w:val="364E2C04"/>
    <w:rsid w:val="36946100"/>
    <w:rsid w:val="36A4475E"/>
    <w:rsid w:val="36AA5E0A"/>
    <w:rsid w:val="36CA0C5E"/>
    <w:rsid w:val="36D21E3E"/>
    <w:rsid w:val="36E032BC"/>
    <w:rsid w:val="36E9620D"/>
    <w:rsid w:val="36F11025"/>
    <w:rsid w:val="36F6488E"/>
    <w:rsid w:val="371C74DF"/>
    <w:rsid w:val="372E04CB"/>
    <w:rsid w:val="37457C4B"/>
    <w:rsid w:val="374E6478"/>
    <w:rsid w:val="37520F41"/>
    <w:rsid w:val="3762161D"/>
    <w:rsid w:val="378679C0"/>
    <w:rsid w:val="378F65A8"/>
    <w:rsid w:val="3793748E"/>
    <w:rsid w:val="37A12630"/>
    <w:rsid w:val="37AC319E"/>
    <w:rsid w:val="37D00869"/>
    <w:rsid w:val="37D44BCF"/>
    <w:rsid w:val="37DA7D0B"/>
    <w:rsid w:val="37EE3E36"/>
    <w:rsid w:val="38083993"/>
    <w:rsid w:val="385E5C62"/>
    <w:rsid w:val="387341A7"/>
    <w:rsid w:val="38895400"/>
    <w:rsid w:val="38B062BB"/>
    <w:rsid w:val="38B115A1"/>
    <w:rsid w:val="38B3500B"/>
    <w:rsid w:val="38BD4DB8"/>
    <w:rsid w:val="38C56C0D"/>
    <w:rsid w:val="38D46E50"/>
    <w:rsid w:val="38DE52AC"/>
    <w:rsid w:val="38E946D1"/>
    <w:rsid w:val="391A096E"/>
    <w:rsid w:val="395E06F3"/>
    <w:rsid w:val="39A77BA6"/>
    <w:rsid w:val="39BF2178"/>
    <w:rsid w:val="39C07B4A"/>
    <w:rsid w:val="39E45DE4"/>
    <w:rsid w:val="3A1273C6"/>
    <w:rsid w:val="3A451F82"/>
    <w:rsid w:val="3A493A3A"/>
    <w:rsid w:val="3A5E2E76"/>
    <w:rsid w:val="3A6D6A80"/>
    <w:rsid w:val="3A76310C"/>
    <w:rsid w:val="3A93734B"/>
    <w:rsid w:val="3A9C4892"/>
    <w:rsid w:val="3AE06945"/>
    <w:rsid w:val="3B1339F6"/>
    <w:rsid w:val="3B356279"/>
    <w:rsid w:val="3B5C6947"/>
    <w:rsid w:val="3B7F7C46"/>
    <w:rsid w:val="3B88795E"/>
    <w:rsid w:val="3BBA063F"/>
    <w:rsid w:val="3BDE19D1"/>
    <w:rsid w:val="3BE61375"/>
    <w:rsid w:val="3BE865EF"/>
    <w:rsid w:val="3BF408BA"/>
    <w:rsid w:val="3C0D6901"/>
    <w:rsid w:val="3C432919"/>
    <w:rsid w:val="3C6B74E7"/>
    <w:rsid w:val="3C893FAF"/>
    <w:rsid w:val="3C8C7D1A"/>
    <w:rsid w:val="3CA827C1"/>
    <w:rsid w:val="3CAD59EE"/>
    <w:rsid w:val="3CDA4418"/>
    <w:rsid w:val="3CE753A4"/>
    <w:rsid w:val="3D2D2A65"/>
    <w:rsid w:val="3D38095E"/>
    <w:rsid w:val="3D413E5D"/>
    <w:rsid w:val="3D723DD3"/>
    <w:rsid w:val="3D751F42"/>
    <w:rsid w:val="3D835917"/>
    <w:rsid w:val="3DA87F4F"/>
    <w:rsid w:val="3DE21EFD"/>
    <w:rsid w:val="3E0C4997"/>
    <w:rsid w:val="3E1E0BD5"/>
    <w:rsid w:val="3E2919ED"/>
    <w:rsid w:val="3E556F89"/>
    <w:rsid w:val="3E7756FF"/>
    <w:rsid w:val="3E8D5D0E"/>
    <w:rsid w:val="3E941710"/>
    <w:rsid w:val="3EAB0010"/>
    <w:rsid w:val="3EF05606"/>
    <w:rsid w:val="3F6A3151"/>
    <w:rsid w:val="3F7B5317"/>
    <w:rsid w:val="3F874C1D"/>
    <w:rsid w:val="400A4EA6"/>
    <w:rsid w:val="40153FD6"/>
    <w:rsid w:val="402757C1"/>
    <w:rsid w:val="403A2C59"/>
    <w:rsid w:val="403F2E01"/>
    <w:rsid w:val="40814B23"/>
    <w:rsid w:val="4083151E"/>
    <w:rsid w:val="408E72C3"/>
    <w:rsid w:val="408E7BCF"/>
    <w:rsid w:val="409C2C48"/>
    <w:rsid w:val="40AB15B8"/>
    <w:rsid w:val="40B26236"/>
    <w:rsid w:val="40C14C05"/>
    <w:rsid w:val="40C22C43"/>
    <w:rsid w:val="40F04347"/>
    <w:rsid w:val="41073554"/>
    <w:rsid w:val="415671CF"/>
    <w:rsid w:val="416359C8"/>
    <w:rsid w:val="41681350"/>
    <w:rsid w:val="416A4533"/>
    <w:rsid w:val="416F668A"/>
    <w:rsid w:val="419378A9"/>
    <w:rsid w:val="41960F94"/>
    <w:rsid w:val="419F6662"/>
    <w:rsid w:val="41A356B2"/>
    <w:rsid w:val="41A72D03"/>
    <w:rsid w:val="41BC55E0"/>
    <w:rsid w:val="41BF069E"/>
    <w:rsid w:val="41DD3F9B"/>
    <w:rsid w:val="420B7389"/>
    <w:rsid w:val="42246FB6"/>
    <w:rsid w:val="423563C7"/>
    <w:rsid w:val="427B2293"/>
    <w:rsid w:val="42C57370"/>
    <w:rsid w:val="42C80E0F"/>
    <w:rsid w:val="430832B2"/>
    <w:rsid w:val="43144276"/>
    <w:rsid w:val="43264088"/>
    <w:rsid w:val="432E4A0D"/>
    <w:rsid w:val="43333AFF"/>
    <w:rsid w:val="434966C0"/>
    <w:rsid w:val="434C4B79"/>
    <w:rsid w:val="43571A95"/>
    <w:rsid w:val="43603D96"/>
    <w:rsid w:val="437C4518"/>
    <w:rsid w:val="438B5013"/>
    <w:rsid w:val="43900453"/>
    <w:rsid w:val="43903D02"/>
    <w:rsid w:val="43B47DF2"/>
    <w:rsid w:val="43B87C14"/>
    <w:rsid w:val="43BC29BB"/>
    <w:rsid w:val="43CB7C06"/>
    <w:rsid w:val="43CE514A"/>
    <w:rsid w:val="43F26816"/>
    <w:rsid w:val="44024872"/>
    <w:rsid w:val="442A1015"/>
    <w:rsid w:val="445769C9"/>
    <w:rsid w:val="44637696"/>
    <w:rsid w:val="44740DA7"/>
    <w:rsid w:val="44C7578F"/>
    <w:rsid w:val="44D31AB8"/>
    <w:rsid w:val="44EF728A"/>
    <w:rsid w:val="45111167"/>
    <w:rsid w:val="4517597F"/>
    <w:rsid w:val="453864C5"/>
    <w:rsid w:val="45442C68"/>
    <w:rsid w:val="454815E5"/>
    <w:rsid w:val="457C2033"/>
    <w:rsid w:val="45871902"/>
    <w:rsid w:val="45B5211A"/>
    <w:rsid w:val="46204C6A"/>
    <w:rsid w:val="465313B5"/>
    <w:rsid w:val="466A125B"/>
    <w:rsid w:val="466D3A64"/>
    <w:rsid w:val="467632F5"/>
    <w:rsid w:val="46994235"/>
    <w:rsid w:val="46A2549B"/>
    <w:rsid w:val="46A95479"/>
    <w:rsid w:val="46B53CB8"/>
    <w:rsid w:val="46B856BC"/>
    <w:rsid w:val="46F77B89"/>
    <w:rsid w:val="46FD7572"/>
    <w:rsid w:val="47275881"/>
    <w:rsid w:val="47351476"/>
    <w:rsid w:val="4743767B"/>
    <w:rsid w:val="4757256C"/>
    <w:rsid w:val="47777325"/>
    <w:rsid w:val="479E023F"/>
    <w:rsid w:val="47A51EF5"/>
    <w:rsid w:val="47F15329"/>
    <w:rsid w:val="47FC6E81"/>
    <w:rsid w:val="487B3318"/>
    <w:rsid w:val="48AD5394"/>
    <w:rsid w:val="48B43184"/>
    <w:rsid w:val="48B93029"/>
    <w:rsid w:val="48D304BF"/>
    <w:rsid w:val="48DB14EE"/>
    <w:rsid w:val="493F1574"/>
    <w:rsid w:val="49726A4B"/>
    <w:rsid w:val="49C5554F"/>
    <w:rsid w:val="4A076C56"/>
    <w:rsid w:val="4A431F7F"/>
    <w:rsid w:val="4A711501"/>
    <w:rsid w:val="4AAF0341"/>
    <w:rsid w:val="4ADE5F63"/>
    <w:rsid w:val="4AE253FD"/>
    <w:rsid w:val="4B097E96"/>
    <w:rsid w:val="4B105AC6"/>
    <w:rsid w:val="4B3E34E1"/>
    <w:rsid w:val="4B7B64DF"/>
    <w:rsid w:val="4B817885"/>
    <w:rsid w:val="4B935FAA"/>
    <w:rsid w:val="4BA10E14"/>
    <w:rsid w:val="4BB73B85"/>
    <w:rsid w:val="4BBF129A"/>
    <w:rsid w:val="4BD01C29"/>
    <w:rsid w:val="4BD81F5F"/>
    <w:rsid w:val="4BF478AD"/>
    <w:rsid w:val="4C0C77BC"/>
    <w:rsid w:val="4C0D38CD"/>
    <w:rsid w:val="4C17384D"/>
    <w:rsid w:val="4C231D2D"/>
    <w:rsid w:val="4C257A37"/>
    <w:rsid w:val="4C2707A1"/>
    <w:rsid w:val="4C433C79"/>
    <w:rsid w:val="4C64712B"/>
    <w:rsid w:val="4C700EF1"/>
    <w:rsid w:val="4C760354"/>
    <w:rsid w:val="4C9C1570"/>
    <w:rsid w:val="4CC17176"/>
    <w:rsid w:val="4D7F6F33"/>
    <w:rsid w:val="4DDD4EEC"/>
    <w:rsid w:val="4DF50B78"/>
    <w:rsid w:val="4DF616CB"/>
    <w:rsid w:val="4E5A1331"/>
    <w:rsid w:val="4E5A5ADC"/>
    <w:rsid w:val="4E6938E7"/>
    <w:rsid w:val="4E6A5759"/>
    <w:rsid w:val="4E701DC0"/>
    <w:rsid w:val="4E93713A"/>
    <w:rsid w:val="4EAB5FD9"/>
    <w:rsid w:val="4EBB21ED"/>
    <w:rsid w:val="4ECA741E"/>
    <w:rsid w:val="4EDA6A05"/>
    <w:rsid w:val="4EDF6422"/>
    <w:rsid w:val="4F006719"/>
    <w:rsid w:val="4F2E489B"/>
    <w:rsid w:val="4F4C72E9"/>
    <w:rsid w:val="4F5166AD"/>
    <w:rsid w:val="4F5D25FD"/>
    <w:rsid w:val="4F6121B7"/>
    <w:rsid w:val="4F643265"/>
    <w:rsid w:val="4F741231"/>
    <w:rsid w:val="4FB41D44"/>
    <w:rsid w:val="4FB93303"/>
    <w:rsid w:val="4FBC32D6"/>
    <w:rsid w:val="50105D76"/>
    <w:rsid w:val="507A4445"/>
    <w:rsid w:val="50BF6E81"/>
    <w:rsid w:val="50FF0870"/>
    <w:rsid w:val="5131339E"/>
    <w:rsid w:val="513D513B"/>
    <w:rsid w:val="513F080C"/>
    <w:rsid w:val="518E2B89"/>
    <w:rsid w:val="51D535C6"/>
    <w:rsid w:val="51F64B4D"/>
    <w:rsid w:val="521D7E30"/>
    <w:rsid w:val="52627693"/>
    <w:rsid w:val="52654DCD"/>
    <w:rsid w:val="52A43369"/>
    <w:rsid w:val="52DA541F"/>
    <w:rsid w:val="5306542C"/>
    <w:rsid w:val="5328270F"/>
    <w:rsid w:val="532B582C"/>
    <w:rsid w:val="533662E6"/>
    <w:rsid w:val="53390376"/>
    <w:rsid w:val="533B37EB"/>
    <w:rsid w:val="533C1C56"/>
    <w:rsid w:val="533C207A"/>
    <w:rsid w:val="5357579E"/>
    <w:rsid w:val="53842532"/>
    <w:rsid w:val="53976CF9"/>
    <w:rsid w:val="53CF1BBC"/>
    <w:rsid w:val="54027A71"/>
    <w:rsid w:val="540A24A6"/>
    <w:rsid w:val="541D6439"/>
    <w:rsid w:val="54320FF2"/>
    <w:rsid w:val="546A09A4"/>
    <w:rsid w:val="549E4143"/>
    <w:rsid w:val="54E802D2"/>
    <w:rsid w:val="54F63F7F"/>
    <w:rsid w:val="552535BC"/>
    <w:rsid w:val="553813F1"/>
    <w:rsid w:val="55465432"/>
    <w:rsid w:val="557E3F74"/>
    <w:rsid w:val="55821076"/>
    <w:rsid w:val="55DD0AA7"/>
    <w:rsid w:val="56493792"/>
    <w:rsid w:val="56777341"/>
    <w:rsid w:val="56943A17"/>
    <w:rsid w:val="56AA3DFF"/>
    <w:rsid w:val="56C0722D"/>
    <w:rsid w:val="56D402F0"/>
    <w:rsid w:val="572F4B71"/>
    <w:rsid w:val="575329D5"/>
    <w:rsid w:val="57A47E07"/>
    <w:rsid w:val="57D01595"/>
    <w:rsid w:val="581F2F29"/>
    <w:rsid w:val="58317C08"/>
    <w:rsid w:val="583B48F5"/>
    <w:rsid w:val="5865652E"/>
    <w:rsid w:val="59106D68"/>
    <w:rsid w:val="59341DAB"/>
    <w:rsid w:val="594015B1"/>
    <w:rsid w:val="59554FEC"/>
    <w:rsid w:val="595A0DC1"/>
    <w:rsid w:val="596D4A2C"/>
    <w:rsid w:val="597C7EFA"/>
    <w:rsid w:val="599B0EFC"/>
    <w:rsid w:val="59BD150F"/>
    <w:rsid w:val="5A130C2C"/>
    <w:rsid w:val="5A39563D"/>
    <w:rsid w:val="5A47370B"/>
    <w:rsid w:val="5A8B3A0D"/>
    <w:rsid w:val="5AE0581C"/>
    <w:rsid w:val="5AE96334"/>
    <w:rsid w:val="5AEC3950"/>
    <w:rsid w:val="5AF30F60"/>
    <w:rsid w:val="5B31213F"/>
    <w:rsid w:val="5B4D241F"/>
    <w:rsid w:val="5B5F738D"/>
    <w:rsid w:val="5BA54009"/>
    <w:rsid w:val="5BB26481"/>
    <w:rsid w:val="5BB32D18"/>
    <w:rsid w:val="5BE43388"/>
    <w:rsid w:val="5C5C591B"/>
    <w:rsid w:val="5C61164F"/>
    <w:rsid w:val="5C643EC4"/>
    <w:rsid w:val="5CCF1148"/>
    <w:rsid w:val="5CD4114D"/>
    <w:rsid w:val="5CD53D28"/>
    <w:rsid w:val="5D0460DC"/>
    <w:rsid w:val="5D0F1538"/>
    <w:rsid w:val="5D2366CB"/>
    <w:rsid w:val="5D3331A6"/>
    <w:rsid w:val="5D625800"/>
    <w:rsid w:val="5D8A153C"/>
    <w:rsid w:val="5DE1497B"/>
    <w:rsid w:val="5E135BA1"/>
    <w:rsid w:val="5E1D1079"/>
    <w:rsid w:val="5E211941"/>
    <w:rsid w:val="5E4C4EB1"/>
    <w:rsid w:val="5E6D59C3"/>
    <w:rsid w:val="5E9009FA"/>
    <w:rsid w:val="5E9341CF"/>
    <w:rsid w:val="5E9C0CBE"/>
    <w:rsid w:val="5EDA6373"/>
    <w:rsid w:val="5EF46D8B"/>
    <w:rsid w:val="5F180162"/>
    <w:rsid w:val="5F514BE2"/>
    <w:rsid w:val="5F5A15AE"/>
    <w:rsid w:val="5F9C1BC7"/>
    <w:rsid w:val="5FDD555A"/>
    <w:rsid w:val="5FFB68ED"/>
    <w:rsid w:val="601F4136"/>
    <w:rsid w:val="6022031E"/>
    <w:rsid w:val="60AA69DE"/>
    <w:rsid w:val="60C048F3"/>
    <w:rsid w:val="60FF4F17"/>
    <w:rsid w:val="61137122"/>
    <w:rsid w:val="61183C2B"/>
    <w:rsid w:val="617D1400"/>
    <w:rsid w:val="61876670"/>
    <w:rsid w:val="61903A3C"/>
    <w:rsid w:val="61905523"/>
    <w:rsid w:val="6196533C"/>
    <w:rsid w:val="61C24BFD"/>
    <w:rsid w:val="61C81C8C"/>
    <w:rsid w:val="61DB0771"/>
    <w:rsid w:val="6205219A"/>
    <w:rsid w:val="620774EF"/>
    <w:rsid w:val="626F41F4"/>
    <w:rsid w:val="63153AD6"/>
    <w:rsid w:val="634A483E"/>
    <w:rsid w:val="637A3FCD"/>
    <w:rsid w:val="63AB4186"/>
    <w:rsid w:val="63C51B85"/>
    <w:rsid w:val="63C81B89"/>
    <w:rsid w:val="64027360"/>
    <w:rsid w:val="642B45E0"/>
    <w:rsid w:val="64554E95"/>
    <w:rsid w:val="64604EAC"/>
    <w:rsid w:val="64740A1C"/>
    <w:rsid w:val="64805FF8"/>
    <w:rsid w:val="64D7429C"/>
    <w:rsid w:val="64FD3DCA"/>
    <w:rsid w:val="64FD6C64"/>
    <w:rsid w:val="650002E7"/>
    <w:rsid w:val="6507415B"/>
    <w:rsid w:val="65434447"/>
    <w:rsid w:val="65D025CA"/>
    <w:rsid w:val="65D200F0"/>
    <w:rsid w:val="65F73581"/>
    <w:rsid w:val="663F6484"/>
    <w:rsid w:val="66457796"/>
    <w:rsid w:val="664A62D0"/>
    <w:rsid w:val="66914973"/>
    <w:rsid w:val="669453A6"/>
    <w:rsid w:val="66A5387A"/>
    <w:rsid w:val="66BF5FFF"/>
    <w:rsid w:val="66C2621A"/>
    <w:rsid w:val="66F10A4A"/>
    <w:rsid w:val="674F7545"/>
    <w:rsid w:val="67537CF0"/>
    <w:rsid w:val="67656B1B"/>
    <w:rsid w:val="677775A8"/>
    <w:rsid w:val="679542C8"/>
    <w:rsid w:val="67AE419D"/>
    <w:rsid w:val="67B22635"/>
    <w:rsid w:val="67BE74C9"/>
    <w:rsid w:val="681B594F"/>
    <w:rsid w:val="683769EB"/>
    <w:rsid w:val="684F37DE"/>
    <w:rsid w:val="68B2669E"/>
    <w:rsid w:val="68E22B52"/>
    <w:rsid w:val="68EB131E"/>
    <w:rsid w:val="69182A19"/>
    <w:rsid w:val="69764EE6"/>
    <w:rsid w:val="698C50B9"/>
    <w:rsid w:val="698E1753"/>
    <w:rsid w:val="69983F39"/>
    <w:rsid w:val="69CA10DE"/>
    <w:rsid w:val="69CE3E97"/>
    <w:rsid w:val="69D47128"/>
    <w:rsid w:val="69EF05B2"/>
    <w:rsid w:val="69F07ED0"/>
    <w:rsid w:val="69FE3890"/>
    <w:rsid w:val="6A0F1E18"/>
    <w:rsid w:val="6A10379F"/>
    <w:rsid w:val="6A7A0A2B"/>
    <w:rsid w:val="6A7F636D"/>
    <w:rsid w:val="6AB5137F"/>
    <w:rsid w:val="6AC66A6D"/>
    <w:rsid w:val="6ACA4D44"/>
    <w:rsid w:val="6ADE7537"/>
    <w:rsid w:val="6AF05382"/>
    <w:rsid w:val="6B051CFD"/>
    <w:rsid w:val="6B133F99"/>
    <w:rsid w:val="6B221B0E"/>
    <w:rsid w:val="6B426B13"/>
    <w:rsid w:val="6B6E6411"/>
    <w:rsid w:val="6B8E4D79"/>
    <w:rsid w:val="6B9419A4"/>
    <w:rsid w:val="6BC4672D"/>
    <w:rsid w:val="6BFA2464"/>
    <w:rsid w:val="6C2C2632"/>
    <w:rsid w:val="6C364F34"/>
    <w:rsid w:val="6C3A4520"/>
    <w:rsid w:val="6C3C213A"/>
    <w:rsid w:val="6C565BAA"/>
    <w:rsid w:val="6C6204DD"/>
    <w:rsid w:val="6C6C72DD"/>
    <w:rsid w:val="6C7543E1"/>
    <w:rsid w:val="6C7D42B4"/>
    <w:rsid w:val="6C8A3E98"/>
    <w:rsid w:val="6C963B87"/>
    <w:rsid w:val="6CA96079"/>
    <w:rsid w:val="6CAC1F8A"/>
    <w:rsid w:val="6CAD0F6F"/>
    <w:rsid w:val="6CC81EA4"/>
    <w:rsid w:val="6D03681A"/>
    <w:rsid w:val="6D37776E"/>
    <w:rsid w:val="6D69517B"/>
    <w:rsid w:val="6D69756C"/>
    <w:rsid w:val="6DD644F6"/>
    <w:rsid w:val="6DDA65C4"/>
    <w:rsid w:val="6E625E7D"/>
    <w:rsid w:val="6E920594"/>
    <w:rsid w:val="6EC8214A"/>
    <w:rsid w:val="6F1976C8"/>
    <w:rsid w:val="6F6722BC"/>
    <w:rsid w:val="6FEC108D"/>
    <w:rsid w:val="6FFC5967"/>
    <w:rsid w:val="70021CEB"/>
    <w:rsid w:val="703412AA"/>
    <w:rsid w:val="704838FD"/>
    <w:rsid w:val="706C3172"/>
    <w:rsid w:val="707F6878"/>
    <w:rsid w:val="709119F6"/>
    <w:rsid w:val="70AF7F0C"/>
    <w:rsid w:val="70B05CDB"/>
    <w:rsid w:val="70C63A92"/>
    <w:rsid w:val="70D16063"/>
    <w:rsid w:val="70F562D7"/>
    <w:rsid w:val="713D64DC"/>
    <w:rsid w:val="71941D4C"/>
    <w:rsid w:val="71C74B7E"/>
    <w:rsid w:val="71F7318A"/>
    <w:rsid w:val="721A3870"/>
    <w:rsid w:val="72451C4A"/>
    <w:rsid w:val="72795F5D"/>
    <w:rsid w:val="72873F22"/>
    <w:rsid w:val="728E35F1"/>
    <w:rsid w:val="72DB435C"/>
    <w:rsid w:val="731750C1"/>
    <w:rsid w:val="737C6513"/>
    <w:rsid w:val="73955744"/>
    <w:rsid w:val="739641CD"/>
    <w:rsid w:val="73B344DE"/>
    <w:rsid w:val="73C35A54"/>
    <w:rsid w:val="73F76C73"/>
    <w:rsid w:val="73F84687"/>
    <w:rsid w:val="74373750"/>
    <w:rsid w:val="746135D3"/>
    <w:rsid w:val="74967298"/>
    <w:rsid w:val="75156F04"/>
    <w:rsid w:val="75293576"/>
    <w:rsid w:val="753541F8"/>
    <w:rsid w:val="75781DD0"/>
    <w:rsid w:val="75824D9D"/>
    <w:rsid w:val="759224B5"/>
    <w:rsid w:val="75A1363B"/>
    <w:rsid w:val="75AB1C93"/>
    <w:rsid w:val="75D069B4"/>
    <w:rsid w:val="761B163F"/>
    <w:rsid w:val="761F3505"/>
    <w:rsid w:val="763639D5"/>
    <w:rsid w:val="763E3663"/>
    <w:rsid w:val="76486327"/>
    <w:rsid w:val="76586F5B"/>
    <w:rsid w:val="7671126A"/>
    <w:rsid w:val="76810114"/>
    <w:rsid w:val="76C77A80"/>
    <w:rsid w:val="76E41762"/>
    <w:rsid w:val="76E46ECE"/>
    <w:rsid w:val="7717316E"/>
    <w:rsid w:val="774D2101"/>
    <w:rsid w:val="77603777"/>
    <w:rsid w:val="77717622"/>
    <w:rsid w:val="777D58A9"/>
    <w:rsid w:val="77901BB9"/>
    <w:rsid w:val="779B3C6B"/>
    <w:rsid w:val="77AB5706"/>
    <w:rsid w:val="77C7479C"/>
    <w:rsid w:val="77D7457F"/>
    <w:rsid w:val="781E546E"/>
    <w:rsid w:val="78626435"/>
    <w:rsid w:val="78626A84"/>
    <w:rsid w:val="787B3EF7"/>
    <w:rsid w:val="787D26D8"/>
    <w:rsid w:val="788E3223"/>
    <w:rsid w:val="78A13AF5"/>
    <w:rsid w:val="78B05110"/>
    <w:rsid w:val="78BB0EB8"/>
    <w:rsid w:val="78E06AB0"/>
    <w:rsid w:val="79082697"/>
    <w:rsid w:val="790B4090"/>
    <w:rsid w:val="79196C78"/>
    <w:rsid w:val="79643504"/>
    <w:rsid w:val="79864C1B"/>
    <w:rsid w:val="798E0318"/>
    <w:rsid w:val="79AF62F8"/>
    <w:rsid w:val="79D7692E"/>
    <w:rsid w:val="79E25FFC"/>
    <w:rsid w:val="7A09540F"/>
    <w:rsid w:val="7A1F0FD2"/>
    <w:rsid w:val="7A313682"/>
    <w:rsid w:val="7A326EC1"/>
    <w:rsid w:val="7A471B74"/>
    <w:rsid w:val="7AC12D9A"/>
    <w:rsid w:val="7AC415A1"/>
    <w:rsid w:val="7AD93877"/>
    <w:rsid w:val="7B357525"/>
    <w:rsid w:val="7B39252F"/>
    <w:rsid w:val="7B6D5074"/>
    <w:rsid w:val="7BA63759"/>
    <w:rsid w:val="7BA87505"/>
    <w:rsid w:val="7BDA3070"/>
    <w:rsid w:val="7BDC1631"/>
    <w:rsid w:val="7BF53DED"/>
    <w:rsid w:val="7BFC0690"/>
    <w:rsid w:val="7C127843"/>
    <w:rsid w:val="7C1D50F5"/>
    <w:rsid w:val="7C1E3C95"/>
    <w:rsid w:val="7C1F18B8"/>
    <w:rsid w:val="7C51106A"/>
    <w:rsid w:val="7C531F86"/>
    <w:rsid w:val="7C6106D5"/>
    <w:rsid w:val="7C6151AF"/>
    <w:rsid w:val="7C835781"/>
    <w:rsid w:val="7CB94728"/>
    <w:rsid w:val="7CC540BD"/>
    <w:rsid w:val="7CF120A2"/>
    <w:rsid w:val="7D423759"/>
    <w:rsid w:val="7D43322A"/>
    <w:rsid w:val="7D695F1A"/>
    <w:rsid w:val="7D8E0949"/>
    <w:rsid w:val="7D944F65"/>
    <w:rsid w:val="7DA8304D"/>
    <w:rsid w:val="7DC13F0D"/>
    <w:rsid w:val="7DD956AA"/>
    <w:rsid w:val="7DF84014"/>
    <w:rsid w:val="7E064983"/>
    <w:rsid w:val="7E2D5B39"/>
    <w:rsid w:val="7E42351F"/>
    <w:rsid w:val="7E7713DD"/>
    <w:rsid w:val="7EBB39C0"/>
    <w:rsid w:val="7ED160D1"/>
    <w:rsid w:val="7EDB5E10"/>
    <w:rsid w:val="7F025A24"/>
    <w:rsid w:val="7F035695"/>
    <w:rsid w:val="7F1D7B5D"/>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autoSpaceDE w:val="0"/>
      <w:autoSpaceDN w:val="0"/>
      <w:adjustRightInd w:val="0"/>
      <w:ind w:firstLine="420"/>
    </w:pPr>
    <w:rPr>
      <w:rFonts w:ascii="宋体"/>
      <w:szCs w:val="20"/>
    </w:rPr>
  </w:style>
  <w:style w:type="paragraph" w:styleId="6">
    <w:name w:val="toa heading"/>
    <w:basedOn w:val="1"/>
    <w:next w:val="1"/>
    <w:autoRedefine/>
    <w:qFormat/>
    <w:uiPriority w:val="0"/>
    <w:pPr>
      <w:spacing w:before="120"/>
    </w:pPr>
    <w:rPr>
      <w:rFonts w:ascii="Cambria" w:hAnsi="Cambria"/>
      <w:szCs w:val="20"/>
    </w:rPr>
  </w:style>
  <w:style w:type="paragraph" w:styleId="7">
    <w:name w:val="Body Text 3"/>
    <w:basedOn w:val="1"/>
    <w:next w:val="1"/>
    <w:autoRedefine/>
    <w:qFormat/>
    <w:uiPriority w:val="0"/>
    <w:pPr>
      <w:spacing w:after="120"/>
    </w:pPr>
    <w:rPr>
      <w:sz w:val="16"/>
      <w:szCs w:val="16"/>
    </w:rPr>
  </w:style>
  <w:style w:type="paragraph" w:styleId="8">
    <w:name w:val="Body Text"/>
    <w:basedOn w:val="1"/>
    <w:autoRedefine/>
    <w:qFormat/>
    <w:uiPriority w:val="99"/>
    <w:pPr>
      <w:numPr>
        <w:ilvl w:val="0"/>
        <w:numId w:val="1"/>
      </w:numPr>
      <w:ind w:left="0" w:firstLine="0"/>
    </w:pPr>
    <w:rPr>
      <w:rFonts w:ascii="黑体" w:eastAsia="黑体"/>
      <w:sz w:val="22"/>
    </w:rPr>
  </w:style>
  <w:style w:type="paragraph" w:styleId="9">
    <w:name w:val="Body Text Indent"/>
    <w:basedOn w:val="1"/>
    <w:autoRedefine/>
    <w:qFormat/>
    <w:uiPriority w:val="0"/>
    <w:pPr>
      <w:spacing w:after="120"/>
      <w:ind w:left="200" w:leftChars="200"/>
    </w:pPr>
  </w:style>
  <w:style w:type="paragraph" w:styleId="10">
    <w:name w:val="Plain Text"/>
    <w:basedOn w:val="1"/>
    <w:autoRedefine/>
    <w:qFormat/>
    <w:uiPriority w:val="0"/>
    <w:rPr>
      <w:rFonts w:ascii="宋体"/>
      <w:szCs w:val="20"/>
      <w:u w:color="000000"/>
    </w:rPr>
  </w:style>
  <w:style w:type="paragraph" w:styleId="11">
    <w:name w:val="Date"/>
    <w:basedOn w:val="1"/>
    <w:next w:val="1"/>
    <w:autoRedefine/>
    <w:qFormat/>
    <w:uiPriority w:val="0"/>
    <w:rPr>
      <w:rFonts w:ascii="Arial" w:hAnsi="Arial" w:eastAsia="仿宋_GB2312"/>
      <w:sz w:val="32"/>
      <w:szCs w:val="20"/>
      <w:u w:color="000000"/>
    </w:rPr>
  </w:style>
  <w:style w:type="paragraph" w:styleId="12">
    <w:name w:val="Body Text Indent 2"/>
    <w:basedOn w:val="1"/>
    <w:qFormat/>
    <w:uiPriority w:val="0"/>
    <w:pPr>
      <w:ind w:firstLine="630"/>
    </w:pPr>
    <w:rPr>
      <w:sz w:val="32"/>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autoRedefine/>
    <w:unhideWhenUsed/>
    <w:qFormat/>
    <w:uiPriority w:val="99"/>
    <w:pPr>
      <w:snapToGrid w:val="0"/>
    </w:pPr>
    <w:rPr>
      <w:sz w:val="18"/>
      <w:szCs w:val="18"/>
    </w:rPr>
  </w:style>
  <w:style w:type="paragraph" w:styleId="17">
    <w:name w:val="index 7"/>
    <w:basedOn w:val="1"/>
    <w:next w:val="1"/>
    <w:autoRedefine/>
    <w:qFormat/>
    <w:uiPriority w:val="0"/>
    <w:pPr>
      <w:ind w:left="1200" w:leftChars="1200"/>
    </w:pPr>
    <w:rPr>
      <w:color w:val="auto"/>
      <w:kern w:val="2"/>
    </w:rPr>
  </w:style>
  <w:style w:type="paragraph" w:styleId="18">
    <w:name w:val="Body Text 2"/>
    <w:basedOn w:val="1"/>
    <w:autoRedefine/>
    <w:qFormat/>
    <w:uiPriority w:val="0"/>
    <w:pPr>
      <w:tabs>
        <w:tab w:val="left" w:pos="0"/>
      </w:tabs>
      <w:spacing w:line="400" w:lineRule="atLeast"/>
    </w:pPr>
    <w:rPr>
      <w:rFonts w:ascii="Arial" w:hAnsi="Arial"/>
    </w:rPr>
  </w:style>
  <w:style w:type="paragraph" w:styleId="19">
    <w:name w:val="Normal (Web)"/>
    <w:basedOn w:val="1"/>
    <w:next w:val="20"/>
    <w:autoRedefine/>
    <w:qFormat/>
    <w:uiPriority w:val="99"/>
    <w:pPr>
      <w:widowControl/>
    </w:pPr>
    <w:rPr>
      <w:rFonts w:ascii="宋体" w:hAnsi="宋体" w:eastAsia="宋体" w:cs="宋体"/>
    </w:rPr>
  </w:style>
  <w:style w:type="paragraph" w:customStyle="1" w:styleId="20">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1">
    <w:name w:val="Title"/>
    <w:basedOn w:val="1"/>
    <w:autoRedefine/>
    <w:qFormat/>
    <w:uiPriority w:val="0"/>
    <w:pPr>
      <w:spacing w:before="240" w:after="60"/>
      <w:jc w:val="center"/>
      <w:outlineLvl w:val="0"/>
    </w:pPr>
    <w:rPr>
      <w:rFonts w:ascii="Cambria" w:hAnsi="Cambria"/>
      <w:b/>
      <w:bCs/>
      <w:sz w:val="32"/>
      <w:szCs w:val="32"/>
    </w:rPr>
  </w:style>
  <w:style w:type="paragraph" w:styleId="22">
    <w:name w:val="Body Text First Indent"/>
    <w:basedOn w:val="8"/>
    <w:autoRedefine/>
    <w:semiHidden/>
    <w:qFormat/>
    <w:uiPriority w:val="0"/>
    <w:pPr>
      <w:spacing w:line="400" w:lineRule="atLeast"/>
      <w:ind w:firstLine="426"/>
    </w:pPr>
    <w:rPr>
      <w:sz w:val="24"/>
    </w:rPr>
  </w:style>
  <w:style w:type="paragraph" w:styleId="23">
    <w:name w:val="Body Text First Indent 2"/>
    <w:basedOn w:val="9"/>
    <w:next w:val="1"/>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Hyperlink"/>
    <w:basedOn w:val="26"/>
    <w:autoRedefine/>
    <w:qFormat/>
    <w:uiPriority w:val="99"/>
    <w:rPr>
      <w:color w:val="0000FF"/>
      <w:u w:val="single"/>
    </w:rPr>
  </w:style>
  <w:style w:type="character" w:styleId="29">
    <w:name w:val="footnote reference"/>
    <w:basedOn w:val="26"/>
    <w:autoRedefine/>
    <w:unhideWhenUsed/>
    <w:qFormat/>
    <w:uiPriority w:val="99"/>
    <w:rPr>
      <w:vertAlign w:val="superscript"/>
    </w:rPr>
  </w:style>
  <w:style w:type="character" w:styleId="30">
    <w:name w:val="HTML Sample"/>
    <w:basedOn w:val="26"/>
    <w:autoRedefine/>
    <w:qFormat/>
    <w:uiPriority w:val="0"/>
    <w:rPr>
      <w:rFonts w:ascii="Courier New" w:hAnsi="Courier New"/>
    </w:rPr>
  </w:style>
  <w:style w:type="paragraph" w:customStyle="1" w:styleId="31">
    <w:name w:val="Default"/>
    <w:next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大标题"/>
    <w:basedOn w:val="1"/>
    <w:next w:val="23"/>
    <w:autoRedefine/>
    <w:qFormat/>
    <w:uiPriority w:val="0"/>
    <w:pPr>
      <w:jc w:val="center"/>
    </w:pPr>
    <w:rPr>
      <w:rFonts w:ascii="Arial" w:hAnsi="Arial" w:eastAsia="宋体" w:cs="Times New Roman"/>
      <w:b/>
      <w:sz w:val="28"/>
      <w:szCs w:val="24"/>
    </w:rPr>
  </w:style>
  <w:style w:type="paragraph" w:customStyle="1" w:styleId="33">
    <w:name w:val="正文格式"/>
    <w:basedOn w:val="1"/>
    <w:autoRedefine/>
    <w:qFormat/>
    <w:uiPriority w:val="99"/>
    <w:pPr>
      <w:widowControl/>
      <w:adjustRightInd w:val="0"/>
      <w:snapToGrid w:val="0"/>
      <w:spacing w:line="400" w:lineRule="atLeast"/>
      <w:ind w:firstLine="482"/>
      <w:textAlignment w:val="baseline"/>
    </w:pPr>
  </w:style>
  <w:style w:type="paragraph" w:customStyle="1" w:styleId="34">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5">
    <w:name w:val="文档正文"/>
    <w:basedOn w:val="5"/>
    <w:autoRedefine/>
    <w:qFormat/>
    <w:uiPriority w:val="0"/>
    <w:pPr>
      <w:spacing w:line="360" w:lineRule="auto"/>
    </w:pPr>
    <w:rPr>
      <w:rFonts w:hAnsi="宋体"/>
      <w:b/>
      <w:bCs/>
    </w:rPr>
  </w:style>
  <w:style w:type="paragraph" w:customStyle="1" w:styleId="36">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7">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8">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9">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0">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caption|1"/>
    <w:basedOn w:val="1"/>
    <w:autoRedefine/>
    <w:qFormat/>
    <w:uiPriority w:val="0"/>
    <w:rPr>
      <w:rFonts w:ascii="宋体" w:hAnsi="宋体" w:eastAsia="宋体" w:cs="宋体"/>
      <w:sz w:val="22"/>
      <w:szCs w:val="22"/>
      <w:lang w:val="zh-TW" w:eastAsia="zh-TW" w:bidi="zh-TW"/>
    </w:rPr>
  </w:style>
  <w:style w:type="paragraph" w:customStyle="1" w:styleId="42">
    <w:name w:val="Table Paragraph"/>
    <w:basedOn w:val="1"/>
    <w:autoRedefine/>
    <w:qFormat/>
    <w:uiPriority w:val="1"/>
    <w:pPr>
      <w:autoSpaceDE w:val="0"/>
      <w:autoSpaceDN w:val="0"/>
      <w:adjustRightInd w:val="0"/>
    </w:pPr>
    <w:rPr>
      <w:rFonts w:eastAsia="宋体"/>
    </w:rPr>
  </w:style>
  <w:style w:type="paragraph" w:customStyle="1" w:styleId="43">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4">
    <w:name w:val="图例"/>
    <w:basedOn w:val="1"/>
    <w:autoRedefine/>
    <w:qFormat/>
    <w:uiPriority w:val="0"/>
    <w:pPr>
      <w:spacing w:before="120" w:after="120" w:line="360" w:lineRule="auto"/>
      <w:jc w:val="center"/>
    </w:pPr>
    <w:rPr>
      <w:rFonts w:eastAsia="仿宋_GB2312"/>
      <w:b/>
    </w:rPr>
  </w:style>
  <w:style w:type="paragraph" w:customStyle="1" w:styleId="45">
    <w:name w:val="WPS Plain"/>
    <w:autoRedefine/>
    <w:qFormat/>
    <w:uiPriority w:val="0"/>
    <w:rPr>
      <w:rFonts w:ascii="Times New Roman" w:hAnsi="Times New Roman" w:eastAsia="宋体" w:cs="Times New Roman"/>
      <w:lang w:val="en-US" w:eastAsia="zh-CN" w:bidi="ar-SA"/>
    </w:rPr>
  </w:style>
  <w:style w:type="paragraph" w:customStyle="1" w:styleId="46">
    <w:name w:val="样式 左侧:  0 厘米 悬挂缩进: 2.5 字符"/>
    <w:basedOn w:val="1"/>
    <w:autoRedefine/>
    <w:qFormat/>
    <w:uiPriority w:val="0"/>
    <w:pPr>
      <w:ind w:left="525" w:hanging="525" w:hangingChars="250"/>
    </w:pPr>
    <w:rPr>
      <w:szCs w:val="20"/>
    </w:rPr>
  </w:style>
  <w:style w:type="character" w:customStyle="1" w:styleId="47">
    <w:name w:val="font11"/>
    <w:basedOn w:val="26"/>
    <w:autoRedefine/>
    <w:qFormat/>
    <w:uiPriority w:val="0"/>
    <w:rPr>
      <w:rFonts w:ascii="Calibri" w:hAnsi="Calibri" w:cs="Calibri"/>
      <w:color w:val="000000"/>
      <w:sz w:val="20"/>
      <w:szCs w:val="20"/>
      <w:u w:val="none"/>
    </w:rPr>
  </w:style>
  <w:style w:type="paragraph" w:customStyle="1" w:styleId="48">
    <w:name w:val="List Paragraph"/>
    <w:basedOn w:val="1"/>
    <w:autoRedefine/>
    <w:qFormat/>
    <w:uiPriority w:val="0"/>
    <w:pPr>
      <w:widowControl/>
      <w:ind w:firstLine="420" w:firstLineChars="200"/>
    </w:pPr>
  </w:style>
  <w:style w:type="paragraph" w:customStyle="1" w:styleId="49">
    <w:name w:val="列出段落1"/>
    <w:basedOn w:val="1"/>
    <w:autoRedefine/>
    <w:qFormat/>
    <w:uiPriority w:val="34"/>
    <w:pPr>
      <w:ind w:firstLine="420" w:firstLineChars="200"/>
    </w:pPr>
  </w:style>
  <w:style w:type="table" w:customStyle="1" w:styleId="50">
    <w:name w:val="Table Normal"/>
    <w:autoRedefine/>
    <w:unhideWhenUsed/>
    <w:qFormat/>
    <w:uiPriority w:val="0"/>
    <w:tblPr>
      <w:tblCellMar>
        <w:top w:w="0" w:type="dxa"/>
        <w:left w:w="0" w:type="dxa"/>
        <w:bottom w:w="0" w:type="dxa"/>
        <w:right w:w="0" w:type="dxa"/>
      </w:tblCellMar>
    </w:tblPr>
  </w:style>
  <w:style w:type="paragraph" w:customStyle="1" w:styleId="51">
    <w:name w:val="p15"/>
    <w:basedOn w:val="1"/>
    <w:autoRedefine/>
    <w:qFormat/>
    <w:uiPriority w:val="0"/>
    <w:rPr>
      <w:rFonts w:ascii="Arial Unicode MS" w:hAnsi="Arial Unicode MS" w:eastAsia="宋体" w:cs="宋体"/>
    </w:rPr>
  </w:style>
  <w:style w:type="paragraph" w:customStyle="1" w:styleId="52">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3">
    <w:name w:val="BodyText"/>
    <w:basedOn w:val="1"/>
    <w:next w:val="1"/>
    <w:autoRedefine/>
    <w:qFormat/>
    <w:uiPriority w:val="0"/>
    <w:pPr>
      <w:tabs>
        <w:tab w:val="left" w:pos="780"/>
      </w:tabs>
    </w:pPr>
    <w:rPr>
      <w:rFonts w:ascii="黑体" w:eastAsia="黑体"/>
      <w:sz w:val="22"/>
    </w:rPr>
  </w:style>
  <w:style w:type="character" w:customStyle="1" w:styleId="54">
    <w:name w:val="font31"/>
    <w:basedOn w:val="26"/>
    <w:autoRedefine/>
    <w:qFormat/>
    <w:uiPriority w:val="0"/>
    <w:rPr>
      <w:rFonts w:hint="eastAsia" w:ascii="宋体" w:hAnsi="宋体" w:eastAsia="宋体" w:cs="宋体"/>
      <w:color w:val="000000"/>
      <w:sz w:val="21"/>
      <w:szCs w:val="21"/>
      <w:u w:val="none"/>
    </w:rPr>
  </w:style>
  <w:style w:type="character" w:customStyle="1" w:styleId="55">
    <w:name w:val="font21"/>
    <w:basedOn w:val="26"/>
    <w:autoRedefine/>
    <w:qFormat/>
    <w:uiPriority w:val="0"/>
    <w:rPr>
      <w:rFonts w:hint="eastAsia" w:ascii="宋体" w:hAnsi="宋体" w:eastAsia="宋体" w:cs="宋体"/>
      <w:b/>
      <w:bCs/>
      <w:color w:val="000000"/>
      <w:sz w:val="21"/>
      <w:szCs w:val="21"/>
      <w:u w:val="none"/>
    </w:rPr>
  </w:style>
  <w:style w:type="paragraph" w:customStyle="1" w:styleId="56">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7">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8">
    <w:name w:val="wdcj_6_p"/>
    <w:basedOn w:val="1"/>
    <w:autoRedefine/>
    <w:qFormat/>
    <w:uiPriority w:val="0"/>
    <w:pPr>
      <w:widowControl/>
      <w:spacing w:line="360" w:lineRule="auto"/>
      <w:jc w:val="left"/>
    </w:pPr>
    <w:rPr>
      <w:rFonts w:ascii="宋体" w:hAnsi="宋体" w:eastAsia="宋体" w:cs="宋体"/>
      <w:kern w:val="0"/>
      <w:sz w:val="24"/>
      <w:szCs w:val="24"/>
    </w:rPr>
  </w:style>
  <w:style w:type="paragraph" w:styleId="59">
    <w:name w:val="No Spacing"/>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0">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1">
    <w:name w:val="样式 首行缩进:  2 字符"/>
    <w:basedOn w:val="1"/>
    <w:autoRedefine/>
    <w:qFormat/>
    <w:uiPriority w:val="0"/>
    <w:pPr>
      <w:ind w:firstLine="480"/>
      <w:jc w:val="left"/>
    </w:pPr>
    <w:rPr>
      <w:rFonts w:ascii="宋体" w:hAnsi="宋体" w:cs="宋体"/>
      <w:color w:val="000000"/>
    </w:rPr>
  </w:style>
  <w:style w:type="character" w:customStyle="1" w:styleId="62">
    <w:name w:val="font81"/>
    <w:basedOn w:val="26"/>
    <w:autoRedefine/>
    <w:qFormat/>
    <w:uiPriority w:val="0"/>
    <w:rPr>
      <w:rFonts w:hint="eastAsia" w:ascii="宋体" w:hAnsi="宋体" w:eastAsia="宋体" w:cs="宋体"/>
      <w:b/>
      <w:bCs/>
      <w:color w:val="000000"/>
      <w:sz w:val="20"/>
      <w:szCs w:val="20"/>
      <w:u w:val="none"/>
    </w:rPr>
  </w:style>
  <w:style w:type="character" w:customStyle="1" w:styleId="63">
    <w:name w:val="font41"/>
    <w:basedOn w:val="26"/>
    <w:autoRedefine/>
    <w:qFormat/>
    <w:uiPriority w:val="0"/>
    <w:rPr>
      <w:rFonts w:hint="default" w:ascii="Calibri" w:hAnsi="Calibri" w:cs="Calibri"/>
      <w:color w:val="000000"/>
      <w:sz w:val="20"/>
      <w:szCs w:val="20"/>
      <w:u w:val="none"/>
    </w:rPr>
  </w:style>
  <w:style w:type="character" w:customStyle="1" w:styleId="64">
    <w:name w:val="font91"/>
    <w:basedOn w:val="26"/>
    <w:autoRedefine/>
    <w:qFormat/>
    <w:uiPriority w:val="0"/>
    <w:rPr>
      <w:rFonts w:hint="eastAsia" w:ascii="宋体" w:hAnsi="宋体" w:eastAsia="宋体" w:cs="宋体"/>
      <w:color w:val="000000"/>
      <w:sz w:val="20"/>
      <w:szCs w:val="20"/>
      <w:u w:val="none"/>
    </w:rPr>
  </w:style>
  <w:style w:type="character" w:customStyle="1" w:styleId="65">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207" textRotate="1"/>
    <customShpInfo spid="_x0000_s2055"/>
    <customShpInfo spid="_x0000_s2208" textRotate="1"/>
    <customShpInfo spid="_x0000_s2121"/>
    <customShpInfo spid="_x0000_s2209" textRotate="1"/>
    <customShpInfo spid="_x0000_s2054"/>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82</Pages>
  <Words>34409</Words>
  <Characters>36947</Characters>
  <Lines>69</Lines>
  <Paragraphs>101</Paragraphs>
  <TotalTime>42</TotalTime>
  <ScaleCrop>false</ScaleCrop>
  <LinksUpToDate>false</LinksUpToDate>
  <CharactersWithSpaces>38997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幸福在心底</cp:lastModifiedBy>
  <cp:lastPrinted>2024-08-05T08:45:00Z</cp:lastPrinted>
  <dcterms:modified xsi:type="dcterms:W3CDTF">2025-08-01T08:21:27Z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94C51C96D3E7441A86BCA96E7DAD6431</vt:lpwstr>
  </property>
  <property fmtid="{D5CDD505-2E9C-101B-9397-08002B2CF9AE}" pid="4" name="KSOTemplateDocerSaveRecord">
    <vt:lpwstr>eyJoZGlkIjoiMGI2NTRmNTk1YTgyNzEwN2FjZDFjZjI3YTQ1M2NjY2IiLCJ1c2VySWQiOiI1NTI1MTA2NDcifQ==</vt:lpwstr>
  </property>
</Properties>
</file>