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numPr>
          <w:numId w:val="0"/>
        </w:numPr>
        <w:shd w:val="clear" w:color="auto" w:fill="auto"/>
        <w:spacing w:line="360" w:lineRule="auto"/>
        <w:ind w:firstLine="3534" w:firstLineChars="1100"/>
        <w:jc w:val="both"/>
        <w:outlineLvl w:val="0"/>
        <w:rPr>
          <w:rFonts w:hint="eastAsia" w:hAnsi="宋体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t>项目服务要求</w:t>
      </w:r>
      <w:r>
        <w:fldChar w:fldCharType="begin"/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instrText xml:space="preserve"> XE "</w:instrText>
      </w:r>
      <w:r>
        <w:rPr>
          <w:color w:val="auto"/>
        </w:rPr>
        <w:instrText xml:space="preserve">项目服务要求</w:instrText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instrText xml:space="preserve">" </w:instrText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fldChar w:fldCharType="end"/>
      </w:r>
      <w:r>
        <w:fldChar w:fldCharType="begin"/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instrText xml:space="preserve"> XE "</w:instrText>
      </w:r>
      <w:r>
        <w:rPr>
          <w:color w:val="auto"/>
        </w:rPr>
        <w:instrText xml:space="preserve">项目服务要求</w:instrText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instrText xml:space="preserve">" </w:instrText>
      </w:r>
      <w:r>
        <w:rPr>
          <w:rFonts w:hint="eastAsia" w:ascii="宋体"/>
          <w:b/>
          <w:color w:val="auto"/>
          <w:sz w:val="32"/>
          <w:szCs w:val="32"/>
          <w:highlight w:val="none"/>
          <w:lang w:eastAsia="zh-CN"/>
        </w:rPr>
        <w:fldChar w:fldCharType="end"/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一、服务地点：</w:t>
      </w:r>
      <w:r>
        <w:rPr>
          <w:rFonts w:hint="eastAsia"/>
          <w:color w:val="auto"/>
          <w:lang w:val="en-US" w:eastAsia="zh-CN"/>
        </w:rPr>
        <w:t>乌恰县县城内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二、服务内容：</w:t>
      </w:r>
      <w:r>
        <w:rPr>
          <w:rFonts w:hint="eastAsia"/>
          <w:color w:val="auto"/>
          <w:lang w:eastAsia="zh-CN"/>
        </w:rPr>
        <w:t>采购工程监理服务（</w:t>
      </w:r>
      <w:r>
        <w:rPr>
          <w:rFonts w:hint="eastAsia"/>
          <w:color w:val="auto"/>
          <w:lang w:val="en-US" w:eastAsia="zh-CN"/>
        </w:rPr>
        <w:t>对</w:t>
      </w:r>
      <w:r>
        <w:rPr>
          <w:rFonts w:hint="eastAsia"/>
          <w:color w:val="auto"/>
          <w:lang w:eastAsia="zh-CN"/>
        </w:rPr>
        <w:t>克州乌恰县新城区供热设施改造工程一期的设计图纸、工程量清单编制说明及工程量清单全部内容施工的全过程监理）</w:t>
      </w:r>
      <w:r>
        <w:rPr>
          <w:rFonts w:hint="eastAsia"/>
          <w:color w:val="auto"/>
        </w:rPr>
        <w:t>三、服务要求：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1、监理期限：施工承包人进驻施工现场起至工程竣工验收完毕止。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2、成交通知书发出后在 7 日内签订政府采购合同，若第一成交人拒绝签订政府采购 合同，将取消成交资格，应当承担相应的法律责任。采购人可以按照评审报告推荐的成交候选人名单排序，确定下一候选人为成交人，也可以重新开展政府采购活动。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3、</w:t>
      </w:r>
      <w:r>
        <w:rPr>
          <w:rFonts w:hint="eastAsia"/>
          <w:color w:val="auto"/>
          <w:highlight w:val="none"/>
          <w:lang w:val="en-US" w:eastAsia="zh-CN"/>
        </w:rPr>
        <w:t>本项目要求配备人员为1名总监理工程师，1名市政公用工程专业监理工程师，1名投资控制专业监理工程师，1名安全生产管理专业监理工程师，3名现场监理员。</w:t>
      </w:r>
      <w:r>
        <w:rPr>
          <w:rFonts w:hint="eastAsia"/>
          <w:color w:val="auto"/>
          <w:highlight w:val="none"/>
        </w:rPr>
        <w:t>监理工程师</w:t>
      </w:r>
      <w:r>
        <w:rPr>
          <w:rFonts w:hint="eastAsia"/>
          <w:color w:val="auto"/>
        </w:rPr>
        <w:t>为注册监理工程师，并在投标单位注册；总监理工程师已在其他 2 个及以下尚未竣工验收的建设工程项目中担任总监理工程师，拟担任本招标工程的总监理工程师时，有原建设单位同意的书面资料。主要专业监理员未在 3 个以上尚未竣工验收的建 设工程项目中担任专业监理员。监理员同时具备监理培训证书和初级及以上职称证书。（以上人员需在新疆建设云平台备案，并在本单位缴纳社保）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4、疆外企业需具备：新疆维吾尔自治区区外建筑业企业经备案的进疆备案册。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5、监理工作期限为施工承包人进驻施工现场起至工程竣工验收完毕止。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6、监理实施过程中严格执行国家、 自治区的各项规范、标准、规定。监理公司与招 标人签订监理合同后，按照《建设工程监理规范》（ GB50319-2000 ）的要求编制监理规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划。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7、监理工作内容：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（1）收到工程设计文件后编制监理规划，并在第一次工地会议 7 天前报委托人。根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据有关规定和监理工作需要，编制监理实施细则；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（2）熟悉工程设计文件，并参加由委托人主持的图纸会审和设计交底会议；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（3）参加由委托人主持的第一次工地会议；主持监理例会并根据工程需要主持或参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加专题会议；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（4）审查施工承包人提交的施工组织设计，重点审查其中的质量安全技术措施、专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项施工方案与工程建设强制性标准的符合性；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（5）检查施工承包人工程质量、安全生产管理制度及组织机构和人员资格；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（6）检查施工承包人专职安全生产管理人员的配备情况；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（7）审查施工承包人提交的施工进度计划，核查承包人对施工进度计划的调整；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（8）检查施工承包人的试验室；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（9）审核施工分包人资质条件；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（10）查验施工承包人的施工测量放线成果；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（11）审查工程开工条件，对条件具备的签发开工令；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（12）审查施工承包人报送的工程材料、构配件、设备质量证明文件的有效性和符合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性，并按规定对用于工程的材料采取平行检验或见证取样方式进行抽检；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（13）审核施工承包人提交的工程款支付申请，签发或出具工程款支付证书，并报委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托人审核、批准；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（14）在巡视、旁站和检验过程中，发现工程质量、施工安全存在事故隐患的，要求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施工承包人整改并报委托人；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（15）经委托人同意，签发工程暂停令和复工令；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（16）审查施工承包人提交的采用新材料、新工艺、新技术、新设备的论证材料及相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关验收标准；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（17）验收隐蔽工程、分部分项工程；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（18）审查施工承包人提交的工程变更申请，协调处理施工进度调整、费用索赔、合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同争议等事项；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（19）审查施工承包人提交的竣工验收申请，编写工程质量评估报告；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（20）参加工程竣工验收，签署竣工验收意见；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（21）审查施工承包人提交的竣工结算申请并报委托人；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（22）编制、整理工程监理归档文件并报委托人；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（23）针对招标工程特点，配备必要监理设备及仪器。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8、 监理机构职责：监理单位公正、独立、自主地开展监理工作，维护建设单位和承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包单位的合法权益。承接本工程的监理业务后未经建设单位同意不得分包。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（一）质量标准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服务质量标准：合格。磋商文件有具体要求的，应符合磋商文件要求；磋商文件没有具体要求的，应符合我国国家有关技术规范和技术标准要求。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（二）验收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1、满足验收条件后，服务商应及时提出验收申请，采购人及时按照相关标准组织验收。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验收中发现服务商未达到服务质量标准或合同的规定，服务商必须及时免费提供达到标准的服务，并且承担由此给采购人造成的损失。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四、付款方式和服务地点</w:t>
      </w:r>
    </w:p>
    <w:p>
      <w:pPr>
        <w:pStyle w:val="5"/>
        <w:bidi w:val="0"/>
        <w:rPr>
          <w:rFonts w:hint="eastAsia"/>
          <w:color w:val="auto"/>
        </w:rPr>
      </w:pPr>
      <w:r>
        <w:rPr>
          <w:rFonts w:hint="eastAsia"/>
          <w:color w:val="auto"/>
        </w:rPr>
        <w:t>付款方式：按施工进度进行拨付。 (具体以签订合同为准）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</w:pPr>
      <w:r>
        <w:rPr>
          <w:rFonts w:hint="eastAsia" w:ascii="Arial" w:hAnsi="Arial" w:eastAsia="宋体" w:cs="Times New Roman"/>
          <w:color w:val="auto"/>
          <w:kern w:val="0"/>
          <w:sz w:val="24"/>
          <w:szCs w:val="21"/>
          <w:lang w:val="en-US" w:eastAsia="zh-CN" w:bidi="ar-SA"/>
        </w:rPr>
        <w:t>服务地点：乌恰县县城内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OTcwY2MyMjcxY2EyNGNmNjkzMTNmMzU2MTYyYWYifQ=="/>
  </w:docVars>
  <w:rsids>
    <w:rsidRoot w:val="00000000"/>
    <w:rsid w:val="1DD60BA8"/>
    <w:rsid w:val="37D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5">
    <w:name w:val="正文（深信服 无缩进）"/>
    <w:qFormat/>
    <w:uiPriority w:val="0"/>
    <w:pPr>
      <w:spacing w:line="300" w:lineRule="auto"/>
    </w:pPr>
    <w:rPr>
      <w:rFonts w:ascii="Arial" w:hAnsi="Arial" w:eastAsia="宋体" w:cs="Times New Roman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2023-09-20T10:31:00Z</dcterms:created>
  <dc:creator>h'p</dc:creator>
  <cp:lastModifiedBy>交易中心</cp:lastModifiedBy>
  <dcterms:modified xsi:type="dcterms:W3CDTF">2023-09-20T10:37:59Z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43E65BCCF6CB421A9744471893685605_12</vt:lpwstr>
  </property>
</Properties>
</file>