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639DD">
      <w:pPr>
        <w:shd w:val="clear" w:color="auto" w:fill="auto"/>
        <w:spacing w:after="156" w:afterLines="50"/>
        <w:ind w:right="-625"/>
        <w:jc w:val="both"/>
        <w:rPr>
          <w:rFonts w:hint="eastAsia" w:ascii="仿宋" w:hAnsi="仿宋" w:eastAsia="仿宋" w:cs="仿宋"/>
          <w:b/>
          <w:bCs w:val="0"/>
          <w:color w:val="auto"/>
          <w:sz w:val="32"/>
          <w:szCs w:val="32"/>
          <w:highlight w:val="none"/>
          <w:lang w:val="en-US" w:eastAsia="zh-CN"/>
        </w:rPr>
      </w:pPr>
    </w:p>
    <w:p w14:paraId="7BCC0FE8">
      <w:pPr>
        <w:shd w:val="clear" w:color="auto" w:fill="auto"/>
        <w:spacing w:after="156" w:afterLines="50"/>
        <w:ind w:left="-850" w:leftChars="-405" w:right="-625"/>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阿图什市城乡建设用地增减挂钩项目土地设计采购项目（一标段）</w:t>
      </w:r>
    </w:p>
    <w:p w14:paraId="193FB035">
      <w:pPr>
        <w:pStyle w:val="23"/>
        <w:rPr>
          <w:rFonts w:hint="eastAsia" w:ascii="仿宋" w:hAnsi="仿宋" w:eastAsia="仿宋" w:cs="仿宋"/>
          <w:lang w:val="en-US" w:eastAsia="zh-CN"/>
        </w:rPr>
      </w:pPr>
    </w:p>
    <w:p w14:paraId="7AC26392">
      <w:pPr>
        <w:shd w:val="clear" w:color="auto" w:fill="auto"/>
        <w:spacing w:after="156" w:afterLines="50"/>
        <w:ind w:left="-850" w:leftChars="-405" w:right="-625"/>
        <w:jc w:val="center"/>
        <w:outlineLvl w:val="0"/>
        <w:rPr>
          <w:rFonts w:hint="eastAsia" w:ascii="仿宋" w:hAnsi="仿宋" w:eastAsia="仿宋" w:cs="仿宋"/>
          <w:bCs/>
          <w:color w:val="auto"/>
          <w:sz w:val="40"/>
          <w:szCs w:val="40"/>
          <w:highlight w:val="none"/>
          <w:vertAlign w:val="baseline"/>
          <w:lang w:val="en-US" w:eastAsia="zh-CN"/>
        </w:rPr>
      </w:pPr>
      <w:bookmarkStart w:id="0" w:name="_Toc17351"/>
      <w:r>
        <w:rPr>
          <w:rFonts w:hint="eastAsia" w:ascii="仿宋" w:hAnsi="仿宋" w:eastAsia="仿宋" w:cs="仿宋"/>
          <w:b/>
          <w:bCs w:val="0"/>
          <w:color w:val="auto"/>
          <w:sz w:val="36"/>
          <w:szCs w:val="36"/>
          <w:highlight w:val="none"/>
          <w:vertAlign w:val="baseline"/>
        </w:rPr>
        <w:t>项目编号：</w:t>
      </w:r>
      <w:bookmarkEnd w:id="0"/>
      <w:r>
        <w:rPr>
          <w:rFonts w:hint="eastAsia" w:ascii="仿宋" w:hAnsi="仿宋" w:eastAsia="仿宋" w:cs="仿宋"/>
          <w:b/>
          <w:bCs w:val="0"/>
          <w:color w:val="auto"/>
          <w:sz w:val="36"/>
          <w:szCs w:val="36"/>
          <w:highlight w:val="none"/>
          <w:vertAlign w:val="baseline"/>
          <w:lang w:val="en-US" w:eastAsia="zh-CN"/>
        </w:rPr>
        <w:t>ATSCG-2024061</w:t>
      </w:r>
    </w:p>
    <w:p w14:paraId="47900CA8">
      <w:pPr>
        <w:shd w:val="clear" w:color="auto" w:fill="auto"/>
        <w:rPr>
          <w:rFonts w:hint="eastAsia" w:ascii="仿宋" w:hAnsi="仿宋" w:eastAsia="仿宋" w:cs="仿宋"/>
          <w:bCs/>
          <w:color w:val="auto"/>
          <w:szCs w:val="21"/>
          <w:highlight w:val="none"/>
        </w:rPr>
      </w:pPr>
    </w:p>
    <w:p w14:paraId="3C78ACBD">
      <w:pPr>
        <w:shd w:val="clear" w:color="auto" w:fill="auto"/>
        <w:rPr>
          <w:rFonts w:hint="eastAsia" w:ascii="仿宋" w:hAnsi="仿宋" w:eastAsia="仿宋" w:cs="仿宋"/>
          <w:bCs/>
          <w:color w:val="auto"/>
          <w:szCs w:val="21"/>
          <w:highlight w:val="none"/>
        </w:rPr>
      </w:pPr>
    </w:p>
    <w:p w14:paraId="6CC54A0C">
      <w:pPr>
        <w:shd w:val="clear" w:color="auto" w:fill="auto"/>
        <w:jc w:val="center"/>
        <w:outlineLvl w:val="0"/>
        <w:rPr>
          <w:rFonts w:hint="eastAsia" w:ascii="仿宋" w:hAnsi="仿宋" w:eastAsia="仿宋" w:cs="仿宋"/>
          <w:b/>
          <w:color w:val="auto"/>
          <w:sz w:val="100"/>
          <w:szCs w:val="100"/>
          <w:highlight w:val="none"/>
          <w:lang w:eastAsia="zh-CN"/>
        </w:rPr>
      </w:pPr>
      <w:bookmarkStart w:id="1" w:name="_Toc20822"/>
      <w:r>
        <w:rPr>
          <w:rFonts w:hint="eastAsia" w:ascii="仿宋" w:hAnsi="仿宋" w:eastAsia="仿宋" w:cs="仿宋"/>
          <w:b/>
          <w:color w:val="auto"/>
          <w:sz w:val="100"/>
          <w:szCs w:val="100"/>
          <w:highlight w:val="none"/>
          <w:lang w:eastAsia="zh-CN"/>
        </w:rPr>
        <w:t>招</w:t>
      </w:r>
      <w:bookmarkEnd w:id="1"/>
    </w:p>
    <w:p w14:paraId="00EF8582">
      <w:pPr>
        <w:shd w:val="clear" w:color="auto" w:fill="auto"/>
        <w:jc w:val="center"/>
        <w:outlineLvl w:val="0"/>
        <w:rPr>
          <w:rFonts w:hint="eastAsia" w:ascii="仿宋" w:hAnsi="仿宋" w:eastAsia="仿宋" w:cs="仿宋"/>
          <w:b/>
          <w:color w:val="auto"/>
          <w:sz w:val="100"/>
          <w:szCs w:val="100"/>
          <w:highlight w:val="none"/>
          <w:lang w:eastAsia="zh-CN"/>
        </w:rPr>
      </w:pPr>
      <w:bookmarkStart w:id="2" w:name="_Toc25894"/>
      <w:r>
        <w:rPr>
          <w:rFonts w:hint="eastAsia" w:ascii="仿宋" w:hAnsi="仿宋" w:eastAsia="仿宋" w:cs="仿宋"/>
          <w:b/>
          <w:color w:val="auto"/>
          <w:sz w:val="100"/>
          <w:szCs w:val="100"/>
          <w:highlight w:val="none"/>
          <w:lang w:eastAsia="zh-CN"/>
        </w:rPr>
        <w:t>标</w:t>
      </w:r>
      <w:bookmarkEnd w:id="2"/>
    </w:p>
    <w:p w14:paraId="0ED0220A">
      <w:pPr>
        <w:shd w:val="clear" w:color="auto" w:fill="auto"/>
        <w:jc w:val="center"/>
        <w:outlineLvl w:val="0"/>
        <w:rPr>
          <w:rFonts w:hint="eastAsia" w:ascii="仿宋" w:hAnsi="仿宋" w:eastAsia="仿宋" w:cs="仿宋"/>
          <w:b/>
          <w:color w:val="auto"/>
          <w:sz w:val="100"/>
          <w:szCs w:val="100"/>
          <w:highlight w:val="none"/>
        </w:rPr>
      </w:pPr>
      <w:bookmarkStart w:id="3" w:name="_Toc7660"/>
      <w:r>
        <w:rPr>
          <w:rFonts w:hint="eastAsia" w:ascii="仿宋" w:hAnsi="仿宋" w:eastAsia="仿宋" w:cs="仿宋"/>
          <w:b/>
          <w:color w:val="auto"/>
          <w:sz w:val="100"/>
          <w:szCs w:val="100"/>
          <w:highlight w:val="none"/>
        </w:rPr>
        <w:t>文</w:t>
      </w:r>
      <w:bookmarkEnd w:id="3"/>
    </w:p>
    <w:p w14:paraId="42EE630F">
      <w:pPr>
        <w:shd w:val="clear" w:color="auto" w:fill="auto"/>
        <w:jc w:val="center"/>
        <w:outlineLvl w:val="0"/>
        <w:rPr>
          <w:rFonts w:hint="eastAsia" w:ascii="仿宋" w:hAnsi="仿宋" w:eastAsia="仿宋" w:cs="仿宋"/>
          <w:b/>
          <w:color w:val="auto"/>
          <w:sz w:val="100"/>
          <w:szCs w:val="100"/>
          <w:highlight w:val="none"/>
        </w:rPr>
      </w:pPr>
      <w:bookmarkStart w:id="4" w:name="_Toc23021"/>
      <w:r>
        <w:rPr>
          <w:rFonts w:hint="eastAsia" w:ascii="仿宋" w:hAnsi="仿宋" w:eastAsia="仿宋" w:cs="仿宋"/>
          <w:b/>
          <w:color w:val="auto"/>
          <w:sz w:val="100"/>
          <w:szCs w:val="100"/>
          <w:highlight w:val="none"/>
        </w:rPr>
        <w:t>件</w:t>
      </w:r>
      <w:bookmarkEnd w:id="4"/>
    </w:p>
    <w:p w14:paraId="4ABD278F">
      <w:pPr>
        <w:shd w:val="clear" w:color="auto" w:fill="auto"/>
        <w:rPr>
          <w:rFonts w:hint="eastAsia" w:ascii="仿宋" w:hAnsi="仿宋" w:eastAsia="仿宋" w:cs="仿宋"/>
          <w:b/>
          <w:color w:val="auto"/>
          <w:sz w:val="32"/>
          <w:szCs w:val="32"/>
          <w:highlight w:val="none"/>
        </w:rPr>
      </w:pPr>
    </w:p>
    <w:p w14:paraId="4DCC1020">
      <w:pPr>
        <w:shd w:val="clear" w:color="auto" w:fill="auto"/>
        <w:ind w:firstLine="321" w:firstLineChars="100"/>
        <w:rPr>
          <w:rFonts w:hint="eastAsia" w:ascii="仿宋" w:hAnsi="仿宋" w:eastAsia="仿宋" w:cs="仿宋"/>
          <w:b/>
          <w:color w:val="auto"/>
          <w:sz w:val="32"/>
          <w:szCs w:val="32"/>
          <w:highlight w:val="none"/>
        </w:rPr>
      </w:pPr>
    </w:p>
    <w:p w14:paraId="1E0B39C9">
      <w:pPr>
        <w:shd w:val="clear" w:color="auto" w:fill="auto"/>
        <w:ind w:firstLine="321" w:firstLineChars="100"/>
        <w:outlineLvl w:val="0"/>
        <w:rPr>
          <w:rFonts w:hint="eastAsia" w:ascii="仿宋" w:hAnsi="仿宋" w:eastAsia="仿宋" w:cs="仿宋"/>
          <w:b/>
          <w:color w:val="auto"/>
          <w:sz w:val="32"/>
          <w:szCs w:val="32"/>
          <w:highlight w:val="none"/>
        </w:rPr>
      </w:pPr>
      <w:bookmarkStart w:id="5" w:name="_Toc27167"/>
      <w:r>
        <w:rPr>
          <w:rFonts w:hint="eastAsia" w:ascii="仿宋" w:hAnsi="仿宋" w:eastAsia="仿宋" w:cs="仿宋"/>
          <w:b/>
          <w:color w:val="auto"/>
          <w:sz w:val="32"/>
          <w:szCs w:val="32"/>
          <w:highlight w:val="none"/>
        </w:rPr>
        <w:t>招 标 人：</w:t>
      </w:r>
      <w:bookmarkEnd w:id="5"/>
      <w:r>
        <w:rPr>
          <w:rFonts w:hint="eastAsia" w:ascii="仿宋" w:hAnsi="仿宋" w:eastAsia="仿宋" w:cs="仿宋"/>
          <w:b/>
          <w:color w:val="auto"/>
          <w:sz w:val="32"/>
          <w:szCs w:val="32"/>
          <w:highlight w:val="none"/>
          <w:lang w:val="en-US" w:eastAsia="zh-CN"/>
        </w:rPr>
        <w:t>阿图什市自然资源局</w:t>
      </w:r>
    </w:p>
    <w:p w14:paraId="0EAD658C">
      <w:pPr>
        <w:shd w:val="clear" w:color="auto" w:fill="auto"/>
        <w:rPr>
          <w:rFonts w:hint="eastAsia" w:ascii="仿宋" w:hAnsi="仿宋" w:eastAsia="仿宋" w:cs="仿宋"/>
          <w:b/>
          <w:color w:val="auto"/>
          <w:sz w:val="32"/>
          <w:szCs w:val="32"/>
          <w:highlight w:val="none"/>
        </w:rPr>
      </w:pPr>
    </w:p>
    <w:p w14:paraId="591828A0">
      <w:pPr>
        <w:shd w:val="clear" w:color="auto" w:fill="auto"/>
        <w:rPr>
          <w:rFonts w:hint="eastAsia" w:ascii="仿宋" w:hAnsi="仿宋" w:eastAsia="仿宋" w:cs="仿宋"/>
          <w:b/>
          <w:color w:val="auto"/>
          <w:sz w:val="32"/>
          <w:szCs w:val="32"/>
          <w:highlight w:val="none"/>
        </w:rPr>
      </w:pPr>
    </w:p>
    <w:p w14:paraId="76CFAA9A">
      <w:pPr>
        <w:shd w:val="clear" w:color="auto" w:fill="auto"/>
        <w:ind w:firstLine="321" w:firstLineChars="100"/>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招标代理机构：</w:t>
      </w:r>
      <w:r>
        <w:rPr>
          <w:rFonts w:hint="eastAsia" w:ascii="仿宋" w:hAnsi="仿宋" w:eastAsia="仿宋" w:cs="仿宋"/>
          <w:b/>
          <w:color w:val="auto"/>
          <w:sz w:val="32"/>
          <w:szCs w:val="32"/>
          <w:highlight w:val="none"/>
          <w:lang w:eastAsia="zh-CN"/>
        </w:rPr>
        <w:t>新疆德硕项目管理咨询有限公司</w:t>
      </w:r>
    </w:p>
    <w:p w14:paraId="1E5F8076">
      <w:pPr>
        <w:shd w:val="clear" w:color="auto" w:fill="auto"/>
        <w:jc w:val="center"/>
        <w:rPr>
          <w:rFonts w:hint="eastAsia" w:ascii="仿宋" w:hAnsi="仿宋" w:eastAsia="仿宋" w:cs="仿宋"/>
          <w:b/>
          <w:color w:val="auto"/>
          <w:sz w:val="32"/>
          <w:szCs w:val="32"/>
          <w:highlight w:val="none"/>
        </w:rPr>
      </w:pPr>
    </w:p>
    <w:p w14:paraId="18031B53">
      <w:pPr>
        <w:shd w:val="clear" w:color="auto" w:fill="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〇</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二</w:t>
      </w:r>
      <w:r>
        <w:rPr>
          <w:rFonts w:hint="eastAsia" w:ascii="仿宋" w:hAnsi="仿宋" w:eastAsia="仿宋" w:cs="仿宋"/>
          <w:b/>
          <w:color w:val="auto"/>
          <w:sz w:val="32"/>
          <w:szCs w:val="32"/>
          <w:highlight w:val="none"/>
          <w:lang w:val="en-US" w:eastAsia="zh-CN"/>
        </w:rPr>
        <w:t xml:space="preserve"> 四 </w:t>
      </w:r>
      <w:r>
        <w:rPr>
          <w:rFonts w:hint="eastAsia" w:ascii="仿宋" w:hAnsi="仿宋" w:eastAsia="仿宋" w:cs="仿宋"/>
          <w:b/>
          <w:color w:val="auto"/>
          <w:sz w:val="32"/>
          <w:szCs w:val="32"/>
          <w:highlight w:val="none"/>
        </w:rPr>
        <w:t xml:space="preserve">年 </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月</w:t>
      </w:r>
    </w:p>
    <w:p w14:paraId="379F9D4F">
      <w:pPr>
        <w:shd w:val="clear" w:color="auto" w:fill="auto"/>
        <w:spacing w:line="360" w:lineRule="exact"/>
        <w:jc w:val="both"/>
        <w:rPr>
          <w:rFonts w:hint="eastAsia" w:ascii="仿宋" w:hAnsi="仿宋" w:eastAsia="仿宋" w:cs="仿宋"/>
          <w:b/>
          <w:color w:val="auto"/>
          <w:sz w:val="36"/>
          <w:highlight w:val="none"/>
        </w:rPr>
        <w:sectPr>
          <w:headerReference r:id="rId3" w:type="default"/>
          <w:footerReference r:id="rId4" w:type="default"/>
          <w:pgSz w:w="11905" w:h="16838"/>
          <w:pgMar w:top="1134" w:right="1134" w:bottom="1134" w:left="1417" w:header="680" w:footer="737" w:gutter="0"/>
          <w:pgBorders w:offsetFrom="page">
            <w:top w:val="none" w:sz="0" w:space="0"/>
            <w:left w:val="none" w:sz="0" w:space="0"/>
            <w:bottom w:val="none" w:sz="0" w:space="0"/>
            <w:right w:val="none" w:sz="0" w:space="0"/>
          </w:pgBorders>
          <w:pgNumType w:fmt="decimal" w:start="0"/>
          <w:cols w:space="720" w:num="1"/>
          <w:rtlGutter w:val="0"/>
          <w:docGrid w:linePitch="312" w:charSpace="0"/>
        </w:sectPr>
      </w:pPr>
    </w:p>
    <w:p w14:paraId="7B1A079F">
      <w:pPr>
        <w:pStyle w:val="4"/>
        <w:keepNext/>
        <w:keepLines/>
        <w:pageBreakBefore w:val="0"/>
        <w:widowControl w:val="0"/>
        <w:kinsoku/>
        <w:wordWrap/>
        <w:overflowPunct/>
        <w:topLinePunct w:val="0"/>
        <w:autoSpaceDE/>
        <w:autoSpaceDN/>
        <w:bidi w:val="0"/>
        <w:adjustRightInd/>
        <w:snapToGrid w:val="0"/>
        <w:spacing w:after="120" w:line="360" w:lineRule="auto"/>
        <w:jc w:val="center"/>
        <w:textAlignment w:val="auto"/>
        <w:rPr>
          <w:rFonts w:hint="eastAsia" w:ascii="仿宋" w:hAnsi="仿宋" w:eastAsia="仿宋" w:cs="仿宋"/>
          <w:b w:val="0"/>
          <w:color w:val="auto"/>
          <w:sz w:val="36"/>
          <w:highlight w:val="none"/>
        </w:rPr>
      </w:pPr>
      <w:r>
        <w:rPr>
          <w:rFonts w:hint="eastAsia" w:ascii="仿宋" w:hAnsi="仿宋" w:eastAsia="仿宋" w:cs="仿宋"/>
          <w:b/>
          <w:bCs/>
          <w:sz w:val="56"/>
          <w:szCs w:val="56"/>
        </w:rPr>
        <w:t>目  录</w:t>
      </w:r>
    </w:p>
    <w:p w14:paraId="118B88CC">
      <w:pPr>
        <w:pStyle w:val="24"/>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p>
    <w:p w14:paraId="53D5BE47">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_Toc18268 </w:instrText>
      </w:r>
      <w:r>
        <w:rPr>
          <w:rFonts w:hint="eastAsia" w:ascii="仿宋" w:hAnsi="仿宋" w:eastAsia="仿宋" w:cs="仿宋"/>
          <w:sz w:val="32"/>
          <w:szCs w:val="32"/>
        </w:rPr>
        <w:fldChar w:fldCharType="separate"/>
      </w:r>
      <w:r>
        <w:rPr>
          <w:rFonts w:hint="eastAsia" w:ascii="仿宋" w:hAnsi="仿宋" w:eastAsia="仿宋" w:cs="仿宋"/>
          <w:bCs/>
          <w:sz w:val="32"/>
          <w:szCs w:val="52"/>
        </w:rPr>
        <w:t xml:space="preserve">第一章 </w:t>
      </w:r>
      <w:r>
        <w:rPr>
          <w:rFonts w:hint="eastAsia" w:ascii="仿宋" w:hAnsi="仿宋" w:eastAsia="仿宋" w:cs="仿宋"/>
          <w:bCs/>
          <w:sz w:val="32"/>
          <w:szCs w:val="52"/>
          <w:highlight w:val="none"/>
        </w:rPr>
        <w:t>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_Toc18268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3D8FBBD">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_Toc14041 </w:instrText>
      </w:r>
      <w:r>
        <w:rPr>
          <w:rFonts w:hint="eastAsia" w:ascii="仿宋" w:hAnsi="仿宋" w:eastAsia="仿宋" w:cs="仿宋"/>
          <w:sz w:val="32"/>
          <w:szCs w:val="32"/>
        </w:rPr>
        <w:fldChar w:fldCharType="separate"/>
      </w:r>
      <w:r>
        <w:rPr>
          <w:rFonts w:hint="eastAsia" w:ascii="仿宋" w:hAnsi="仿宋" w:eastAsia="仿宋" w:cs="仿宋"/>
          <w:sz w:val="32"/>
          <w:szCs w:val="52"/>
          <w:highlight w:val="none"/>
        </w:rPr>
        <w:t>第二章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_Toc14041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76CE67F">
      <w:pPr>
        <w:pStyle w:val="24"/>
        <w:tabs>
          <w:tab w:val="right" w:leader="dot" w:pos="9354"/>
        </w:tabs>
        <w:spacing w:line="600" w:lineRule="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_Toc5002 </w:instrText>
      </w:r>
      <w:r>
        <w:rPr>
          <w:rFonts w:hint="eastAsia" w:ascii="仿宋" w:hAnsi="仿宋" w:eastAsia="仿宋" w:cs="仿宋"/>
          <w:sz w:val="32"/>
          <w:szCs w:val="32"/>
        </w:rPr>
        <w:fldChar w:fldCharType="separate"/>
      </w:r>
      <w:r>
        <w:rPr>
          <w:rFonts w:hint="eastAsia" w:ascii="仿宋" w:hAnsi="仿宋" w:eastAsia="仿宋" w:cs="仿宋"/>
          <w:sz w:val="32"/>
          <w:szCs w:val="52"/>
          <w:highlight w:val="none"/>
        </w:rPr>
        <w:t>第三章  评标办法</w:t>
      </w:r>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14:paraId="4C82F20B">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_Toc10874 </w:instrText>
      </w:r>
      <w:r>
        <w:rPr>
          <w:rFonts w:hint="eastAsia" w:ascii="仿宋" w:hAnsi="仿宋" w:eastAsia="仿宋" w:cs="仿宋"/>
          <w:sz w:val="32"/>
          <w:szCs w:val="32"/>
        </w:rPr>
        <w:fldChar w:fldCharType="separate"/>
      </w:r>
      <w:r>
        <w:rPr>
          <w:rFonts w:hint="eastAsia" w:ascii="仿宋" w:hAnsi="仿宋" w:eastAsia="仿宋" w:cs="仿宋"/>
          <w:sz w:val="32"/>
          <w:szCs w:val="52"/>
        </w:rPr>
        <w:t xml:space="preserve">第四章 </w:t>
      </w:r>
      <w:r>
        <w:rPr>
          <w:rFonts w:hint="eastAsia" w:ascii="仿宋" w:hAnsi="仿宋" w:eastAsia="仿宋" w:cs="仿宋"/>
          <w:sz w:val="32"/>
          <w:szCs w:val="52"/>
          <w:highlight w:val="none"/>
        </w:rPr>
        <w:t>采购内容及技术要求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_Toc10874 \h </w:instrText>
      </w:r>
      <w:r>
        <w:rPr>
          <w:rFonts w:hint="eastAsia" w:ascii="仿宋" w:hAnsi="仿宋" w:eastAsia="仿宋" w:cs="仿宋"/>
          <w:sz w:val="32"/>
          <w:szCs w:val="32"/>
        </w:rPr>
        <w:fldChar w:fldCharType="separate"/>
      </w:r>
      <w:r>
        <w:rPr>
          <w:rFonts w:hint="eastAsia" w:ascii="仿宋" w:hAnsi="仿宋" w:eastAsia="仿宋" w:cs="仿宋"/>
          <w:sz w:val="32"/>
          <w:szCs w:val="32"/>
        </w:rPr>
        <w:t>43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9CDF367">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_Toc9748 </w:instrText>
      </w:r>
      <w:r>
        <w:rPr>
          <w:rFonts w:hint="eastAsia" w:ascii="仿宋" w:hAnsi="仿宋" w:eastAsia="仿宋" w:cs="仿宋"/>
          <w:sz w:val="32"/>
          <w:szCs w:val="32"/>
        </w:rPr>
        <w:fldChar w:fldCharType="separate"/>
      </w:r>
      <w:r>
        <w:rPr>
          <w:rFonts w:hint="eastAsia" w:ascii="仿宋" w:hAnsi="仿宋" w:eastAsia="仿宋" w:cs="仿宋"/>
          <w:sz w:val="32"/>
          <w:szCs w:val="48"/>
        </w:rPr>
        <w:t xml:space="preserve">第五章 </w:t>
      </w:r>
      <w:r>
        <w:rPr>
          <w:rFonts w:hint="eastAsia" w:ascii="仿宋" w:hAnsi="仿宋" w:eastAsia="仿宋" w:cs="仿宋"/>
          <w:sz w:val="32"/>
          <w:szCs w:val="48"/>
          <w:highlight w:val="none"/>
        </w:rPr>
        <w:t>合同条款及格式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_Toc9748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3550F7F">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_Toc1332 </w:instrText>
      </w:r>
      <w:r>
        <w:rPr>
          <w:rFonts w:hint="eastAsia" w:ascii="仿宋" w:hAnsi="仿宋" w:eastAsia="仿宋" w:cs="仿宋"/>
          <w:sz w:val="32"/>
          <w:szCs w:val="32"/>
        </w:rPr>
        <w:fldChar w:fldCharType="separate"/>
      </w:r>
      <w:r>
        <w:rPr>
          <w:rFonts w:hint="eastAsia" w:ascii="仿宋" w:hAnsi="仿宋" w:eastAsia="仿宋" w:cs="仿宋"/>
          <w:bCs/>
          <w:sz w:val="32"/>
          <w:szCs w:val="52"/>
          <w:highlight w:val="none"/>
          <w:lang w:eastAsia="zh-CN"/>
        </w:rPr>
        <w:t>一</w:t>
      </w:r>
      <w:r>
        <w:rPr>
          <w:rFonts w:hint="eastAsia" w:ascii="仿宋" w:hAnsi="仿宋" w:eastAsia="仿宋" w:cs="仿宋"/>
          <w:bCs/>
          <w:sz w:val="32"/>
          <w:szCs w:val="52"/>
          <w:highlight w:val="none"/>
        </w:rPr>
        <w:t>、政府采购合同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_Toc1332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EB18146">
      <w:pPr>
        <w:pStyle w:val="24"/>
        <w:tabs>
          <w:tab w:val="right" w:leader="dot" w:pos="9354"/>
        </w:tabs>
        <w:spacing w:line="600" w:lineRule="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_Toc7761 </w:instrText>
      </w:r>
      <w:r>
        <w:rPr>
          <w:rFonts w:hint="eastAsia" w:ascii="仿宋" w:hAnsi="仿宋" w:eastAsia="仿宋" w:cs="仿宋"/>
          <w:sz w:val="32"/>
          <w:szCs w:val="32"/>
        </w:rPr>
        <w:fldChar w:fldCharType="separate"/>
      </w:r>
      <w:r>
        <w:rPr>
          <w:rFonts w:hint="eastAsia" w:ascii="仿宋" w:hAnsi="仿宋" w:eastAsia="仿宋" w:cs="仿宋"/>
          <w:sz w:val="32"/>
          <w:szCs w:val="48"/>
          <w:highlight w:val="none"/>
        </w:rPr>
        <w:t>第六章  投标文件格式</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14:paraId="786D120B">
      <w:pPr>
        <w:rPr>
          <w:rFonts w:hint="eastAsia" w:ascii="仿宋" w:hAnsi="仿宋" w:eastAsia="仿宋" w:cs="仿宋"/>
        </w:rPr>
      </w:pPr>
      <w:r>
        <w:rPr>
          <w:rFonts w:hint="eastAsia" w:ascii="仿宋" w:hAnsi="仿宋" w:eastAsia="仿宋" w:cs="仿宋"/>
        </w:rPr>
        <w:fldChar w:fldCharType="end"/>
      </w:r>
    </w:p>
    <w:p w14:paraId="17A5D830">
      <w:pPr>
        <w:numPr>
          <w:ilvl w:val="0"/>
          <w:numId w:val="0"/>
        </w:numPr>
        <w:shd w:val="clear" w:color="auto" w:fill="auto"/>
        <w:spacing w:line="420" w:lineRule="exact"/>
        <w:ind w:left="1125" w:leftChars="0" w:hanging="1125" w:firstLineChars="0"/>
        <w:jc w:val="center"/>
        <w:outlineLvl w:val="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bookmarkStart w:id="6" w:name="_Toc469495720"/>
      <w:bookmarkStart w:id="7" w:name="_Toc18268"/>
      <w:r>
        <w:rPr>
          <w:rFonts w:hint="eastAsia" w:ascii="仿宋" w:hAnsi="仿宋" w:eastAsia="仿宋" w:cs="仿宋"/>
          <w:b/>
          <w:color w:val="auto"/>
          <w:sz w:val="32"/>
          <w:szCs w:val="32"/>
          <w:highlight w:val="none"/>
          <w:shd w:val="clear" w:color="auto" w:fill="FFFFFF"/>
          <w:lang w:eastAsia="zh-CN"/>
        </w:rPr>
        <w:t>第一章</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bCs/>
          <w:color w:val="auto"/>
          <w:sz w:val="32"/>
          <w:szCs w:val="32"/>
          <w:highlight w:val="none"/>
        </w:rPr>
        <w:t>招标公告</w:t>
      </w:r>
      <w:bookmarkEnd w:id="6"/>
      <w:bookmarkEnd w:id="7"/>
    </w:p>
    <w:p w14:paraId="50AF2242">
      <w:pPr>
        <w:shd w:val="clear" w:color="auto" w:fill="auto"/>
        <w:adjustRightInd w:val="0"/>
        <w:spacing w:line="600" w:lineRule="exact"/>
        <w:jc w:val="center"/>
        <w:rPr>
          <w:rFonts w:hint="eastAsia" w:ascii="仿宋" w:hAnsi="仿宋" w:eastAsia="仿宋" w:cs="仿宋"/>
          <w:b/>
          <w:color w:val="auto"/>
          <w:sz w:val="32"/>
          <w:szCs w:val="32"/>
          <w:highlight w:val="none"/>
          <w:shd w:val="clear" w:color="auto" w:fill="FFFFFF"/>
        </w:rPr>
      </w:pPr>
      <w:bookmarkStart w:id="8" w:name="_Toc35393789"/>
      <w:bookmarkStart w:id="9" w:name="_Toc28359001"/>
      <w:bookmarkStart w:id="10" w:name="_Toc469495721"/>
      <w:r>
        <w:rPr>
          <w:rFonts w:hint="eastAsia" w:ascii="仿宋" w:hAnsi="仿宋" w:eastAsia="仿宋" w:cs="仿宋"/>
          <w:b/>
          <w:color w:val="auto"/>
          <w:sz w:val="32"/>
          <w:szCs w:val="32"/>
          <w:highlight w:val="none"/>
          <w:shd w:val="clear" w:color="auto" w:fill="FFFFFF"/>
          <w:lang w:eastAsia="zh-CN"/>
        </w:rPr>
        <w:t>阿图什市城乡建设用地增减挂钩项目土地设计采购项目</w:t>
      </w:r>
      <w:r>
        <w:rPr>
          <w:rFonts w:hint="eastAsia" w:ascii="仿宋" w:hAnsi="仿宋" w:eastAsia="仿宋" w:cs="仿宋"/>
          <w:b/>
          <w:color w:val="auto"/>
          <w:sz w:val="32"/>
          <w:szCs w:val="32"/>
          <w:highlight w:val="none"/>
          <w:shd w:val="clear" w:color="auto" w:fill="FFFFFF"/>
        </w:rPr>
        <w:t>公开招标公告</w:t>
      </w:r>
      <w:bookmarkEnd w:id="8"/>
      <w:bookmarkEnd w:id="9"/>
    </w:p>
    <w:p w14:paraId="613952BC">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572A0179">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阿图什市城乡建设用地增减挂钩项目土地设计采购项目的潜在投标人应在供应商登录政采云平台http://www.zcygov.cn/，获取招标文件，</w:t>
      </w:r>
      <w:r>
        <w:rPr>
          <w:rFonts w:hint="eastAsia" w:ascii="仿宋" w:hAnsi="仿宋" w:eastAsia="仿宋" w:cs="仿宋"/>
          <w:color w:val="000000"/>
          <w:sz w:val="24"/>
          <w:szCs w:val="24"/>
          <w:highlight w:val="none"/>
          <w:lang w:eastAsia="zh-CN"/>
        </w:rPr>
        <w:t>并于</w:t>
      </w:r>
      <w:r>
        <w:rPr>
          <w:rFonts w:hint="eastAsia" w:ascii="仿宋" w:hAnsi="仿宋" w:eastAsia="仿宋" w:cs="仿宋"/>
          <w:color w:val="FF0000"/>
          <w:sz w:val="24"/>
          <w:szCs w:val="24"/>
          <w:highlight w:val="none"/>
          <w:lang w:eastAsia="zh-CN"/>
        </w:rPr>
        <w:t>2024年08月05日 1</w:t>
      </w:r>
      <w:r>
        <w:rPr>
          <w:rFonts w:hint="eastAsia" w:ascii="仿宋" w:hAnsi="仿宋" w:eastAsia="仿宋" w:cs="仿宋"/>
          <w:color w:val="FF0000"/>
          <w:sz w:val="24"/>
          <w:szCs w:val="24"/>
          <w:highlight w:val="none"/>
          <w:lang w:val="en-US" w:eastAsia="zh-CN"/>
        </w:rPr>
        <w:t>0</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15</w:t>
      </w:r>
      <w:r>
        <w:rPr>
          <w:rFonts w:hint="eastAsia" w:ascii="仿宋" w:hAnsi="仿宋" w:eastAsia="仿宋" w:cs="仿宋"/>
          <w:color w:val="000000"/>
          <w:sz w:val="24"/>
          <w:szCs w:val="24"/>
          <w:highlight w:val="none"/>
          <w:lang w:eastAsia="zh-CN"/>
        </w:rPr>
        <w:t>（</w:t>
      </w:r>
      <w:r>
        <w:rPr>
          <w:rFonts w:hint="eastAsia" w:ascii="仿宋" w:hAnsi="仿宋" w:eastAsia="仿宋" w:cs="仿宋"/>
          <w:color w:val="auto"/>
          <w:sz w:val="24"/>
          <w:szCs w:val="24"/>
          <w:highlight w:val="none"/>
          <w:lang w:eastAsia="zh-CN"/>
        </w:rPr>
        <w:t>北京时间）前（上传）电子投标文件。</w:t>
      </w:r>
    </w:p>
    <w:p w14:paraId="59FEDD81">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Fonts w:hint="eastAsia" w:ascii="仿宋" w:hAnsi="仿宋" w:eastAsia="仿宋" w:cs="仿宋"/>
          <w:sz w:val="27"/>
          <w:szCs w:val="27"/>
        </w:rPr>
      </w:pPr>
      <w:r>
        <w:rPr>
          <w:rStyle w:val="21"/>
          <w:rFonts w:hint="eastAsia" w:ascii="仿宋" w:hAnsi="仿宋" w:eastAsia="仿宋" w:cs="仿宋"/>
          <w:sz w:val="27"/>
          <w:szCs w:val="27"/>
        </w:rPr>
        <w:t>一、项目基本情况</w:t>
      </w:r>
    </w:p>
    <w:p w14:paraId="58121BD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项目编号：ATSCG-2024061</w:t>
      </w:r>
    </w:p>
    <w:p w14:paraId="4F5B3C2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项目名称：阿图什市城乡建设用地增减挂钩项目土地设计采购项目</w:t>
      </w:r>
    </w:p>
    <w:p w14:paraId="1CAC5BF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采购方式：公开招标</w:t>
      </w:r>
    </w:p>
    <w:p w14:paraId="06767CB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预算金额（元）：12203000.00</w:t>
      </w:r>
    </w:p>
    <w:p w14:paraId="286A3A9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最高限价（元）：10473292.00，978808.00，748200.00</w:t>
      </w:r>
    </w:p>
    <w:p w14:paraId="160F282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采购需求：</w:t>
      </w:r>
    </w:p>
    <w:p w14:paraId="27CFA52F">
      <w:pPr>
        <w:pStyle w:val="18"/>
        <w:keepNext w:val="0"/>
        <w:keepLines w:val="0"/>
        <w:widowControl/>
        <w:suppressLineNumbers w:val="0"/>
        <w:spacing w:before="75" w:beforeAutospacing="0" w:after="75" w:afterAutospacing="0" w:line="240" w:lineRule="auto"/>
        <w:ind w:left="0" w:right="0" w:firstLine="0"/>
        <w:rPr>
          <w:rFonts w:hint="eastAsia" w:ascii="仿宋" w:hAnsi="仿宋" w:eastAsia="仿宋" w:cs="仿宋"/>
          <w:sz w:val="24"/>
          <w:szCs w:val="24"/>
          <w:lang w:val="en-US" w:eastAsia="zh-CN"/>
        </w:rPr>
      </w:pPr>
      <w:r>
        <w:rPr>
          <w:rFonts w:hint="eastAsia" w:ascii="仿宋" w:hAnsi="仿宋" w:eastAsia="仿宋" w:cs="仿宋"/>
          <w:i w:val="0"/>
          <w:iCs w:val="0"/>
          <w:caps w:val="0"/>
          <w:color w:val="000000"/>
          <w:spacing w:val="0"/>
          <w:sz w:val="24"/>
          <w:szCs w:val="24"/>
        </w:rPr>
        <w:t>标项一</w:t>
      </w:r>
    </w:p>
    <w:p w14:paraId="3C8244A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标项名称:阿图什市城乡建设用地增减挂钩项目土地设计采购项目(一标段）   </w:t>
      </w:r>
    </w:p>
    <w:p w14:paraId="08CD1FFD">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数量：1805.74亩</w:t>
      </w:r>
    </w:p>
    <w:p w14:paraId="160BDA7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预算金额（元）:10473292.00</w:t>
      </w:r>
    </w:p>
    <w:p w14:paraId="6FE8EFC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简要规格描述或项目基本概况介绍、用途：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具体详细参数详见招标文件）</w:t>
      </w:r>
    </w:p>
    <w:p w14:paraId="1F778FF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备注：</w:t>
      </w:r>
    </w:p>
    <w:p w14:paraId="26E810BA">
      <w:pPr>
        <w:spacing w:line="360" w:lineRule="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标项</w:t>
      </w:r>
      <w:r>
        <w:rPr>
          <w:rFonts w:hint="eastAsia" w:ascii="仿宋" w:hAnsi="仿宋" w:eastAsia="仿宋" w:cs="仿宋"/>
          <w:i w:val="0"/>
          <w:iCs w:val="0"/>
          <w:caps w:val="0"/>
          <w:color w:val="000000"/>
          <w:spacing w:val="0"/>
          <w:sz w:val="24"/>
          <w:szCs w:val="24"/>
          <w:lang w:eastAsia="zh-CN"/>
        </w:rPr>
        <w:t>二</w:t>
      </w:r>
    </w:p>
    <w:p w14:paraId="77DFE3D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标项名称:阿图什市城乡建设用地增减挂钩项目土地设计采购项目(二标段）   </w:t>
      </w:r>
    </w:p>
    <w:p w14:paraId="1705C78E">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数量：168.76亩</w:t>
      </w:r>
    </w:p>
    <w:p w14:paraId="6DFC53C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预算金额（元）:978808.00</w:t>
      </w:r>
    </w:p>
    <w:p w14:paraId="66F63BF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简要规格描述或项目基本概况介绍、用途：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具体详细参数详见招标文件）</w:t>
      </w:r>
    </w:p>
    <w:p w14:paraId="63BC04B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备注：</w:t>
      </w:r>
    </w:p>
    <w:p w14:paraId="2877C304">
      <w:pPr>
        <w:spacing w:line="360" w:lineRule="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标项</w:t>
      </w:r>
      <w:r>
        <w:rPr>
          <w:rFonts w:hint="eastAsia" w:ascii="仿宋" w:hAnsi="仿宋" w:eastAsia="仿宋" w:cs="仿宋"/>
          <w:i w:val="0"/>
          <w:iCs w:val="0"/>
          <w:caps w:val="0"/>
          <w:color w:val="000000"/>
          <w:spacing w:val="0"/>
          <w:sz w:val="24"/>
          <w:szCs w:val="24"/>
          <w:lang w:eastAsia="zh-CN"/>
        </w:rPr>
        <w:t>三</w:t>
      </w:r>
    </w:p>
    <w:p w14:paraId="41A30CD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标项名称:阿图什市城乡建设用地增减挂钩项目土地设计采购项目(三标段）   </w:t>
      </w:r>
    </w:p>
    <w:p w14:paraId="7D89E877">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数量：129亩</w:t>
      </w:r>
    </w:p>
    <w:p w14:paraId="4EC9DA3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预算金额（元）:748200.00</w:t>
      </w:r>
    </w:p>
    <w:p w14:paraId="6C86597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简要规格描述或项目基本概况介绍、用途：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具体详细参数详见招标文件）</w:t>
      </w:r>
    </w:p>
    <w:p w14:paraId="4577229C">
      <w:pPr>
        <w:spacing w:line="360" w:lineRule="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sz w:val="24"/>
          <w:szCs w:val="24"/>
          <w:lang w:val="en-US" w:eastAsia="zh-CN"/>
        </w:rPr>
        <w:t>   备注：</w:t>
      </w:r>
    </w:p>
    <w:p w14:paraId="25E6265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合同履约期限：标项 1、2、3，甲乙双方签订合同约定</w:t>
      </w:r>
    </w:p>
    <w:p w14:paraId="21913662">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本项目（否）接受联合体投标。</w:t>
      </w:r>
    </w:p>
    <w:p w14:paraId="41CE4D31">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rPr>
      </w:pPr>
      <w:r>
        <w:rPr>
          <w:rStyle w:val="21"/>
          <w:rFonts w:hint="eastAsia" w:ascii="仿宋" w:hAnsi="仿宋" w:eastAsia="仿宋" w:cs="仿宋"/>
          <w:sz w:val="27"/>
          <w:szCs w:val="27"/>
        </w:rPr>
        <w:t>二、申请人的资格要求：</w:t>
      </w:r>
    </w:p>
    <w:p w14:paraId="67929FE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1.满足《中华人民共和国政府采购法》第二十二条规定；</w:t>
      </w:r>
    </w:p>
    <w:p w14:paraId="2829845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2.落实政府采购政策需满足的资格要求：标项1、2、3：供应商为中小企业</w:t>
      </w:r>
    </w:p>
    <w:p w14:paraId="427ED11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3.本项目的特定资格要求：</w:t>
      </w:r>
    </w:p>
    <w:p w14:paraId="58D31A7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【标项1、2、3】</w:t>
      </w:r>
    </w:p>
    <w:p w14:paraId="5EF8E4D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（1）具有独立承担民事责任的能力；（提供合法有效的法人营业执照）；</w:t>
      </w:r>
    </w:p>
    <w:p w14:paraId="53CBE2E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（2）法定代表人投标需提供法定代表人资格证明书，委托代理人投标需提供法定代表人授权委托书；</w:t>
      </w:r>
    </w:p>
    <w:p w14:paraId="6FC23962">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(3)供应商须提供投标人（被授权人）近六个月任意一个月社保证明原件（复印件并盖供应商公章）</w:t>
      </w:r>
    </w:p>
    <w:p w14:paraId="6765F66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（4）未被“信用中国”（www.creditchina.gov.cn）、中国政府采购网（www.ccgp.gov.cn）列入失信被执行人、税收违法黑名单、政府采购严重违法失信行为记录名单</w:t>
      </w:r>
    </w:p>
    <w:p w14:paraId="058F481A">
      <w:pPr>
        <w:spacing w:line="360" w:lineRule="auto"/>
        <w:rPr>
          <w:rFonts w:hint="eastAsia" w:ascii="仿宋" w:hAnsi="仿宋" w:eastAsia="仿宋" w:cs="仿宋"/>
          <w:lang w:val="en-US" w:eastAsia="zh-CN"/>
        </w:rPr>
      </w:pPr>
      <w:r>
        <w:rPr>
          <w:rFonts w:hint="eastAsia" w:ascii="仿宋" w:hAnsi="仿宋" w:eastAsia="仿宋" w:cs="仿宋"/>
          <w:sz w:val="24"/>
          <w:szCs w:val="24"/>
          <w:lang w:val="en-US" w:eastAsia="zh-CN"/>
        </w:rPr>
        <w:t>（5）投标人须具备有效的测绘乙级及以上资质或土地规划乙级及以上资质；</w:t>
      </w:r>
    </w:p>
    <w:p w14:paraId="783670F0">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lang w:val="en-US" w:eastAsia="zh-CN"/>
        </w:rPr>
      </w:pPr>
      <w:r>
        <w:rPr>
          <w:rStyle w:val="21"/>
          <w:rFonts w:hint="eastAsia" w:ascii="仿宋" w:hAnsi="仿宋" w:eastAsia="仿宋" w:cs="仿宋"/>
          <w:sz w:val="27"/>
          <w:szCs w:val="27"/>
        </w:rPr>
        <w:t>三、获取招标文件</w:t>
      </w:r>
      <w:r>
        <w:rPr>
          <w:rStyle w:val="21"/>
          <w:rFonts w:hint="eastAsia" w:ascii="仿宋" w:hAnsi="仿宋" w:eastAsia="仿宋" w:cs="仿宋"/>
          <w:sz w:val="27"/>
          <w:szCs w:val="27"/>
          <w:lang w:val="en-US" w:eastAsia="zh-CN"/>
        </w:rPr>
        <w:t xml:space="preserve">   </w:t>
      </w:r>
    </w:p>
    <w:p w14:paraId="57D01902">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auto"/>
          <w:sz w:val="24"/>
          <w:szCs w:val="24"/>
        </w:rPr>
        <w:t>时间：</w:t>
      </w:r>
      <w:r>
        <w:rPr>
          <w:rFonts w:hint="eastAsia" w:ascii="仿宋" w:hAnsi="仿宋" w:eastAsia="仿宋" w:cs="仿宋"/>
          <w:color w:val="FF0000"/>
          <w:sz w:val="24"/>
          <w:szCs w:val="24"/>
          <w:lang w:val="en-US" w:eastAsia="zh-CN"/>
        </w:rPr>
        <w:t>2024年07月15日至2024年07月22日，每天上午10:00至13:30，下午16:30至20:00</w:t>
      </w:r>
      <w:r>
        <w:rPr>
          <w:rFonts w:hint="eastAsia" w:ascii="仿宋" w:hAnsi="仿宋" w:eastAsia="仿宋" w:cs="仿宋"/>
          <w:color w:val="FF0000"/>
          <w:sz w:val="24"/>
          <w:szCs w:val="24"/>
        </w:rPr>
        <w:t>（北京时间，法定节假日除外）</w:t>
      </w:r>
    </w:p>
    <w:p w14:paraId="2434EDA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地点：政采云平台http://www.zcygov.cn/</w:t>
      </w:r>
    </w:p>
    <w:p w14:paraId="160AE4B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方式：供应商登录政采云平台https://www.zcygov.cn/在线申请获取采购文件（进入“项目采购”应用，在获取采购文件菜单中选择项目，申请获取采购文件）</w:t>
      </w:r>
    </w:p>
    <w:p w14:paraId="4A2551D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售价（元）：0</w:t>
      </w:r>
    </w:p>
    <w:p w14:paraId="27F34037">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color w:val="auto"/>
          <w:sz w:val="27"/>
          <w:szCs w:val="27"/>
        </w:rPr>
      </w:pPr>
      <w:r>
        <w:rPr>
          <w:rStyle w:val="21"/>
          <w:rFonts w:hint="eastAsia" w:ascii="仿宋" w:hAnsi="仿宋" w:eastAsia="仿宋" w:cs="仿宋"/>
          <w:sz w:val="27"/>
          <w:szCs w:val="27"/>
        </w:rPr>
        <w:t>四</w:t>
      </w:r>
      <w:r>
        <w:rPr>
          <w:rStyle w:val="21"/>
          <w:rFonts w:hint="eastAsia" w:ascii="仿宋" w:hAnsi="仿宋" w:eastAsia="仿宋" w:cs="仿宋"/>
          <w:color w:val="auto"/>
          <w:sz w:val="27"/>
          <w:szCs w:val="27"/>
        </w:rPr>
        <w:t>、提交投标文件截止时间、开标时间和地点</w:t>
      </w:r>
    </w:p>
    <w:p w14:paraId="25A69091">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提交投标文件截止时间：</w:t>
      </w:r>
      <w:r>
        <w:rPr>
          <w:rFonts w:hint="eastAsia" w:ascii="仿宋" w:hAnsi="仿宋" w:eastAsia="仿宋" w:cs="仿宋"/>
          <w:color w:val="FF0000"/>
          <w:sz w:val="24"/>
          <w:szCs w:val="24"/>
          <w:highlight w:val="none"/>
          <w:lang w:eastAsia="zh-CN"/>
        </w:rPr>
        <w:t>202</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lang w:eastAsia="zh-CN"/>
        </w:rPr>
        <w:t>年0</w:t>
      </w:r>
      <w:r>
        <w:rPr>
          <w:rFonts w:hint="eastAsia" w:ascii="仿宋" w:hAnsi="仿宋" w:eastAsia="仿宋" w:cs="仿宋"/>
          <w:color w:val="FF0000"/>
          <w:sz w:val="24"/>
          <w:szCs w:val="24"/>
          <w:highlight w:val="none"/>
          <w:lang w:val="en-US" w:eastAsia="zh-CN"/>
        </w:rPr>
        <w:t>8</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05</w:t>
      </w:r>
      <w:r>
        <w:rPr>
          <w:rFonts w:hint="eastAsia" w:ascii="仿宋" w:hAnsi="仿宋" w:eastAsia="仿宋" w:cs="仿宋"/>
          <w:color w:val="FF0000"/>
          <w:sz w:val="24"/>
          <w:szCs w:val="24"/>
          <w:highlight w:val="none"/>
          <w:lang w:eastAsia="zh-CN"/>
        </w:rPr>
        <w:t>日</w:t>
      </w:r>
      <w:r>
        <w:rPr>
          <w:rFonts w:hint="eastAsia" w:ascii="仿宋" w:hAnsi="仿宋" w:eastAsia="仿宋" w:cs="仿宋"/>
          <w:color w:val="FF0000"/>
          <w:sz w:val="24"/>
          <w:szCs w:val="24"/>
        </w:rPr>
        <w:t xml:space="preserve"> </w:t>
      </w:r>
      <w:r>
        <w:rPr>
          <w:rFonts w:hint="eastAsia" w:ascii="仿宋" w:hAnsi="仿宋" w:eastAsia="仿宋" w:cs="仿宋"/>
          <w:color w:val="FF0000"/>
          <w:sz w:val="24"/>
          <w:szCs w:val="24"/>
          <w:lang w:eastAsia="zh-CN"/>
        </w:rPr>
        <w:t>1</w:t>
      </w:r>
      <w:r>
        <w:rPr>
          <w:rFonts w:hint="eastAsia" w:ascii="仿宋" w:hAnsi="仿宋" w:eastAsia="仿宋" w:cs="仿宋"/>
          <w:color w:val="FF0000"/>
          <w:sz w:val="24"/>
          <w:szCs w:val="24"/>
          <w:lang w:val="en-US" w:eastAsia="zh-CN"/>
        </w:rPr>
        <w:t>0</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lang w:val="en-US" w:eastAsia="zh-CN"/>
        </w:rPr>
        <w:t>15</w:t>
      </w:r>
      <w:r>
        <w:rPr>
          <w:rFonts w:hint="eastAsia" w:ascii="仿宋" w:hAnsi="仿宋" w:eastAsia="仿宋" w:cs="仿宋"/>
          <w:color w:val="FF0000"/>
          <w:sz w:val="24"/>
          <w:szCs w:val="24"/>
        </w:rPr>
        <w:t>（</w:t>
      </w:r>
      <w:r>
        <w:rPr>
          <w:rFonts w:hint="eastAsia" w:ascii="仿宋" w:hAnsi="仿宋" w:eastAsia="仿宋" w:cs="仿宋"/>
          <w:color w:val="000000"/>
          <w:sz w:val="24"/>
          <w:szCs w:val="24"/>
        </w:rPr>
        <w:t>北京时间）</w:t>
      </w:r>
    </w:p>
    <w:p w14:paraId="1500305B">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投标地点：政府采购云平台（www.zcygov.cn）</w:t>
      </w:r>
    </w:p>
    <w:p w14:paraId="1B7AF3F8">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000000"/>
          <w:sz w:val="24"/>
          <w:szCs w:val="24"/>
        </w:rPr>
        <w:t>开标时间：</w:t>
      </w:r>
      <w:r>
        <w:rPr>
          <w:rFonts w:hint="eastAsia" w:ascii="仿宋" w:hAnsi="仿宋" w:eastAsia="仿宋" w:cs="仿宋"/>
          <w:color w:val="FF0000"/>
          <w:sz w:val="24"/>
          <w:szCs w:val="24"/>
          <w:lang w:eastAsia="zh-CN"/>
        </w:rPr>
        <w:t>202</w:t>
      </w:r>
      <w:r>
        <w:rPr>
          <w:rFonts w:hint="eastAsia" w:ascii="仿宋" w:hAnsi="仿宋" w:eastAsia="仿宋" w:cs="仿宋"/>
          <w:color w:val="FF0000"/>
          <w:sz w:val="24"/>
          <w:szCs w:val="24"/>
          <w:lang w:val="en-US" w:eastAsia="zh-CN"/>
        </w:rPr>
        <w:t>4</w:t>
      </w:r>
      <w:r>
        <w:rPr>
          <w:rFonts w:hint="eastAsia" w:ascii="仿宋" w:hAnsi="仿宋" w:eastAsia="仿宋" w:cs="仿宋"/>
          <w:color w:val="FF0000"/>
          <w:sz w:val="24"/>
          <w:szCs w:val="24"/>
          <w:lang w:eastAsia="zh-CN"/>
        </w:rPr>
        <w:t>年0</w:t>
      </w:r>
      <w:r>
        <w:rPr>
          <w:rFonts w:hint="eastAsia" w:ascii="仿宋" w:hAnsi="仿宋" w:eastAsia="仿宋" w:cs="仿宋"/>
          <w:color w:val="FF0000"/>
          <w:sz w:val="24"/>
          <w:szCs w:val="24"/>
          <w:lang w:val="en-US" w:eastAsia="zh-CN"/>
        </w:rPr>
        <w:t>8</w:t>
      </w:r>
      <w:r>
        <w:rPr>
          <w:rFonts w:hint="eastAsia" w:ascii="仿宋" w:hAnsi="仿宋" w:eastAsia="仿宋" w:cs="仿宋"/>
          <w:color w:val="FF0000"/>
          <w:sz w:val="24"/>
          <w:szCs w:val="24"/>
          <w:lang w:eastAsia="zh-CN"/>
        </w:rPr>
        <w:t>月</w:t>
      </w:r>
      <w:r>
        <w:rPr>
          <w:rFonts w:hint="eastAsia" w:ascii="仿宋" w:hAnsi="仿宋" w:eastAsia="仿宋" w:cs="仿宋"/>
          <w:color w:val="FF0000"/>
          <w:sz w:val="24"/>
          <w:szCs w:val="24"/>
          <w:lang w:val="en-US" w:eastAsia="zh-CN"/>
        </w:rPr>
        <w:t>05</w:t>
      </w:r>
      <w:r>
        <w:rPr>
          <w:rFonts w:hint="eastAsia" w:ascii="仿宋" w:hAnsi="仿宋" w:eastAsia="仿宋" w:cs="仿宋"/>
          <w:color w:val="FF0000"/>
          <w:sz w:val="24"/>
          <w:szCs w:val="24"/>
          <w:lang w:eastAsia="zh-CN"/>
        </w:rPr>
        <w:t>日</w:t>
      </w:r>
      <w:r>
        <w:rPr>
          <w:rFonts w:hint="eastAsia" w:ascii="仿宋" w:hAnsi="仿宋" w:eastAsia="仿宋" w:cs="仿宋"/>
          <w:color w:val="FF0000"/>
          <w:sz w:val="24"/>
          <w:szCs w:val="24"/>
        </w:rPr>
        <w:t xml:space="preserve"> </w:t>
      </w:r>
      <w:r>
        <w:rPr>
          <w:rFonts w:hint="eastAsia" w:ascii="仿宋" w:hAnsi="仿宋" w:eastAsia="仿宋" w:cs="仿宋"/>
          <w:color w:val="FF0000"/>
          <w:sz w:val="24"/>
          <w:szCs w:val="24"/>
          <w:lang w:eastAsia="zh-CN"/>
        </w:rPr>
        <w:t>1</w:t>
      </w:r>
      <w:r>
        <w:rPr>
          <w:rFonts w:hint="eastAsia" w:ascii="仿宋" w:hAnsi="仿宋" w:eastAsia="仿宋" w:cs="仿宋"/>
          <w:color w:val="FF0000"/>
          <w:sz w:val="24"/>
          <w:szCs w:val="24"/>
          <w:lang w:val="en-US" w:eastAsia="zh-CN"/>
        </w:rPr>
        <w:t>0</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lang w:val="en-US" w:eastAsia="zh-CN"/>
        </w:rPr>
        <w:t>15</w:t>
      </w:r>
      <w:r>
        <w:rPr>
          <w:rFonts w:hint="eastAsia" w:ascii="仿宋" w:hAnsi="仿宋" w:eastAsia="仿宋" w:cs="仿宋"/>
          <w:color w:val="FF0000"/>
          <w:sz w:val="24"/>
          <w:szCs w:val="24"/>
        </w:rPr>
        <w:t>（北京时间）</w:t>
      </w:r>
    </w:p>
    <w:p w14:paraId="59728F9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开标地点：在政府采购云平台（www.zcygov.cn）上开启投标文件</w:t>
      </w:r>
    </w:p>
    <w:p w14:paraId="28F193AB">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rPr>
      </w:pPr>
      <w:r>
        <w:rPr>
          <w:rStyle w:val="21"/>
          <w:rFonts w:hint="eastAsia" w:ascii="仿宋" w:hAnsi="仿宋" w:eastAsia="仿宋" w:cs="仿宋"/>
          <w:sz w:val="27"/>
          <w:szCs w:val="27"/>
        </w:rPr>
        <w:t>五、公告期限</w:t>
      </w:r>
    </w:p>
    <w:p w14:paraId="38273EA7">
      <w:pPr>
        <w:ind w:firstLine="720" w:firstLineChars="300"/>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14:paraId="42C0C41A">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rPr>
      </w:pPr>
      <w:r>
        <w:rPr>
          <w:rStyle w:val="21"/>
          <w:rFonts w:hint="eastAsia" w:ascii="仿宋" w:hAnsi="仿宋" w:eastAsia="仿宋" w:cs="仿宋"/>
          <w:sz w:val="27"/>
          <w:szCs w:val="27"/>
        </w:rPr>
        <w:t>六、其他补充事宜</w:t>
      </w:r>
    </w:p>
    <w:p w14:paraId="6B7D1D67">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1D16829E">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14:paraId="493F6097">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1F046A27">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180D6059">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06559EED">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14:paraId="6B749371">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7.为了保证开评标顺利进行，政采云线上开标功能完全实现，供应商开标所使用的电脑设备须具有视频及语音功能。</w:t>
      </w:r>
    </w:p>
    <w:p w14:paraId="3DC2E9AD">
      <w:pPr>
        <w:spacing w:line="360" w:lineRule="auto"/>
        <w:rPr>
          <w:rFonts w:hint="eastAsia" w:ascii="仿宋" w:hAnsi="仿宋" w:eastAsia="仿宋" w:cs="仿宋"/>
          <w:sz w:val="24"/>
          <w:szCs w:val="24"/>
        </w:rPr>
      </w:pPr>
      <w:r>
        <w:rPr>
          <w:rFonts w:hint="eastAsia" w:ascii="仿宋" w:hAnsi="仿宋" w:eastAsia="仿宋" w:cs="仿宋"/>
          <w:sz w:val="24"/>
          <w:szCs w:val="24"/>
        </w:rPr>
        <w:t>特别提示：</w:t>
      </w:r>
    </w:p>
    <w:p w14:paraId="7C34D0A4">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1、超过200万元的货物和服务采购项目、超过400万元的工程采购项目中适宜由中小企业提供的，预留该部分采购项目预算总额的40%以上专门面向中小企业采购，其中预留给小微企业的比例不低于60%。</w:t>
      </w:r>
    </w:p>
    <w:p w14:paraId="234BABB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2、对于未预留份额专门面向中小企业的采购项目，以及预留份额项目中的非预留部分采购包，采购人、采购代理机构应当对符合规定的小微企业报价给予10%</w:t>
      </w:r>
      <w:r>
        <w:rPr>
          <w:rFonts w:hint="eastAsia" w:ascii="仿宋" w:hAnsi="仿宋" w:eastAsia="仿宋" w:cs="仿宋"/>
          <w:sz w:val="24"/>
          <w:szCs w:val="24"/>
          <w:lang w:eastAsia="zh-CN"/>
        </w:rPr>
        <w:t>～</w:t>
      </w:r>
      <w:r>
        <w:rPr>
          <w:rFonts w:hint="eastAsia" w:ascii="仿宋" w:hAnsi="仿宋" w:eastAsia="仿宋" w:cs="仿宋"/>
          <w:sz w:val="24"/>
          <w:szCs w:val="24"/>
        </w:rPr>
        <w:t>20%（工程项目为6%</w:t>
      </w:r>
      <w:r>
        <w:rPr>
          <w:rFonts w:hint="eastAsia" w:ascii="仿宋" w:hAnsi="仿宋" w:eastAsia="仿宋" w:cs="仿宋"/>
          <w:sz w:val="24"/>
          <w:szCs w:val="24"/>
          <w:lang w:eastAsia="zh-CN"/>
        </w:rPr>
        <w:t>～</w:t>
      </w:r>
      <w:r>
        <w:rPr>
          <w:rFonts w:hint="eastAsia" w:ascii="仿宋" w:hAnsi="仿宋" w:eastAsia="仿宋" w:cs="仿宋"/>
          <w:sz w:val="24"/>
          <w:szCs w:val="24"/>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eastAsia" w:ascii="仿宋" w:hAnsi="仿宋" w:eastAsia="仿宋" w:cs="仿宋"/>
          <w:sz w:val="24"/>
          <w:szCs w:val="24"/>
          <w:lang w:eastAsia="zh-CN"/>
        </w:rPr>
        <w:t>～</w:t>
      </w:r>
      <w:r>
        <w:rPr>
          <w:rFonts w:hint="eastAsia" w:ascii="仿宋" w:hAnsi="仿宋" w:eastAsia="仿宋" w:cs="仿宋"/>
          <w:sz w:val="24"/>
          <w:szCs w:val="24"/>
        </w:rPr>
        <w:t>10%作为其价格分。</w:t>
      </w:r>
    </w:p>
    <w:p w14:paraId="110B57A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eastAsia" w:ascii="仿宋" w:hAnsi="仿宋" w:eastAsia="仿宋" w:cs="仿宋"/>
          <w:sz w:val="24"/>
          <w:szCs w:val="24"/>
          <w:lang w:eastAsia="zh-CN"/>
        </w:rPr>
        <w:t>～</w:t>
      </w:r>
      <w:r>
        <w:rPr>
          <w:rFonts w:hint="eastAsia" w:ascii="仿宋" w:hAnsi="仿宋" w:eastAsia="仿宋" w:cs="仿宋"/>
          <w:sz w:val="24"/>
          <w:szCs w:val="24"/>
        </w:rPr>
        <w:t>6%（工程项目为2%</w:t>
      </w:r>
      <w:r>
        <w:rPr>
          <w:rFonts w:hint="eastAsia" w:ascii="仿宋" w:hAnsi="仿宋" w:eastAsia="仿宋" w:cs="仿宋"/>
          <w:sz w:val="24"/>
          <w:szCs w:val="24"/>
          <w:lang w:eastAsia="zh-CN"/>
        </w:rPr>
        <w:t>～</w:t>
      </w:r>
      <w:r>
        <w:rPr>
          <w:rFonts w:hint="eastAsia" w:ascii="仿宋" w:hAnsi="仿宋" w:eastAsia="仿宋" w:cs="仿宋"/>
          <w:sz w:val="24"/>
          <w:szCs w:val="24"/>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eastAsia" w:ascii="仿宋" w:hAnsi="仿宋" w:eastAsia="仿宋" w:cs="仿宋"/>
          <w:sz w:val="24"/>
          <w:szCs w:val="24"/>
          <w:lang w:eastAsia="zh-CN"/>
        </w:rPr>
        <w:t>～</w:t>
      </w:r>
      <w:r>
        <w:rPr>
          <w:rFonts w:hint="eastAsia" w:ascii="仿宋" w:hAnsi="仿宋" w:eastAsia="仿宋" w:cs="仿宋"/>
          <w:sz w:val="24"/>
          <w:szCs w:val="24"/>
        </w:rPr>
        <w:t>4%作为其价格分。</w:t>
      </w:r>
    </w:p>
    <w:p w14:paraId="7D4D95D3">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rPr>
      </w:pPr>
      <w:r>
        <w:rPr>
          <w:rStyle w:val="21"/>
          <w:rFonts w:hint="eastAsia" w:ascii="仿宋" w:hAnsi="仿宋" w:eastAsia="仿宋" w:cs="仿宋"/>
          <w:sz w:val="27"/>
          <w:szCs w:val="27"/>
        </w:rPr>
        <w:t>七、对本次采购提出询问，请按以下方式联系</w:t>
      </w:r>
    </w:p>
    <w:p w14:paraId="014425A5">
      <w:pPr>
        <w:spacing w:line="360" w:lineRule="auto"/>
        <w:rPr>
          <w:rFonts w:hint="eastAsia" w:ascii="仿宋" w:hAnsi="仿宋" w:eastAsia="仿宋" w:cs="仿宋"/>
          <w:sz w:val="24"/>
          <w:szCs w:val="24"/>
        </w:rPr>
      </w:pPr>
      <w:r>
        <w:rPr>
          <w:rFonts w:hint="eastAsia" w:ascii="仿宋" w:hAnsi="仿宋" w:eastAsia="仿宋" w:cs="仿宋"/>
          <w:sz w:val="24"/>
          <w:szCs w:val="24"/>
        </w:rPr>
        <w:t>1.采购人信息</w:t>
      </w:r>
    </w:p>
    <w:p w14:paraId="6E9D442F">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名 称：</w:t>
      </w:r>
      <w:r>
        <w:rPr>
          <w:rFonts w:hint="eastAsia" w:ascii="仿宋" w:hAnsi="仿宋" w:eastAsia="仿宋" w:cs="仿宋"/>
          <w:sz w:val="24"/>
          <w:szCs w:val="24"/>
          <w:lang w:eastAsia="zh-CN"/>
        </w:rPr>
        <w:t>阿图什市自然资源局</w:t>
      </w:r>
    </w:p>
    <w:p w14:paraId="62CCFFAC">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地 址：阿图什市产业服务区阿扎克路18号院 </w:t>
      </w:r>
    </w:p>
    <w:p w14:paraId="2628976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13199758880</w:t>
      </w:r>
    </w:p>
    <w:p w14:paraId="16C71BB4">
      <w:pPr>
        <w:spacing w:line="360" w:lineRule="auto"/>
        <w:rPr>
          <w:rFonts w:hint="eastAsia" w:ascii="仿宋" w:hAnsi="仿宋" w:eastAsia="仿宋" w:cs="仿宋"/>
          <w:sz w:val="24"/>
          <w:szCs w:val="24"/>
        </w:rPr>
      </w:pPr>
      <w:r>
        <w:rPr>
          <w:rFonts w:hint="eastAsia" w:ascii="仿宋" w:hAnsi="仿宋" w:eastAsia="仿宋" w:cs="仿宋"/>
          <w:sz w:val="24"/>
          <w:szCs w:val="24"/>
        </w:rPr>
        <w:t>2.采购代理机构信息</w:t>
      </w:r>
    </w:p>
    <w:p w14:paraId="6F78B2DA">
      <w:pPr>
        <w:spacing w:line="360" w:lineRule="auto"/>
        <w:rPr>
          <w:rFonts w:hint="eastAsia" w:ascii="仿宋" w:hAnsi="仿宋" w:eastAsia="仿宋" w:cs="仿宋"/>
          <w:sz w:val="24"/>
          <w:szCs w:val="24"/>
        </w:rPr>
      </w:pPr>
      <w:r>
        <w:rPr>
          <w:rFonts w:hint="eastAsia" w:ascii="仿宋" w:hAnsi="仿宋" w:eastAsia="仿宋" w:cs="仿宋"/>
          <w:sz w:val="24"/>
          <w:szCs w:val="24"/>
        </w:rPr>
        <w:t>名 称：新疆德硕项目管理咨询有限公司</w:t>
      </w:r>
    </w:p>
    <w:p w14:paraId="24D9538E">
      <w:pPr>
        <w:spacing w:line="360" w:lineRule="auto"/>
        <w:rPr>
          <w:rFonts w:hint="eastAsia" w:ascii="仿宋" w:hAnsi="仿宋" w:eastAsia="仿宋" w:cs="仿宋"/>
          <w:color w:val="0000FF"/>
          <w:sz w:val="24"/>
          <w:szCs w:val="24"/>
          <w:lang w:val="en-US" w:eastAsia="zh-CN"/>
        </w:rPr>
      </w:pPr>
      <w:r>
        <w:rPr>
          <w:rFonts w:hint="eastAsia" w:ascii="仿宋" w:hAnsi="仿宋" w:eastAsia="仿宋" w:cs="仿宋"/>
          <w:sz w:val="24"/>
          <w:szCs w:val="24"/>
        </w:rPr>
        <w:t xml:space="preserve">地 </w:t>
      </w:r>
      <w:r>
        <w:rPr>
          <w:rFonts w:hint="eastAsia" w:ascii="仿宋" w:hAnsi="仿宋" w:eastAsia="仿宋" w:cs="仿宋"/>
          <w:color w:val="auto"/>
          <w:sz w:val="24"/>
          <w:szCs w:val="24"/>
        </w:rPr>
        <w:t>址：</w:t>
      </w:r>
      <w:r>
        <w:rPr>
          <w:rFonts w:hint="eastAsia" w:ascii="仿宋" w:hAnsi="仿宋" w:eastAsia="仿宋" w:cs="仿宋"/>
          <w:color w:val="auto"/>
          <w:sz w:val="24"/>
          <w:szCs w:val="24"/>
          <w:lang w:val="en-US" w:eastAsia="zh-CN"/>
        </w:rPr>
        <w:t>阿图什市天山东路61号</w:t>
      </w:r>
    </w:p>
    <w:p w14:paraId="1E08450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15276819958</w:t>
      </w:r>
    </w:p>
    <w:p w14:paraId="41A65065">
      <w:pPr>
        <w:spacing w:line="360" w:lineRule="auto"/>
        <w:rPr>
          <w:rFonts w:hint="eastAsia" w:ascii="仿宋" w:hAnsi="仿宋" w:eastAsia="仿宋" w:cs="仿宋"/>
          <w:sz w:val="24"/>
          <w:szCs w:val="24"/>
        </w:rPr>
      </w:pPr>
      <w:r>
        <w:rPr>
          <w:rFonts w:hint="eastAsia" w:ascii="仿宋" w:hAnsi="仿宋" w:eastAsia="仿宋" w:cs="仿宋"/>
          <w:sz w:val="24"/>
          <w:szCs w:val="24"/>
        </w:rPr>
        <w:t>3.项目联系方式</w:t>
      </w:r>
    </w:p>
    <w:p w14:paraId="3C4992E8">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项目联系人：</w:t>
      </w:r>
      <w:r>
        <w:rPr>
          <w:rFonts w:hint="eastAsia" w:ascii="仿宋" w:hAnsi="仿宋" w:eastAsia="仿宋" w:cs="仿宋"/>
          <w:sz w:val="24"/>
          <w:szCs w:val="24"/>
          <w:lang w:eastAsia="zh-CN"/>
        </w:rPr>
        <w:t>钟女士</w:t>
      </w:r>
    </w:p>
    <w:p w14:paraId="7F97950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电 话：</w:t>
      </w:r>
      <w:r>
        <w:rPr>
          <w:rFonts w:hint="eastAsia" w:ascii="仿宋" w:hAnsi="仿宋" w:eastAsia="仿宋" w:cs="仿宋"/>
          <w:sz w:val="24"/>
          <w:szCs w:val="24"/>
          <w:lang w:val="en-US" w:eastAsia="zh-CN"/>
        </w:rPr>
        <w:t>15276819958</w:t>
      </w:r>
    </w:p>
    <w:p w14:paraId="53259981">
      <w:pPr>
        <w:pStyle w:val="25"/>
        <w:shd w:val="clear" w:color="auto" w:fill="auto"/>
        <w:tabs>
          <w:tab w:val="left" w:pos="2717"/>
        </w:tabs>
        <w:ind w:left="0" w:leftChars="0" w:firstLine="0" w:firstLineChars="0"/>
        <w:rPr>
          <w:rFonts w:hint="eastAsia" w:ascii="仿宋" w:hAnsi="仿宋" w:eastAsia="仿宋" w:cs="仿宋"/>
          <w:b/>
          <w:color w:val="auto"/>
          <w:sz w:val="32"/>
          <w:szCs w:val="32"/>
          <w:highlight w:val="none"/>
          <w:lang w:eastAsia="zh-CN"/>
        </w:rPr>
      </w:pPr>
    </w:p>
    <w:p w14:paraId="7B7CB707">
      <w:pPr>
        <w:shd w:val="clear" w:color="auto" w:fill="auto"/>
        <w:spacing w:line="500" w:lineRule="exact"/>
        <w:jc w:val="center"/>
        <w:outlineLvl w:val="0"/>
        <w:rPr>
          <w:rFonts w:hint="eastAsia" w:ascii="仿宋" w:hAnsi="仿宋" w:eastAsia="仿宋" w:cs="仿宋"/>
          <w:b/>
          <w:color w:val="auto"/>
          <w:sz w:val="32"/>
          <w:szCs w:val="32"/>
          <w:highlight w:val="none"/>
        </w:rPr>
      </w:pPr>
      <w:bookmarkStart w:id="11" w:name="_Toc14041"/>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第二章 投标人须知</w:t>
      </w:r>
      <w:bookmarkEnd w:id="10"/>
      <w:bookmarkEnd w:id="11"/>
    </w:p>
    <w:p w14:paraId="1E430836">
      <w:pPr>
        <w:shd w:val="clear" w:color="auto" w:fill="auto"/>
        <w:snapToGrid w:val="0"/>
        <w:spacing w:line="500" w:lineRule="exact"/>
        <w:jc w:val="center"/>
        <w:outlineLvl w:val="1"/>
        <w:rPr>
          <w:rFonts w:hint="eastAsia" w:ascii="仿宋" w:hAnsi="仿宋" w:eastAsia="仿宋" w:cs="仿宋"/>
          <w:b/>
          <w:color w:val="auto"/>
          <w:sz w:val="28"/>
          <w:szCs w:val="28"/>
          <w:highlight w:val="none"/>
        </w:rPr>
      </w:pPr>
      <w:bookmarkStart w:id="12" w:name="_Toc469495722"/>
      <w:r>
        <w:rPr>
          <w:rFonts w:hint="eastAsia" w:ascii="仿宋" w:hAnsi="仿宋" w:eastAsia="仿宋" w:cs="仿宋"/>
          <w:b/>
          <w:color w:val="auto"/>
          <w:sz w:val="32"/>
          <w:szCs w:val="32"/>
          <w:highlight w:val="none"/>
        </w:rPr>
        <w:t>一、</w:t>
      </w:r>
      <w:r>
        <w:rPr>
          <w:rFonts w:hint="eastAsia" w:ascii="仿宋" w:hAnsi="仿宋" w:eastAsia="仿宋" w:cs="仿宋"/>
          <w:b/>
          <w:color w:val="auto"/>
          <w:sz w:val="28"/>
          <w:szCs w:val="28"/>
          <w:highlight w:val="none"/>
        </w:rPr>
        <w:t>投标人须知前附表</w:t>
      </w:r>
      <w:bookmarkEnd w:id="12"/>
    </w:p>
    <w:tbl>
      <w:tblPr>
        <w:tblStyle w:val="19"/>
        <w:tblW w:w="4884"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28"/>
        <w:gridCol w:w="1669"/>
        <w:gridCol w:w="7228"/>
      </w:tblGrid>
      <w:tr w14:paraId="27E8AC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378" w:type="pct"/>
            <w:noWrap w:val="0"/>
            <w:vAlign w:val="center"/>
          </w:tcPr>
          <w:p w14:paraId="4E1E5DDA">
            <w:pPr>
              <w:pStyle w:val="10"/>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2" w:rightChars="-39"/>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条款号</w:t>
            </w:r>
          </w:p>
        </w:tc>
        <w:tc>
          <w:tcPr>
            <w:tcW w:w="867" w:type="pct"/>
            <w:noWrap w:val="0"/>
            <w:vAlign w:val="center"/>
          </w:tcPr>
          <w:p w14:paraId="21719CC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内容</w:t>
            </w:r>
          </w:p>
        </w:tc>
        <w:tc>
          <w:tcPr>
            <w:tcW w:w="3754" w:type="pct"/>
            <w:noWrap w:val="0"/>
            <w:vAlign w:val="center"/>
          </w:tcPr>
          <w:p w14:paraId="53D3055C">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说明与要求</w:t>
            </w:r>
          </w:p>
        </w:tc>
      </w:tr>
      <w:tr w14:paraId="25B764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1209047D">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1</w:t>
            </w:r>
          </w:p>
        </w:tc>
        <w:tc>
          <w:tcPr>
            <w:tcW w:w="867" w:type="pct"/>
            <w:noWrap w:val="0"/>
            <w:vAlign w:val="center"/>
          </w:tcPr>
          <w:p w14:paraId="22A8E491">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p w14:paraId="22C7690D">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p w14:paraId="49AB8FD8">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采购内容</w:t>
            </w:r>
          </w:p>
        </w:tc>
        <w:tc>
          <w:tcPr>
            <w:tcW w:w="3754" w:type="pct"/>
            <w:noWrap w:val="0"/>
            <w:vAlign w:val="center"/>
          </w:tcPr>
          <w:p w14:paraId="5EBEDD1C">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val="en-US" w:eastAsia="zh-CN"/>
              </w:rPr>
              <w:t>阿图什市城乡建设用地增减挂钩项目土地设计采购项目(一标段）</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val="en-US" w:eastAsia="zh-CN"/>
              </w:rPr>
              <w:t xml:space="preserve">ATSCG-2024061 </w:t>
            </w:r>
          </w:p>
          <w:p w14:paraId="6E779BD2">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内容：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w:t>
            </w:r>
          </w:p>
        </w:tc>
      </w:tr>
      <w:tr w14:paraId="242779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50CB117A">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2</w:t>
            </w:r>
          </w:p>
        </w:tc>
        <w:tc>
          <w:tcPr>
            <w:tcW w:w="867" w:type="pct"/>
            <w:noWrap w:val="0"/>
            <w:vAlign w:val="center"/>
          </w:tcPr>
          <w:p w14:paraId="57AE19CC">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信</w:t>
            </w:r>
            <w:r>
              <w:rPr>
                <w:rFonts w:hint="eastAsia" w:ascii="仿宋" w:hAnsi="仿宋" w:eastAsia="仿宋" w:cs="仿宋"/>
                <w:color w:val="auto"/>
                <w:sz w:val="21"/>
                <w:szCs w:val="21"/>
                <w:highlight w:val="none"/>
              </w:rPr>
              <w:t>息</w:t>
            </w:r>
          </w:p>
        </w:tc>
        <w:tc>
          <w:tcPr>
            <w:tcW w:w="3754" w:type="pct"/>
            <w:noWrap w:val="0"/>
            <w:vAlign w:val="center"/>
          </w:tcPr>
          <w:p w14:paraId="140BD75A">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采购单位：</w:t>
            </w:r>
            <w:r>
              <w:rPr>
                <w:rFonts w:hint="eastAsia" w:ascii="仿宋" w:hAnsi="仿宋" w:eastAsia="仿宋" w:cs="仿宋"/>
                <w:color w:val="auto"/>
                <w:kern w:val="0"/>
                <w:sz w:val="21"/>
                <w:szCs w:val="21"/>
                <w:highlight w:val="none"/>
                <w:lang w:val="en-US" w:eastAsia="zh-CN"/>
              </w:rPr>
              <w:t>阿图什市自然资源局</w:t>
            </w:r>
          </w:p>
          <w:p w14:paraId="1AE545A4">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shd w:val="clear" w:color="auto" w:fill="FFFFFF"/>
              </w:rPr>
              <w:t>联 系 人：</w:t>
            </w:r>
            <w:r>
              <w:rPr>
                <w:rFonts w:hint="eastAsia" w:ascii="仿宋" w:hAnsi="仿宋" w:eastAsia="仿宋" w:cs="仿宋"/>
                <w:color w:val="auto"/>
                <w:sz w:val="21"/>
                <w:szCs w:val="21"/>
                <w:highlight w:val="none"/>
                <w:shd w:val="clear" w:color="auto" w:fill="FFFFFF"/>
                <w:lang w:eastAsia="zh-CN"/>
              </w:rPr>
              <w:t>地</w:t>
            </w:r>
            <w:r>
              <w:rPr>
                <w:rFonts w:hint="eastAsia" w:ascii="仿宋" w:hAnsi="仿宋" w:eastAsia="仿宋" w:cs="仿宋"/>
                <w:color w:val="auto"/>
                <w:sz w:val="21"/>
                <w:szCs w:val="21"/>
                <w:highlight w:val="none"/>
                <w:shd w:val="clear" w:color="auto" w:fill="FFFFFF"/>
                <w:lang w:val="en-US" w:eastAsia="zh-CN"/>
              </w:rPr>
              <w:t xml:space="preserve">先生      </w:t>
            </w:r>
            <w:r>
              <w:rPr>
                <w:rFonts w:hint="eastAsia" w:ascii="仿宋" w:hAnsi="仿宋" w:eastAsia="仿宋" w:cs="仿宋"/>
                <w:color w:val="auto"/>
                <w:sz w:val="21"/>
                <w:szCs w:val="21"/>
                <w:highlight w:val="none"/>
                <w:shd w:val="clear" w:color="auto" w:fill="FFFFFF"/>
              </w:rPr>
              <w:t>联系电话：</w:t>
            </w:r>
            <w:r>
              <w:rPr>
                <w:rFonts w:hint="eastAsia" w:ascii="仿宋" w:hAnsi="仿宋" w:eastAsia="仿宋" w:cs="仿宋"/>
                <w:color w:val="auto"/>
                <w:sz w:val="21"/>
                <w:szCs w:val="21"/>
                <w:highlight w:val="none"/>
                <w:shd w:val="clear" w:color="auto" w:fill="FFFFFF"/>
                <w:lang w:val="en-US" w:eastAsia="zh-CN"/>
              </w:rPr>
              <w:t>13199758880</w:t>
            </w:r>
          </w:p>
        </w:tc>
      </w:tr>
      <w:tr w14:paraId="3B3040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378" w:type="pct"/>
            <w:noWrap w:val="0"/>
            <w:vAlign w:val="center"/>
          </w:tcPr>
          <w:p w14:paraId="7FD51BD6">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3</w:t>
            </w:r>
          </w:p>
        </w:tc>
        <w:tc>
          <w:tcPr>
            <w:tcW w:w="867" w:type="pct"/>
            <w:noWrap w:val="0"/>
            <w:vAlign w:val="center"/>
          </w:tcPr>
          <w:p w14:paraId="58873834">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采购代理机构</w:t>
            </w:r>
          </w:p>
        </w:tc>
        <w:tc>
          <w:tcPr>
            <w:tcW w:w="3754" w:type="pct"/>
            <w:noWrap w:val="0"/>
            <w:vAlign w:val="center"/>
          </w:tcPr>
          <w:p w14:paraId="6EA73C87">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名  称：</w:t>
            </w:r>
            <w:r>
              <w:rPr>
                <w:rFonts w:hint="eastAsia" w:ascii="仿宋" w:hAnsi="仿宋" w:eastAsia="仿宋" w:cs="仿宋"/>
                <w:color w:val="auto"/>
                <w:kern w:val="0"/>
                <w:sz w:val="21"/>
                <w:szCs w:val="21"/>
                <w:highlight w:val="none"/>
                <w:lang w:eastAsia="zh-CN"/>
              </w:rPr>
              <w:t>新疆德硕项目管理咨询有限公司</w:t>
            </w:r>
          </w:p>
          <w:p w14:paraId="3565FCC5">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rPr>
              <w:t>地  址：</w:t>
            </w:r>
            <w:r>
              <w:rPr>
                <w:rFonts w:hint="eastAsia" w:ascii="仿宋" w:hAnsi="仿宋" w:eastAsia="仿宋" w:cs="仿宋"/>
                <w:color w:val="auto"/>
                <w:kern w:val="0"/>
                <w:sz w:val="21"/>
                <w:szCs w:val="21"/>
                <w:highlight w:val="none"/>
                <w:lang w:val="en-US" w:eastAsia="zh-CN"/>
              </w:rPr>
              <w:t>阿图什市天山东路61号</w:t>
            </w:r>
          </w:p>
          <w:p w14:paraId="2B7DD2DE">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联系人：</w:t>
            </w:r>
            <w:r>
              <w:rPr>
                <w:rFonts w:hint="eastAsia" w:ascii="仿宋" w:hAnsi="仿宋" w:eastAsia="仿宋" w:cs="仿宋"/>
                <w:color w:val="auto"/>
                <w:kern w:val="0"/>
                <w:sz w:val="21"/>
                <w:szCs w:val="21"/>
                <w:highlight w:val="none"/>
                <w:lang w:eastAsia="zh-CN"/>
              </w:rPr>
              <w:t>钟女士</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sz w:val="21"/>
                <w:szCs w:val="21"/>
                <w:highlight w:val="none"/>
                <w:shd w:val="clear" w:color="auto" w:fill="FFFFFF"/>
              </w:rPr>
              <w:t>联系</w:t>
            </w:r>
            <w:r>
              <w:rPr>
                <w:rFonts w:hint="eastAsia" w:ascii="仿宋" w:hAnsi="仿宋" w:eastAsia="仿宋" w:cs="仿宋"/>
                <w:color w:val="auto"/>
                <w:kern w:val="0"/>
                <w:sz w:val="21"/>
                <w:szCs w:val="21"/>
                <w:highlight w:val="none"/>
              </w:rPr>
              <w:t>电话：</w:t>
            </w:r>
            <w:r>
              <w:rPr>
                <w:rFonts w:hint="eastAsia" w:ascii="仿宋" w:hAnsi="仿宋" w:eastAsia="仿宋" w:cs="仿宋"/>
                <w:color w:val="auto"/>
                <w:kern w:val="0"/>
                <w:sz w:val="21"/>
                <w:szCs w:val="21"/>
                <w:highlight w:val="none"/>
                <w:lang w:val="en-US" w:eastAsia="zh-CN"/>
              </w:rPr>
              <w:t>15276819958</w:t>
            </w:r>
          </w:p>
        </w:tc>
      </w:tr>
      <w:tr w14:paraId="5C32CD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1565E5D4">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4</w:t>
            </w:r>
          </w:p>
        </w:tc>
        <w:tc>
          <w:tcPr>
            <w:tcW w:w="867" w:type="pct"/>
            <w:noWrap w:val="0"/>
            <w:vAlign w:val="center"/>
          </w:tcPr>
          <w:p w14:paraId="653BAEC9">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服务周期</w:t>
            </w:r>
          </w:p>
        </w:tc>
        <w:tc>
          <w:tcPr>
            <w:tcW w:w="3754" w:type="pct"/>
            <w:noWrap w:val="0"/>
            <w:vAlign w:val="center"/>
          </w:tcPr>
          <w:p w14:paraId="1A555284">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FF0000"/>
                <w:sz w:val="21"/>
                <w:szCs w:val="21"/>
                <w:highlight w:val="none"/>
                <w:lang w:val="en-US" w:eastAsia="zh-CN"/>
              </w:rPr>
              <w:t>签订合同后15日内提交成果。</w:t>
            </w:r>
          </w:p>
        </w:tc>
      </w:tr>
      <w:tr w14:paraId="01AA29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725980EF">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5</w:t>
            </w:r>
          </w:p>
        </w:tc>
        <w:tc>
          <w:tcPr>
            <w:tcW w:w="867" w:type="pct"/>
            <w:noWrap w:val="0"/>
            <w:vAlign w:val="center"/>
          </w:tcPr>
          <w:p w14:paraId="713DA717">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付款方式</w:t>
            </w:r>
          </w:p>
        </w:tc>
        <w:tc>
          <w:tcPr>
            <w:tcW w:w="3754" w:type="pct"/>
            <w:noWrap w:val="0"/>
            <w:vAlign w:val="center"/>
          </w:tcPr>
          <w:p w14:paraId="1C985055">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甲乙双方签订合同约定</w:t>
            </w:r>
          </w:p>
        </w:tc>
      </w:tr>
      <w:tr w14:paraId="3DD0F5E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3399927D">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6</w:t>
            </w:r>
          </w:p>
        </w:tc>
        <w:tc>
          <w:tcPr>
            <w:tcW w:w="867" w:type="pct"/>
            <w:noWrap w:val="0"/>
            <w:vAlign w:val="center"/>
          </w:tcPr>
          <w:p w14:paraId="25DAC7CC">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资金来源</w:t>
            </w:r>
          </w:p>
        </w:tc>
        <w:tc>
          <w:tcPr>
            <w:tcW w:w="3754" w:type="pct"/>
            <w:noWrap w:val="0"/>
            <w:vAlign w:val="center"/>
          </w:tcPr>
          <w:p w14:paraId="3DACCD7C">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增减挂钩项目专项资金</w:t>
            </w:r>
          </w:p>
        </w:tc>
      </w:tr>
      <w:tr w14:paraId="3CCFC65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378" w:type="pct"/>
            <w:noWrap w:val="0"/>
            <w:vAlign w:val="center"/>
          </w:tcPr>
          <w:p w14:paraId="57F9369E">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7</w:t>
            </w:r>
          </w:p>
        </w:tc>
        <w:tc>
          <w:tcPr>
            <w:tcW w:w="867" w:type="pct"/>
            <w:noWrap w:val="0"/>
            <w:vAlign w:val="center"/>
          </w:tcPr>
          <w:p w14:paraId="6503140B">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招标方式</w:t>
            </w:r>
          </w:p>
        </w:tc>
        <w:tc>
          <w:tcPr>
            <w:tcW w:w="3754" w:type="pct"/>
            <w:noWrap w:val="0"/>
            <w:vAlign w:val="center"/>
          </w:tcPr>
          <w:p w14:paraId="21008099">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公开招标</w:t>
            </w:r>
            <w:r>
              <w:rPr>
                <w:rFonts w:hint="eastAsia" w:ascii="仿宋" w:hAnsi="仿宋" w:eastAsia="仿宋" w:cs="仿宋"/>
                <w:b/>
                <w:color w:val="auto"/>
                <w:sz w:val="21"/>
                <w:szCs w:val="21"/>
                <w:highlight w:val="none"/>
                <w:lang w:val="en-US" w:eastAsia="zh-CN"/>
              </w:rPr>
              <w:t>(本项目采用网上电子招投标)</w:t>
            </w:r>
            <w:r>
              <w:rPr>
                <w:rFonts w:hint="eastAsia" w:ascii="仿宋" w:hAnsi="仿宋" w:eastAsia="仿宋" w:cs="仿宋"/>
                <w:color w:val="auto"/>
                <w:sz w:val="21"/>
                <w:szCs w:val="21"/>
                <w:highlight w:val="none"/>
                <w:lang w:val="en-US" w:eastAsia="zh-CN"/>
              </w:rPr>
              <w:t xml:space="preserve">             </w:t>
            </w:r>
          </w:p>
        </w:tc>
      </w:tr>
      <w:tr w14:paraId="4E96443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378" w:type="pct"/>
            <w:noWrap w:val="0"/>
            <w:vAlign w:val="center"/>
          </w:tcPr>
          <w:p w14:paraId="640086C7">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8</w:t>
            </w:r>
          </w:p>
        </w:tc>
        <w:tc>
          <w:tcPr>
            <w:tcW w:w="867" w:type="pct"/>
            <w:noWrap w:val="0"/>
            <w:vAlign w:val="center"/>
          </w:tcPr>
          <w:p w14:paraId="518784C7">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投标人资格条件及其他要求</w:t>
            </w:r>
          </w:p>
        </w:tc>
        <w:tc>
          <w:tcPr>
            <w:tcW w:w="3754" w:type="pct"/>
            <w:noWrap w:val="0"/>
            <w:vAlign w:val="center"/>
          </w:tcPr>
          <w:p w14:paraId="3DC17482">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符合《中华人民共和国政府采购法》第二十二条之规定的合格投标供应商；</w:t>
            </w:r>
          </w:p>
          <w:p w14:paraId="797DCDDA">
            <w:pPr>
              <w:keepNext w:val="0"/>
              <w:keepLines w:val="0"/>
              <w:pageBreakBefore w:val="0"/>
              <w:numPr>
                <w:ilvl w:val="0"/>
                <w:numId w:val="2"/>
              </w:numPr>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具备合格的三证合一营业执照副本，授权委托书及被委托人身份证；</w:t>
            </w:r>
          </w:p>
          <w:p w14:paraId="1C9C2FFA">
            <w:pPr>
              <w:keepNext w:val="0"/>
              <w:keepLines w:val="0"/>
              <w:pageBreakBefore w:val="0"/>
              <w:numPr>
                <w:ilvl w:val="0"/>
                <w:numId w:val="2"/>
              </w:numPr>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供应商须提供投标人（被授权人）近六个月任意一个月社保证明原件（复印件并盖供应商公章）</w:t>
            </w:r>
          </w:p>
          <w:p w14:paraId="25D567FF">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（3）银行开户许可证或基本存款账户信息；</w:t>
            </w:r>
          </w:p>
          <w:p w14:paraId="4B5FFA5F">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（4）参加采购活动前三年内，在经营活动中没有重大违法记录(受行政主管部门的处罚不能参加投标)，供应商须提供 “信用中国”网站（http://www.creditchina.gov.cn/）无违法违规行为的查询记录（提供查询结果网页截图并加盖供应商公章）；</w:t>
            </w:r>
          </w:p>
          <w:p w14:paraId="60A52E1E">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（5）投标供应商参加项目领取招标文件及投标环节期间采购活动前三年内，在经营活动中没有重大违法记录（受行政主管部门的处罚不能参加投标）的书面声明；</w:t>
            </w:r>
          </w:p>
          <w:p w14:paraId="7BFF8F8F">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（6）提供反商业贿赂承诺书；</w:t>
            </w:r>
          </w:p>
          <w:p w14:paraId="2335FCC1">
            <w:pPr>
              <w:pStyle w:val="26"/>
              <w:ind w:left="0" w:leftChars="0" w:firstLine="0" w:firstLineChars="0"/>
              <w:rPr>
                <w:rFonts w:hint="eastAsia" w:ascii="仿宋" w:hAnsi="仿宋" w:eastAsia="仿宋" w:cs="仿宋"/>
              </w:rPr>
            </w:pPr>
            <w:r>
              <w:rPr>
                <w:rFonts w:hint="eastAsia" w:ascii="仿宋" w:hAnsi="仿宋" w:eastAsia="仿宋" w:cs="仿宋"/>
                <w:color w:val="auto"/>
                <w:sz w:val="21"/>
                <w:szCs w:val="21"/>
                <w:highlight w:val="none"/>
                <w:lang w:val="en-US" w:eastAsia="zh-CN"/>
              </w:rPr>
              <w:t>（7）投标人须具备有效的测绘乙级及以上资质或土地规划乙级及以上资质；</w:t>
            </w:r>
          </w:p>
        </w:tc>
      </w:tr>
      <w:tr w14:paraId="4AB921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08" w:hRule="atLeast"/>
          <w:jc w:val="center"/>
        </w:trPr>
        <w:tc>
          <w:tcPr>
            <w:tcW w:w="378" w:type="pct"/>
            <w:noWrap w:val="0"/>
            <w:vAlign w:val="center"/>
          </w:tcPr>
          <w:p w14:paraId="60B87C6F">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9</w:t>
            </w:r>
          </w:p>
        </w:tc>
        <w:tc>
          <w:tcPr>
            <w:tcW w:w="867" w:type="pct"/>
            <w:noWrap w:val="0"/>
            <w:vAlign w:val="center"/>
          </w:tcPr>
          <w:p w14:paraId="602CFAE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供应商信用查询</w:t>
            </w:r>
          </w:p>
        </w:tc>
        <w:tc>
          <w:tcPr>
            <w:tcW w:w="3754" w:type="pct"/>
            <w:noWrap w:val="0"/>
            <w:vAlign w:val="center"/>
          </w:tcPr>
          <w:p w14:paraId="5A13277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1、查询渠道：信用中国（网址：http://www.creditchina.gov.cn）、中国政府采购网(网址：http://www.ccgp.gov.cn）。</w:t>
            </w:r>
          </w:p>
          <w:p w14:paraId="70145634">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2、截止时点：开标后评标前。</w:t>
            </w:r>
          </w:p>
          <w:p w14:paraId="5251D0E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3、信用信息查询记录和证据留存的具体方式：由采购组织机构在规定查询时间内打印信用信息查询记录并归入项目档案。</w:t>
            </w:r>
          </w:p>
          <w:p w14:paraId="61420AD1">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312F8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78" w:type="pct"/>
            <w:noWrap w:val="0"/>
            <w:vAlign w:val="center"/>
          </w:tcPr>
          <w:p w14:paraId="3B73226E">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10</w:t>
            </w:r>
          </w:p>
        </w:tc>
        <w:tc>
          <w:tcPr>
            <w:tcW w:w="867" w:type="pct"/>
            <w:noWrap w:val="0"/>
            <w:vAlign w:val="center"/>
          </w:tcPr>
          <w:p w14:paraId="79B092FD">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踏勘现场</w:t>
            </w:r>
          </w:p>
        </w:tc>
        <w:tc>
          <w:tcPr>
            <w:tcW w:w="3754" w:type="pct"/>
            <w:noWrap w:val="0"/>
            <w:vAlign w:val="center"/>
          </w:tcPr>
          <w:p w14:paraId="5AADE16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不组织,投标人自行组织踏勘现场。</w:t>
            </w:r>
          </w:p>
        </w:tc>
      </w:tr>
      <w:tr w14:paraId="5077D57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48EC2250">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11</w:t>
            </w:r>
          </w:p>
        </w:tc>
        <w:tc>
          <w:tcPr>
            <w:tcW w:w="867" w:type="pct"/>
            <w:noWrap w:val="0"/>
            <w:vAlign w:val="center"/>
          </w:tcPr>
          <w:p w14:paraId="555D4168">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投标预备会</w:t>
            </w:r>
          </w:p>
        </w:tc>
        <w:tc>
          <w:tcPr>
            <w:tcW w:w="3754" w:type="pct"/>
            <w:noWrap w:val="0"/>
            <w:vAlign w:val="center"/>
          </w:tcPr>
          <w:p w14:paraId="61F4CF72">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不召开</w:t>
            </w:r>
          </w:p>
        </w:tc>
      </w:tr>
      <w:tr w14:paraId="094514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78" w:type="pct"/>
            <w:noWrap w:val="0"/>
            <w:vAlign w:val="center"/>
          </w:tcPr>
          <w:p w14:paraId="5D9924D3">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lang w:val="en-US" w:eastAsia="zh-CN" w:bidi="ar-SA"/>
              </w:rPr>
              <w:t>12</w:t>
            </w:r>
          </w:p>
        </w:tc>
        <w:tc>
          <w:tcPr>
            <w:tcW w:w="867" w:type="pct"/>
            <w:noWrap w:val="0"/>
            <w:vAlign w:val="center"/>
          </w:tcPr>
          <w:p w14:paraId="163C714F">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联合体投标</w:t>
            </w:r>
          </w:p>
        </w:tc>
        <w:tc>
          <w:tcPr>
            <w:tcW w:w="3754" w:type="pct"/>
            <w:noWrap w:val="0"/>
            <w:vAlign w:val="center"/>
          </w:tcPr>
          <w:p w14:paraId="61FFB30F">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不接受</w:t>
            </w:r>
          </w:p>
          <w:p w14:paraId="7D9BEBD4">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接受，联合体投标的须在投标文件中提供联合体协议书，联合体所有成员不得超过2家，联合体的任何一方均不得再与其他投标单位联合。</w:t>
            </w:r>
          </w:p>
        </w:tc>
      </w:tr>
      <w:tr w14:paraId="4AAA12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378" w:type="pct"/>
            <w:noWrap w:val="0"/>
            <w:vAlign w:val="center"/>
          </w:tcPr>
          <w:p w14:paraId="2F60E770">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lang w:val="en-US" w:eastAsia="zh-CN" w:bidi="ar-SA"/>
              </w:rPr>
              <w:t>13</w:t>
            </w:r>
          </w:p>
        </w:tc>
        <w:tc>
          <w:tcPr>
            <w:tcW w:w="867" w:type="pct"/>
            <w:noWrap w:val="0"/>
            <w:vAlign w:val="center"/>
          </w:tcPr>
          <w:p w14:paraId="73F12E4E">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招标代理费</w:t>
            </w:r>
          </w:p>
        </w:tc>
        <w:tc>
          <w:tcPr>
            <w:tcW w:w="3754" w:type="pct"/>
            <w:noWrap w:val="0"/>
            <w:vAlign w:val="center"/>
          </w:tcPr>
          <w:p w14:paraId="1F5E798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bCs/>
                <w:snapToGrid w:val="0"/>
                <w:color w:val="auto"/>
                <w:sz w:val="21"/>
                <w:szCs w:val="21"/>
                <w:highlight w:val="none"/>
              </w:rPr>
            </w:pPr>
            <w:r>
              <w:rPr>
                <w:rFonts w:hint="eastAsia" w:ascii="仿宋" w:hAnsi="仿宋" w:eastAsia="仿宋" w:cs="仿宋"/>
                <w:b/>
                <w:bCs/>
                <w:snapToGrid w:val="0"/>
                <w:color w:val="auto"/>
                <w:sz w:val="21"/>
                <w:szCs w:val="21"/>
                <w:highlight w:val="none"/>
                <w:lang w:eastAsia="zh-CN"/>
              </w:rPr>
              <w:t>中标</w:t>
            </w:r>
            <w:r>
              <w:rPr>
                <w:rFonts w:hint="eastAsia" w:ascii="仿宋" w:hAnsi="仿宋" w:eastAsia="仿宋" w:cs="仿宋"/>
                <w:b/>
                <w:bCs/>
                <w:snapToGrid w:val="0"/>
                <w:color w:val="auto"/>
                <w:sz w:val="21"/>
                <w:szCs w:val="21"/>
                <w:highlight w:val="none"/>
              </w:rPr>
              <w:t>单位在领取本项目</w:t>
            </w:r>
            <w:r>
              <w:rPr>
                <w:rFonts w:hint="eastAsia" w:ascii="仿宋" w:hAnsi="仿宋" w:eastAsia="仿宋" w:cs="仿宋"/>
                <w:b/>
                <w:bCs/>
                <w:snapToGrid w:val="0"/>
                <w:color w:val="auto"/>
                <w:sz w:val="21"/>
                <w:szCs w:val="21"/>
                <w:highlight w:val="none"/>
                <w:lang w:eastAsia="zh-CN"/>
              </w:rPr>
              <w:t>中标</w:t>
            </w:r>
            <w:r>
              <w:rPr>
                <w:rFonts w:hint="eastAsia" w:ascii="仿宋" w:hAnsi="仿宋" w:eastAsia="仿宋" w:cs="仿宋"/>
                <w:b/>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通知书时，按照《国家计委关于印发招标代理服务收费管理暂行办法的通知（计价格[2002]1980号）及《招标代理服务收费有关问题》（发改办价格〔2003〕857号文）中规定由</w:t>
            </w:r>
            <w:r>
              <w:rPr>
                <w:rFonts w:hint="eastAsia" w:ascii="仿宋" w:hAnsi="仿宋" w:eastAsia="仿宋" w:cs="仿宋"/>
                <w:b/>
                <w:bCs/>
                <w:snapToGrid w:val="0"/>
                <w:color w:val="auto"/>
                <w:sz w:val="21"/>
                <w:szCs w:val="21"/>
                <w:highlight w:val="none"/>
                <w:lang w:eastAsia="zh-CN"/>
              </w:rPr>
              <w:t>中标</w:t>
            </w:r>
            <w:r>
              <w:rPr>
                <w:rFonts w:hint="eastAsia" w:ascii="仿宋" w:hAnsi="仿宋" w:eastAsia="仿宋" w:cs="仿宋"/>
                <w:b/>
                <w:bCs/>
                <w:snapToGrid w:val="0"/>
                <w:color w:val="auto"/>
                <w:sz w:val="21"/>
                <w:szCs w:val="21"/>
                <w:highlight w:val="none"/>
              </w:rPr>
              <w:t>单位向招标代理机构支付本项目代理费。收费标准如下：</w:t>
            </w:r>
          </w:p>
          <w:p w14:paraId="7052F19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招标代理服务收费标准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546"/>
              <w:gridCol w:w="1907"/>
              <w:gridCol w:w="1292"/>
            </w:tblGrid>
            <w:tr w14:paraId="7EF2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14:paraId="10FC990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eastAsia="zh-CN"/>
                    </w:rPr>
                    <w:t>中标</w:t>
                  </w:r>
                  <w:r>
                    <w:rPr>
                      <w:rFonts w:hint="eastAsia" w:ascii="仿宋" w:hAnsi="仿宋" w:eastAsia="仿宋" w:cs="仿宋"/>
                      <w:snapToGrid w:val="0"/>
                      <w:color w:val="auto"/>
                      <w:sz w:val="21"/>
                      <w:szCs w:val="21"/>
                      <w:highlight w:val="none"/>
                    </w:rPr>
                    <w:t>金额（万元）</w:t>
                  </w:r>
                </w:p>
              </w:tc>
              <w:tc>
                <w:tcPr>
                  <w:tcW w:w="1546" w:type="dxa"/>
                  <w:noWrap w:val="0"/>
                  <w:vAlign w:val="top"/>
                </w:tcPr>
                <w:p w14:paraId="42BF179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货物招标</w:t>
                  </w:r>
                </w:p>
              </w:tc>
              <w:tc>
                <w:tcPr>
                  <w:tcW w:w="1907" w:type="dxa"/>
                  <w:noWrap w:val="0"/>
                  <w:vAlign w:val="top"/>
                </w:tcPr>
                <w:p w14:paraId="244F6F3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eastAsia="zh-CN"/>
                    </w:rPr>
                    <w:t>服务招标</w:t>
                  </w:r>
                </w:p>
              </w:tc>
              <w:tc>
                <w:tcPr>
                  <w:tcW w:w="1292" w:type="dxa"/>
                  <w:noWrap w:val="0"/>
                  <w:vAlign w:val="top"/>
                </w:tcPr>
                <w:p w14:paraId="304968F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备注</w:t>
                  </w:r>
                </w:p>
              </w:tc>
            </w:tr>
            <w:tr w14:paraId="5509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14:paraId="2981572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100以下</w:t>
                  </w:r>
                </w:p>
              </w:tc>
              <w:tc>
                <w:tcPr>
                  <w:tcW w:w="1546" w:type="dxa"/>
                  <w:noWrap w:val="0"/>
                  <w:vAlign w:val="center"/>
                </w:tcPr>
                <w:p w14:paraId="7A40AF9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1.50%</w:t>
                  </w:r>
                </w:p>
              </w:tc>
              <w:tc>
                <w:tcPr>
                  <w:tcW w:w="1907" w:type="dxa"/>
                  <w:noWrap w:val="0"/>
                  <w:vAlign w:val="center"/>
                </w:tcPr>
                <w:p w14:paraId="5E2783D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1.50%</w:t>
                  </w:r>
                </w:p>
              </w:tc>
              <w:tc>
                <w:tcPr>
                  <w:tcW w:w="1292" w:type="dxa"/>
                  <w:noWrap w:val="0"/>
                  <w:vAlign w:val="top"/>
                </w:tcPr>
                <w:p w14:paraId="72EDEDB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p>
              </w:tc>
            </w:tr>
            <w:tr w14:paraId="60C1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14:paraId="3FE2E45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100-500</w:t>
                  </w:r>
                </w:p>
              </w:tc>
              <w:tc>
                <w:tcPr>
                  <w:tcW w:w="1546" w:type="dxa"/>
                  <w:noWrap w:val="0"/>
                  <w:vAlign w:val="center"/>
                </w:tcPr>
                <w:p w14:paraId="53C14D7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1.10%</w:t>
                  </w:r>
                </w:p>
              </w:tc>
              <w:tc>
                <w:tcPr>
                  <w:tcW w:w="1907" w:type="dxa"/>
                  <w:noWrap w:val="0"/>
                  <w:vAlign w:val="center"/>
                </w:tcPr>
                <w:p w14:paraId="4079A1C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val="en-US" w:eastAsia="zh-CN"/>
                    </w:rPr>
                    <w:t>0.80</w:t>
                  </w:r>
                  <w:r>
                    <w:rPr>
                      <w:rFonts w:hint="eastAsia" w:ascii="仿宋" w:hAnsi="仿宋" w:eastAsia="仿宋" w:cs="仿宋"/>
                      <w:snapToGrid w:val="0"/>
                      <w:color w:val="auto"/>
                      <w:sz w:val="21"/>
                      <w:szCs w:val="21"/>
                      <w:highlight w:val="none"/>
                    </w:rPr>
                    <w:t>%</w:t>
                  </w:r>
                </w:p>
              </w:tc>
              <w:tc>
                <w:tcPr>
                  <w:tcW w:w="1292" w:type="dxa"/>
                  <w:noWrap w:val="0"/>
                  <w:vAlign w:val="top"/>
                </w:tcPr>
                <w:p w14:paraId="1FE2F3E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p>
              </w:tc>
            </w:tr>
            <w:tr w14:paraId="05D2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14:paraId="6C1F064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500-1000</w:t>
                  </w:r>
                </w:p>
              </w:tc>
              <w:tc>
                <w:tcPr>
                  <w:tcW w:w="1546" w:type="dxa"/>
                  <w:noWrap w:val="0"/>
                  <w:vAlign w:val="center"/>
                </w:tcPr>
                <w:p w14:paraId="04B5D44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0.80%</w:t>
                  </w:r>
                </w:p>
              </w:tc>
              <w:tc>
                <w:tcPr>
                  <w:tcW w:w="1907" w:type="dxa"/>
                  <w:noWrap w:val="0"/>
                  <w:vAlign w:val="center"/>
                </w:tcPr>
                <w:p w14:paraId="7BE20E2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w:t>
                  </w:r>
                  <w:r>
                    <w:rPr>
                      <w:rFonts w:hint="eastAsia" w:ascii="仿宋" w:hAnsi="仿宋" w:eastAsia="仿宋" w:cs="仿宋"/>
                      <w:snapToGrid w:val="0"/>
                      <w:color w:val="auto"/>
                      <w:sz w:val="21"/>
                      <w:szCs w:val="21"/>
                      <w:highlight w:val="none"/>
                      <w:lang w:val="en-US" w:eastAsia="zh-CN"/>
                    </w:rPr>
                    <w:t>45</w:t>
                  </w:r>
                  <w:r>
                    <w:rPr>
                      <w:rFonts w:hint="eastAsia" w:ascii="仿宋" w:hAnsi="仿宋" w:eastAsia="仿宋" w:cs="仿宋"/>
                      <w:snapToGrid w:val="0"/>
                      <w:color w:val="auto"/>
                      <w:sz w:val="21"/>
                      <w:szCs w:val="21"/>
                      <w:highlight w:val="none"/>
                    </w:rPr>
                    <w:t>%</w:t>
                  </w:r>
                </w:p>
              </w:tc>
              <w:tc>
                <w:tcPr>
                  <w:tcW w:w="1292" w:type="dxa"/>
                  <w:noWrap w:val="0"/>
                  <w:vAlign w:val="top"/>
                </w:tcPr>
                <w:p w14:paraId="015A4EF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p>
              </w:tc>
            </w:tr>
            <w:tr w14:paraId="432B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14:paraId="0BBADC8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1000-5000</w:t>
                  </w:r>
                </w:p>
              </w:tc>
              <w:tc>
                <w:tcPr>
                  <w:tcW w:w="1546" w:type="dxa"/>
                  <w:noWrap w:val="0"/>
                  <w:vAlign w:val="center"/>
                </w:tcPr>
                <w:p w14:paraId="1F12222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0.50%</w:t>
                  </w:r>
                </w:p>
              </w:tc>
              <w:tc>
                <w:tcPr>
                  <w:tcW w:w="1907" w:type="dxa"/>
                  <w:noWrap w:val="0"/>
                  <w:vAlign w:val="center"/>
                </w:tcPr>
                <w:p w14:paraId="1C67FD0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w:t>
                  </w:r>
                  <w:r>
                    <w:rPr>
                      <w:rFonts w:hint="eastAsia" w:ascii="仿宋" w:hAnsi="仿宋" w:eastAsia="仿宋" w:cs="仿宋"/>
                      <w:snapToGrid w:val="0"/>
                      <w:color w:val="auto"/>
                      <w:sz w:val="21"/>
                      <w:szCs w:val="21"/>
                      <w:highlight w:val="none"/>
                      <w:lang w:val="en-US" w:eastAsia="zh-CN"/>
                    </w:rPr>
                    <w:t>25</w:t>
                  </w:r>
                  <w:r>
                    <w:rPr>
                      <w:rFonts w:hint="eastAsia" w:ascii="仿宋" w:hAnsi="仿宋" w:eastAsia="仿宋" w:cs="仿宋"/>
                      <w:snapToGrid w:val="0"/>
                      <w:color w:val="auto"/>
                      <w:sz w:val="21"/>
                      <w:szCs w:val="21"/>
                      <w:highlight w:val="none"/>
                    </w:rPr>
                    <w:t>%</w:t>
                  </w:r>
                </w:p>
              </w:tc>
              <w:tc>
                <w:tcPr>
                  <w:tcW w:w="1292" w:type="dxa"/>
                  <w:noWrap w:val="0"/>
                  <w:vAlign w:val="top"/>
                </w:tcPr>
                <w:p w14:paraId="64EF968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p>
              </w:tc>
            </w:tr>
          </w:tbl>
          <w:p w14:paraId="0BDC1DF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招标代理服务收费按差额定率累进法计算。例如：某项目招标代理业务</w:t>
            </w:r>
            <w:r>
              <w:rPr>
                <w:rFonts w:hint="eastAsia" w:ascii="仿宋" w:hAnsi="仿宋" w:eastAsia="仿宋" w:cs="仿宋"/>
                <w:snapToGrid w:val="0"/>
                <w:color w:val="auto"/>
                <w:sz w:val="21"/>
                <w:szCs w:val="21"/>
                <w:highlight w:val="none"/>
                <w:lang w:eastAsia="zh-CN"/>
              </w:rPr>
              <w:t>中标</w:t>
            </w:r>
            <w:r>
              <w:rPr>
                <w:rFonts w:hint="eastAsia" w:ascii="仿宋" w:hAnsi="仿宋" w:eastAsia="仿宋" w:cs="仿宋"/>
                <w:snapToGrid w:val="0"/>
                <w:color w:val="auto"/>
                <w:sz w:val="21"/>
                <w:szCs w:val="21"/>
                <w:highlight w:val="none"/>
              </w:rPr>
              <w:t>金额为2000万元，计算招标代理服务收费额如下：</w:t>
            </w:r>
          </w:p>
          <w:p w14:paraId="5DB7AD8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 xml:space="preserve"> 100万元×1.50%=1.5（万元）；</w:t>
            </w:r>
          </w:p>
          <w:p w14:paraId="67CB504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（500-100）万元×1.10%=4.4（万元）</w:t>
            </w:r>
          </w:p>
          <w:p w14:paraId="19774D1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（1000-500）万元×0.80%=4.0（万元）</w:t>
            </w:r>
          </w:p>
          <w:p w14:paraId="5BDD777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（2000-1000）万元×0.50%=5.0（万元）</w:t>
            </w:r>
          </w:p>
          <w:p w14:paraId="101C8D2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rPr>
            </w:pPr>
            <w:r>
              <w:rPr>
                <w:rFonts w:hint="eastAsia" w:ascii="仿宋" w:hAnsi="仿宋" w:eastAsia="仿宋" w:cs="仿宋"/>
                <w:snapToGrid w:val="0"/>
                <w:color w:val="auto"/>
                <w:sz w:val="21"/>
                <w:szCs w:val="21"/>
                <w:highlight w:val="none"/>
              </w:rPr>
              <w:t>合计收费〓1.5+4.4+4.0+5.0=14.9(万元)</w:t>
            </w:r>
          </w:p>
        </w:tc>
      </w:tr>
      <w:tr w14:paraId="7EAD03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378" w:type="pct"/>
            <w:noWrap w:val="0"/>
            <w:vAlign w:val="center"/>
          </w:tcPr>
          <w:p w14:paraId="7243E852">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14</w:t>
            </w:r>
          </w:p>
        </w:tc>
        <w:tc>
          <w:tcPr>
            <w:tcW w:w="867" w:type="pct"/>
            <w:noWrap w:val="0"/>
            <w:vAlign w:val="center"/>
          </w:tcPr>
          <w:p w14:paraId="18A753D5">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最高投标限价</w:t>
            </w:r>
          </w:p>
        </w:tc>
        <w:tc>
          <w:tcPr>
            <w:tcW w:w="3754" w:type="pct"/>
            <w:noWrap w:val="0"/>
            <w:vAlign w:val="center"/>
          </w:tcPr>
          <w:p w14:paraId="698C7BB8">
            <w:pPr>
              <w:pStyle w:val="27"/>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10473292元（大写：壹仟零肆拾柒万叁仟贰佰玖拾贰元整）</w:t>
            </w:r>
          </w:p>
        </w:tc>
      </w:tr>
      <w:tr w14:paraId="1D31986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378" w:type="pct"/>
            <w:noWrap w:val="0"/>
            <w:vAlign w:val="center"/>
          </w:tcPr>
          <w:p w14:paraId="4A915E71">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lang w:val="en-US" w:eastAsia="zh-CN" w:bidi="ar-SA"/>
              </w:rPr>
              <w:t>15</w:t>
            </w:r>
          </w:p>
        </w:tc>
        <w:tc>
          <w:tcPr>
            <w:tcW w:w="867" w:type="pct"/>
            <w:noWrap w:val="0"/>
            <w:vAlign w:val="center"/>
          </w:tcPr>
          <w:p w14:paraId="40582ED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投标有效期</w:t>
            </w:r>
          </w:p>
        </w:tc>
        <w:tc>
          <w:tcPr>
            <w:tcW w:w="3754" w:type="pct"/>
            <w:noWrap w:val="0"/>
            <w:vAlign w:val="center"/>
          </w:tcPr>
          <w:p w14:paraId="076D865C">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kern w:val="2"/>
                <w:sz w:val="21"/>
                <w:szCs w:val="21"/>
                <w:highlight w:val="none"/>
                <w:u w:val="none"/>
                <w:lang w:val="en-US" w:eastAsia="zh-CN" w:bidi="ar-SA"/>
              </w:rPr>
            </w:pPr>
            <w:r>
              <w:rPr>
                <w:rFonts w:hint="eastAsia" w:ascii="仿宋" w:hAnsi="仿宋" w:eastAsia="仿宋" w:cs="仿宋"/>
                <w:snapToGrid w:val="0"/>
                <w:color w:val="auto"/>
                <w:kern w:val="2"/>
                <w:sz w:val="21"/>
                <w:szCs w:val="21"/>
                <w:highlight w:val="none"/>
                <w:u w:val="none"/>
                <w:lang w:val="en-US" w:eastAsia="zh-CN" w:bidi="ar-SA"/>
              </w:rPr>
              <w:t>投标有效期为 60 日历天（从投标截止之日算起）。在此期限内，凡符合本采购文件要求的投标文件均保持有效。</w:t>
            </w:r>
          </w:p>
        </w:tc>
      </w:tr>
      <w:tr w14:paraId="05681EA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5" w:hRule="atLeast"/>
          <w:jc w:val="center"/>
        </w:trPr>
        <w:tc>
          <w:tcPr>
            <w:tcW w:w="378" w:type="pct"/>
            <w:vMerge w:val="restart"/>
            <w:noWrap w:val="0"/>
            <w:vAlign w:val="center"/>
          </w:tcPr>
          <w:p w14:paraId="3A19947B">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16</w:t>
            </w:r>
          </w:p>
        </w:tc>
        <w:tc>
          <w:tcPr>
            <w:tcW w:w="867" w:type="pct"/>
            <w:tcBorders>
              <w:bottom w:val="single" w:color="auto" w:sz="4" w:space="0"/>
            </w:tcBorders>
            <w:noWrap w:val="0"/>
            <w:vAlign w:val="center"/>
          </w:tcPr>
          <w:p w14:paraId="4952E1A8">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3754" w:type="pct"/>
            <w:tcBorders>
              <w:bottom w:val="single" w:color="auto" w:sz="4" w:space="0"/>
            </w:tcBorders>
            <w:noWrap w:val="0"/>
            <w:vAlign w:val="top"/>
          </w:tcPr>
          <w:p w14:paraId="32099B7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投标保证金交纳方式：</w:t>
            </w:r>
            <w:r>
              <w:rPr>
                <w:rFonts w:hint="eastAsia" w:ascii="仿宋" w:hAnsi="仿宋" w:eastAsia="仿宋" w:cs="仿宋"/>
                <w:color w:val="auto"/>
                <w:sz w:val="21"/>
                <w:szCs w:val="21"/>
                <w:highlight w:val="none"/>
              </w:rPr>
              <w:t>投标保证金应当以支票、汇票、本票、网上银行支付或者金融机构、担保机构出具的保函等非现金形式交纳。</w:t>
            </w:r>
          </w:p>
          <w:p w14:paraId="3B894A0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投标保证金的金额：</w:t>
            </w:r>
            <w:r>
              <w:rPr>
                <w:rFonts w:hint="eastAsia" w:ascii="仿宋" w:hAnsi="仿宋" w:eastAsia="仿宋" w:cs="仿宋"/>
                <w:b/>
                <w:bCs/>
                <w:color w:val="auto"/>
                <w:sz w:val="21"/>
                <w:szCs w:val="21"/>
                <w:highlight w:val="none"/>
                <w:lang w:val="en-US" w:eastAsia="zh-CN"/>
              </w:rPr>
              <w:t>150000.00</w:t>
            </w:r>
            <w:r>
              <w:rPr>
                <w:rFonts w:hint="eastAsia" w:ascii="仿宋" w:hAnsi="仿宋" w:eastAsia="仿宋" w:cs="仿宋"/>
                <w:b/>
                <w:bCs/>
                <w:color w:val="auto"/>
                <w:sz w:val="21"/>
                <w:szCs w:val="21"/>
                <w:highlight w:val="none"/>
              </w:rPr>
              <w:t>元（</w:t>
            </w:r>
            <w:r>
              <w:rPr>
                <w:rFonts w:hint="eastAsia" w:ascii="仿宋" w:hAnsi="仿宋" w:eastAsia="仿宋" w:cs="仿宋"/>
                <w:b/>
                <w:bCs/>
                <w:color w:val="auto"/>
                <w:sz w:val="21"/>
                <w:szCs w:val="21"/>
                <w:highlight w:val="none"/>
                <w:lang w:eastAsia="zh-CN"/>
              </w:rPr>
              <w:t>壹拾伍万元整</w:t>
            </w:r>
            <w:r>
              <w:rPr>
                <w:rFonts w:hint="eastAsia" w:ascii="仿宋" w:hAnsi="仿宋" w:eastAsia="仿宋" w:cs="仿宋"/>
                <w:b/>
                <w:bCs/>
                <w:color w:val="auto"/>
                <w:sz w:val="21"/>
                <w:szCs w:val="21"/>
                <w:highlight w:val="none"/>
              </w:rPr>
              <w:t>）</w:t>
            </w:r>
          </w:p>
        </w:tc>
      </w:tr>
      <w:tr w14:paraId="2607FBD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continue"/>
            <w:noWrap w:val="0"/>
            <w:vAlign w:val="center"/>
          </w:tcPr>
          <w:p w14:paraId="5CD86215">
            <w:pPr>
              <w:keepNext w:val="0"/>
              <w:keepLines w:val="0"/>
              <w:pageBreakBefore w:val="0"/>
              <w:shd w:val="clear" w:color="auto" w:fill="auto"/>
              <w:kinsoku/>
              <w:wordWrap/>
              <w:overflowPunct/>
              <w:topLinePunct w:val="0"/>
              <w:autoSpaceDE/>
              <w:autoSpaceDN/>
              <w:bidi w:val="0"/>
              <w:adjustRightInd/>
              <w:snapToGrid w:val="0"/>
              <w:spacing w:line="290" w:lineRule="exact"/>
              <w:ind w:firstLineChars="0"/>
              <w:jc w:val="center"/>
              <w:textAlignment w:val="auto"/>
              <w:outlineLvl w:val="9"/>
              <w:rPr>
                <w:rFonts w:hint="eastAsia" w:ascii="仿宋" w:hAnsi="仿宋" w:eastAsia="仿宋" w:cs="仿宋"/>
                <w:color w:val="auto"/>
                <w:sz w:val="21"/>
                <w:szCs w:val="21"/>
                <w:highlight w:val="none"/>
              </w:rPr>
            </w:pPr>
          </w:p>
        </w:tc>
        <w:tc>
          <w:tcPr>
            <w:tcW w:w="4621" w:type="pct"/>
            <w:gridSpan w:val="2"/>
            <w:tcBorders>
              <w:top w:val="single" w:color="auto" w:sz="4" w:space="0"/>
            </w:tcBorders>
            <w:noWrap w:val="0"/>
            <w:vAlign w:val="center"/>
          </w:tcPr>
          <w:p w14:paraId="60DC57B3">
            <w:pPr>
              <w:snapToGrid w:val="0"/>
              <w:spacing w:line="290" w:lineRule="exact"/>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一、投标保证金交纳要求：</w:t>
            </w:r>
          </w:p>
          <w:p w14:paraId="0F5FC4B5">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投标保证金应当以支票、汇票、本票、网上银行支付等方式，优先推荐</w:t>
            </w:r>
            <w:r>
              <w:rPr>
                <w:rFonts w:hint="eastAsia" w:ascii="仿宋" w:hAnsi="仿宋" w:eastAsia="仿宋" w:cs="仿宋"/>
                <w:b/>
                <w:bCs/>
                <w:color w:val="auto"/>
                <w:kern w:val="2"/>
                <w:sz w:val="21"/>
                <w:szCs w:val="21"/>
                <w:highlight w:val="none"/>
                <w:u w:val="none" w:color="000000"/>
                <w:lang w:val="en-US" w:eastAsia="zh-CN" w:bidi="ar-SA"/>
              </w:rPr>
              <w:t>金融机构</w:t>
            </w:r>
            <w:r>
              <w:rPr>
                <w:rFonts w:hint="eastAsia" w:ascii="仿宋" w:hAnsi="仿宋" w:eastAsia="仿宋" w:cs="仿宋"/>
                <w:color w:val="auto"/>
                <w:kern w:val="2"/>
                <w:sz w:val="21"/>
                <w:szCs w:val="21"/>
                <w:highlight w:val="none"/>
                <w:u w:val="none" w:color="000000"/>
                <w:lang w:val="en-US" w:eastAsia="zh-CN" w:bidi="ar-SA"/>
              </w:rPr>
              <w:t>、担保机构出具的保函等非现金形式缴纳。</w:t>
            </w:r>
          </w:p>
          <w:p w14:paraId="2F388AF2">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投标保证金金额：150000.00元      大写：壹拾伍万元整</w:t>
            </w:r>
          </w:p>
          <w:p w14:paraId="1188858A">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1、投标保证金以电汇、网银形式提交的，应在投标截止前以公司法人的基本账户一次性汇入指定账户（以到账时间为准），不接受现金及任何个人汇款。汇款凭证或保函作为该项目投标保证金的缴纳依据。</w:t>
            </w:r>
          </w:p>
          <w:p w14:paraId="5A681EA3">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2、其他特殊情况处理：有效投标保证金成功交纳后，截止开标时间，供应商无正当理由不参加该项目投标且不递交弃标函，投标保证金不予退还。</w:t>
            </w:r>
          </w:p>
          <w:p w14:paraId="4C113E86">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户名：阿图什市政务服务和公共资源交易中心</w:t>
            </w:r>
          </w:p>
          <w:p w14:paraId="25DC3E7F">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账号：30456301040005267</w:t>
            </w:r>
          </w:p>
          <w:p w14:paraId="369EE4E1">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行名：中国农业银行阿图什市天山分理处</w:t>
            </w:r>
          </w:p>
          <w:p w14:paraId="260CBC9C">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行号：103893045636</w:t>
            </w:r>
          </w:p>
          <w:p w14:paraId="309F54D3">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联系人：王女士</w:t>
            </w:r>
          </w:p>
          <w:p w14:paraId="5C79CD80">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xml:space="preserve"> 电话：0908-4231187    </w:t>
            </w:r>
          </w:p>
          <w:p w14:paraId="79D92877">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（备注：必须写清楚xx公司xx项目保证金）</w:t>
            </w:r>
          </w:p>
          <w:p w14:paraId="5AEC6457">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二、申请退还投标保证金资料（招投标结束中标结果公示后）：</w:t>
            </w:r>
          </w:p>
          <w:p w14:paraId="46BB4CA9">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1、投标企业：待开标完成后，未中标企业3-5个工作日内政资中心将收取的项目投标保证金按投标企业基本户退回。</w:t>
            </w:r>
          </w:p>
          <w:p w14:paraId="1EC2F9FE">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2、中标企业：需提供已签订合同复印件一份，复印件每页需加盖企业公章（并携带合同原件，由中心工作人员核对后退还）。</w:t>
            </w:r>
          </w:p>
          <w:p w14:paraId="336C5737">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三、其他特殊情况处理：</w:t>
            </w:r>
          </w:p>
          <w:p w14:paraId="1454E432">
            <w:pPr>
              <w:numPr>
                <w:ilvl w:val="0"/>
                <w:numId w:val="0"/>
              </w:numPr>
              <w:shd w:val="clear" w:color="auto" w:fill="auto"/>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u w:val="none" w:color="000000"/>
                <w:lang w:val="en-US" w:eastAsia="zh-CN" w:bidi="ar-SA"/>
              </w:rPr>
              <w:t xml:space="preserve">1、按照招标文件要求规定：投标企业无正当理由不参加该项目投标且在规定开标时间前不递交弃标函，投标保证金不予退还。    </w:t>
            </w:r>
          </w:p>
        </w:tc>
      </w:tr>
      <w:tr w14:paraId="51D4F0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378" w:type="pct"/>
            <w:noWrap w:val="0"/>
            <w:vAlign w:val="center"/>
          </w:tcPr>
          <w:p w14:paraId="25BE7C78">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lang w:val="en-US" w:eastAsia="zh-CN" w:bidi="ar-SA"/>
              </w:rPr>
              <w:t>17</w:t>
            </w:r>
          </w:p>
        </w:tc>
        <w:tc>
          <w:tcPr>
            <w:tcW w:w="867" w:type="pct"/>
            <w:noWrap w:val="0"/>
            <w:vAlign w:val="center"/>
          </w:tcPr>
          <w:p w14:paraId="51525C5B">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投标文件形式</w:t>
            </w:r>
          </w:p>
        </w:tc>
        <w:tc>
          <w:tcPr>
            <w:tcW w:w="3754" w:type="pct"/>
            <w:noWrap w:val="0"/>
            <w:vAlign w:val="center"/>
          </w:tcPr>
          <w:p w14:paraId="5E696294">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电子投标文件包括“电子加密投标文件”和“备份投标文件”，在投标文件编制完成后同时生成。</w:t>
            </w:r>
          </w:p>
          <w:p w14:paraId="73930A20">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1、“电子加密投标文件”是指通过“政采云电子交易客户端”完成投标文件编制后生成并加密的数据电文形式的投标文件。</w:t>
            </w:r>
          </w:p>
          <w:p w14:paraId="281D3C85">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7801217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78" w:type="pct"/>
            <w:noWrap w:val="0"/>
            <w:vAlign w:val="center"/>
          </w:tcPr>
          <w:p w14:paraId="0A83B123">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lang w:val="en-US" w:eastAsia="zh-CN" w:bidi="ar-SA"/>
              </w:rPr>
              <w:t>18</w:t>
            </w:r>
          </w:p>
        </w:tc>
        <w:tc>
          <w:tcPr>
            <w:tcW w:w="867" w:type="pct"/>
            <w:noWrap w:val="0"/>
            <w:vAlign w:val="center"/>
          </w:tcPr>
          <w:p w14:paraId="5EF930FB">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投标文件份数及要求</w:t>
            </w:r>
          </w:p>
        </w:tc>
        <w:tc>
          <w:tcPr>
            <w:tcW w:w="3754" w:type="pct"/>
            <w:noWrap w:val="0"/>
            <w:vAlign w:val="center"/>
          </w:tcPr>
          <w:p w14:paraId="1BA66679">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1、一份电子加密标书（“.jmbs”格式），一份备份标书文件（“.bfbs”格式）。</w:t>
            </w:r>
          </w:p>
          <w:p w14:paraId="03CEEEC8">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bCs/>
                <w:color w:val="auto"/>
                <w:sz w:val="21"/>
                <w:szCs w:val="21"/>
                <w:highlight w:val="red"/>
                <w:lang w:val="en-US" w:eastAsia="zh-CN"/>
              </w:rPr>
            </w:pPr>
            <w:r>
              <w:rPr>
                <w:rFonts w:hint="eastAsia" w:ascii="仿宋" w:hAnsi="仿宋" w:eastAsia="仿宋" w:cs="仿宋"/>
                <w:b/>
                <w:bCs/>
                <w:color w:val="auto"/>
                <w:sz w:val="21"/>
                <w:szCs w:val="21"/>
                <w:highlight w:val="none"/>
                <w:lang w:val="en-US" w:eastAsia="zh-CN"/>
              </w:rPr>
              <w:t>2、每份电子投标文件应包括</w:t>
            </w:r>
            <w:r>
              <w:rPr>
                <w:rFonts w:hint="eastAsia" w:ascii="仿宋" w:hAnsi="仿宋" w:eastAsia="仿宋" w:cs="仿宋"/>
                <w:b/>
                <w:bCs/>
                <w:color w:val="auto"/>
                <w:szCs w:val="21"/>
                <w:highlight w:val="none"/>
              </w:rPr>
              <w:t>资格证明文件和商务及技术文件两部分</w:t>
            </w:r>
            <w:r>
              <w:rPr>
                <w:rFonts w:hint="eastAsia" w:ascii="仿宋" w:hAnsi="仿宋" w:eastAsia="仿宋" w:cs="仿宋"/>
                <w:b/>
                <w:bCs/>
                <w:color w:val="auto"/>
                <w:szCs w:val="21"/>
                <w:highlight w:val="none"/>
                <w:lang w:eastAsia="zh-CN"/>
              </w:rPr>
              <w:t>。</w:t>
            </w:r>
          </w:p>
          <w:p w14:paraId="455B281B">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u w:val="single" w:color="auto"/>
                <w:lang w:val="en-US" w:eastAsia="zh-CN"/>
              </w:rPr>
              <w:t>待开标结束后，各投标企业请于</w:t>
            </w:r>
            <w:r>
              <w:rPr>
                <w:rFonts w:hint="eastAsia" w:ascii="仿宋" w:hAnsi="仿宋" w:eastAsia="仿宋" w:cs="仿宋"/>
                <w:b/>
                <w:bCs/>
                <w:color w:val="FF0000"/>
                <w:sz w:val="21"/>
                <w:szCs w:val="21"/>
                <w:highlight w:val="none"/>
                <w:u w:val="single" w:color="auto"/>
                <w:lang w:val="en-US" w:eastAsia="zh-CN"/>
              </w:rPr>
              <w:t>2024年08月15日19:30</w:t>
            </w:r>
            <w:r>
              <w:rPr>
                <w:rFonts w:hint="eastAsia" w:ascii="仿宋" w:hAnsi="仿宋" w:eastAsia="仿宋" w:cs="仿宋"/>
                <w:b/>
                <w:bCs/>
                <w:color w:val="auto"/>
                <w:sz w:val="21"/>
                <w:szCs w:val="21"/>
                <w:highlight w:val="none"/>
                <w:u w:val="single" w:color="auto"/>
                <w:lang w:val="en-US" w:eastAsia="zh-CN"/>
              </w:rPr>
              <w:t>前提供纸质投标文件五份并承诺与纸质投标文件内容一致的承诺书至新疆德硕项目管理咨询有限公司（阿图什市天山东路61号）。投标人可采用邮寄方式提供纸质版投标文件（收件地址：阿图什市天山东路61号，收件人：钟女士，电话：15276819958），费用自行承担。</w:t>
            </w:r>
          </w:p>
        </w:tc>
      </w:tr>
      <w:tr w14:paraId="68D5B9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78" w:type="pct"/>
            <w:vMerge w:val="restart"/>
            <w:noWrap w:val="0"/>
            <w:vAlign w:val="center"/>
          </w:tcPr>
          <w:p w14:paraId="04C5D60E">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lang w:val="en-US" w:eastAsia="zh-CN" w:bidi="ar-SA"/>
              </w:rPr>
              <w:t>19</w:t>
            </w:r>
          </w:p>
        </w:tc>
        <w:tc>
          <w:tcPr>
            <w:tcW w:w="867" w:type="pct"/>
            <w:vMerge w:val="restart"/>
            <w:noWrap w:val="0"/>
            <w:vAlign w:val="center"/>
          </w:tcPr>
          <w:p w14:paraId="35485F03">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
                <w:bCs/>
                <w:color w:val="auto"/>
                <w:sz w:val="21"/>
                <w:szCs w:val="21"/>
                <w:highlight w:val="none"/>
                <w:lang w:bidi="zh-CN"/>
              </w:rPr>
              <w:t>投标文件的上传和递交</w:t>
            </w:r>
          </w:p>
        </w:tc>
        <w:tc>
          <w:tcPr>
            <w:tcW w:w="3754" w:type="pct"/>
            <w:noWrap w:val="0"/>
            <w:vAlign w:val="center"/>
          </w:tcPr>
          <w:p w14:paraId="34EA4A97">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u w:val="single" w:color="auto"/>
                <w:lang w:val="en-US" w:eastAsia="zh-CN"/>
              </w:rPr>
            </w:pPr>
            <w:r>
              <w:rPr>
                <w:rFonts w:hint="eastAsia" w:ascii="仿宋" w:hAnsi="仿宋" w:eastAsia="仿宋" w:cs="仿宋"/>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ascii="仿宋" w:hAnsi="仿宋" w:eastAsia="仿宋" w:cs="仿宋"/>
                <w:b/>
                <w:bCs/>
                <w:color w:val="auto"/>
                <w:sz w:val="21"/>
                <w:szCs w:val="21"/>
                <w:highlight w:val="none"/>
                <w:u w:val="single" w:color="auto"/>
                <w:lang w:val="en-US" w:eastAsia="zh-CN"/>
              </w:rPr>
              <w:t>在开标时间开始后，待采购组织机构发出解密通知后30分钟内解密投标文件。</w:t>
            </w:r>
          </w:p>
          <w:p w14:paraId="67E6E04C">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a.供应商未能在投标截止时间前成功上传电子加密投标文件的投标无效。</w:t>
            </w:r>
          </w:p>
          <w:p w14:paraId="031DDFC9">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b.供应商成功上传电子加密投标文件后，可自行打印投标文件接收回执。</w:t>
            </w:r>
          </w:p>
        </w:tc>
      </w:tr>
      <w:tr w14:paraId="37FC3A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78" w:type="pct"/>
            <w:vMerge w:val="continue"/>
            <w:noWrap w:val="0"/>
            <w:vAlign w:val="center"/>
          </w:tcPr>
          <w:p w14:paraId="696905D3">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8" w:firstLineChars="0"/>
              <w:jc w:val="center"/>
              <w:textAlignment w:val="auto"/>
              <w:outlineLvl w:val="9"/>
              <w:rPr>
                <w:rFonts w:hint="eastAsia" w:ascii="仿宋" w:hAnsi="仿宋" w:eastAsia="仿宋" w:cs="仿宋"/>
                <w:color w:val="auto"/>
                <w:sz w:val="21"/>
                <w:szCs w:val="21"/>
                <w:highlight w:val="none"/>
              </w:rPr>
            </w:pPr>
          </w:p>
        </w:tc>
        <w:tc>
          <w:tcPr>
            <w:tcW w:w="867" w:type="pct"/>
            <w:vMerge w:val="continue"/>
            <w:noWrap w:val="0"/>
            <w:vAlign w:val="center"/>
          </w:tcPr>
          <w:p w14:paraId="44138F1F">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p>
        </w:tc>
        <w:tc>
          <w:tcPr>
            <w:tcW w:w="3754" w:type="pct"/>
            <w:noWrap w:val="0"/>
            <w:vAlign w:val="center"/>
          </w:tcPr>
          <w:p w14:paraId="0CC82A2A">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收人邮箱：2412308912@qq.com，接收人：钟女士，电话：15276819958），“备份投标文件”由供应商自愿提供，采购文件不作强制性要求；如不提供或未按要求提供的，当电子投标文件无法解密时，将导致无备份投标文件而失去投标资格。</w:t>
            </w:r>
          </w:p>
          <w:p w14:paraId="57B9603D">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5689E661">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14704F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378" w:type="pct"/>
            <w:noWrap w:val="0"/>
            <w:vAlign w:val="center"/>
          </w:tcPr>
          <w:p w14:paraId="4FBC9E99">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lang w:val="en-US" w:eastAsia="zh-CN" w:bidi="ar-SA"/>
              </w:rPr>
              <w:t>20</w:t>
            </w:r>
          </w:p>
        </w:tc>
        <w:tc>
          <w:tcPr>
            <w:tcW w:w="867" w:type="pct"/>
            <w:noWrap w:val="0"/>
            <w:vAlign w:val="center"/>
          </w:tcPr>
          <w:p w14:paraId="516C74EA">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投标截止</w:t>
            </w:r>
            <w:r>
              <w:rPr>
                <w:rFonts w:hint="eastAsia" w:ascii="仿宋" w:hAnsi="仿宋" w:eastAsia="仿宋" w:cs="仿宋"/>
                <w:color w:val="auto"/>
                <w:sz w:val="21"/>
                <w:szCs w:val="21"/>
                <w:highlight w:val="none"/>
              </w:rPr>
              <w:t>时间及地点</w:t>
            </w:r>
          </w:p>
        </w:tc>
        <w:tc>
          <w:tcPr>
            <w:tcW w:w="3754" w:type="pct"/>
            <w:noWrap w:val="0"/>
            <w:vAlign w:val="center"/>
          </w:tcPr>
          <w:p w14:paraId="0C8C4690">
            <w:pPr>
              <w:keepNext w:val="0"/>
              <w:keepLines w:val="0"/>
              <w:pageBreakBefore w:val="0"/>
              <w:shd w:val="clear" w:color="auto" w:fill="auto"/>
              <w:kinsoku/>
              <w:wordWrap/>
              <w:overflowPunct/>
              <w:topLinePunct w:val="0"/>
              <w:autoSpaceDE/>
              <w:autoSpaceDN/>
              <w:bidi w:val="0"/>
              <w:adjustRightInd/>
              <w:snapToGrid w:val="0"/>
              <w:spacing w:line="240" w:lineRule="auto"/>
              <w:ind w:firstLine="19" w:firstLineChars="9"/>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投标截止</w:t>
            </w:r>
            <w:r>
              <w:rPr>
                <w:rFonts w:hint="eastAsia" w:ascii="仿宋" w:hAnsi="仿宋" w:eastAsia="仿宋" w:cs="仿宋"/>
                <w:b/>
                <w:bCs/>
                <w:color w:val="auto"/>
                <w:sz w:val="21"/>
                <w:szCs w:val="21"/>
                <w:highlight w:val="none"/>
              </w:rPr>
              <w:t>时间：</w:t>
            </w:r>
            <w:r>
              <w:rPr>
                <w:rFonts w:hint="eastAsia" w:ascii="仿宋" w:hAnsi="仿宋" w:eastAsia="仿宋" w:cs="仿宋"/>
                <w:b/>
                <w:bCs/>
                <w:color w:val="FF0000"/>
                <w:sz w:val="21"/>
                <w:szCs w:val="21"/>
                <w:highlight w:val="none"/>
                <w:lang w:val="en-US" w:eastAsia="zh-CN"/>
              </w:rPr>
              <w:t>2024年08月05日10时15分</w:t>
            </w:r>
            <w:r>
              <w:rPr>
                <w:rFonts w:hint="eastAsia" w:ascii="仿宋" w:hAnsi="仿宋" w:eastAsia="仿宋" w:cs="仿宋"/>
                <w:b/>
                <w:bCs/>
                <w:color w:val="000000"/>
                <w:sz w:val="21"/>
                <w:szCs w:val="21"/>
                <w:highlight w:val="none"/>
              </w:rPr>
              <w:t>（北京时间）</w:t>
            </w:r>
          </w:p>
          <w:p w14:paraId="0DE1CCB9">
            <w:pPr>
              <w:keepNext w:val="0"/>
              <w:keepLines w:val="0"/>
              <w:pageBreakBefore w:val="0"/>
              <w:shd w:val="clear" w:color="auto" w:fill="auto"/>
              <w:kinsoku/>
              <w:wordWrap/>
              <w:overflowPunct/>
              <w:topLinePunct w:val="0"/>
              <w:autoSpaceDE/>
              <w:autoSpaceDN/>
              <w:bidi w:val="0"/>
              <w:adjustRightInd/>
              <w:snapToGrid w:val="0"/>
              <w:spacing w:line="240" w:lineRule="auto"/>
              <w:ind w:firstLine="19" w:firstLineChars="9"/>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eastAsia="zh-CN"/>
              </w:rPr>
              <w:t>投标</w:t>
            </w:r>
            <w:r>
              <w:rPr>
                <w:rFonts w:hint="eastAsia" w:ascii="仿宋" w:hAnsi="仿宋" w:eastAsia="仿宋" w:cs="仿宋"/>
                <w:b/>
                <w:bCs/>
                <w:color w:val="auto"/>
                <w:sz w:val="21"/>
                <w:szCs w:val="21"/>
                <w:highlight w:val="none"/>
              </w:rPr>
              <w:t>地点：</w:t>
            </w:r>
            <w:r>
              <w:rPr>
                <w:rFonts w:hint="eastAsia" w:ascii="仿宋" w:hAnsi="仿宋" w:eastAsia="仿宋" w:cs="仿宋"/>
                <w:b/>
                <w:bCs/>
                <w:color w:val="auto"/>
                <w:sz w:val="21"/>
                <w:szCs w:val="21"/>
                <w:highlight w:val="none"/>
                <w:lang w:eastAsia="zh-CN"/>
              </w:rPr>
              <w:t>新疆</w:t>
            </w:r>
            <w:r>
              <w:rPr>
                <w:rFonts w:hint="eastAsia" w:ascii="仿宋" w:hAnsi="仿宋" w:eastAsia="仿宋" w:cs="仿宋"/>
                <w:b/>
                <w:bCs/>
                <w:color w:val="auto"/>
                <w:sz w:val="21"/>
                <w:szCs w:val="21"/>
                <w:highlight w:val="none"/>
              </w:rPr>
              <w:t>政府采购云平台（www.zcygov.cn）</w:t>
            </w:r>
          </w:p>
        </w:tc>
      </w:tr>
      <w:tr w14:paraId="31C4A4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atLeast"/>
          <w:jc w:val="center"/>
        </w:trPr>
        <w:tc>
          <w:tcPr>
            <w:tcW w:w="378" w:type="pct"/>
            <w:noWrap w:val="0"/>
            <w:vAlign w:val="center"/>
          </w:tcPr>
          <w:p w14:paraId="2FB363F7">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21</w:t>
            </w:r>
          </w:p>
        </w:tc>
        <w:tc>
          <w:tcPr>
            <w:tcW w:w="867" w:type="pct"/>
            <w:noWrap w:val="0"/>
            <w:vAlign w:val="center"/>
          </w:tcPr>
          <w:p w14:paraId="6F988D40">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开标时间及地点</w:t>
            </w:r>
          </w:p>
        </w:tc>
        <w:tc>
          <w:tcPr>
            <w:tcW w:w="3754" w:type="pct"/>
            <w:noWrap w:val="0"/>
            <w:vAlign w:val="center"/>
          </w:tcPr>
          <w:p w14:paraId="21D81789">
            <w:pPr>
              <w:keepNext w:val="0"/>
              <w:keepLines w:val="0"/>
              <w:pageBreakBefore w:val="0"/>
              <w:shd w:val="clear" w:color="auto" w:fill="auto"/>
              <w:kinsoku/>
              <w:wordWrap/>
              <w:overflowPunct/>
              <w:topLinePunct w:val="0"/>
              <w:autoSpaceDE/>
              <w:autoSpaceDN/>
              <w:bidi w:val="0"/>
              <w:adjustRightInd/>
              <w:snapToGrid w:val="0"/>
              <w:spacing w:line="240" w:lineRule="auto"/>
              <w:ind w:firstLine="19" w:firstLineChars="9"/>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开标时间：同投标截止时间</w:t>
            </w:r>
          </w:p>
          <w:p w14:paraId="1EB00FE2">
            <w:pPr>
              <w:keepNext w:val="0"/>
              <w:keepLines w:val="0"/>
              <w:pageBreakBefore w:val="0"/>
              <w:shd w:val="clear" w:color="auto" w:fill="auto"/>
              <w:kinsoku/>
              <w:wordWrap/>
              <w:overflowPunct/>
              <w:topLinePunct w:val="0"/>
              <w:autoSpaceDE/>
              <w:autoSpaceDN/>
              <w:bidi w:val="0"/>
              <w:adjustRightInd/>
              <w:snapToGrid w:val="0"/>
              <w:spacing w:line="240" w:lineRule="auto"/>
              <w:ind w:firstLine="19" w:firstLineChars="9"/>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开标地点：在</w:t>
            </w:r>
            <w:r>
              <w:rPr>
                <w:rFonts w:hint="eastAsia" w:ascii="仿宋" w:hAnsi="仿宋" w:eastAsia="仿宋" w:cs="仿宋"/>
                <w:b/>
                <w:bCs/>
                <w:color w:val="auto"/>
                <w:sz w:val="21"/>
                <w:szCs w:val="21"/>
                <w:highlight w:val="none"/>
                <w:lang w:eastAsia="zh-CN"/>
              </w:rPr>
              <w:t>新疆</w:t>
            </w:r>
            <w:r>
              <w:rPr>
                <w:rFonts w:hint="eastAsia" w:ascii="仿宋" w:hAnsi="仿宋" w:eastAsia="仿宋" w:cs="仿宋"/>
                <w:b/>
                <w:bCs/>
                <w:color w:val="auto"/>
                <w:sz w:val="21"/>
                <w:szCs w:val="21"/>
                <w:highlight w:val="none"/>
              </w:rPr>
              <w:t>政府采购云平台（www.zcygov.cn）上开启投标文件</w:t>
            </w:r>
          </w:p>
        </w:tc>
      </w:tr>
      <w:tr w14:paraId="62DEB3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1" w:hRule="atLeast"/>
          <w:jc w:val="center"/>
        </w:trPr>
        <w:tc>
          <w:tcPr>
            <w:tcW w:w="378" w:type="pct"/>
            <w:noWrap w:val="0"/>
            <w:vAlign w:val="center"/>
          </w:tcPr>
          <w:p w14:paraId="7EACA84D">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22</w:t>
            </w:r>
          </w:p>
        </w:tc>
        <w:tc>
          <w:tcPr>
            <w:tcW w:w="867" w:type="pct"/>
            <w:noWrap w:val="0"/>
            <w:vAlign w:val="center"/>
          </w:tcPr>
          <w:p w14:paraId="7B3D9B48">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评标委员会的组建</w:t>
            </w:r>
          </w:p>
        </w:tc>
        <w:tc>
          <w:tcPr>
            <w:tcW w:w="3754" w:type="pct"/>
            <w:noWrap w:val="0"/>
            <w:vAlign w:val="top"/>
          </w:tcPr>
          <w:p w14:paraId="55B7A32D">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评标委员会由招标人依法组建；</w:t>
            </w:r>
          </w:p>
          <w:p w14:paraId="00ECFACD">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评标专家确定方式：在新疆政府采购云平台上进行随机抽取（委托抽取）</w:t>
            </w:r>
          </w:p>
        </w:tc>
      </w:tr>
      <w:tr w14:paraId="35C353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78" w:type="pct"/>
            <w:noWrap w:val="0"/>
            <w:vAlign w:val="center"/>
          </w:tcPr>
          <w:p w14:paraId="42676B68">
            <w:pPr>
              <w:pStyle w:val="10"/>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u w:color="000000"/>
                <w:lang w:val="en-US" w:eastAsia="zh-CN" w:bidi="ar-SA"/>
              </w:rPr>
              <w:t>23</w:t>
            </w:r>
          </w:p>
        </w:tc>
        <w:tc>
          <w:tcPr>
            <w:tcW w:w="867" w:type="pct"/>
            <w:noWrap w:val="0"/>
            <w:vAlign w:val="center"/>
          </w:tcPr>
          <w:p w14:paraId="01C48FD2">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是否授权评标委员会确定中标候选人</w:t>
            </w:r>
          </w:p>
        </w:tc>
        <w:tc>
          <w:tcPr>
            <w:tcW w:w="3754" w:type="pct"/>
            <w:noWrap w:val="0"/>
            <w:vAlign w:val="center"/>
          </w:tcPr>
          <w:p w14:paraId="1A9F0F3F">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是，评标委员会推荐3名中标候选人。</w:t>
            </w:r>
          </w:p>
        </w:tc>
      </w:tr>
      <w:tr w14:paraId="0C4693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78" w:type="pct"/>
            <w:noWrap w:val="0"/>
            <w:vAlign w:val="center"/>
          </w:tcPr>
          <w:p w14:paraId="38B3988B">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lang w:val="en-US" w:eastAsia="zh-CN" w:bidi="ar-SA"/>
              </w:rPr>
              <w:t>24</w:t>
            </w:r>
          </w:p>
        </w:tc>
        <w:tc>
          <w:tcPr>
            <w:tcW w:w="867" w:type="pct"/>
            <w:noWrap w:val="0"/>
            <w:vAlign w:val="center"/>
          </w:tcPr>
          <w:p w14:paraId="6CE3BBBA">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中标候选人公示媒介</w:t>
            </w:r>
          </w:p>
        </w:tc>
        <w:tc>
          <w:tcPr>
            <w:tcW w:w="3754" w:type="pct"/>
            <w:noWrap w:val="0"/>
            <w:vAlign w:val="center"/>
          </w:tcPr>
          <w:p w14:paraId="6C5AAB8F">
            <w:pPr>
              <w:pStyle w:val="10"/>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u w:val="none"/>
                <w:lang w:val="en-US" w:eastAsia="zh-CN" w:bidi="ar-SA"/>
              </w:rPr>
              <w:t>克州公共资源交易网、新疆政府采购网，公示期为一个工作日。</w:t>
            </w:r>
          </w:p>
        </w:tc>
      </w:tr>
      <w:tr w14:paraId="7E98FC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7C7FEB44">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lang w:val="en-US" w:eastAsia="zh-CN" w:bidi="ar-SA"/>
              </w:rPr>
              <w:t>25</w:t>
            </w:r>
          </w:p>
        </w:tc>
        <w:tc>
          <w:tcPr>
            <w:tcW w:w="867" w:type="pct"/>
            <w:noWrap w:val="0"/>
            <w:vAlign w:val="center"/>
          </w:tcPr>
          <w:p w14:paraId="5D2EECA4">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招标</w:t>
            </w:r>
            <w:r>
              <w:rPr>
                <w:rFonts w:hint="eastAsia" w:ascii="仿宋" w:hAnsi="仿宋" w:eastAsia="仿宋" w:cs="仿宋"/>
                <w:color w:val="auto"/>
                <w:sz w:val="21"/>
                <w:szCs w:val="21"/>
                <w:highlight w:val="none"/>
              </w:rPr>
              <w:t>文件领取</w:t>
            </w:r>
          </w:p>
        </w:tc>
        <w:tc>
          <w:tcPr>
            <w:tcW w:w="3754" w:type="pct"/>
            <w:noWrap w:val="0"/>
            <w:vAlign w:val="top"/>
          </w:tcPr>
          <w:p w14:paraId="1982070A">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rPr>
              <w:t>时间</w:t>
            </w:r>
            <w:r>
              <w:rPr>
                <w:rFonts w:hint="eastAsia" w:ascii="仿宋" w:hAnsi="仿宋" w:eastAsia="仿宋" w:cs="仿宋"/>
                <w:color w:val="0070C0"/>
                <w:sz w:val="21"/>
                <w:szCs w:val="21"/>
                <w:highlight w:val="none"/>
              </w:rPr>
              <w:t>：</w:t>
            </w:r>
            <w:r>
              <w:rPr>
                <w:rFonts w:hint="eastAsia" w:ascii="仿宋" w:hAnsi="仿宋" w:eastAsia="仿宋" w:cs="仿宋"/>
                <w:color w:val="FF0000"/>
                <w:sz w:val="21"/>
                <w:szCs w:val="21"/>
                <w:highlight w:val="none"/>
              </w:rPr>
              <w:t>202</w:t>
            </w:r>
            <w:r>
              <w:rPr>
                <w:rFonts w:hint="eastAsia" w:ascii="仿宋" w:hAnsi="仿宋" w:eastAsia="仿宋" w:cs="仿宋"/>
                <w:color w:val="FF0000"/>
                <w:sz w:val="21"/>
                <w:szCs w:val="21"/>
                <w:highlight w:val="none"/>
                <w:lang w:val="en-US" w:eastAsia="zh-CN"/>
              </w:rPr>
              <w:t>4</w:t>
            </w:r>
            <w:r>
              <w:rPr>
                <w:rFonts w:hint="eastAsia" w:ascii="仿宋" w:hAnsi="仿宋" w:eastAsia="仿宋" w:cs="仿宋"/>
                <w:color w:val="FF0000"/>
                <w:sz w:val="21"/>
                <w:szCs w:val="21"/>
                <w:highlight w:val="none"/>
              </w:rPr>
              <w:t>年</w:t>
            </w:r>
            <w:r>
              <w:rPr>
                <w:rFonts w:hint="eastAsia" w:ascii="仿宋" w:hAnsi="仿宋" w:eastAsia="仿宋" w:cs="仿宋"/>
                <w:color w:val="FF0000"/>
                <w:sz w:val="21"/>
                <w:szCs w:val="21"/>
                <w:highlight w:val="none"/>
                <w:lang w:val="en-US" w:eastAsia="zh-CN"/>
              </w:rPr>
              <w:t>07</w:t>
            </w:r>
            <w:r>
              <w:rPr>
                <w:rFonts w:hint="eastAsia" w:ascii="仿宋" w:hAnsi="仿宋" w:eastAsia="仿宋" w:cs="仿宋"/>
                <w:color w:val="FF0000"/>
                <w:sz w:val="21"/>
                <w:szCs w:val="21"/>
                <w:highlight w:val="none"/>
              </w:rPr>
              <w:t>月</w:t>
            </w:r>
            <w:r>
              <w:rPr>
                <w:rFonts w:hint="eastAsia" w:ascii="仿宋" w:hAnsi="仿宋" w:eastAsia="仿宋" w:cs="仿宋"/>
                <w:color w:val="FF0000"/>
                <w:sz w:val="21"/>
                <w:szCs w:val="21"/>
                <w:highlight w:val="none"/>
                <w:lang w:val="en-US" w:eastAsia="zh-CN"/>
              </w:rPr>
              <w:t>15</w:t>
            </w:r>
            <w:r>
              <w:rPr>
                <w:rFonts w:hint="eastAsia" w:ascii="仿宋" w:hAnsi="仿宋" w:eastAsia="仿宋" w:cs="仿宋"/>
                <w:color w:val="FF0000"/>
                <w:sz w:val="21"/>
                <w:szCs w:val="21"/>
                <w:highlight w:val="none"/>
              </w:rPr>
              <w:t>日至202</w:t>
            </w:r>
            <w:r>
              <w:rPr>
                <w:rFonts w:hint="eastAsia" w:ascii="仿宋" w:hAnsi="仿宋" w:eastAsia="仿宋" w:cs="仿宋"/>
                <w:color w:val="FF0000"/>
                <w:sz w:val="21"/>
                <w:szCs w:val="21"/>
                <w:highlight w:val="none"/>
                <w:lang w:val="en-US" w:eastAsia="zh-CN"/>
              </w:rPr>
              <w:t>4</w:t>
            </w:r>
            <w:r>
              <w:rPr>
                <w:rFonts w:hint="eastAsia" w:ascii="仿宋" w:hAnsi="仿宋" w:eastAsia="仿宋" w:cs="仿宋"/>
                <w:color w:val="FF0000"/>
                <w:sz w:val="21"/>
                <w:szCs w:val="21"/>
                <w:highlight w:val="none"/>
              </w:rPr>
              <w:t>年</w:t>
            </w:r>
            <w:r>
              <w:rPr>
                <w:rFonts w:hint="eastAsia" w:ascii="仿宋" w:hAnsi="仿宋" w:eastAsia="仿宋" w:cs="仿宋"/>
                <w:color w:val="FF0000"/>
                <w:sz w:val="21"/>
                <w:szCs w:val="21"/>
                <w:highlight w:val="none"/>
                <w:lang w:val="en-US" w:eastAsia="zh-CN"/>
              </w:rPr>
              <w:t>07</w:t>
            </w:r>
            <w:r>
              <w:rPr>
                <w:rFonts w:hint="eastAsia" w:ascii="仿宋" w:hAnsi="仿宋" w:eastAsia="仿宋" w:cs="仿宋"/>
                <w:color w:val="FF0000"/>
                <w:sz w:val="21"/>
                <w:szCs w:val="21"/>
                <w:highlight w:val="none"/>
              </w:rPr>
              <w:t>月</w:t>
            </w:r>
            <w:r>
              <w:rPr>
                <w:rFonts w:hint="eastAsia" w:ascii="仿宋" w:hAnsi="仿宋" w:eastAsia="仿宋" w:cs="仿宋"/>
                <w:color w:val="FF0000"/>
                <w:sz w:val="21"/>
                <w:szCs w:val="21"/>
                <w:highlight w:val="none"/>
                <w:lang w:val="en-US" w:eastAsia="zh-CN"/>
              </w:rPr>
              <w:t>22</w:t>
            </w:r>
            <w:r>
              <w:rPr>
                <w:rFonts w:hint="eastAsia" w:ascii="仿宋" w:hAnsi="仿宋" w:eastAsia="仿宋" w:cs="仿宋"/>
                <w:color w:val="FF0000"/>
                <w:sz w:val="21"/>
                <w:szCs w:val="21"/>
                <w:highlight w:val="none"/>
              </w:rPr>
              <w:t>日，每天上午10:00至</w:t>
            </w:r>
            <w:r>
              <w:rPr>
                <w:rFonts w:hint="eastAsia" w:ascii="仿宋" w:hAnsi="仿宋" w:eastAsia="仿宋" w:cs="仿宋"/>
                <w:color w:val="FF0000"/>
                <w:sz w:val="21"/>
                <w:szCs w:val="21"/>
                <w:highlight w:val="none"/>
                <w:lang w:val="en-US" w:eastAsia="zh-CN"/>
              </w:rPr>
              <w:t>13</w:t>
            </w:r>
            <w:r>
              <w:rPr>
                <w:rFonts w:hint="eastAsia" w:ascii="仿宋" w:hAnsi="仿宋" w:eastAsia="仿宋" w:cs="仿宋"/>
                <w:color w:val="FF0000"/>
                <w:sz w:val="21"/>
                <w:szCs w:val="21"/>
                <w:highlight w:val="none"/>
              </w:rPr>
              <w:t>:</w:t>
            </w:r>
            <w:r>
              <w:rPr>
                <w:rFonts w:hint="eastAsia" w:ascii="仿宋" w:hAnsi="仿宋" w:eastAsia="仿宋" w:cs="仿宋"/>
                <w:color w:val="FF0000"/>
                <w:sz w:val="21"/>
                <w:szCs w:val="21"/>
                <w:highlight w:val="none"/>
                <w:lang w:val="en-US" w:eastAsia="zh-CN"/>
              </w:rPr>
              <w:t>3</w:t>
            </w:r>
            <w:r>
              <w:rPr>
                <w:rFonts w:hint="eastAsia" w:ascii="仿宋" w:hAnsi="仿宋" w:eastAsia="仿宋" w:cs="仿宋"/>
                <w:color w:val="FF0000"/>
                <w:sz w:val="21"/>
                <w:szCs w:val="21"/>
                <w:highlight w:val="none"/>
              </w:rPr>
              <w:t>0，下午16:</w:t>
            </w:r>
            <w:r>
              <w:rPr>
                <w:rFonts w:hint="eastAsia" w:ascii="仿宋" w:hAnsi="仿宋" w:eastAsia="仿宋" w:cs="仿宋"/>
                <w:color w:val="FF0000"/>
                <w:sz w:val="21"/>
                <w:szCs w:val="21"/>
                <w:highlight w:val="none"/>
                <w:lang w:val="en-US" w:eastAsia="zh-CN"/>
              </w:rPr>
              <w:t>30</w:t>
            </w:r>
            <w:r>
              <w:rPr>
                <w:rFonts w:hint="eastAsia" w:ascii="仿宋" w:hAnsi="仿宋" w:eastAsia="仿宋" w:cs="仿宋"/>
                <w:color w:val="FF0000"/>
                <w:sz w:val="21"/>
                <w:szCs w:val="21"/>
                <w:highlight w:val="none"/>
              </w:rPr>
              <w:t>至</w:t>
            </w:r>
            <w:r>
              <w:rPr>
                <w:rFonts w:hint="eastAsia" w:ascii="仿宋" w:hAnsi="仿宋" w:eastAsia="仿宋" w:cs="仿宋"/>
                <w:color w:val="FF0000"/>
                <w:sz w:val="21"/>
                <w:szCs w:val="21"/>
                <w:highlight w:val="none"/>
                <w:lang w:val="en-US" w:eastAsia="zh-CN"/>
              </w:rPr>
              <w:t>20</w:t>
            </w:r>
            <w:r>
              <w:rPr>
                <w:rFonts w:hint="eastAsia" w:ascii="仿宋" w:hAnsi="仿宋" w:eastAsia="仿宋" w:cs="仿宋"/>
                <w:color w:val="FF0000"/>
                <w:sz w:val="21"/>
                <w:szCs w:val="21"/>
                <w:highlight w:val="none"/>
              </w:rPr>
              <w:t>：</w:t>
            </w:r>
            <w:r>
              <w:rPr>
                <w:rFonts w:hint="eastAsia" w:ascii="仿宋" w:hAnsi="仿宋" w:eastAsia="仿宋" w:cs="仿宋"/>
                <w:color w:val="FF0000"/>
                <w:sz w:val="21"/>
                <w:szCs w:val="21"/>
                <w:highlight w:val="none"/>
                <w:lang w:val="en-US" w:eastAsia="zh-CN"/>
              </w:rPr>
              <w:t>00</w:t>
            </w:r>
            <w:r>
              <w:rPr>
                <w:rFonts w:hint="eastAsia" w:ascii="仿宋" w:hAnsi="仿宋" w:eastAsia="仿宋" w:cs="仿宋"/>
                <w:color w:val="FF0000"/>
                <w:sz w:val="21"/>
                <w:szCs w:val="21"/>
                <w:highlight w:val="none"/>
              </w:rPr>
              <w:t>（北京时间）</w:t>
            </w:r>
          </w:p>
          <w:p w14:paraId="706CE398">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地点：供应商登录政采云平台http://www.zcygov.cn/，在线申请获取招标文件（登录政府采购云平台 → 项目采购 → 获取招标文件→通过后可下载招标文件，如有操作性问题，可与政采云在线客服进行咨询，咨询电话：95763）。</w:t>
            </w:r>
          </w:p>
          <w:p w14:paraId="068884CA">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方式：（1）线上获取（登录政府采购云平台 → 项目采购 → 获取招标文件→ 申请通过后可下载招标文件）。本次招标不提供纸质版招标文件。</w:t>
            </w:r>
          </w:p>
          <w:p w14:paraId="6DC35C1C">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（2）供应商获取招标文件前应注册成为政府采购云平台正式供应商。</w:t>
            </w:r>
          </w:p>
        </w:tc>
      </w:tr>
      <w:tr w14:paraId="469ED1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restart"/>
            <w:noWrap w:val="0"/>
            <w:vAlign w:val="center"/>
          </w:tcPr>
          <w:p w14:paraId="1627ADC4">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r>
              <w:rPr>
                <w:rFonts w:hint="default" w:ascii="仿宋" w:hAnsi="仿宋" w:eastAsia="仿宋" w:cs="仿宋"/>
                <w:color w:val="auto"/>
                <w:kern w:val="2"/>
                <w:sz w:val="21"/>
                <w:szCs w:val="21"/>
                <w:lang w:val="en-US" w:eastAsia="zh-CN" w:bidi="ar-SA"/>
              </w:rPr>
              <w:t>26</w:t>
            </w:r>
          </w:p>
        </w:tc>
        <w:tc>
          <w:tcPr>
            <w:tcW w:w="867" w:type="pct"/>
            <w:vMerge w:val="restart"/>
            <w:noWrap w:val="0"/>
            <w:vAlign w:val="center"/>
          </w:tcPr>
          <w:p w14:paraId="46FD61D1">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重要说明</w:t>
            </w:r>
          </w:p>
        </w:tc>
        <w:tc>
          <w:tcPr>
            <w:tcW w:w="3754" w:type="pct"/>
            <w:noWrap w:val="0"/>
            <w:vAlign w:val="top"/>
          </w:tcPr>
          <w:p w14:paraId="5A2D57AB">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25CF6969">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2.本项目实行网上投标，采用加密电子投标文件(供应商须使用CA加密设备通过政采云电子投标客户端制作投标文件)。若供应商参与投标，自行承担投标一切费用。</w:t>
            </w:r>
          </w:p>
          <w:p w14:paraId="251EA839">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5E95C637">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7CE6D9A0">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5.供应商在开标时须使用制作加密电子投标文件所使用的CA锁及电脑，电脑须提前配置好浏览器（建议使用谷歌浏览器），以便开标时解锁。</w:t>
            </w:r>
          </w:p>
          <w:p w14:paraId="2AC604D0">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14:paraId="47EE2359">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7.为了保证开评标顺利进行，政采云线上开标功能完全实现，供应商开标所使用的电脑设备须具有视频及语音功能。</w:t>
            </w:r>
          </w:p>
        </w:tc>
      </w:tr>
      <w:tr w14:paraId="3D68397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72" w:hRule="atLeast"/>
          <w:jc w:val="center"/>
        </w:trPr>
        <w:tc>
          <w:tcPr>
            <w:tcW w:w="378" w:type="pct"/>
            <w:vMerge w:val="continue"/>
            <w:noWrap w:val="0"/>
            <w:vAlign w:val="center"/>
          </w:tcPr>
          <w:p w14:paraId="422B2EEA">
            <w:pPr>
              <w:keepNext w:val="0"/>
              <w:keepLines w:val="0"/>
              <w:pageBreakBefore w:val="0"/>
              <w:shd w:val="clear" w:color="auto" w:fill="auto"/>
              <w:kinsoku/>
              <w:wordWrap/>
              <w:overflowPunct/>
              <w:topLinePunct w:val="0"/>
              <w:autoSpaceDE/>
              <w:autoSpaceDN/>
              <w:bidi w:val="0"/>
              <w:adjustRightInd/>
              <w:snapToGrid w:val="0"/>
              <w:spacing w:line="290" w:lineRule="exact"/>
              <w:ind w:firstLineChars="0"/>
              <w:jc w:val="center"/>
              <w:textAlignment w:val="auto"/>
              <w:outlineLvl w:val="9"/>
              <w:rPr>
                <w:rFonts w:hint="eastAsia" w:ascii="仿宋" w:hAnsi="仿宋" w:eastAsia="仿宋" w:cs="仿宋"/>
                <w:b/>
                <w:color w:val="auto"/>
                <w:sz w:val="21"/>
                <w:szCs w:val="21"/>
                <w:highlight w:val="none"/>
                <w:lang w:eastAsia="zh-CN"/>
              </w:rPr>
            </w:pPr>
          </w:p>
        </w:tc>
        <w:tc>
          <w:tcPr>
            <w:tcW w:w="867" w:type="pct"/>
            <w:vMerge w:val="continue"/>
            <w:noWrap w:val="0"/>
            <w:vAlign w:val="center"/>
          </w:tcPr>
          <w:p w14:paraId="5AD709A6">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p>
        </w:tc>
        <w:tc>
          <w:tcPr>
            <w:tcW w:w="3754" w:type="pct"/>
            <w:noWrap w:val="0"/>
            <w:vAlign w:val="top"/>
          </w:tcPr>
          <w:p w14:paraId="69428BAA">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1、电子招投标情况说明：</w:t>
            </w:r>
          </w:p>
          <w:p w14:paraId="1FB07F12">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
                <w:color w:val="auto"/>
                <w:sz w:val="21"/>
                <w:szCs w:val="21"/>
                <w:highlight w:val="none"/>
              </w:rPr>
              <w:t>电子招投标</w:t>
            </w:r>
            <w:r>
              <w:rPr>
                <w:rFonts w:hint="eastAsia" w:ascii="仿宋" w:hAnsi="仿宋" w:eastAsia="仿宋" w:cs="仿宋"/>
                <w:color w:val="auto"/>
                <w:sz w:val="21"/>
                <w:szCs w:val="21"/>
                <w:highlight w:val="none"/>
              </w:rPr>
              <w:t>：本项目以数据电文形式，依托“政府采购云平台（www.zcygov.cn）”进行招投标活动</w:t>
            </w:r>
            <w:r>
              <w:rPr>
                <w:rFonts w:hint="eastAsia" w:ascii="仿宋" w:hAnsi="仿宋" w:eastAsia="仿宋" w:cs="仿宋"/>
                <w:b/>
                <w:bCs/>
                <w:color w:val="auto"/>
                <w:sz w:val="21"/>
                <w:szCs w:val="21"/>
                <w:highlight w:val="none"/>
              </w:rPr>
              <w:t>。</w:t>
            </w:r>
          </w:p>
          <w:p w14:paraId="43FAC463">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b/>
                <w:color w:val="auto"/>
                <w:sz w:val="21"/>
                <w:szCs w:val="21"/>
                <w:highlight w:val="none"/>
              </w:rPr>
              <w:t>投标准备</w:t>
            </w:r>
            <w:r>
              <w:rPr>
                <w:rFonts w:hint="eastAsia" w:ascii="仿宋" w:hAnsi="仿宋" w:eastAsia="仿宋" w:cs="仿宋"/>
                <w:color w:val="auto"/>
                <w:sz w:val="21"/>
                <w:szCs w:val="21"/>
                <w:highlight w:val="none"/>
              </w:rPr>
              <w:t>：注册账号--点击“商家入驻”，进行政府采购供应商资料填写；申领CA数字证书---申领流程详见“</w:t>
            </w:r>
            <w:r>
              <w:rPr>
                <w:rFonts w:hint="eastAsia" w:ascii="仿宋" w:hAnsi="仿宋" w:eastAsia="仿宋" w:cs="仿宋"/>
                <w:color w:val="auto"/>
                <w:sz w:val="21"/>
                <w:szCs w:val="21"/>
                <w:highlight w:val="none"/>
                <w:lang w:eastAsia="zh-CN"/>
              </w:rPr>
              <w:t>新疆</w:t>
            </w:r>
            <w:r>
              <w:rPr>
                <w:rFonts w:hint="eastAsia" w:ascii="仿宋" w:hAnsi="仿宋" w:eastAsia="仿宋" w:cs="仿宋"/>
                <w:color w:val="auto"/>
                <w:sz w:val="21"/>
                <w:szCs w:val="21"/>
                <w:highlight w:val="none"/>
              </w:rPr>
              <w:t>政府采购网-下载专区-电子交易客户端-CA驱动和申领流程”；安装“政采云电子交易客户端”----前往“</w:t>
            </w:r>
            <w:r>
              <w:rPr>
                <w:rFonts w:hint="eastAsia" w:ascii="仿宋" w:hAnsi="仿宋" w:eastAsia="仿宋" w:cs="仿宋"/>
                <w:color w:val="auto"/>
                <w:sz w:val="21"/>
                <w:szCs w:val="21"/>
                <w:highlight w:val="none"/>
                <w:lang w:eastAsia="zh-CN"/>
              </w:rPr>
              <w:t>新疆</w:t>
            </w:r>
            <w:r>
              <w:rPr>
                <w:rFonts w:hint="eastAsia" w:ascii="仿宋" w:hAnsi="仿宋" w:eastAsia="仿宋" w:cs="仿宋"/>
                <w:color w:val="auto"/>
                <w:sz w:val="21"/>
                <w:szCs w:val="21"/>
                <w:highlight w:val="none"/>
              </w:rPr>
              <w:t>政府采购网-下载专区-电子交易客户端”进行下载并安装。</w:t>
            </w:r>
          </w:p>
          <w:p w14:paraId="73E18DDA">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b/>
                <w:color w:val="auto"/>
                <w:sz w:val="21"/>
                <w:szCs w:val="21"/>
                <w:highlight w:val="none"/>
              </w:rPr>
              <w:t>采购文件的获取</w:t>
            </w:r>
            <w:r>
              <w:rPr>
                <w:rFonts w:hint="eastAsia" w:ascii="仿宋" w:hAnsi="仿宋" w:eastAsia="仿宋" w:cs="仿宋"/>
                <w:color w:val="auto"/>
                <w:sz w:val="21"/>
                <w:szCs w:val="21"/>
                <w:highlight w:val="none"/>
              </w:rPr>
              <w:t>：使用账号登录或者</w:t>
            </w:r>
            <w:r>
              <w:rPr>
                <w:rFonts w:hint="eastAsia" w:ascii="仿宋" w:hAnsi="仿宋" w:eastAsia="仿宋" w:cs="仿宋"/>
                <w:color w:val="auto"/>
                <w:sz w:val="21"/>
                <w:szCs w:val="21"/>
                <w:highlight w:val="none"/>
                <w:lang w:bidi="zh-CN"/>
              </w:rPr>
              <w:t>短信验证码</w:t>
            </w:r>
            <w:r>
              <w:rPr>
                <w:rFonts w:hint="eastAsia" w:ascii="仿宋" w:hAnsi="仿宋" w:eastAsia="仿宋" w:cs="仿宋"/>
                <w:color w:val="auto"/>
                <w:sz w:val="21"/>
                <w:szCs w:val="21"/>
                <w:highlight w:val="none"/>
              </w:rPr>
              <w:t>或者使用CA登录政采云平台；进入“项目采购”应用，在获取采购文件菜单中选择项目，获取采购文件。（4）</w:t>
            </w:r>
            <w:r>
              <w:rPr>
                <w:rFonts w:hint="eastAsia" w:ascii="仿宋" w:hAnsi="仿宋" w:eastAsia="仿宋" w:cs="仿宋"/>
                <w:b/>
                <w:color w:val="auto"/>
                <w:sz w:val="21"/>
                <w:szCs w:val="21"/>
                <w:highlight w:val="none"/>
              </w:rPr>
              <w:t>投标文件的制作</w:t>
            </w:r>
            <w:r>
              <w:rPr>
                <w:rFonts w:hint="eastAsia" w:ascii="仿宋" w:hAnsi="仿宋" w:eastAsia="仿宋" w:cs="仿宋"/>
                <w:color w:val="auto"/>
                <w:sz w:val="21"/>
                <w:szCs w:val="21"/>
                <w:highlight w:val="none"/>
              </w:rPr>
              <w:t>：在“政采云电子交易客户端”中完成“填写基本信息”、“导入投标文件”、“标书关联”、“标书检查”、“电子签名”、“生成电子标书”等操作。</w:t>
            </w:r>
          </w:p>
          <w:p w14:paraId="7E65E7B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b/>
                <w:color w:val="auto"/>
                <w:sz w:val="21"/>
                <w:szCs w:val="21"/>
                <w:highlight w:val="none"/>
              </w:rPr>
              <w:t>投标文件的传输递交</w:t>
            </w:r>
            <w:r>
              <w:rPr>
                <w:rFonts w:hint="eastAsia" w:ascii="仿宋" w:hAnsi="仿宋" w:eastAsia="仿宋" w:cs="仿宋"/>
                <w:color w:val="auto"/>
                <w:sz w:val="21"/>
                <w:szCs w:val="21"/>
                <w:highlight w:val="none"/>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1"/>
                <w:szCs w:val="21"/>
                <w:highlight w:val="none"/>
                <w:lang w:val="en-US" w:eastAsia="zh-CN"/>
              </w:rPr>
              <w:t>2412308912@qq.com</w:t>
            </w:r>
            <w:r>
              <w:rPr>
                <w:rFonts w:hint="eastAsia" w:ascii="仿宋" w:hAnsi="仿宋" w:eastAsia="仿宋" w:cs="仿宋"/>
                <w:color w:val="auto"/>
                <w:sz w:val="21"/>
                <w:szCs w:val="21"/>
                <w:highlight w:val="none"/>
              </w:rPr>
              <w:t>，接收人：</w:t>
            </w:r>
            <w:r>
              <w:rPr>
                <w:rFonts w:hint="eastAsia" w:ascii="仿宋" w:hAnsi="仿宋" w:eastAsia="仿宋" w:cs="仿宋"/>
                <w:color w:val="auto"/>
                <w:sz w:val="21"/>
                <w:szCs w:val="21"/>
                <w:highlight w:val="none"/>
                <w:lang w:eastAsia="zh-CN"/>
              </w:rPr>
              <w:t>钟女士</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lang w:val="en-US" w:eastAsia="zh-CN"/>
              </w:rPr>
              <w:t>15276819958</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color w:val="auto"/>
                <w:sz w:val="21"/>
                <w:szCs w:val="21"/>
                <w:highlight w:val="none"/>
              </w:rPr>
              <w:t>。</w:t>
            </w:r>
          </w:p>
          <w:p w14:paraId="692BFF0E">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b/>
                <w:color w:val="auto"/>
                <w:sz w:val="21"/>
                <w:szCs w:val="21"/>
                <w:highlight w:val="none"/>
              </w:rPr>
              <w:t>投标文件的解密</w:t>
            </w:r>
            <w:r>
              <w:rPr>
                <w:rFonts w:hint="eastAsia" w:ascii="仿宋" w:hAnsi="仿宋" w:eastAsia="仿宋" w:cs="仿宋"/>
                <w:color w:val="auto"/>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7A6DD993">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b/>
                <w:color w:val="auto"/>
                <w:sz w:val="21"/>
                <w:szCs w:val="21"/>
                <w:highlight w:val="none"/>
              </w:rPr>
              <w:t>具体操作指南</w:t>
            </w:r>
            <w:r>
              <w:rPr>
                <w:rFonts w:hint="eastAsia" w:ascii="仿宋" w:hAnsi="仿宋" w:eastAsia="仿宋" w:cs="仿宋"/>
                <w:color w:val="auto"/>
                <w:sz w:val="21"/>
                <w:szCs w:val="21"/>
                <w:highlight w:val="none"/>
              </w:rPr>
              <w:t>：详见政采云平台“服务中心-帮助文档-项目采购-操作流程-电子招投标-政府采购项目电子交易管理操作指南-供应商”。</w:t>
            </w:r>
          </w:p>
          <w:p w14:paraId="04E18D04">
            <w:pPr>
              <w:snapToGrid w:val="0"/>
              <w:spacing w:line="24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（8）供应商在进行上述操作时，如遇技术问题可登录政采云（https://</w:t>
            </w: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HYPERLINK "http://www.zcygov.cn/" \h</w:instrText>
            </w:r>
            <w:r>
              <w:rPr>
                <w:rFonts w:hint="eastAsia" w:ascii="仿宋" w:hAnsi="仿宋" w:eastAsia="仿宋" w:cs="仿宋"/>
                <w:color w:val="auto"/>
                <w:szCs w:val="21"/>
              </w:rPr>
              <w:fldChar w:fldCharType="separate"/>
            </w:r>
            <w:r>
              <w:rPr>
                <w:rFonts w:hint="eastAsia" w:ascii="仿宋" w:hAnsi="仿宋" w:eastAsia="仿宋" w:cs="仿宋"/>
                <w:color w:val="auto"/>
                <w:szCs w:val="21"/>
              </w:rPr>
              <w:t>www.zcygov.cn/</w:t>
            </w:r>
            <w:r>
              <w:rPr>
                <w:rFonts w:hint="eastAsia" w:ascii="仿宋" w:hAnsi="仿宋" w:eastAsia="仿宋" w:cs="仿宋"/>
                <w:color w:val="auto"/>
                <w:szCs w:val="21"/>
              </w:rPr>
              <w:fldChar w:fldCharType="end"/>
            </w:r>
            <w:r>
              <w:rPr>
                <w:rFonts w:hint="eastAsia" w:ascii="仿宋" w:hAnsi="仿宋" w:eastAsia="仿宋" w:cs="仿宋"/>
                <w:color w:val="auto"/>
                <w:szCs w:val="21"/>
              </w:rPr>
              <w:t xml:space="preserve">），点击右侧咨询小采，获取采小蜜智能服务管家帮助，或拨打政采云服务热线 </w:t>
            </w:r>
            <w:r>
              <w:rPr>
                <w:rFonts w:hint="eastAsia" w:ascii="仿宋" w:hAnsi="仿宋" w:eastAsia="仿宋" w:cs="仿宋"/>
                <w:color w:val="auto"/>
                <w:szCs w:val="21"/>
                <w:lang w:val="en-US" w:eastAsia="zh-CN"/>
              </w:rPr>
              <w:t>95763</w:t>
            </w:r>
            <w:r>
              <w:rPr>
                <w:rFonts w:hint="eastAsia" w:ascii="仿宋" w:hAnsi="仿宋" w:eastAsia="仿宋" w:cs="仿宋"/>
                <w:color w:val="auto"/>
                <w:szCs w:val="21"/>
              </w:rPr>
              <w:t xml:space="preserve"> 获取热线服务帮助。</w:t>
            </w:r>
          </w:p>
          <w:p w14:paraId="6E3F234A">
            <w:pPr>
              <w:pStyle w:val="7"/>
              <w:snapToGrid w:val="0"/>
              <w:spacing w:line="240" w:lineRule="auto"/>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温馨提醒：供应商应提前上传，以便在上传时遇到技术问题，有充足的时间请教平台的技术人员。</w:t>
            </w:r>
          </w:p>
          <w:p w14:paraId="6E88608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03" w:firstLineChars="192"/>
              <w:textAlignment w:val="auto"/>
              <w:outlineLvl w:val="9"/>
              <w:rPr>
                <w:rFonts w:hint="eastAsia" w:ascii="仿宋" w:hAnsi="仿宋" w:eastAsia="仿宋" w:cs="仿宋"/>
                <w:color w:val="auto"/>
                <w:sz w:val="21"/>
                <w:szCs w:val="21"/>
                <w:highlight w:val="none"/>
              </w:rPr>
            </w:pPr>
            <w:r>
              <w:rPr>
                <w:rFonts w:hint="eastAsia" w:ascii="仿宋" w:hAnsi="仿宋" w:eastAsia="仿宋" w:cs="仿宋"/>
                <w:bCs/>
                <w:color w:val="auto"/>
                <w:szCs w:val="21"/>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auto"/>
                <w:szCs w:val="21"/>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仿宋" w:hAnsi="仿宋" w:eastAsia="仿宋" w:cs="仿宋"/>
                <w:bCs/>
                <w:color w:val="auto"/>
                <w:szCs w:val="21"/>
              </w:rPr>
              <w:t>未按规定获取采购文件或逾期提出的不予受理、答复。</w:t>
            </w:r>
          </w:p>
        </w:tc>
      </w:tr>
      <w:tr w14:paraId="61E683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restart"/>
            <w:noWrap w:val="0"/>
            <w:vAlign w:val="center"/>
          </w:tcPr>
          <w:p w14:paraId="55A04F33">
            <w:pPr>
              <w:numPr>
                <w:ilvl w:val="0"/>
                <w:numId w:val="0"/>
              </w:numPr>
              <w:spacing w:line="336" w:lineRule="auto"/>
              <w:ind w:left="425" w:leftChars="0" w:hanging="425" w:firstLineChars="0"/>
              <w:jc w:val="center"/>
              <w:rPr>
                <w:rFonts w:hint="eastAsia" w:ascii="仿宋" w:hAnsi="仿宋" w:eastAsia="仿宋" w:cs="仿宋"/>
                <w:b/>
                <w:color w:val="auto"/>
                <w:sz w:val="21"/>
                <w:szCs w:val="21"/>
                <w:highlight w:val="none"/>
                <w:lang w:val="en-US" w:eastAsia="zh-CN"/>
              </w:rPr>
            </w:pPr>
            <w:r>
              <w:rPr>
                <w:rFonts w:hint="default" w:ascii="仿宋" w:hAnsi="仿宋" w:eastAsia="仿宋" w:cs="仿宋"/>
                <w:b/>
                <w:color w:val="auto"/>
                <w:kern w:val="2"/>
                <w:sz w:val="21"/>
                <w:szCs w:val="21"/>
                <w:lang w:val="en-US" w:eastAsia="zh-CN" w:bidi="ar-SA"/>
              </w:rPr>
              <w:t>27</w:t>
            </w:r>
          </w:p>
        </w:tc>
        <w:tc>
          <w:tcPr>
            <w:tcW w:w="867" w:type="pct"/>
            <w:vMerge w:val="restart"/>
            <w:noWrap w:val="0"/>
            <w:vAlign w:val="center"/>
          </w:tcPr>
          <w:p w14:paraId="74052DE7">
            <w:pPr>
              <w:spacing w:line="240" w:lineRule="auto"/>
              <w:jc w:val="center"/>
              <w:rPr>
                <w:rFonts w:hint="eastAsia" w:ascii="仿宋" w:hAnsi="仿宋" w:eastAsia="仿宋" w:cs="仿宋"/>
                <w:b/>
                <w:color w:val="auto"/>
                <w:sz w:val="21"/>
                <w:szCs w:val="21"/>
                <w:highlight w:val="none"/>
                <w:lang w:eastAsia="zh-CN"/>
              </w:rPr>
            </w:pPr>
            <w:r>
              <w:rPr>
                <w:rFonts w:hint="eastAsia" w:ascii="仿宋" w:hAnsi="仿宋" w:eastAsia="仿宋" w:cs="仿宋"/>
                <w:color w:val="000000"/>
                <w:kern w:val="0"/>
                <w:szCs w:val="21"/>
              </w:rPr>
              <w:t>中标</w:t>
            </w:r>
            <w:r>
              <w:rPr>
                <w:rFonts w:hint="eastAsia" w:ascii="仿宋" w:hAnsi="仿宋" w:eastAsia="仿宋" w:cs="仿宋"/>
                <w:color w:val="000000"/>
                <w:kern w:val="0"/>
                <w:szCs w:val="21"/>
                <w:lang w:eastAsia="zh-CN"/>
              </w:rPr>
              <w:t>（成交）</w:t>
            </w:r>
            <w:r>
              <w:rPr>
                <w:rFonts w:hint="eastAsia" w:ascii="仿宋" w:hAnsi="仿宋" w:eastAsia="仿宋" w:cs="仿宋"/>
                <w:color w:val="000000"/>
                <w:kern w:val="0"/>
                <w:szCs w:val="21"/>
              </w:rPr>
              <w:t>原</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则</w:t>
            </w:r>
          </w:p>
        </w:tc>
        <w:tc>
          <w:tcPr>
            <w:tcW w:w="3754" w:type="pct"/>
            <w:noWrap w:val="0"/>
            <w:vAlign w:val="center"/>
          </w:tcPr>
          <w:p w14:paraId="69E27E30">
            <w:pPr>
              <w:spacing w:line="240" w:lineRule="auto"/>
              <w:rPr>
                <w:rFonts w:hint="eastAsia" w:ascii="仿宋" w:hAnsi="仿宋" w:eastAsia="仿宋" w:cs="仿宋"/>
                <w:bCs/>
                <w:color w:val="auto"/>
                <w:szCs w:val="21"/>
              </w:rPr>
            </w:pPr>
            <w:r>
              <w:rPr>
                <w:rFonts w:hint="eastAsia" w:ascii="仿宋" w:hAnsi="仿宋" w:eastAsia="仿宋" w:cs="仿宋"/>
                <w:color w:val="000000"/>
                <w:kern w:val="0"/>
                <w:szCs w:val="21"/>
              </w:rPr>
              <w:t>本项目采用</w:t>
            </w:r>
            <w:r>
              <w:rPr>
                <w:rFonts w:hint="eastAsia" w:ascii="仿宋" w:hAnsi="仿宋" w:eastAsia="仿宋" w:cs="仿宋"/>
                <w:b/>
                <w:bCs/>
                <w:color w:val="000000"/>
                <w:kern w:val="0"/>
                <w:szCs w:val="21"/>
                <w:u w:val="single"/>
              </w:rPr>
              <w:t>综合评分</w:t>
            </w:r>
            <w:r>
              <w:rPr>
                <w:rFonts w:hint="eastAsia" w:ascii="仿宋" w:hAnsi="仿宋" w:eastAsia="仿宋" w:cs="仿宋"/>
                <w:color w:val="000000"/>
                <w:kern w:val="0"/>
                <w:szCs w:val="21"/>
              </w:rPr>
              <w:t>法，按综合得分高低顺序推荐中标候选人。</w:t>
            </w:r>
          </w:p>
        </w:tc>
      </w:tr>
      <w:tr w14:paraId="233B27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continue"/>
            <w:noWrap w:val="0"/>
            <w:vAlign w:val="center"/>
          </w:tcPr>
          <w:p w14:paraId="41808DBC">
            <w:pPr>
              <w:spacing w:line="336" w:lineRule="auto"/>
              <w:ind w:firstLineChars="0"/>
              <w:jc w:val="center"/>
              <w:rPr>
                <w:rFonts w:hint="eastAsia" w:ascii="仿宋" w:hAnsi="仿宋" w:eastAsia="仿宋" w:cs="仿宋"/>
                <w:b/>
                <w:color w:val="auto"/>
                <w:sz w:val="21"/>
                <w:szCs w:val="21"/>
                <w:highlight w:val="none"/>
                <w:lang w:eastAsia="zh-CN"/>
              </w:rPr>
            </w:pPr>
          </w:p>
        </w:tc>
        <w:tc>
          <w:tcPr>
            <w:tcW w:w="867" w:type="pct"/>
            <w:vMerge w:val="continue"/>
            <w:noWrap w:val="0"/>
            <w:vAlign w:val="center"/>
          </w:tcPr>
          <w:p w14:paraId="4EDB0EDB">
            <w:pPr>
              <w:spacing w:line="240" w:lineRule="auto"/>
              <w:jc w:val="center"/>
              <w:rPr>
                <w:rFonts w:hint="eastAsia" w:ascii="仿宋" w:hAnsi="仿宋" w:eastAsia="仿宋" w:cs="仿宋"/>
                <w:b/>
                <w:color w:val="auto"/>
                <w:sz w:val="21"/>
                <w:szCs w:val="21"/>
                <w:highlight w:val="none"/>
                <w:lang w:eastAsia="zh-CN"/>
              </w:rPr>
            </w:pPr>
          </w:p>
        </w:tc>
        <w:tc>
          <w:tcPr>
            <w:tcW w:w="3754" w:type="pct"/>
            <w:noWrap w:val="0"/>
            <w:vAlign w:val="center"/>
          </w:tcPr>
          <w:p w14:paraId="3F6CC883">
            <w:pPr>
              <w:spacing w:line="240" w:lineRule="auto"/>
              <w:rPr>
                <w:rFonts w:hint="eastAsia" w:ascii="仿宋" w:hAnsi="仿宋" w:eastAsia="仿宋" w:cs="仿宋"/>
                <w:bCs/>
                <w:color w:val="auto"/>
                <w:szCs w:val="21"/>
              </w:rPr>
            </w:pPr>
            <w:r>
              <w:rPr>
                <w:rFonts w:hint="eastAsia" w:ascii="仿宋" w:hAnsi="仿宋" w:eastAsia="仿宋" w:cs="仿宋"/>
                <w:color w:val="000000"/>
                <w:kern w:val="0"/>
                <w:szCs w:val="21"/>
              </w:rPr>
              <w:t>不管投标结果如何，</w:t>
            </w:r>
            <w:r>
              <w:rPr>
                <w:rFonts w:hint="eastAsia" w:ascii="仿宋" w:hAnsi="仿宋" w:eastAsia="仿宋" w:cs="仿宋"/>
                <w:color w:val="000000"/>
                <w:kern w:val="0"/>
                <w:szCs w:val="21"/>
                <w:lang w:eastAsia="zh-CN"/>
              </w:rPr>
              <w:t>投标供应商</w:t>
            </w:r>
            <w:r>
              <w:rPr>
                <w:rFonts w:hint="eastAsia" w:ascii="仿宋" w:hAnsi="仿宋" w:eastAsia="仿宋" w:cs="仿宋"/>
                <w:color w:val="000000"/>
                <w:kern w:val="0"/>
                <w:szCs w:val="21"/>
              </w:rPr>
              <w:t>均应承担自己投标所需一切费用。</w:t>
            </w:r>
          </w:p>
        </w:tc>
      </w:tr>
      <w:tr w14:paraId="4F9CB8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61A93486">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b/>
                <w:color w:val="auto"/>
                <w:sz w:val="21"/>
                <w:szCs w:val="21"/>
                <w:highlight w:val="none"/>
                <w:lang w:val="en-US" w:eastAsia="zh-CN"/>
              </w:rPr>
            </w:pPr>
            <w:r>
              <w:rPr>
                <w:rFonts w:hint="default" w:ascii="仿宋" w:hAnsi="仿宋" w:eastAsia="仿宋" w:cs="仿宋"/>
                <w:b/>
                <w:color w:val="auto"/>
                <w:kern w:val="2"/>
                <w:sz w:val="21"/>
                <w:szCs w:val="21"/>
                <w:lang w:val="en-US" w:eastAsia="zh-CN" w:bidi="ar-SA"/>
              </w:rPr>
              <w:t>28</w:t>
            </w:r>
          </w:p>
        </w:tc>
        <w:tc>
          <w:tcPr>
            <w:tcW w:w="867" w:type="pct"/>
            <w:noWrap w:val="0"/>
            <w:vAlign w:val="center"/>
          </w:tcPr>
          <w:p w14:paraId="37930D7F">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中小微企业政策文件</w:t>
            </w:r>
          </w:p>
        </w:tc>
        <w:tc>
          <w:tcPr>
            <w:tcW w:w="3754" w:type="pct"/>
            <w:noWrap w:val="0"/>
            <w:vAlign w:val="top"/>
          </w:tcPr>
          <w:p w14:paraId="270B5152">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03" w:firstLineChars="192"/>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bCs/>
                <w:color w:val="auto"/>
                <w:sz w:val="21"/>
                <w:szCs w:val="21"/>
                <w:highlight w:val="none"/>
                <w:lang w:eastAsia="zh-CN"/>
              </w:rPr>
              <w:t>招标</w:t>
            </w:r>
            <w:r>
              <w:rPr>
                <w:rFonts w:hint="eastAsia" w:ascii="仿宋" w:hAnsi="仿宋" w:eastAsia="仿宋" w:cs="仿宋"/>
                <w:bCs/>
                <w:color w:val="auto"/>
                <w:sz w:val="21"/>
                <w:szCs w:val="21"/>
                <w:highlight w:val="none"/>
              </w:rPr>
              <w:t>文件格式提供《中小企业声明函》。</w:t>
            </w:r>
          </w:p>
          <w:p w14:paraId="4BB93184">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03" w:firstLineChars="192"/>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37D68A07">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03" w:firstLineChars="192"/>
              <w:textAlignment w:val="auto"/>
              <w:outlineLvl w:val="9"/>
              <w:rPr>
                <w:rFonts w:hint="eastAsia" w:ascii="仿宋" w:hAnsi="仿宋" w:eastAsia="仿宋" w:cs="仿宋"/>
              </w:rPr>
            </w:pPr>
            <w:r>
              <w:rPr>
                <w:rFonts w:hint="eastAsia" w:ascii="仿宋" w:hAnsi="仿宋" w:eastAsia="仿宋" w:cs="仿宋"/>
                <w:bCs/>
                <w:color w:val="auto"/>
                <w:sz w:val="21"/>
                <w:szCs w:val="21"/>
                <w:highlight w:val="none"/>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仿宋" w:hAnsi="仿宋" w:eastAsia="仿宋" w:cs="仿宋"/>
                <w:bCs/>
                <w:color w:val="auto"/>
                <w:sz w:val="21"/>
                <w:szCs w:val="21"/>
                <w:highlight w:val="none"/>
                <w:lang w:eastAsia="zh-CN"/>
              </w:rPr>
              <w:t>招标</w:t>
            </w:r>
            <w:r>
              <w:rPr>
                <w:rFonts w:hint="eastAsia" w:ascii="仿宋" w:hAnsi="仿宋" w:eastAsia="仿宋" w:cs="仿宋"/>
                <w:bCs/>
                <w:color w:val="auto"/>
                <w:sz w:val="21"/>
                <w:szCs w:val="21"/>
                <w:highlight w:val="none"/>
              </w:rPr>
              <w:t>文件格式提供残疾人福利性单位声明函。</w:t>
            </w:r>
          </w:p>
        </w:tc>
      </w:tr>
      <w:tr w14:paraId="7E45A7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restart"/>
            <w:noWrap w:val="0"/>
            <w:vAlign w:val="center"/>
          </w:tcPr>
          <w:p w14:paraId="390D1806">
            <w:pPr>
              <w:keepNext w:val="0"/>
              <w:keepLines w:val="0"/>
              <w:pageBreakBefore w:val="0"/>
              <w:numPr>
                <w:ilvl w:val="0"/>
                <w:numId w:val="0"/>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b/>
                <w:color w:val="auto"/>
                <w:sz w:val="21"/>
                <w:szCs w:val="21"/>
                <w:highlight w:val="none"/>
                <w:lang w:val="en-US" w:eastAsia="zh-CN"/>
              </w:rPr>
            </w:pPr>
            <w:r>
              <w:rPr>
                <w:rFonts w:hint="default" w:ascii="仿宋" w:hAnsi="仿宋" w:eastAsia="仿宋" w:cs="仿宋"/>
                <w:b/>
                <w:color w:val="auto"/>
                <w:kern w:val="2"/>
                <w:sz w:val="21"/>
                <w:szCs w:val="21"/>
                <w:lang w:val="en-US" w:eastAsia="zh-CN" w:bidi="ar-SA"/>
              </w:rPr>
              <w:t>29</w:t>
            </w:r>
          </w:p>
        </w:tc>
        <w:tc>
          <w:tcPr>
            <w:tcW w:w="867" w:type="pct"/>
            <w:vMerge w:val="restart"/>
            <w:noWrap w:val="0"/>
            <w:vAlign w:val="center"/>
          </w:tcPr>
          <w:p w14:paraId="4B6DA433">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r>
              <w:rPr>
                <w:rFonts w:hint="eastAsia" w:ascii="仿宋" w:hAnsi="仿宋" w:eastAsia="仿宋" w:cs="仿宋"/>
                <w:color w:val="000000"/>
                <w:szCs w:val="21"/>
              </w:rPr>
              <w:t>中小微企业政策文件说明</w:t>
            </w:r>
          </w:p>
        </w:tc>
        <w:tc>
          <w:tcPr>
            <w:tcW w:w="3754" w:type="pct"/>
            <w:noWrap w:val="0"/>
            <w:vAlign w:val="top"/>
          </w:tcPr>
          <w:p w14:paraId="1B71D383">
            <w:pPr>
              <w:keepNext w:val="0"/>
              <w:keepLines w:val="0"/>
              <w:pageBreakBefore w:val="0"/>
              <w:widowControl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本项目为专门面向中小企业（含中型、小型、微型企业）采购项目。</w:t>
            </w:r>
          </w:p>
          <w:p w14:paraId="138F2A6D">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4" w:firstLineChars="192"/>
              <w:textAlignment w:val="auto"/>
              <w:outlineLvl w:val="9"/>
              <w:rPr>
                <w:rFonts w:hint="eastAsia" w:ascii="仿宋" w:hAnsi="仿宋" w:eastAsia="仿宋" w:cs="仿宋"/>
                <w:b/>
                <w:bCs/>
                <w:kern w:val="2"/>
                <w:sz w:val="22"/>
                <w:szCs w:val="22"/>
                <w:lang w:val="en-US" w:eastAsia="zh-CN" w:bidi="ar-SA"/>
              </w:rPr>
            </w:pPr>
            <w:r>
              <w:rPr>
                <w:rFonts w:hint="eastAsia" w:ascii="仿宋" w:hAnsi="仿宋" w:eastAsia="仿宋" w:cs="仿宋"/>
                <w:b/>
                <w:bCs/>
                <w:kern w:val="2"/>
                <w:sz w:val="22"/>
                <w:szCs w:val="22"/>
                <w:lang w:val="en-US" w:eastAsia="zh-CN" w:bidi="ar-SA"/>
              </w:rPr>
              <w:t>注：供应商应按招标文件要求提供《中小企业声明函》</w:t>
            </w:r>
          </w:p>
          <w:p w14:paraId="446A469D">
            <w:pPr>
              <w:keepNext w:val="0"/>
              <w:keepLines w:val="0"/>
              <w:pageBreakBefore w:val="0"/>
              <w:widowControl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bCs/>
                <w:kern w:val="2"/>
                <w:sz w:val="22"/>
                <w:szCs w:val="22"/>
                <w:lang w:val="en-US" w:eastAsia="zh-CN" w:bidi="ar-SA"/>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本采购项目中小企业划分标准所属行业为:</w:t>
            </w:r>
            <w:r>
              <w:rPr>
                <w:rFonts w:hint="eastAsia" w:ascii="仿宋" w:hAnsi="仿宋" w:eastAsia="仿宋" w:cs="仿宋"/>
                <w:bCs/>
                <w:color w:val="auto"/>
                <w:sz w:val="21"/>
                <w:szCs w:val="21"/>
                <w:highlight w:val="none"/>
                <w:u w:val="single"/>
                <w:lang w:val="en-US" w:eastAsia="zh-CN"/>
              </w:rPr>
              <w:t>其他未列明行业</w:t>
            </w:r>
            <w:r>
              <w:rPr>
                <w:rFonts w:hint="eastAsia" w:ascii="仿宋" w:hAnsi="仿宋" w:eastAsia="仿宋" w:cs="仿宋"/>
                <w:b/>
                <w:bCs/>
                <w:kern w:val="2"/>
                <w:sz w:val="22"/>
                <w:szCs w:val="22"/>
                <w:lang w:val="en-US" w:eastAsia="zh-CN" w:bidi="ar-SA"/>
              </w:rPr>
              <w:t xml:space="preserve"> </w:t>
            </w:r>
          </w:p>
        </w:tc>
      </w:tr>
      <w:tr w14:paraId="6C35E41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 w:hRule="atLeast"/>
          <w:jc w:val="center"/>
        </w:trPr>
        <w:tc>
          <w:tcPr>
            <w:tcW w:w="378" w:type="pct"/>
            <w:vMerge w:val="continue"/>
            <w:noWrap w:val="0"/>
            <w:vAlign w:val="center"/>
          </w:tcPr>
          <w:p w14:paraId="40138ACB">
            <w:pPr>
              <w:keepNext w:val="0"/>
              <w:keepLines w:val="0"/>
              <w:pageBreakBefore w:val="0"/>
              <w:shd w:val="clear" w:color="auto" w:fill="auto"/>
              <w:tabs>
                <w:tab w:val="left" w:pos="420"/>
              </w:tabs>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b/>
                <w:color w:val="auto"/>
                <w:sz w:val="21"/>
                <w:szCs w:val="21"/>
                <w:highlight w:val="none"/>
                <w:lang w:val="en-US" w:eastAsia="zh-CN"/>
              </w:rPr>
            </w:pPr>
          </w:p>
        </w:tc>
        <w:tc>
          <w:tcPr>
            <w:tcW w:w="867" w:type="pct"/>
            <w:vMerge w:val="continue"/>
            <w:noWrap w:val="0"/>
            <w:vAlign w:val="center"/>
          </w:tcPr>
          <w:p w14:paraId="6C57F899">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p>
        </w:tc>
        <w:tc>
          <w:tcPr>
            <w:tcW w:w="3754" w:type="pct"/>
            <w:noWrap w:val="0"/>
            <w:vAlign w:val="top"/>
          </w:tcPr>
          <w:p w14:paraId="3713985B">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中小企业划型标准规定</w:t>
            </w:r>
          </w:p>
          <w:p w14:paraId="24704628">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一、根据《中华人民共和国中小企业促进法》和《国务院关于进一步促进中小企业发展的若干意见》(（国发〔2009〕[2009]36号)，制定本规定。</w:t>
            </w:r>
          </w:p>
          <w:p w14:paraId="2404AEC6">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二、中小企业划分为中型、小型、微型三种类型，具体标准根据企业从业人员、营业收入、资产总额等指标，结合行业特点制定。</w:t>
            </w:r>
          </w:p>
          <w:p w14:paraId="44263CC9">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96575A">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四、各行业划型标准为：</w:t>
            </w:r>
          </w:p>
          <w:p w14:paraId="7987E375">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（一）农、林、牧、渔业。营业收入20000万元以下的为中小微型企业。其中，营业收入500万元及以上的为中型企业，营业收入50万元及以上的为小型企业，营业收入50万元以下的为微型企业。</w:t>
            </w:r>
          </w:p>
          <w:p w14:paraId="17B5F212">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259F71">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65F3ACE">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8DC99A3">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7F8F748">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AB37458">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EF945BD">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96AF0B8">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42D8DA">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E83FE03">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042FAC7">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941B570">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E4F0EFD">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836E8E8">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97B280D">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（十六）其他未列明行业。从业人员300人以下的为中小微型企业。其中，从业人员100人及以上的为中型企业；从业人员10人及以上的为小型企业；从业人员10人以下的为微型企业。</w:t>
            </w:r>
          </w:p>
          <w:p w14:paraId="7421019D">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五、企业类型的划分以统计部门的统计数据为依据。</w:t>
            </w:r>
          </w:p>
          <w:p w14:paraId="3728FEBB">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六、本规定适用于在中华人民共和国境内依法设立的各类所有制和各种组织形式的企业。个体工商户和本规定以外的行业，参照本规定进行划型。</w:t>
            </w:r>
          </w:p>
          <w:p w14:paraId="6B626FC3">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七、本规定的中型企业标准上限即为大型企业标准的下限，国家统计部门据此制定大中小微型企业的统计分类。国务院有关部门据此进行相关数据分析，不得制定与本规定不一致的企业划型标准。</w:t>
            </w:r>
          </w:p>
          <w:p w14:paraId="4C77AF83">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八、本规定由工业和信息化部、国家统计局会同有关部门根据《国民经济行业分类》修订情况和企业发展变化情况适时修订。</w:t>
            </w:r>
          </w:p>
          <w:p w14:paraId="5E8D5A86">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九、本规定由工业和信息化部、国家统计局会同有关部门负责解释。</w:t>
            </w:r>
          </w:p>
          <w:p w14:paraId="72B6CF40">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384" w:firstLineChars="192"/>
              <w:textAlignment w:val="auto"/>
              <w:outlineLvl w:val="9"/>
              <w:rPr>
                <w:rFonts w:hint="eastAsia" w:ascii="仿宋" w:hAnsi="仿宋" w:eastAsia="仿宋" w:cs="仿宋"/>
                <w:b/>
                <w:bCs w:val="0"/>
                <w:color w:val="000000"/>
                <w:kern w:val="2"/>
                <w:sz w:val="21"/>
                <w:szCs w:val="21"/>
                <w:highlight w:val="none"/>
                <w:u w:val="none"/>
                <w:lang w:val="en-US" w:eastAsia="zh-CN" w:bidi="ar-SA"/>
              </w:rPr>
            </w:pPr>
            <w:r>
              <w:rPr>
                <w:rFonts w:hint="eastAsia" w:ascii="仿宋" w:hAnsi="仿宋" w:eastAsia="仿宋" w:cs="仿宋"/>
                <w:sz w:val="20"/>
                <w:szCs w:val="18"/>
              </w:rPr>
              <w:t>十、本规定自发布之日起执行，原国家经贸委、原国家计委、财政部和国家统计局2003年颁布的《中小企业标准暂行规定》同时废止。</w:t>
            </w:r>
          </w:p>
        </w:tc>
      </w:tr>
      <w:tr w14:paraId="0105B0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245" w:type="pct"/>
            <w:gridSpan w:val="2"/>
            <w:noWrap w:val="0"/>
            <w:vAlign w:val="center"/>
          </w:tcPr>
          <w:p w14:paraId="375F2AA6">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备注</w:t>
            </w:r>
          </w:p>
        </w:tc>
        <w:tc>
          <w:tcPr>
            <w:tcW w:w="3754" w:type="pct"/>
            <w:noWrap w:val="0"/>
            <w:vAlign w:val="top"/>
          </w:tcPr>
          <w:p w14:paraId="20614987">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投标人使用相同IP地址的，一经发现，</w:t>
            </w:r>
            <w:r>
              <w:rPr>
                <w:rFonts w:hint="eastAsia" w:ascii="仿宋" w:hAnsi="仿宋" w:eastAsia="仿宋" w:cs="仿宋"/>
                <w:b/>
                <w:bCs w:val="0"/>
                <w:color w:val="auto"/>
                <w:sz w:val="21"/>
                <w:szCs w:val="21"/>
                <w:highlight w:val="none"/>
                <w:lang w:eastAsia="zh-CN"/>
              </w:rPr>
              <w:t>相关</w:t>
            </w:r>
            <w:r>
              <w:rPr>
                <w:rFonts w:hint="eastAsia" w:ascii="仿宋" w:hAnsi="仿宋" w:eastAsia="仿宋" w:cs="仿宋"/>
                <w:b/>
                <w:bCs w:val="0"/>
                <w:color w:val="auto"/>
                <w:sz w:val="21"/>
                <w:szCs w:val="21"/>
                <w:highlight w:val="none"/>
              </w:rPr>
              <w:t>部门将进一步核实，查实后按串通投标处理</w:t>
            </w:r>
            <w:r>
              <w:rPr>
                <w:rFonts w:hint="eastAsia" w:ascii="仿宋" w:hAnsi="仿宋" w:eastAsia="仿宋" w:cs="仿宋"/>
                <w:b/>
                <w:bCs w:val="0"/>
                <w:color w:val="auto"/>
                <w:sz w:val="21"/>
                <w:szCs w:val="21"/>
                <w:highlight w:val="none"/>
                <w:lang w:eastAsia="zh-CN"/>
              </w:rPr>
              <w:t>。</w:t>
            </w:r>
          </w:p>
        </w:tc>
      </w:tr>
    </w:tbl>
    <w:p w14:paraId="3D69132C">
      <w:pPr>
        <w:pageBreakBefore/>
        <w:shd w:val="clear" w:color="auto" w:fill="auto"/>
        <w:spacing w:before="312" w:beforeLines="100" w:after="312" w:afterLines="100" w:line="440" w:lineRule="exact"/>
        <w:jc w:val="center"/>
        <w:outlineLvl w:val="1"/>
        <w:rPr>
          <w:rFonts w:hint="eastAsia" w:ascii="仿宋" w:hAnsi="仿宋" w:eastAsia="仿宋" w:cs="仿宋"/>
          <w:b/>
          <w:color w:val="auto"/>
          <w:sz w:val="28"/>
          <w:szCs w:val="32"/>
          <w:highlight w:val="none"/>
        </w:rPr>
      </w:pPr>
      <w:bookmarkStart w:id="13" w:name="_Toc469495723"/>
      <w:r>
        <w:rPr>
          <w:rFonts w:hint="eastAsia" w:ascii="仿宋" w:hAnsi="仿宋" w:eastAsia="仿宋" w:cs="仿宋"/>
          <w:b/>
          <w:color w:val="auto"/>
          <w:sz w:val="28"/>
          <w:szCs w:val="28"/>
          <w:highlight w:val="none"/>
        </w:rPr>
        <w:t>二、投标人须知</w:t>
      </w:r>
      <w:bookmarkEnd w:id="13"/>
    </w:p>
    <w:p w14:paraId="58050223">
      <w:pPr>
        <w:shd w:val="clear" w:color="auto" w:fill="auto"/>
        <w:spacing w:line="440" w:lineRule="exact"/>
        <w:jc w:val="center"/>
        <w:outlineLvl w:val="2"/>
        <w:rPr>
          <w:rFonts w:hint="eastAsia" w:ascii="仿宋" w:hAnsi="仿宋" w:eastAsia="仿宋" w:cs="仿宋"/>
          <w:color w:val="auto"/>
          <w:sz w:val="28"/>
          <w:szCs w:val="28"/>
          <w:highlight w:val="none"/>
        </w:rPr>
      </w:pPr>
      <w:bookmarkStart w:id="14" w:name="_Toc469495724"/>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bookmarkEnd w:id="14"/>
    </w:p>
    <w:p w14:paraId="3FE9A48A">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1.项目概况</w:t>
      </w:r>
    </w:p>
    <w:p w14:paraId="16B7BD56">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1.1本次招标采购项目名称：见投标人须知前附表。</w:t>
      </w:r>
    </w:p>
    <w:p w14:paraId="0770391D">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项目编号：见投标人须知前附表。</w:t>
      </w:r>
    </w:p>
    <w:p w14:paraId="3CD1F0A7">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招标人：见投标人须知前附表。</w:t>
      </w:r>
    </w:p>
    <w:p w14:paraId="3A05318B">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供货期（服务周期）：见投标人须知前附表。</w:t>
      </w:r>
    </w:p>
    <w:p w14:paraId="699E10B9">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供货地点：见投标人须知前附表。</w:t>
      </w:r>
    </w:p>
    <w:p w14:paraId="4CCE8124">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1.2招标人及联系人: 见投标人须知前附表。</w:t>
      </w:r>
    </w:p>
    <w:p w14:paraId="2964060E">
      <w:pPr>
        <w:shd w:val="clear" w:color="auto" w:fill="auto"/>
        <w:snapToGrid w:val="0"/>
        <w:spacing w:line="440" w:lineRule="exact"/>
        <w:ind w:firstLine="525" w:firstLineChars="2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代理机构及联系人: 见投标人须知前附表。</w:t>
      </w:r>
    </w:p>
    <w:p w14:paraId="6F3E0E4B">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1.3资金来源：见投标人须知前附表。</w:t>
      </w:r>
    </w:p>
    <w:p w14:paraId="546FE0DC">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1.4本项目预算：见投标人须知前附表。</w:t>
      </w:r>
    </w:p>
    <w:p w14:paraId="0FD61025">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1.5本项目控制价：见投标人须知前附表。</w:t>
      </w:r>
    </w:p>
    <w:p w14:paraId="41B41DB8">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2.招标范围：</w:t>
      </w:r>
    </w:p>
    <w:p w14:paraId="44628236">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2.1 采购内容：见投标人须知前附表。</w:t>
      </w:r>
    </w:p>
    <w:p w14:paraId="43F223AD">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14:paraId="1C732978">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14:paraId="5AE7F5F8">
      <w:pPr>
        <w:shd w:val="clear" w:color="auto" w:fill="auto"/>
        <w:snapToGrid w:val="0"/>
        <w:spacing w:line="44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个标包</w:t>
      </w:r>
      <w:r>
        <w:rPr>
          <w:rFonts w:hint="eastAsia" w:ascii="仿宋" w:hAnsi="仿宋" w:eastAsia="仿宋" w:cs="仿宋"/>
          <w:color w:val="auto"/>
          <w:kern w:val="0"/>
          <w:szCs w:val="21"/>
          <w:highlight w:val="none"/>
        </w:rPr>
        <w:t>。</w:t>
      </w:r>
    </w:p>
    <w:p w14:paraId="19C43705">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4.招标方式：</w:t>
      </w:r>
    </w:p>
    <w:p w14:paraId="38C22A0D">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4.1本项目招标方式：见投标人须知前附表。</w:t>
      </w:r>
    </w:p>
    <w:p w14:paraId="602EB4B9">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5.计价方式：</w:t>
      </w:r>
    </w:p>
    <w:p w14:paraId="76AF0DFA">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5.1本次招标项目合同采用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综合总价  </w:t>
      </w:r>
      <w:r>
        <w:rPr>
          <w:rFonts w:hint="eastAsia" w:ascii="仿宋" w:hAnsi="仿宋" w:eastAsia="仿宋" w:cs="仿宋"/>
          <w:color w:val="auto"/>
          <w:szCs w:val="21"/>
          <w:highlight w:val="none"/>
          <w:u w:val="single"/>
        </w:rPr>
        <w:t>。</w:t>
      </w:r>
    </w:p>
    <w:p w14:paraId="42D7BCBD">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14:paraId="36DD8E2E">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14:paraId="114DA06D">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14:paraId="44CA9C04">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7.1参与采购活动的投标人必须是满足《中华人民共和国政府采购法》规定条件的法人、其他组织或者自然人：</w:t>
      </w:r>
    </w:p>
    <w:p w14:paraId="6370127D">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7.2由于政府采购项目的差异性，投标人在参与具体政府采购项目活动时，应仔细阅读该项目的资质要求,具体见投标人须知前附表。</w:t>
      </w:r>
    </w:p>
    <w:p w14:paraId="6DA2E3EC">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50D78F01">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7.4投标人必须确保自己在信息库中注册的信息真实、准确，并保证投标文件中的有关信息与库中的信息相一致。否则，投标人因此蒙受损失，招标人概不负责。</w:t>
      </w:r>
    </w:p>
    <w:p w14:paraId="14C129EF">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 投标费用</w:t>
      </w:r>
    </w:p>
    <w:p w14:paraId="35D156F0">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8.1投标人准备和参加投标活动发生的费用自理。</w:t>
      </w:r>
    </w:p>
    <w:p w14:paraId="6EC08091">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w:t>
      </w:r>
      <w:bookmarkStart w:id="15" w:name="_Toc152042315"/>
      <w:bookmarkStart w:id="16" w:name="_Toc247513962"/>
      <w:bookmarkStart w:id="17" w:name="_Toc152045539"/>
      <w:bookmarkStart w:id="18" w:name="_Toc296602429"/>
      <w:bookmarkStart w:id="19" w:name="_Toc247592876"/>
      <w:bookmarkStart w:id="20" w:name="_Toc247527563"/>
      <w:bookmarkStart w:id="21" w:name="_Toc144974507"/>
      <w:r>
        <w:rPr>
          <w:rFonts w:hint="eastAsia" w:ascii="仿宋" w:hAnsi="仿宋" w:eastAsia="仿宋" w:cs="仿宋"/>
          <w:b/>
          <w:color w:val="auto"/>
          <w:szCs w:val="21"/>
          <w:highlight w:val="none"/>
        </w:rPr>
        <w:t xml:space="preserve"> 踏勘现场</w:t>
      </w:r>
      <w:bookmarkEnd w:id="15"/>
      <w:bookmarkEnd w:id="16"/>
      <w:bookmarkEnd w:id="17"/>
      <w:bookmarkEnd w:id="18"/>
      <w:bookmarkEnd w:id="19"/>
      <w:bookmarkEnd w:id="20"/>
      <w:bookmarkEnd w:id="21"/>
    </w:p>
    <w:p w14:paraId="0ACF0580">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9.1 投标人须知前附表规定组织踏勘现场的，招标人按投标人须知前附表规定的时间、地点组织投标人踏勘项目现场。</w:t>
      </w:r>
      <w:r>
        <w:rPr>
          <w:rFonts w:hint="eastAsia" w:ascii="仿宋" w:hAnsi="仿宋" w:eastAsia="仿宋" w:cs="仿宋"/>
          <w:color w:val="auto"/>
          <w:szCs w:val="21"/>
          <w:highlight w:val="none"/>
          <w:lang w:eastAsia="zh-CN"/>
        </w:rPr>
        <w:t>如需踏勘现场，</w:t>
      </w:r>
      <w:r>
        <w:rPr>
          <w:rFonts w:hint="eastAsia" w:ascii="仿宋" w:hAnsi="仿宋" w:eastAsia="仿宋" w:cs="仿宋"/>
          <w:color w:val="auto"/>
          <w:highlight w:val="none"/>
          <w:lang w:eastAsia="zh-CN"/>
        </w:rPr>
        <w:t>投标人自行踏勘现场的，可咨询本项目采购人或采购代理机构联系人。</w:t>
      </w:r>
      <w:r>
        <w:rPr>
          <w:rFonts w:hint="eastAsia" w:ascii="仿宋" w:hAnsi="仿宋" w:eastAsia="仿宋" w:cs="仿宋"/>
          <w:b/>
          <w:bCs/>
          <w:color w:val="auto"/>
          <w:highlight w:val="none"/>
          <w:lang w:eastAsia="zh-CN"/>
        </w:rPr>
        <w:t>投标人自行踏勘现场的，可咨询本项目采购人或采购代理机构联系人。</w:t>
      </w:r>
      <w:r>
        <w:rPr>
          <w:rFonts w:hint="eastAsia" w:ascii="仿宋" w:hAnsi="仿宋" w:eastAsia="仿宋" w:cs="仿宋"/>
          <w:b/>
          <w:bCs/>
          <w:color w:val="auto"/>
          <w:szCs w:val="21"/>
          <w:highlight w:val="none"/>
        </w:rPr>
        <w:t xml:space="preserve"> </w:t>
      </w:r>
    </w:p>
    <w:p w14:paraId="560020AC">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9.2 投标人踏勘现场发生的费用自理。</w:t>
      </w:r>
    </w:p>
    <w:p w14:paraId="275A3E1C">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除招标人的原因外，投标人自行负责在踏勘现场中所发生的人员伤亡和财产损失。</w:t>
      </w:r>
    </w:p>
    <w:p w14:paraId="2E8743F0">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9.4 招标人在踏勘现场中介绍的场地和相关的周边环境情况，供投标人在编制投标文件时参考，招标人不对投标人据此作出的判断和决策负责。</w:t>
      </w:r>
      <w:bookmarkStart w:id="22" w:name="_Toc144974508"/>
      <w:bookmarkStart w:id="23" w:name="_Toc152045540"/>
      <w:bookmarkStart w:id="24" w:name="_Toc247592877"/>
      <w:bookmarkStart w:id="25" w:name="_Toc247513963"/>
      <w:bookmarkStart w:id="26" w:name="_Toc247527564"/>
      <w:bookmarkStart w:id="27" w:name="_Toc296602430"/>
      <w:bookmarkStart w:id="28" w:name="_Toc152042316"/>
    </w:p>
    <w:p w14:paraId="5ED1EAA7">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 投标预备会</w:t>
      </w:r>
      <w:bookmarkEnd w:id="22"/>
      <w:bookmarkEnd w:id="23"/>
      <w:bookmarkEnd w:id="24"/>
      <w:bookmarkEnd w:id="25"/>
      <w:bookmarkEnd w:id="26"/>
      <w:bookmarkEnd w:id="27"/>
      <w:bookmarkEnd w:id="28"/>
    </w:p>
    <w:p w14:paraId="678D88F3">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10.1投标人须知前附表规定召开投标预备会的，招标人按投标人须知前附表规定的时间和地点召开投标预备会，澄清投标人提出的问题。</w:t>
      </w:r>
    </w:p>
    <w:p w14:paraId="452504A6">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10.2投标人应在投标人须知前附表规定的时间前，将提出的问题送达招标人，以便招标人澄清。</w:t>
      </w:r>
    </w:p>
    <w:p w14:paraId="3EE20FBA">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10.3招标人在投标人须知前附表规定的时间，将对投标人所提的问题进行澄清。该澄清内容为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w:t>
      </w:r>
    </w:p>
    <w:p w14:paraId="60F9ADD8">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 联合投标</w:t>
      </w:r>
    </w:p>
    <w:p w14:paraId="3C4DDBAB">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2F240532">
      <w:pPr>
        <w:shd w:val="clear" w:color="auto" w:fill="auto"/>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1F7D431A">
      <w:pPr>
        <w:shd w:val="clear" w:color="auto" w:fill="auto"/>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联合体应当确定其中一个单位为投标的全权代表，负责参加投标的一切事务，并承担投标及履约中应承担的全部责任与义务。</w:t>
      </w:r>
    </w:p>
    <w:p w14:paraId="23982F55">
      <w:pPr>
        <w:pStyle w:val="9"/>
        <w:shd w:val="clear" w:color="auto" w:fill="auto"/>
        <w:spacing w:after="0" w:line="400" w:lineRule="exact"/>
        <w:ind w:left="0" w:leftChars="0"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 联合体各方应当共同与招标人签订采购合同，就采购合同约定的事项对招标人承担连带责任。</w:t>
      </w:r>
    </w:p>
    <w:p w14:paraId="6089497C">
      <w:pPr>
        <w:shd w:val="clear" w:color="auto" w:fill="auto"/>
        <w:spacing w:line="440" w:lineRule="exact"/>
        <w:ind w:firstLine="413"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12.招标代理费</w:t>
      </w:r>
    </w:p>
    <w:p w14:paraId="4102FF93">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12.1</w:t>
      </w:r>
      <w:r>
        <w:rPr>
          <w:rFonts w:hint="eastAsia" w:ascii="仿宋" w:hAnsi="仿宋" w:eastAsia="仿宋" w:cs="仿宋"/>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14:paraId="2D9C51EE">
      <w:pPr>
        <w:keepNext w:val="0"/>
        <w:keepLines w:val="0"/>
        <w:pageBreakBefore w:val="0"/>
        <w:shd w:val="clear" w:color="auto" w:fill="auto"/>
        <w:kinsoku/>
        <w:wordWrap/>
        <w:overflowPunct/>
        <w:topLinePunct w:val="0"/>
        <w:bidi w:val="0"/>
        <w:snapToGrid/>
        <w:spacing w:line="360" w:lineRule="auto"/>
        <w:jc w:val="both"/>
        <w:textAlignment w:val="auto"/>
        <w:rPr>
          <w:rFonts w:hint="eastAsia" w:ascii="仿宋" w:hAnsi="仿宋" w:eastAsia="仿宋" w:cs="仿宋"/>
          <w:b/>
          <w:color w:val="auto"/>
          <w:szCs w:val="21"/>
          <w:highlight w:val="none"/>
        </w:rPr>
      </w:pPr>
    </w:p>
    <w:p w14:paraId="67CC826F">
      <w:pPr>
        <w:keepNext w:val="0"/>
        <w:keepLines w:val="0"/>
        <w:pageBreakBefore w:val="0"/>
        <w:shd w:val="clear" w:color="auto" w:fill="auto"/>
        <w:kinsoku/>
        <w:wordWrap/>
        <w:overflowPunct/>
        <w:topLinePunct w:val="0"/>
        <w:bidi w:val="0"/>
        <w:snapToGrid/>
        <w:spacing w:line="360" w:lineRule="auto"/>
        <w:ind w:firstLine="422" w:firstLineChars="20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招标代理服务收费标准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14:paraId="12FE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14:paraId="517A317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eastAsia="zh-CN"/>
              </w:rPr>
              <w:t>中标</w:t>
            </w:r>
            <w:r>
              <w:rPr>
                <w:rFonts w:hint="eastAsia" w:ascii="仿宋" w:hAnsi="仿宋" w:eastAsia="仿宋" w:cs="仿宋"/>
                <w:b w:val="0"/>
                <w:bCs w:val="0"/>
                <w:color w:val="auto"/>
                <w:sz w:val="21"/>
                <w:szCs w:val="21"/>
                <w:highlight w:val="none"/>
              </w:rPr>
              <w:t>金额（万元）</w:t>
            </w:r>
          </w:p>
        </w:tc>
        <w:tc>
          <w:tcPr>
            <w:tcW w:w="2146" w:type="dxa"/>
            <w:noWrap w:val="0"/>
            <w:vAlign w:val="top"/>
          </w:tcPr>
          <w:p w14:paraId="3EB54D5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货物招标</w:t>
            </w:r>
          </w:p>
        </w:tc>
        <w:tc>
          <w:tcPr>
            <w:tcW w:w="2146" w:type="dxa"/>
            <w:noWrap w:val="0"/>
            <w:vAlign w:val="top"/>
          </w:tcPr>
          <w:p w14:paraId="0381ED0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eastAsia="zh-CN"/>
              </w:rPr>
              <w:t>服务招标</w:t>
            </w:r>
          </w:p>
        </w:tc>
        <w:tc>
          <w:tcPr>
            <w:tcW w:w="1841" w:type="dxa"/>
            <w:noWrap w:val="0"/>
            <w:vAlign w:val="top"/>
          </w:tcPr>
          <w:p w14:paraId="164F0BDD">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备注</w:t>
            </w:r>
          </w:p>
        </w:tc>
      </w:tr>
      <w:tr w14:paraId="6A9C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14:paraId="22E6662D">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100以下</w:t>
            </w:r>
          </w:p>
        </w:tc>
        <w:tc>
          <w:tcPr>
            <w:tcW w:w="2146" w:type="dxa"/>
            <w:noWrap w:val="0"/>
            <w:vAlign w:val="center"/>
          </w:tcPr>
          <w:p w14:paraId="13534BC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1.50%</w:t>
            </w:r>
          </w:p>
        </w:tc>
        <w:tc>
          <w:tcPr>
            <w:tcW w:w="2146" w:type="dxa"/>
            <w:noWrap w:val="0"/>
            <w:vAlign w:val="center"/>
          </w:tcPr>
          <w:p w14:paraId="4A8DD4C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1.50%</w:t>
            </w:r>
          </w:p>
        </w:tc>
        <w:tc>
          <w:tcPr>
            <w:tcW w:w="1841" w:type="dxa"/>
            <w:noWrap w:val="0"/>
            <w:vAlign w:val="top"/>
          </w:tcPr>
          <w:p w14:paraId="49A46EE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p>
        </w:tc>
      </w:tr>
      <w:tr w14:paraId="72F2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14:paraId="65547AF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100-500</w:t>
            </w:r>
          </w:p>
        </w:tc>
        <w:tc>
          <w:tcPr>
            <w:tcW w:w="2146" w:type="dxa"/>
            <w:noWrap w:val="0"/>
            <w:vAlign w:val="center"/>
          </w:tcPr>
          <w:p w14:paraId="4A16EEB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1.10%</w:t>
            </w:r>
          </w:p>
        </w:tc>
        <w:tc>
          <w:tcPr>
            <w:tcW w:w="2146" w:type="dxa"/>
            <w:noWrap w:val="0"/>
            <w:vAlign w:val="center"/>
          </w:tcPr>
          <w:p w14:paraId="3A77D64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0.80</w:t>
            </w:r>
            <w:r>
              <w:rPr>
                <w:rFonts w:hint="eastAsia" w:ascii="仿宋" w:hAnsi="仿宋" w:eastAsia="仿宋" w:cs="仿宋"/>
                <w:b w:val="0"/>
                <w:bCs w:val="0"/>
                <w:color w:val="auto"/>
                <w:sz w:val="21"/>
                <w:szCs w:val="21"/>
                <w:highlight w:val="none"/>
              </w:rPr>
              <w:t>%</w:t>
            </w:r>
          </w:p>
        </w:tc>
        <w:tc>
          <w:tcPr>
            <w:tcW w:w="1841" w:type="dxa"/>
            <w:noWrap w:val="0"/>
            <w:vAlign w:val="top"/>
          </w:tcPr>
          <w:p w14:paraId="16970D0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p>
        </w:tc>
      </w:tr>
      <w:tr w14:paraId="1D9B0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14:paraId="423A440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500-1000</w:t>
            </w:r>
          </w:p>
        </w:tc>
        <w:tc>
          <w:tcPr>
            <w:tcW w:w="2146" w:type="dxa"/>
            <w:noWrap w:val="0"/>
            <w:vAlign w:val="center"/>
          </w:tcPr>
          <w:p w14:paraId="6C6AA24D">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0.80%</w:t>
            </w:r>
          </w:p>
        </w:tc>
        <w:tc>
          <w:tcPr>
            <w:tcW w:w="2146" w:type="dxa"/>
            <w:noWrap w:val="0"/>
            <w:vAlign w:val="center"/>
          </w:tcPr>
          <w:p w14:paraId="36857A9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w:t>
            </w:r>
            <w:r>
              <w:rPr>
                <w:rFonts w:hint="eastAsia" w:ascii="仿宋" w:hAnsi="仿宋" w:eastAsia="仿宋" w:cs="仿宋"/>
                <w:b w:val="0"/>
                <w:bCs w:val="0"/>
                <w:color w:val="auto"/>
                <w:sz w:val="21"/>
                <w:szCs w:val="21"/>
                <w:highlight w:val="none"/>
                <w:lang w:val="en-US" w:eastAsia="zh-CN"/>
              </w:rPr>
              <w:t>45</w:t>
            </w:r>
            <w:r>
              <w:rPr>
                <w:rFonts w:hint="eastAsia" w:ascii="仿宋" w:hAnsi="仿宋" w:eastAsia="仿宋" w:cs="仿宋"/>
                <w:b w:val="0"/>
                <w:bCs w:val="0"/>
                <w:color w:val="auto"/>
                <w:sz w:val="21"/>
                <w:szCs w:val="21"/>
                <w:highlight w:val="none"/>
              </w:rPr>
              <w:t>%</w:t>
            </w:r>
          </w:p>
        </w:tc>
        <w:tc>
          <w:tcPr>
            <w:tcW w:w="1841" w:type="dxa"/>
            <w:noWrap w:val="0"/>
            <w:vAlign w:val="top"/>
          </w:tcPr>
          <w:p w14:paraId="3C67436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p>
        </w:tc>
      </w:tr>
      <w:tr w14:paraId="2CC9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14:paraId="51A3A98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1000-5000</w:t>
            </w:r>
          </w:p>
        </w:tc>
        <w:tc>
          <w:tcPr>
            <w:tcW w:w="2146" w:type="dxa"/>
            <w:noWrap w:val="0"/>
            <w:vAlign w:val="center"/>
          </w:tcPr>
          <w:p w14:paraId="3B23561A">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0.50%</w:t>
            </w:r>
          </w:p>
        </w:tc>
        <w:tc>
          <w:tcPr>
            <w:tcW w:w="2146" w:type="dxa"/>
            <w:noWrap w:val="0"/>
            <w:vAlign w:val="center"/>
          </w:tcPr>
          <w:p w14:paraId="162C268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w:t>
            </w:r>
            <w:r>
              <w:rPr>
                <w:rFonts w:hint="eastAsia" w:ascii="仿宋" w:hAnsi="仿宋" w:eastAsia="仿宋" w:cs="仿宋"/>
                <w:b w:val="0"/>
                <w:bCs w:val="0"/>
                <w:color w:val="auto"/>
                <w:sz w:val="21"/>
                <w:szCs w:val="21"/>
                <w:highlight w:val="none"/>
                <w:lang w:val="en-US" w:eastAsia="zh-CN"/>
              </w:rPr>
              <w:t>25</w:t>
            </w:r>
            <w:r>
              <w:rPr>
                <w:rFonts w:hint="eastAsia" w:ascii="仿宋" w:hAnsi="仿宋" w:eastAsia="仿宋" w:cs="仿宋"/>
                <w:b w:val="0"/>
                <w:bCs w:val="0"/>
                <w:color w:val="auto"/>
                <w:sz w:val="21"/>
                <w:szCs w:val="21"/>
                <w:highlight w:val="none"/>
              </w:rPr>
              <w:t>%</w:t>
            </w:r>
          </w:p>
        </w:tc>
        <w:tc>
          <w:tcPr>
            <w:tcW w:w="1841" w:type="dxa"/>
            <w:noWrap w:val="0"/>
            <w:vAlign w:val="top"/>
          </w:tcPr>
          <w:p w14:paraId="701831B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p>
        </w:tc>
      </w:tr>
    </w:tbl>
    <w:p w14:paraId="574AE71B">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招标代理服务收费按差额定率累进法计算。例如：某项目招标代理业务</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金额为2000万元，计算招标代理服务收费额如下：</w:t>
      </w:r>
    </w:p>
    <w:p w14:paraId="3163F16D">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100万元×1.50%=1.5（万元）；</w:t>
      </w:r>
    </w:p>
    <w:p w14:paraId="4793D4ED">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（500-100）万元×1.10%=4.4（万元）</w:t>
      </w:r>
    </w:p>
    <w:p w14:paraId="60038867">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（1000-500）万元×0.80%=4.0（万元）</w:t>
      </w:r>
    </w:p>
    <w:p w14:paraId="732A61A9">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（2000-1000）万元×0.50%=5.0（万元）</w:t>
      </w:r>
    </w:p>
    <w:p w14:paraId="01464FB4">
      <w:pPr>
        <w:shd w:val="clear" w:color="auto" w:fill="auto"/>
        <w:spacing w:line="440" w:lineRule="exact"/>
        <w:ind w:left="210" w:leftChars="100" w:firstLine="315" w:firstLineChars="150"/>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合计收费=1.5+4.4+4.0+5.0=14.9(万元)</w:t>
      </w:r>
    </w:p>
    <w:p w14:paraId="4D20557D">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13.投标人应注意的事项</w:t>
      </w:r>
    </w:p>
    <w:p w14:paraId="4D5C5C2F">
      <w:pPr>
        <w:shd w:val="clear" w:color="auto" w:fill="auto"/>
        <w:spacing w:line="44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13.1投标人一旦按规定缴纳了投标保证金并参加投标，即被认为接受了本</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文件中的所有条件和规定。投标人必须严格按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的要求编制投标文件，投标文件宜编制页码和目录，以便评委审核。否则，由此产生的一切后果由投标人承担。</w:t>
      </w:r>
    </w:p>
    <w:p w14:paraId="583B22E2">
      <w:pPr>
        <w:shd w:val="clear" w:color="auto" w:fill="auto"/>
        <w:spacing w:line="44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 xml:space="preserve"> 投标人对采购内容中规定的技术参数、规格等要求必须完全响应或优于</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中的要求。</w:t>
      </w:r>
    </w:p>
    <w:p w14:paraId="2E6111AB">
      <w:pPr>
        <w:shd w:val="clear" w:color="auto" w:fill="auto"/>
        <w:spacing w:line="440" w:lineRule="exact"/>
        <w:ind w:firstLine="411"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所有投标人的投标保证金都应在</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规定的投标保证金缴纳截止日期前缴纳。</w:t>
      </w:r>
    </w:p>
    <w:p w14:paraId="5AD272B9">
      <w:pPr>
        <w:shd w:val="clear" w:color="auto" w:fill="auto"/>
        <w:spacing w:line="440" w:lineRule="exact"/>
        <w:ind w:firstLine="411"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单位负责人为同一人或者存在直接控股、管理关系的不同供应商，不得参加同一合同项下的政府采购活动。</w:t>
      </w:r>
      <w:r>
        <w:rPr>
          <w:rFonts w:hint="eastAsia" w:ascii="仿宋" w:hAnsi="仿宋" w:eastAsia="仿宋" w:cs="仿宋"/>
          <w:color w:val="auto"/>
          <w:szCs w:val="21"/>
          <w:highlight w:val="none"/>
        </w:rPr>
        <w:t>为采购项目提供整体设计、规范编制或者项目管理、监理、检测等服务的供应商，不得再参加该采购项目的其他采购活动。</w:t>
      </w:r>
    </w:p>
    <w:p w14:paraId="7BB4A312">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本项目只接受</w:t>
      </w:r>
      <w:r>
        <w:rPr>
          <w:rFonts w:hint="eastAsia" w:ascii="仿宋" w:hAnsi="仿宋" w:eastAsia="仿宋" w:cs="仿宋"/>
          <w:color w:val="auto"/>
          <w:szCs w:val="21"/>
          <w:highlight w:val="none"/>
        </w:rPr>
        <w:t>成为新疆维吾尔自治区政府采购网正式注册入库并完成CA数字证书申领供应商</w:t>
      </w:r>
      <w:r>
        <w:rPr>
          <w:rFonts w:hint="eastAsia" w:ascii="仿宋" w:hAnsi="仿宋" w:eastAsia="仿宋" w:cs="仿宋"/>
          <w:color w:val="auto"/>
          <w:szCs w:val="21"/>
          <w:highlight w:val="none"/>
          <w:lang w:eastAsia="zh-CN"/>
        </w:rPr>
        <w:t>参与投标</w:t>
      </w:r>
      <w:r>
        <w:rPr>
          <w:rFonts w:hint="eastAsia" w:ascii="仿宋" w:hAnsi="仿宋" w:eastAsia="仿宋" w:cs="仿宋"/>
          <w:color w:val="auto"/>
          <w:szCs w:val="21"/>
          <w:highlight w:val="none"/>
        </w:rPr>
        <w:t>。因未注册入库、未办理CA数字证书等原因造成无法投标或投标失败等后果由供应商自行承担。</w:t>
      </w:r>
    </w:p>
    <w:p w14:paraId="055C761A">
      <w:pPr>
        <w:shd w:val="clear" w:color="auto" w:fill="auto"/>
        <w:wordWrap w:val="0"/>
        <w:spacing w:line="44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 xml:space="preserve">  投标人被视为充分熟悉本招标项目所在地的与履行合同有关的各种情况，包括但不限于：</w:t>
      </w:r>
    </w:p>
    <w:p w14:paraId="688AF9D5">
      <w:pPr>
        <w:shd w:val="clear" w:color="auto" w:fill="auto"/>
        <w:spacing w:line="400" w:lineRule="exact"/>
        <w:ind w:firstLine="315"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（1）国家对本次投标货物和服务的生产、安装调试、验收、维修等有关法律、法规及行业管理标准；</w:t>
      </w:r>
    </w:p>
    <w:p w14:paraId="12260007">
      <w:pPr>
        <w:shd w:val="clear" w:color="auto" w:fill="auto"/>
        <w:spacing w:line="400" w:lineRule="exact"/>
        <w:ind w:firstLine="315"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eastAsia="zh-CN"/>
        </w:rPr>
        <w:t>本地区</w:t>
      </w:r>
      <w:r>
        <w:rPr>
          <w:rFonts w:hint="eastAsia" w:ascii="仿宋" w:hAnsi="仿宋" w:eastAsia="仿宋" w:cs="仿宋"/>
          <w:bCs/>
          <w:color w:val="auto"/>
          <w:szCs w:val="21"/>
          <w:highlight w:val="none"/>
        </w:rPr>
        <w:t>有关管理部门的相关规定；</w:t>
      </w:r>
    </w:p>
    <w:p w14:paraId="3651D349">
      <w:pPr>
        <w:shd w:val="clear" w:color="auto" w:fill="auto"/>
        <w:spacing w:line="400" w:lineRule="exact"/>
        <w:ind w:firstLine="315"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（3）招标人的相关场地情况、基础建设、电力供应情况及相关设计标准。</w:t>
      </w:r>
    </w:p>
    <w:p w14:paraId="6F97D8CB">
      <w:pPr>
        <w:shd w:val="clear" w:color="auto" w:fill="auto"/>
        <w:spacing w:line="400" w:lineRule="exact"/>
        <w:ind w:firstLine="315" w:firstLineChars="150"/>
        <w:rPr>
          <w:rFonts w:hint="eastAsia" w:ascii="仿宋" w:hAnsi="仿宋" w:eastAsia="仿宋" w:cs="仿宋"/>
        </w:rPr>
      </w:pPr>
      <w:r>
        <w:rPr>
          <w:rFonts w:hint="eastAsia" w:ascii="仿宋" w:hAnsi="仿宋" w:eastAsia="仿宋" w:cs="仿宋"/>
          <w:bCs/>
          <w:color w:val="auto"/>
          <w:szCs w:val="21"/>
          <w:highlight w:val="none"/>
        </w:rPr>
        <w:t>本</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不再对上述情况进行描述。</w:t>
      </w:r>
      <w:bookmarkStart w:id="29" w:name="_Toc469495725"/>
    </w:p>
    <w:p w14:paraId="5540144E">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（二）</w:t>
      </w:r>
      <w:bookmarkEnd w:id="29"/>
      <w:r>
        <w:rPr>
          <w:rFonts w:hint="eastAsia" w:ascii="仿宋" w:hAnsi="仿宋" w:eastAsia="仿宋" w:cs="仿宋"/>
          <w:b/>
          <w:color w:val="auto"/>
          <w:sz w:val="28"/>
          <w:szCs w:val="28"/>
          <w:highlight w:val="none"/>
          <w:lang w:eastAsia="zh-CN"/>
        </w:rPr>
        <w:t>招标文件</w:t>
      </w:r>
    </w:p>
    <w:p w14:paraId="70449B12">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15.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的编制依据</w:t>
      </w:r>
    </w:p>
    <w:p w14:paraId="3C5C7659">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根据《中华人民共和国政府采购法》、《政府采购货物和服务招标投标管理办法》和《中华人民共和国</w:t>
      </w:r>
      <w:r>
        <w:rPr>
          <w:rFonts w:hint="eastAsia" w:ascii="仿宋" w:hAnsi="仿宋" w:eastAsia="仿宋" w:cs="仿宋"/>
          <w:color w:val="auto"/>
          <w:szCs w:val="21"/>
          <w:highlight w:val="none"/>
          <w:lang w:eastAsia="zh-CN"/>
        </w:rPr>
        <w:t>民法典</w:t>
      </w:r>
      <w:r>
        <w:rPr>
          <w:rFonts w:hint="eastAsia" w:ascii="仿宋" w:hAnsi="仿宋" w:eastAsia="仿宋" w:cs="仿宋"/>
          <w:color w:val="auto"/>
          <w:szCs w:val="21"/>
          <w:highlight w:val="none"/>
        </w:rPr>
        <w:t>》</w:t>
      </w:r>
      <w:r>
        <w:rPr>
          <w:rFonts w:hint="eastAsia" w:ascii="仿宋" w:hAnsi="仿宋" w:eastAsia="仿宋" w:cs="仿宋"/>
          <w:color w:val="auto"/>
          <w:spacing w:val="-2"/>
          <w:szCs w:val="21"/>
          <w:highlight w:val="none"/>
        </w:rPr>
        <w:t>等相关法律法规和规章及部、省、市级规范性文件的规定，编制本</w:t>
      </w:r>
      <w:r>
        <w:rPr>
          <w:rFonts w:hint="eastAsia" w:ascii="仿宋" w:hAnsi="仿宋" w:eastAsia="仿宋" w:cs="仿宋"/>
          <w:color w:val="auto"/>
          <w:spacing w:val="-2"/>
          <w:szCs w:val="21"/>
          <w:highlight w:val="none"/>
          <w:lang w:eastAsia="zh-CN"/>
        </w:rPr>
        <w:t>采购文件</w:t>
      </w:r>
      <w:r>
        <w:rPr>
          <w:rFonts w:hint="eastAsia" w:ascii="仿宋" w:hAnsi="仿宋" w:eastAsia="仿宋" w:cs="仿宋"/>
          <w:color w:val="auto"/>
          <w:spacing w:val="-2"/>
          <w:szCs w:val="21"/>
          <w:highlight w:val="none"/>
        </w:rPr>
        <w:t>。</w:t>
      </w:r>
    </w:p>
    <w:p w14:paraId="53B7B296">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16.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的组成</w:t>
      </w:r>
    </w:p>
    <w:p w14:paraId="0FEEBB14">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包括内容：</w:t>
      </w:r>
    </w:p>
    <w:p w14:paraId="329B3816">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第一章  </w:t>
      </w:r>
      <w:r>
        <w:rPr>
          <w:rFonts w:hint="eastAsia" w:ascii="仿宋" w:hAnsi="仿宋" w:eastAsia="仿宋" w:cs="仿宋"/>
          <w:color w:val="auto"/>
          <w:szCs w:val="21"/>
          <w:highlight w:val="none"/>
          <w:lang w:eastAsia="zh-CN"/>
        </w:rPr>
        <w:t>招</w:t>
      </w:r>
      <w:r>
        <w:rPr>
          <w:rFonts w:hint="eastAsia" w:ascii="仿宋" w:hAnsi="仿宋" w:eastAsia="仿宋" w:cs="仿宋"/>
          <w:color w:val="auto"/>
          <w:szCs w:val="21"/>
          <w:highlight w:val="none"/>
        </w:rPr>
        <w:t>标公告</w:t>
      </w:r>
    </w:p>
    <w:p w14:paraId="55FD7055">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第二章  投标须知</w:t>
      </w:r>
    </w:p>
    <w:p w14:paraId="77154971">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第三章  评标办法</w:t>
      </w:r>
    </w:p>
    <w:p w14:paraId="55111A24">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第四章  采购内容及技术要求</w:t>
      </w:r>
    </w:p>
    <w:p w14:paraId="47BA567D">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第五章  合同条款及格式</w:t>
      </w:r>
    </w:p>
    <w:p w14:paraId="46ABB63F">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第六章  投标文件格式文本</w:t>
      </w:r>
    </w:p>
    <w:p w14:paraId="34D923C8">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第七章  招标单位、招标代理机构对本文件的确认</w:t>
      </w:r>
    </w:p>
    <w:p w14:paraId="14BAD056">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16.2 除16.1内容外，招标答疑亦为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的组成部分，对招标人和投标人起约束作用。</w:t>
      </w:r>
    </w:p>
    <w:p w14:paraId="0863F7B9">
      <w:pPr>
        <w:pStyle w:val="10"/>
        <w:shd w:val="clear" w:color="auto" w:fill="auto"/>
        <w:wordWrap w:val="0"/>
        <w:spacing w:line="400" w:lineRule="exact"/>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rPr>
        <w:t xml:space="preserve">   16.3</w:t>
      </w:r>
      <w:r>
        <w:rPr>
          <w:rFonts w:hint="eastAsia" w:ascii="仿宋" w:hAnsi="仿宋" w:eastAsia="仿宋" w:cs="仿宋"/>
          <w:color w:val="auto"/>
          <w:szCs w:val="21"/>
          <w:highlight w:val="none"/>
          <w:u w:val="none" w:color="auto"/>
        </w:rPr>
        <w:t>投标人应仔细阅读和检查</w:t>
      </w:r>
      <w:r>
        <w:rPr>
          <w:rFonts w:hint="eastAsia" w:ascii="仿宋" w:hAnsi="仿宋" w:eastAsia="仿宋" w:cs="仿宋"/>
          <w:color w:val="auto"/>
          <w:szCs w:val="21"/>
          <w:highlight w:val="none"/>
          <w:u w:val="none" w:color="auto"/>
          <w:lang w:eastAsia="zh-CN"/>
        </w:rPr>
        <w:t>采购文件</w:t>
      </w:r>
      <w:r>
        <w:rPr>
          <w:rFonts w:hint="eastAsia" w:ascii="仿宋" w:hAnsi="仿宋" w:eastAsia="仿宋" w:cs="仿宋"/>
          <w:color w:val="auto"/>
          <w:szCs w:val="21"/>
          <w:highlight w:val="none"/>
          <w:u w:val="none" w:color="auto"/>
        </w:rPr>
        <w:t>的全部内容。如发现缺页或附件不全，应及时向招标人提出，以便补齐。如有疑问，投标人</w:t>
      </w:r>
      <w:r>
        <w:rPr>
          <w:rFonts w:hint="eastAsia" w:ascii="仿宋" w:hAnsi="仿宋" w:eastAsia="仿宋" w:cs="仿宋"/>
          <w:color w:val="auto"/>
          <w:szCs w:val="21"/>
          <w:highlight w:val="none"/>
          <w:u w:val="none" w:color="auto"/>
          <w:lang w:eastAsia="zh-CN"/>
        </w:rPr>
        <w:t>应</w:t>
      </w:r>
      <w:r>
        <w:rPr>
          <w:rFonts w:hint="eastAsia" w:ascii="仿宋" w:hAnsi="仿宋" w:eastAsia="仿宋" w:cs="仿宋"/>
          <w:color w:val="auto"/>
          <w:szCs w:val="21"/>
          <w:highlight w:val="none"/>
        </w:rPr>
        <w:t>以书面形式一次性向采购人和采购代理机构提出同一环节的质疑</w:t>
      </w:r>
      <w:r>
        <w:rPr>
          <w:rFonts w:hint="eastAsia" w:ascii="仿宋" w:hAnsi="仿宋" w:eastAsia="仿宋" w:cs="仿宋"/>
          <w:color w:val="auto"/>
          <w:szCs w:val="21"/>
          <w:highlight w:val="none"/>
          <w:u w:val="none" w:color="auto"/>
        </w:rPr>
        <w:t>。</w:t>
      </w:r>
    </w:p>
    <w:p w14:paraId="7609F24C">
      <w:pPr>
        <w:shd w:val="clear" w:color="auto" w:fill="auto"/>
        <w:wordWrap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政府采购网下载专区下载。</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的澄清将在</w:t>
      </w:r>
      <w:r>
        <w:rPr>
          <w:rFonts w:hint="eastAsia" w:ascii="仿宋" w:hAnsi="仿宋" w:eastAsia="仿宋" w:cs="仿宋"/>
          <w:color w:val="auto"/>
          <w:szCs w:val="21"/>
          <w:highlight w:val="none"/>
          <w:lang w:eastAsia="zh-CN"/>
        </w:rPr>
        <w:t>政采云平台“更正公告”栏目予以公告</w:t>
      </w:r>
      <w:r>
        <w:rPr>
          <w:rFonts w:hint="eastAsia" w:ascii="仿宋" w:hAnsi="仿宋" w:eastAsia="仿宋" w:cs="仿宋"/>
          <w:color w:val="auto"/>
          <w:szCs w:val="21"/>
          <w:highlight w:val="none"/>
        </w:rPr>
        <w:t>，但不指明澄清问题的来源。如果澄清内容影响投标文件编制的，将相应延长投标截止时间。</w:t>
      </w:r>
    </w:p>
    <w:p w14:paraId="6E177A72">
      <w:pPr>
        <w:shd w:val="clear" w:color="auto" w:fill="auto"/>
        <w:spacing w:line="44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17. </w:t>
      </w:r>
      <w:r>
        <w:rPr>
          <w:rFonts w:hint="eastAsia" w:ascii="仿宋" w:hAnsi="仿宋" w:eastAsia="仿宋" w:cs="仿宋"/>
          <w:b/>
          <w:bCs/>
          <w:color w:val="auto"/>
          <w:szCs w:val="21"/>
          <w:highlight w:val="none"/>
          <w:lang w:eastAsia="zh-CN"/>
        </w:rPr>
        <w:t>采购文件</w:t>
      </w:r>
      <w:r>
        <w:rPr>
          <w:rFonts w:hint="eastAsia" w:ascii="仿宋" w:hAnsi="仿宋" w:eastAsia="仿宋" w:cs="仿宋"/>
          <w:b/>
          <w:bCs/>
          <w:color w:val="auto"/>
          <w:szCs w:val="21"/>
          <w:highlight w:val="none"/>
        </w:rPr>
        <w:t>的修改、补充、解释</w:t>
      </w:r>
    </w:p>
    <w:p w14:paraId="2EE1ED1D">
      <w:pPr>
        <w:shd w:val="clear" w:color="auto" w:fill="auto"/>
        <w:wordWrap w:val="0"/>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发出后，招标人在规定的投标截止时间前可对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进行必要的修改和补充，并以</w:t>
      </w:r>
      <w:r>
        <w:rPr>
          <w:rFonts w:hint="eastAsia" w:ascii="仿宋" w:hAnsi="仿宋" w:eastAsia="仿宋" w:cs="仿宋"/>
          <w:color w:val="auto"/>
          <w:szCs w:val="21"/>
          <w:highlight w:val="none"/>
          <w:lang w:eastAsia="zh-CN"/>
        </w:rPr>
        <w:t>更正</w:t>
      </w:r>
      <w:r>
        <w:rPr>
          <w:rFonts w:hint="eastAsia" w:ascii="仿宋" w:hAnsi="仿宋" w:eastAsia="仿宋" w:cs="仿宋"/>
          <w:color w:val="auto"/>
          <w:szCs w:val="21"/>
          <w:highlight w:val="none"/>
        </w:rPr>
        <w:t>公告形式在</w:t>
      </w:r>
      <w:r>
        <w:rPr>
          <w:rFonts w:hint="eastAsia" w:ascii="仿宋" w:hAnsi="仿宋" w:eastAsia="仿宋" w:cs="仿宋"/>
          <w:color w:val="auto"/>
          <w:szCs w:val="21"/>
          <w:highlight w:val="none"/>
          <w:lang w:eastAsia="zh-CN"/>
        </w:rPr>
        <w:t>政采云平台</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更正公告</w:t>
      </w:r>
      <w:r>
        <w:rPr>
          <w:rFonts w:hint="eastAsia" w:ascii="仿宋" w:hAnsi="仿宋" w:eastAsia="仿宋" w:cs="仿宋"/>
          <w:color w:val="auto"/>
          <w:szCs w:val="21"/>
          <w:highlight w:val="none"/>
        </w:rPr>
        <w:t>”栏目予以公告，请各位投标人注意查看有关澄清内容，如不及时查看造成后果由投标人自负。</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的修改、补充等内容作为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的组成部分，具有约束作用。</w:t>
      </w:r>
    </w:p>
    <w:p w14:paraId="17C401AC">
      <w:pPr>
        <w:shd w:val="clear" w:color="auto" w:fill="auto"/>
        <w:wordWrap w:val="0"/>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07FD3846">
      <w:pPr>
        <w:shd w:val="clear" w:color="auto" w:fill="auto"/>
        <w:wordWrap w:val="0"/>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 xml:space="preserve"> </w:t>
      </w:r>
      <w:r>
        <w:rPr>
          <w:rFonts w:hint="eastAsia" w:ascii="仿宋" w:hAnsi="仿宋" w:eastAsia="仿宋" w:cs="仿宋"/>
          <w:color w:val="auto"/>
          <w:szCs w:val="21"/>
          <w:highlight w:val="none"/>
        </w:rPr>
        <w:t>供应商在规定的时间内未对采购文件提出疑问、质疑或要求澄清的，将视其为无异议。</w:t>
      </w:r>
    </w:p>
    <w:p w14:paraId="165F00C0">
      <w:pPr>
        <w:shd w:val="clear" w:color="auto" w:fill="auto"/>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的解释</w:t>
      </w:r>
    </w:p>
    <w:p w14:paraId="55A0015F">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由招标人（或其委托的招标代理机构）负责解释。</w:t>
      </w:r>
    </w:p>
    <w:p w14:paraId="6268968C">
      <w:pPr>
        <w:shd w:val="clear" w:color="auto" w:fill="auto"/>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   18.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的发出</w:t>
      </w:r>
    </w:p>
    <w:p w14:paraId="5A299008">
      <w:pPr>
        <w:shd w:val="clear" w:color="auto" w:fill="auto"/>
        <w:spacing w:line="400" w:lineRule="exact"/>
        <w:ind w:firstLine="315" w:firstLineChars="150"/>
        <w:rPr>
          <w:rFonts w:hint="eastAsia" w:ascii="仿宋" w:hAnsi="仿宋" w:eastAsia="仿宋" w:cs="仿宋"/>
          <w:color w:val="auto"/>
          <w:szCs w:val="21"/>
          <w:highlight w:val="green"/>
        </w:rPr>
      </w:pPr>
      <w:r>
        <w:rPr>
          <w:rFonts w:hint="eastAsia" w:ascii="仿宋" w:hAnsi="仿宋" w:eastAsia="仿宋" w:cs="仿宋"/>
          <w:color w:val="auto"/>
          <w:szCs w:val="21"/>
          <w:highlight w:val="none"/>
        </w:rPr>
        <w:t xml:space="preserve">18.1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的澄清、修改、补充及招标答疑等均应报</w:t>
      </w:r>
      <w:r>
        <w:rPr>
          <w:rFonts w:hint="eastAsia" w:ascii="仿宋" w:hAnsi="仿宋" w:eastAsia="仿宋" w:cs="仿宋"/>
          <w:color w:val="auto"/>
          <w:szCs w:val="21"/>
          <w:highlight w:val="none"/>
          <w:lang w:eastAsia="zh-CN"/>
        </w:rPr>
        <w:t>相关部门</w:t>
      </w:r>
      <w:r>
        <w:rPr>
          <w:rFonts w:hint="eastAsia" w:ascii="仿宋" w:hAnsi="仿宋" w:eastAsia="仿宋" w:cs="仿宋"/>
          <w:color w:val="auto"/>
          <w:szCs w:val="21"/>
          <w:highlight w:val="none"/>
        </w:rPr>
        <w:t>备案后，方可发出。</w:t>
      </w:r>
    </w:p>
    <w:p w14:paraId="15317B3C">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rPr>
      </w:pPr>
      <w:bookmarkStart w:id="30" w:name="_Toc469495726"/>
      <w:r>
        <w:rPr>
          <w:rFonts w:hint="eastAsia" w:ascii="仿宋" w:hAnsi="仿宋" w:eastAsia="仿宋" w:cs="仿宋"/>
          <w:b/>
          <w:color w:val="auto"/>
          <w:sz w:val="28"/>
          <w:szCs w:val="28"/>
          <w:highlight w:val="none"/>
        </w:rPr>
        <w:t>（三）投标文件的编制</w:t>
      </w:r>
      <w:bookmarkEnd w:id="30"/>
    </w:p>
    <w:p w14:paraId="4C40CAB5">
      <w:pPr>
        <w:shd w:val="clear" w:color="auto" w:fill="auto"/>
        <w:spacing w:line="440" w:lineRule="exact"/>
        <w:ind w:firstLine="306" w:firstLineChars="14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 投标的语言及度量衡单位</w:t>
      </w:r>
    </w:p>
    <w:p w14:paraId="00E3B0C3">
      <w:pPr>
        <w:shd w:val="clear" w:color="auto" w:fill="auto"/>
        <w:spacing w:line="440" w:lineRule="exact"/>
        <w:ind w:firstLine="283"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0FDAF2DD">
      <w:pPr>
        <w:shd w:val="clear" w:color="auto" w:fill="auto"/>
        <w:spacing w:line="440" w:lineRule="exact"/>
        <w:ind w:firstLine="283"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20.2除</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中另有规定外，投标书所使用的度量衡均须采用法定计量单位。</w:t>
      </w:r>
    </w:p>
    <w:p w14:paraId="40EB7423">
      <w:pPr>
        <w:shd w:val="clear" w:color="auto" w:fill="auto"/>
        <w:spacing w:line="400" w:lineRule="exact"/>
        <w:ind w:firstLine="207" w:firstLineChars="98"/>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 投标文件的组成</w:t>
      </w:r>
    </w:p>
    <w:p w14:paraId="48592C6A">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14:paraId="61A862E2">
      <w:pPr>
        <w:shd w:val="clear" w:color="auto" w:fill="auto"/>
        <w:spacing w:line="440" w:lineRule="exact"/>
        <w:ind w:firstLine="310"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14:paraId="121DFE3A">
      <w:pPr>
        <w:shd w:val="clear" w:color="auto" w:fill="auto"/>
        <w:spacing w:line="440" w:lineRule="exact"/>
        <w:ind w:firstLine="308"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是证明投标人有资格参加投标和中标后有能力履行合同的文件，这些文件应能满足招标的要求，否则作无效投标处理。</w:t>
      </w:r>
    </w:p>
    <w:p w14:paraId="4C494392">
      <w:pPr>
        <w:shd w:val="clear" w:color="auto" w:fill="auto"/>
        <w:spacing w:line="440" w:lineRule="exact"/>
        <w:ind w:firstLine="308"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法人或者非法人组织的营业执照等证明文件复印件（须加盖本单位章）或自然人的身份证明复印件;</w:t>
      </w:r>
    </w:p>
    <w:p w14:paraId="2DEC8659">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法定代表人授权书（见投标文件</w:t>
      </w:r>
      <w:r>
        <w:rPr>
          <w:rFonts w:hint="eastAsia" w:ascii="仿宋" w:hAnsi="仿宋" w:eastAsia="仿宋" w:cs="仿宋"/>
          <w:color w:val="auto"/>
          <w:szCs w:val="21"/>
          <w:highlight w:val="none"/>
          <w:lang w:eastAsia="zh-CN"/>
        </w:rPr>
        <w:t>附表</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，自然人投标的无需提供）</w:t>
      </w:r>
      <w:r>
        <w:rPr>
          <w:rFonts w:hint="eastAsia" w:ascii="仿宋" w:hAnsi="仿宋" w:eastAsia="仿宋" w:cs="仿宋"/>
          <w:color w:val="auto"/>
          <w:szCs w:val="21"/>
          <w:highlight w:val="none"/>
          <w:lang w:eastAsia="zh-CN"/>
        </w:rPr>
        <w:t>；</w:t>
      </w:r>
    </w:p>
    <w:p w14:paraId="12E43509">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法定代表人授权委托书（见投标文件</w:t>
      </w:r>
      <w:r>
        <w:rPr>
          <w:rFonts w:hint="eastAsia" w:ascii="仿宋" w:hAnsi="仿宋" w:eastAsia="仿宋" w:cs="仿宋"/>
          <w:color w:val="auto"/>
          <w:szCs w:val="21"/>
          <w:highlight w:val="none"/>
          <w:lang w:eastAsia="zh-CN"/>
        </w:rPr>
        <w:t>附表</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p w14:paraId="59FBA920">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(4)供应商须提供投标人（被授权人）近六个月任意一个月社保证明原件（复印件并盖供应商公章）</w:t>
      </w:r>
    </w:p>
    <w:p w14:paraId="74B6FFE2">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）投标供应商参加项目领取招标文件及投标环节期间采购活动前三年内，在经营活动中没有重大违法记录（受行政主管部门的处罚不能参加投标）并无重大违法记录声明（附表</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w:t>
      </w:r>
    </w:p>
    <w:p w14:paraId="403FF510">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提供反商业贿赂承诺书；</w:t>
      </w:r>
      <w:r>
        <w:rPr>
          <w:rFonts w:hint="eastAsia" w:ascii="仿宋" w:hAnsi="仿宋" w:eastAsia="仿宋" w:cs="仿宋"/>
          <w:color w:val="auto"/>
          <w:szCs w:val="21"/>
          <w:highlight w:val="none"/>
          <w:lang w:eastAsia="zh-CN"/>
        </w:rPr>
        <w:t>（附表</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p>
    <w:p w14:paraId="77FBB2FD">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三年内，在经营活动中没有重大违法记录(受行政主管部门的处罚不能参加投标)，供应商须提供 “信用中国”网站（http://www.creditchina.gov.cn/）无违法违规行为的查询</w:t>
      </w:r>
      <w:r>
        <w:rPr>
          <w:rFonts w:hint="eastAsia" w:ascii="仿宋" w:hAnsi="仿宋" w:eastAsia="仿宋" w:cs="仿宋"/>
          <w:color w:val="auto"/>
          <w:szCs w:val="21"/>
          <w:highlight w:val="none"/>
          <w:lang w:eastAsia="zh-CN"/>
        </w:rPr>
        <w:t>记录</w:t>
      </w:r>
      <w:r>
        <w:rPr>
          <w:rFonts w:hint="eastAsia" w:ascii="仿宋" w:hAnsi="仿宋" w:eastAsia="仿宋" w:cs="仿宋"/>
          <w:color w:val="auto"/>
          <w:szCs w:val="21"/>
          <w:highlight w:val="none"/>
        </w:rPr>
        <w:t>（提供查询结果网页截图并加盖供应商公章）</w:t>
      </w:r>
      <w:r>
        <w:rPr>
          <w:rFonts w:hint="eastAsia" w:ascii="仿宋" w:hAnsi="仿宋" w:eastAsia="仿宋" w:cs="仿宋"/>
          <w:color w:val="auto"/>
          <w:szCs w:val="21"/>
          <w:highlight w:val="none"/>
          <w:lang w:val="en-US" w:eastAsia="zh-CN"/>
        </w:rPr>
        <w:t>（附表7）</w:t>
      </w:r>
    </w:p>
    <w:p w14:paraId="0BC5EE93">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）中小企业声明函（附表</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w:t>
      </w:r>
    </w:p>
    <w:p w14:paraId="1540B3C9">
      <w:pPr>
        <w:pStyle w:val="28"/>
        <w:ind w:left="0" w:leftChars="0" w:firstLine="210" w:firstLineChars="1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（9）投标人须具备有效的测绘乙级及以上资质或土地规划乙级及以上资质；</w:t>
      </w:r>
    </w:p>
    <w:p w14:paraId="032BD3A1">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投标人须知资料表要求的其他资格证明文件;</w:t>
      </w:r>
    </w:p>
    <w:p w14:paraId="1E678ACD">
      <w:pPr>
        <w:shd w:val="clear" w:color="auto" w:fill="auto"/>
        <w:spacing w:line="440" w:lineRule="exact"/>
        <w:ind w:firstLine="285" w:firstLineChars="135"/>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商务标的组成</w:t>
      </w:r>
    </w:p>
    <w:p w14:paraId="591EA2BB">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（1）开标一览表（附表1）</w:t>
      </w:r>
    </w:p>
    <w:p w14:paraId="76800DFA">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（2）投标服务报价表（附表2）</w:t>
      </w:r>
    </w:p>
    <w:p w14:paraId="605D2E23">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（3）提供近一年的审计报告或事业单位财务报表（新成立公司须提供银行资信证明）；</w:t>
      </w:r>
    </w:p>
    <w:p w14:paraId="7BA5C128">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（4）企业相关资质复印件一套（包含但不局限于以下资质证书：企业营业执照、税务登记证、机构代码证、资质等级证书等复印件并加盖公章）       </w:t>
      </w:r>
    </w:p>
    <w:p w14:paraId="7D1382AF">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（5）法人或者非法人组织的营业执照等证明文件复印件（须加盖本单位章）或自然人的身份证明复印件;</w:t>
      </w:r>
    </w:p>
    <w:p w14:paraId="6907F145">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（6）法定代表人授权书（见投标文件附表3，自然人投标的无需提供）；</w:t>
      </w:r>
    </w:p>
    <w:p w14:paraId="30225837">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（7）法定代表人授权委托书（见投标文件附表4）；</w:t>
      </w:r>
    </w:p>
    <w:p w14:paraId="0E7937A7">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(8)供应商须提供投标人（被授权人）近六个月任意一个月社保证明原件（复印件并盖供应商公章）</w:t>
      </w:r>
    </w:p>
    <w:p w14:paraId="344A9E34">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（9）投标供应商参加项目领取招标文件及投标环节期间采购活动前三年内，在经营活动中没有重大违法记录（受行政主管部门的处罚不能参加投标）无重大违法记录声明（附表5）；</w:t>
      </w:r>
    </w:p>
    <w:p w14:paraId="71D02311">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（10）提供反商业贿赂承诺书；（附表6）；</w:t>
      </w:r>
    </w:p>
    <w:p w14:paraId="2CC80F3B">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（11）三年内，在经营活动中没有重大违法记录(受行政主管部门的处罚不能参加投标)，供应商须提供 “信用中国”网站（http://www.creditchina.gov.cn/）无违法违规行为的查询记录（提供查询结果网页截图并加盖供应商公章）（附表7）。</w:t>
      </w:r>
    </w:p>
    <w:p w14:paraId="4E326639">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（12）保证金收据（附表8）</w:t>
      </w:r>
    </w:p>
    <w:p w14:paraId="24755B57">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（13）中小企业声明函（附表9）</w:t>
      </w:r>
    </w:p>
    <w:p w14:paraId="2C2E9299">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（14）投标承诺书（附表10）</w:t>
      </w:r>
    </w:p>
    <w:p w14:paraId="576C22C4">
      <w:pPr>
        <w:shd w:val="clear" w:color="auto" w:fill="auto"/>
        <w:spacing w:line="440" w:lineRule="exact"/>
        <w:ind w:firstLine="308" w:firstLineChars="147"/>
        <w:rPr>
          <w:rFonts w:hint="eastAsia" w:ascii="仿宋" w:hAnsi="仿宋" w:eastAsia="仿宋" w:cs="仿宋"/>
          <w:color w:val="auto"/>
          <w:szCs w:val="21"/>
        </w:rPr>
      </w:pPr>
      <w:r>
        <w:rPr>
          <w:rFonts w:hint="eastAsia" w:ascii="仿宋" w:hAnsi="仿宋" w:eastAsia="仿宋" w:cs="仿宋"/>
          <w:color w:val="auto"/>
          <w:szCs w:val="21"/>
          <w:highlight w:val="none"/>
          <w:lang w:val="en-US" w:eastAsia="zh-CN"/>
        </w:rPr>
        <w:t>（15）投标人认为有必要提供的其他证明材料（格式自拟）。</w:t>
      </w:r>
    </w:p>
    <w:p w14:paraId="1106594E">
      <w:pPr>
        <w:spacing w:line="348" w:lineRule="auto"/>
        <w:ind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21.3</w:t>
      </w:r>
      <w:r>
        <w:rPr>
          <w:rFonts w:hint="eastAsia" w:ascii="仿宋" w:hAnsi="仿宋" w:eastAsia="仿宋" w:cs="仿宋"/>
          <w:b/>
          <w:bCs/>
          <w:color w:val="auto"/>
          <w:sz w:val="24"/>
          <w:szCs w:val="24"/>
        </w:rPr>
        <w:t>技术标的组成</w:t>
      </w:r>
    </w:p>
    <w:p w14:paraId="5ED859C5">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（1）投标书（附表11）</w:t>
      </w:r>
    </w:p>
    <w:p w14:paraId="122BA3DF">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（2）商务偏离表（附表12）</w:t>
      </w:r>
    </w:p>
    <w:p w14:paraId="161BB5D2">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（3）符合《政府采购促进中小企业发展暂行办法》、《关于政府采购支持监狱企业发展有关问题的通知》和《三部门联合发布关于促进残疾人就业政府采购政策的通知》条件的投标人提交）</w:t>
      </w:r>
    </w:p>
    <w:p w14:paraId="0B4CC489">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6-1《监狱企业声明函》（附表13）</w:t>
      </w:r>
    </w:p>
    <w:p w14:paraId="0C36B3A0">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6-2《残疾人福利性单位声明函》（附表14）</w:t>
      </w:r>
    </w:p>
    <w:p w14:paraId="644F8831">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（3）服务质量保证措施。</w:t>
      </w:r>
      <w:r>
        <w:rPr>
          <w:rFonts w:hint="eastAsia" w:ascii="仿宋" w:hAnsi="仿宋" w:eastAsia="仿宋" w:cs="仿宋"/>
          <w:color w:val="auto"/>
          <w:szCs w:val="21"/>
          <w:lang w:val="en-US" w:eastAsia="zh-CN"/>
        </w:rPr>
        <w:softHyphen/>
      </w:r>
    </w:p>
    <w:p w14:paraId="44AFF099">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（4）售后与承诺（范围、标准及期限等）。</w:t>
      </w:r>
    </w:p>
    <w:p w14:paraId="5FD97C82">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（5）评分标准和细则中技术部分证明材料（格式自拟）</w:t>
      </w:r>
    </w:p>
    <w:p w14:paraId="3796F7FF">
      <w:pPr>
        <w:spacing w:line="360" w:lineRule="auto"/>
        <w:ind w:left="525" w:leftChars="250"/>
        <w:rPr>
          <w:rFonts w:hint="eastAsia" w:ascii="仿宋" w:hAnsi="仿宋" w:eastAsia="仿宋" w:cs="仿宋"/>
          <w:color w:val="auto"/>
          <w:szCs w:val="21"/>
          <w:highlight w:val="none"/>
          <w:lang w:eastAsia="zh-CN"/>
        </w:rPr>
      </w:pPr>
      <w:r>
        <w:rPr>
          <w:rFonts w:hint="eastAsia" w:ascii="仿宋" w:hAnsi="仿宋" w:eastAsia="仿宋" w:cs="仿宋"/>
          <w:color w:val="auto"/>
          <w:szCs w:val="21"/>
          <w:lang w:val="en-US" w:eastAsia="zh-CN"/>
        </w:rPr>
        <w:t>（6）投标人认为有必要提供的其他证明材料（格式自拟）</w:t>
      </w:r>
    </w:p>
    <w:p w14:paraId="0C97DDD8">
      <w:pPr>
        <w:shd w:val="clear" w:color="auto" w:fill="auto"/>
        <w:spacing w:line="400" w:lineRule="exact"/>
        <w:ind w:firstLine="420" w:firstLineChars="199"/>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u w:val="single"/>
        </w:rPr>
        <w:t>注：以上材料须</w:t>
      </w:r>
      <w:r>
        <w:rPr>
          <w:rFonts w:hint="eastAsia" w:ascii="仿宋" w:hAnsi="仿宋" w:eastAsia="仿宋" w:cs="仿宋"/>
          <w:b/>
          <w:color w:val="auto"/>
          <w:kern w:val="0"/>
          <w:szCs w:val="21"/>
          <w:highlight w:val="none"/>
          <w:u w:val="single"/>
          <w:lang w:eastAsia="zh-CN"/>
        </w:rPr>
        <w:t>逐页</w:t>
      </w:r>
      <w:r>
        <w:rPr>
          <w:rFonts w:hint="eastAsia" w:ascii="仿宋" w:hAnsi="仿宋" w:eastAsia="仿宋" w:cs="仿宋"/>
          <w:b/>
          <w:color w:val="auto"/>
          <w:kern w:val="0"/>
          <w:szCs w:val="21"/>
          <w:highlight w:val="none"/>
          <w:u w:val="single"/>
        </w:rPr>
        <w:t>加盖单位公章</w:t>
      </w:r>
      <w:r>
        <w:rPr>
          <w:rFonts w:hint="eastAsia" w:ascii="仿宋" w:hAnsi="仿宋" w:eastAsia="仿宋" w:cs="仿宋"/>
          <w:b/>
          <w:color w:val="auto"/>
          <w:kern w:val="0"/>
          <w:szCs w:val="21"/>
          <w:highlight w:val="none"/>
          <w:u w:val="single"/>
          <w:lang w:eastAsia="zh-CN"/>
        </w:rPr>
        <w:t>。</w:t>
      </w:r>
    </w:p>
    <w:p w14:paraId="404EB55F">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投标文件的要求</w:t>
      </w:r>
    </w:p>
    <w:p w14:paraId="3CB5E387">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3C86C624">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）投标文件格式应按本采购文件第六章格式要求编制，不得对采购文件格式进行增删更改，否则按无效标处理。</w:t>
      </w:r>
    </w:p>
    <w:p w14:paraId="65F3C28D">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6A4DE13C">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）投标文件为电子投标文件，电子投标文件按“政采云供应商项目采购-电子招投标操作指南”及本采购文件要求制作、加密传输。</w:t>
      </w:r>
    </w:p>
    <w:p w14:paraId="136054B7">
      <w:pPr>
        <w:shd w:val="clear" w:color="auto" w:fill="auto"/>
        <w:spacing w:line="400" w:lineRule="exact"/>
        <w:ind w:firstLine="417" w:firstLineChars="199"/>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）投标文件未在投标截止时间前完成传输的，视为投标文件撤回；投标文件未按时解密也未提供备份投标文件的，亦视为投标文件撤回。</w:t>
      </w:r>
    </w:p>
    <w:p w14:paraId="1A3FA2DF">
      <w:pPr>
        <w:shd w:val="clear" w:color="auto" w:fill="auto"/>
        <w:spacing w:line="440" w:lineRule="exact"/>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22</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投标报价</w:t>
      </w:r>
    </w:p>
    <w:p w14:paraId="603E4327">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22.1投标报价文件中的单价和总价全部采用</w:t>
      </w:r>
      <w:r>
        <w:rPr>
          <w:rFonts w:hint="eastAsia" w:ascii="仿宋" w:hAnsi="仿宋" w:eastAsia="仿宋" w:cs="仿宋"/>
          <w:b/>
          <w:bCs/>
          <w:color w:val="auto"/>
          <w:szCs w:val="21"/>
          <w:highlight w:val="none"/>
          <w:lang w:eastAsia="zh-CN"/>
        </w:rPr>
        <w:t>人民币</w:t>
      </w:r>
      <w:r>
        <w:rPr>
          <w:rFonts w:hint="eastAsia" w:ascii="仿宋" w:hAnsi="仿宋" w:eastAsia="仿宋" w:cs="仿宋"/>
          <w:color w:val="auto"/>
          <w:szCs w:val="21"/>
          <w:highlight w:val="none"/>
        </w:rPr>
        <w:t>表示。</w:t>
      </w:r>
    </w:p>
    <w:p w14:paraId="570C9767">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22.2投标报价表上应清楚地标明投标人提供</w:t>
      </w:r>
      <w:r>
        <w:rPr>
          <w:rFonts w:hint="eastAsia" w:ascii="仿宋" w:hAnsi="仿宋" w:eastAsia="仿宋" w:cs="仿宋"/>
          <w:color w:val="auto"/>
          <w:szCs w:val="21"/>
          <w:highlight w:val="none"/>
          <w:lang w:eastAsia="zh-CN"/>
        </w:rPr>
        <w:t>服务的名称、服务内容、年限、完成工时、投标总价</w:t>
      </w:r>
      <w:r>
        <w:rPr>
          <w:rFonts w:hint="eastAsia" w:ascii="仿宋" w:hAnsi="仿宋" w:eastAsia="仿宋" w:cs="仿宋"/>
          <w:color w:val="auto"/>
          <w:szCs w:val="21"/>
          <w:highlight w:val="none"/>
        </w:rPr>
        <w:t>。</w:t>
      </w:r>
    </w:p>
    <w:p w14:paraId="5D56C375">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22.3投标人只允许有一个方案、一个报价。</w:t>
      </w:r>
    </w:p>
    <w:p w14:paraId="3E480C21">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22.4投标人应按“采购内容及技术参数要求”</w:t>
      </w:r>
      <w:r>
        <w:rPr>
          <w:rFonts w:hint="eastAsia" w:ascii="仿宋" w:hAnsi="仿宋" w:eastAsia="仿宋" w:cs="仿宋"/>
          <w:color w:val="auto"/>
          <w:szCs w:val="21"/>
          <w:highlight w:val="none"/>
          <w:lang w:eastAsia="zh-CN"/>
        </w:rPr>
        <w:t>包括</w:t>
      </w:r>
      <w:r>
        <w:rPr>
          <w:rFonts w:hint="eastAsia" w:ascii="仿宋" w:hAnsi="仿宋" w:eastAsia="仿宋" w:cs="仿宋"/>
          <w:color w:val="auto"/>
          <w:szCs w:val="21"/>
          <w:highlight w:val="none"/>
        </w:rPr>
        <w:t>报价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服务、税金、人员培训、专用工具、技术资料及政府管理部门收取的检验费用、质保期内和项目相关技术服务费用等在内的一切费用(中标价中已含全部费用)。</w:t>
      </w:r>
    </w:p>
    <w:p w14:paraId="7DAE3496">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技术要求中规定的</w:t>
      </w:r>
      <w:r>
        <w:rPr>
          <w:rFonts w:hint="eastAsia" w:ascii="仿宋" w:hAnsi="仿宋" w:eastAsia="仿宋" w:cs="仿宋"/>
          <w:color w:val="auto"/>
          <w:szCs w:val="21"/>
          <w:highlight w:val="none"/>
          <w:lang w:eastAsia="zh-CN"/>
        </w:rPr>
        <w:t>报</w:t>
      </w:r>
      <w:r>
        <w:rPr>
          <w:rFonts w:hint="eastAsia" w:ascii="仿宋" w:hAnsi="仿宋" w:eastAsia="仿宋" w:cs="仿宋"/>
          <w:color w:val="auto"/>
          <w:szCs w:val="21"/>
          <w:highlight w:val="none"/>
        </w:rPr>
        <w:t>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服务、税金、人员培训、专用工具、技术资料及政府管理部门收取的检验费用、质保期内和项目相关技术服务费用等在内的一切费用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招标人不再为此次招标支付任何费用。</w:t>
      </w:r>
    </w:p>
    <w:p w14:paraId="3711CB18">
      <w:pPr>
        <w:shd w:val="clear" w:color="auto" w:fill="auto"/>
        <w:spacing w:line="440" w:lineRule="exact"/>
        <w:ind w:firstLine="403" w:firstLineChars="19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22.7投标报价应由法定代表人或被授权人签署。</w:t>
      </w:r>
    </w:p>
    <w:p w14:paraId="400D1C31">
      <w:pPr>
        <w:shd w:val="clear" w:color="auto" w:fill="auto"/>
        <w:spacing w:line="440" w:lineRule="exact"/>
        <w:ind w:firstLine="403" w:firstLineChars="19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22.8</w:t>
      </w:r>
      <w:r>
        <w:rPr>
          <w:rFonts w:hint="eastAsia" w:ascii="仿宋" w:hAnsi="仿宋" w:eastAsia="仿宋" w:cs="仿宋"/>
          <w:b/>
          <w:bCs/>
          <w:color w:val="auto"/>
          <w:szCs w:val="21"/>
          <w:highlight w:val="none"/>
          <w:lang w:eastAsia="zh-CN"/>
        </w:rPr>
        <w:t>投标人投标总报价</w:t>
      </w:r>
      <w:r>
        <w:rPr>
          <w:rFonts w:hint="eastAsia" w:ascii="仿宋" w:hAnsi="仿宋" w:eastAsia="仿宋" w:cs="仿宋"/>
          <w:b/>
          <w:color w:val="auto"/>
          <w:szCs w:val="21"/>
          <w:highlight w:val="none"/>
        </w:rPr>
        <w:t>不得高于本次招标设置的最高限价，</w:t>
      </w:r>
      <w:r>
        <w:rPr>
          <w:rFonts w:hint="eastAsia" w:ascii="仿宋" w:hAnsi="仿宋" w:eastAsia="仿宋" w:cs="仿宋"/>
          <w:b/>
          <w:bCs/>
          <w:color w:val="auto"/>
          <w:szCs w:val="21"/>
          <w:highlight w:val="none"/>
        </w:rPr>
        <w:t>否则将作为无效投标处理</w:t>
      </w:r>
      <w:r>
        <w:rPr>
          <w:rFonts w:hint="eastAsia" w:ascii="仿宋" w:hAnsi="仿宋" w:eastAsia="仿宋" w:cs="仿宋"/>
          <w:color w:val="auto"/>
          <w:szCs w:val="21"/>
          <w:highlight w:val="none"/>
          <w:lang w:eastAsia="zh-CN"/>
        </w:rPr>
        <w:t>。</w:t>
      </w:r>
    </w:p>
    <w:p w14:paraId="755D8733">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总投标价中不得包含</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要求以外的内容，否则，在评标时不予核减，但在授予合同时，招标人有权将这部分价格从其中标价格中扣除。</w:t>
      </w:r>
    </w:p>
    <w:p w14:paraId="47B3A196">
      <w:pPr>
        <w:shd w:val="clear" w:color="auto" w:fill="auto"/>
        <w:spacing w:line="440" w:lineRule="exact"/>
        <w:ind w:firstLine="403" w:firstLineChars="192"/>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22.1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总投标价中不得缺漏</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auto"/>
          <w:szCs w:val="21"/>
          <w:highlight w:val="none"/>
          <w:lang w:val="en-US" w:eastAsia="zh-CN"/>
        </w:rPr>
        <w:t xml:space="preserve">    </w:t>
      </w:r>
    </w:p>
    <w:p w14:paraId="023686F2">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23. 投标有效期</w:t>
      </w:r>
    </w:p>
    <w:p w14:paraId="6BAE231A">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 除投标人须知前附表另有规定外，投标有效期为60天。</w:t>
      </w:r>
    </w:p>
    <w:p w14:paraId="3DCC271F">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23.2在投标有效期内，投标人撤销或修改其投标文件的，应承担</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和法律规定的责任。</w:t>
      </w:r>
    </w:p>
    <w:p w14:paraId="56BD1843">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720A07E8">
      <w:pPr>
        <w:shd w:val="clear" w:color="auto" w:fill="auto"/>
        <w:spacing w:line="440" w:lineRule="exact"/>
        <w:ind w:firstLine="405" w:firstLineChars="19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24. 投标保证金</w:t>
      </w:r>
    </w:p>
    <w:p w14:paraId="4E11BC46">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421E0572">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24.2自中标通知书发出之日起5个工作日内退还未中标投标人的投标保证金，自政府采购合同签订之日起5个工作日内退还中标人的投标保证金。</w:t>
      </w:r>
    </w:p>
    <w:p w14:paraId="7EAA3E70">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24.3有下列情形之一的，投标保证金将不予退还： </w:t>
      </w:r>
    </w:p>
    <w:p w14:paraId="2F0444DE">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（1）投标人在规定的投标有效期内撤回或修改其投标文件；</w:t>
      </w:r>
    </w:p>
    <w:p w14:paraId="6DE133CD">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（2）中标通知书发出后三十天内，中标人无正当理由拒签合同协议书或未按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规定提交履约担保。</w:t>
      </w:r>
    </w:p>
    <w:p w14:paraId="541ED2C0">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（3）提供虚假材料谋取中标的；</w:t>
      </w:r>
    </w:p>
    <w:p w14:paraId="4E9BCE62">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（4）经查实属于陪标、串通投标的等。</w:t>
      </w:r>
    </w:p>
    <w:p w14:paraId="34DB9592">
      <w:pPr>
        <w:shd w:val="clear" w:color="auto" w:fill="auto"/>
        <w:spacing w:line="400" w:lineRule="exact"/>
        <w:ind w:firstLine="420" w:firstLineChars="200"/>
        <w:rPr>
          <w:rFonts w:hint="eastAsia" w:ascii="仿宋" w:hAnsi="仿宋" w:eastAsia="仿宋" w:cs="仿宋"/>
          <w:color w:val="auto"/>
          <w:szCs w:val="21"/>
          <w:highlight w:val="none"/>
        </w:rPr>
      </w:pPr>
      <w:bookmarkStart w:id="31" w:name="_Toc469495727"/>
      <w:r>
        <w:rPr>
          <w:rFonts w:hint="eastAsia" w:ascii="仿宋" w:hAnsi="仿宋" w:eastAsia="仿宋" w:cs="仿宋"/>
          <w:color w:val="auto"/>
          <w:szCs w:val="21"/>
          <w:highlight w:val="none"/>
        </w:rPr>
        <w:t>24.4投标保证金按</w:t>
      </w:r>
      <w:r>
        <w:rPr>
          <w:rFonts w:hint="eastAsia" w:ascii="仿宋" w:hAnsi="仿宋" w:eastAsia="仿宋" w:cs="仿宋"/>
          <w:color w:val="auto"/>
          <w:szCs w:val="21"/>
          <w:highlight w:val="none"/>
          <w:lang w:eastAsia="zh-CN"/>
        </w:rPr>
        <w:t>投标人须知前附表第</w:t>
      </w:r>
      <w:r>
        <w:rPr>
          <w:rFonts w:hint="eastAsia" w:ascii="仿宋" w:hAnsi="仿宋" w:eastAsia="仿宋" w:cs="仿宋"/>
          <w:color w:val="auto"/>
          <w:szCs w:val="21"/>
          <w:highlight w:val="none"/>
          <w:lang w:val="en-US" w:eastAsia="zh-CN"/>
        </w:rPr>
        <w:t>24条</w:t>
      </w:r>
      <w:r>
        <w:rPr>
          <w:rFonts w:hint="eastAsia" w:ascii="仿宋" w:hAnsi="仿宋" w:eastAsia="仿宋" w:cs="仿宋"/>
          <w:color w:val="auto"/>
          <w:szCs w:val="21"/>
          <w:highlight w:val="none"/>
        </w:rPr>
        <w:t>规定执行。</w:t>
      </w:r>
    </w:p>
    <w:p w14:paraId="28D2D785">
      <w:pPr>
        <w:pStyle w:val="4"/>
        <w:keepNext/>
        <w:keepLines/>
        <w:pageBreakBefore w:val="0"/>
        <w:widowControl w:val="0"/>
        <w:shd w:val="clear" w:color="auto" w:fill="auto"/>
        <w:kinsoku/>
        <w:wordWrap/>
        <w:overflowPunct/>
        <w:topLinePunct w:val="0"/>
        <w:autoSpaceDE/>
        <w:autoSpaceDN/>
        <w:bidi w:val="0"/>
        <w:adjustRightInd/>
        <w:snapToGrid/>
        <w:spacing w:after="157" w:afterLines="50" w:line="360" w:lineRule="auto"/>
        <w:jc w:val="center"/>
        <w:textAlignment w:val="auto"/>
        <w:rPr>
          <w:rFonts w:hint="eastAsia" w:ascii="仿宋" w:hAnsi="仿宋" w:eastAsia="仿宋" w:cs="仿宋"/>
          <w:color w:val="auto"/>
          <w:sz w:val="28"/>
          <w:szCs w:val="28"/>
          <w:highlight w:val="none"/>
        </w:rPr>
      </w:pPr>
      <w:bookmarkStart w:id="32" w:name="_Toc184"/>
      <w:r>
        <w:rPr>
          <w:rFonts w:hint="eastAsia" w:ascii="仿宋" w:hAnsi="仿宋" w:eastAsia="仿宋" w:cs="仿宋"/>
          <w:color w:val="auto"/>
          <w:sz w:val="28"/>
          <w:szCs w:val="28"/>
          <w:highlight w:val="none"/>
        </w:rPr>
        <w:t>（四）</w:t>
      </w:r>
      <w:bookmarkEnd w:id="31"/>
      <w:r>
        <w:rPr>
          <w:rFonts w:hint="eastAsia" w:ascii="仿宋" w:hAnsi="仿宋" w:eastAsia="仿宋" w:cs="仿宋"/>
          <w:color w:val="auto"/>
          <w:sz w:val="28"/>
          <w:szCs w:val="28"/>
          <w:highlight w:val="none"/>
        </w:rPr>
        <w:t>投标文件的制作、上传及递交要求</w:t>
      </w:r>
      <w:bookmarkEnd w:id="32"/>
    </w:p>
    <w:p w14:paraId="020A161A">
      <w:pPr>
        <w:shd w:val="clear" w:color="auto" w:fill="auto"/>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lang w:val="en-US" w:eastAsia="zh-CN"/>
        </w:rPr>
        <w:t>25.</w:t>
      </w:r>
      <w:r>
        <w:rPr>
          <w:rFonts w:hint="eastAsia" w:ascii="仿宋" w:hAnsi="仿宋" w:eastAsia="仿宋" w:cs="仿宋"/>
          <w:b/>
          <w:bCs/>
          <w:color w:val="auto"/>
          <w:sz w:val="21"/>
          <w:szCs w:val="21"/>
          <w:highlight w:val="none"/>
        </w:rPr>
        <w:t>投标文件的制作要求</w:t>
      </w:r>
    </w:p>
    <w:p w14:paraId="16DC32B6">
      <w:pPr>
        <w:pStyle w:val="7"/>
        <w:shd w:val="clear" w:color="auto" w:fill="auto"/>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rPr>
        <w:t>（1）供应商应按照投标文件组成内容及项目招标需求和</w:t>
      </w:r>
      <w:r>
        <w:rPr>
          <w:rFonts w:hint="eastAsia" w:ascii="仿宋" w:hAnsi="仿宋" w:eastAsia="仿宋" w:cs="仿宋"/>
          <w:b w:val="0"/>
          <w:bCs/>
          <w:color w:val="auto"/>
          <w:sz w:val="21"/>
          <w:szCs w:val="21"/>
          <w:highlight w:val="none"/>
          <w:lang w:eastAsia="zh-CN"/>
        </w:rPr>
        <w:t>新疆</w:t>
      </w:r>
      <w:r>
        <w:rPr>
          <w:rFonts w:hint="eastAsia" w:ascii="仿宋" w:hAnsi="仿宋" w:eastAsia="仿宋" w:cs="仿宋"/>
          <w:b w:val="0"/>
          <w:bCs/>
          <w:color w:val="auto"/>
          <w:sz w:val="21"/>
          <w:szCs w:val="21"/>
          <w:highlight w:val="none"/>
        </w:rPr>
        <w:t>政府采购云平台要求制作投标文件，不按采购文件和</w:t>
      </w:r>
      <w:r>
        <w:rPr>
          <w:rFonts w:hint="eastAsia" w:ascii="仿宋" w:hAnsi="仿宋" w:eastAsia="仿宋" w:cs="仿宋"/>
          <w:b w:val="0"/>
          <w:bCs/>
          <w:color w:val="auto"/>
          <w:sz w:val="21"/>
          <w:szCs w:val="21"/>
          <w:highlight w:val="none"/>
          <w:lang w:eastAsia="zh-CN"/>
        </w:rPr>
        <w:t>新疆</w:t>
      </w:r>
      <w:r>
        <w:rPr>
          <w:rFonts w:hint="eastAsia" w:ascii="仿宋" w:hAnsi="仿宋" w:eastAsia="仿宋" w:cs="仿宋"/>
          <w:b w:val="0"/>
          <w:bCs/>
          <w:color w:val="auto"/>
          <w:sz w:val="21"/>
          <w:szCs w:val="21"/>
          <w:highlight w:val="none"/>
        </w:rPr>
        <w:t>政府采购云平台要求制作投标文件的将视情况处理（拒收等），由此产生的责任由供应商自行承担。</w:t>
      </w:r>
    </w:p>
    <w:p w14:paraId="12BB4AD9">
      <w:pPr>
        <w:pStyle w:val="7"/>
        <w:shd w:val="clear" w:color="auto" w:fill="auto"/>
        <w:snapToGrid w:val="0"/>
        <w:spacing w:line="360" w:lineRule="auto"/>
        <w:ind w:firstLine="420" w:firstLineChars="200"/>
        <w:rPr>
          <w:rFonts w:hint="eastAsia" w:ascii="仿宋" w:hAnsi="仿宋" w:eastAsia="仿宋" w:cs="仿宋"/>
          <w:b w:val="0"/>
          <w:color w:val="auto"/>
          <w:sz w:val="21"/>
          <w:szCs w:val="21"/>
          <w:highlight w:val="none"/>
        </w:rPr>
      </w:pPr>
      <w:r>
        <w:rPr>
          <w:rFonts w:hint="eastAsia" w:ascii="仿宋" w:hAnsi="仿宋" w:eastAsia="仿宋" w:cs="仿宋"/>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601CED36">
      <w:pPr>
        <w:pStyle w:val="7"/>
        <w:shd w:val="clear" w:color="auto" w:fill="auto"/>
        <w:snapToGrid w:val="0"/>
        <w:spacing w:line="360" w:lineRule="auto"/>
        <w:ind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备份电子投标文件：通过“政采云”平台电子投标工具制作投标文件所产生的备份文件。</w:t>
      </w:r>
    </w:p>
    <w:p w14:paraId="0785250B">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（2）供应商应对所提供的全部资料的真实性、有效性承担法律责任，电子投标文件中所须加盖公章部分均采用CA签章。</w:t>
      </w:r>
    </w:p>
    <w:p w14:paraId="6FD44CEF">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3D8657BE">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（4）投标计量单位，采购文件已有明确规定的，使用采购文件规定的计量单位；</w:t>
      </w:r>
    </w:p>
    <w:p w14:paraId="245165CD">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（5）若供应商不按采购文件的要求提供资格审查材料，其风险由供应商自行承担。</w:t>
      </w:r>
    </w:p>
    <w:p w14:paraId="775755ED">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（6）与本次投标无关的内容请不要制作在内，确保投标文件有针对性、简洁明了。</w:t>
      </w:r>
    </w:p>
    <w:p w14:paraId="2607D690">
      <w:pPr>
        <w:shd w:val="clear" w:color="auto" w:fill="auto"/>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lang w:val="en-US" w:eastAsia="zh-CN"/>
        </w:rPr>
        <w:t>26.</w:t>
      </w:r>
      <w:r>
        <w:rPr>
          <w:rFonts w:hint="eastAsia" w:ascii="仿宋" w:hAnsi="仿宋" w:eastAsia="仿宋" w:cs="仿宋"/>
          <w:b/>
          <w:bCs/>
          <w:color w:val="auto"/>
          <w:sz w:val="21"/>
          <w:szCs w:val="21"/>
          <w:highlight w:val="none"/>
        </w:rPr>
        <w:t>投标文件的上传</w:t>
      </w:r>
    </w:p>
    <w:p w14:paraId="7E938A0B">
      <w:pPr>
        <w:pStyle w:val="7"/>
        <w:shd w:val="clear" w:color="auto" w:fill="auto"/>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bidi="zh-CN"/>
        </w:rPr>
        <w:t>电子加密投标文件（“.jmbs”格式）</w:t>
      </w:r>
      <w:r>
        <w:rPr>
          <w:rFonts w:hint="eastAsia" w:ascii="仿宋" w:hAnsi="仿宋" w:eastAsia="仿宋" w:cs="仿宋"/>
          <w:b/>
          <w:bCs/>
          <w:color w:val="auto"/>
          <w:sz w:val="21"/>
          <w:szCs w:val="21"/>
          <w:highlight w:val="none"/>
        </w:rPr>
        <w:t>：</w:t>
      </w:r>
    </w:p>
    <w:p w14:paraId="6629E8A5">
      <w:pPr>
        <w:pStyle w:val="7"/>
        <w:shd w:val="clear" w:color="auto" w:fill="auto"/>
        <w:snapToGrid w:val="0"/>
        <w:spacing w:line="360" w:lineRule="auto"/>
        <w:ind w:firstLine="525" w:firstLineChars="250"/>
        <w:rPr>
          <w:rFonts w:hint="eastAsia" w:ascii="仿宋" w:hAnsi="仿宋" w:eastAsia="仿宋" w:cs="仿宋"/>
          <w:b w:val="0"/>
          <w:bCs/>
          <w:color w:val="auto"/>
          <w:sz w:val="21"/>
          <w:szCs w:val="21"/>
          <w:highlight w:val="none"/>
          <w:lang w:bidi="zh-CN"/>
        </w:rPr>
      </w:pPr>
      <w:r>
        <w:rPr>
          <w:rFonts w:hint="eastAsia" w:ascii="仿宋" w:hAnsi="仿宋" w:eastAsia="仿宋" w:cs="仿宋"/>
          <w:b w:val="0"/>
          <w:bCs/>
          <w:color w:val="auto"/>
          <w:sz w:val="21"/>
          <w:szCs w:val="21"/>
          <w:highlight w:val="none"/>
          <w:lang w:bidi="zh-CN"/>
        </w:rPr>
        <w:t>a.</w:t>
      </w:r>
      <w:r>
        <w:rPr>
          <w:rFonts w:hint="eastAsia" w:ascii="仿宋" w:hAnsi="仿宋" w:eastAsia="仿宋" w:cs="仿宋"/>
          <w:b w:val="0"/>
          <w:bCs/>
          <w:color w:val="auto"/>
          <w:kern w:val="0"/>
          <w:sz w:val="21"/>
          <w:szCs w:val="21"/>
          <w:highlight w:val="none"/>
        </w:rPr>
        <w:t xml:space="preserve"> </w:t>
      </w:r>
      <w:r>
        <w:rPr>
          <w:rFonts w:hint="eastAsia" w:ascii="仿宋" w:hAnsi="仿宋" w:eastAsia="仿宋" w:cs="仿宋"/>
          <w:b w:val="0"/>
          <w:bCs/>
          <w:color w:val="auto"/>
          <w:sz w:val="21"/>
          <w:szCs w:val="21"/>
          <w:highlight w:val="none"/>
          <w:lang w:bidi="zh-CN"/>
        </w:rPr>
        <w:t>供应商应在投标截止时间前将电子加密投标文件成功上传递交至新疆政府采购云平台，否则投标无效；</w:t>
      </w:r>
    </w:p>
    <w:p w14:paraId="25C3C284">
      <w:pPr>
        <w:pStyle w:val="7"/>
        <w:shd w:val="clear" w:color="auto" w:fill="auto"/>
        <w:snapToGrid w:val="0"/>
        <w:spacing w:line="360" w:lineRule="auto"/>
        <w:ind w:firstLine="525" w:firstLineChars="25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bidi="zh-CN"/>
        </w:rPr>
        <w:t>b.供应商成功上传电子加密投标文件后，可自行打印投标文件接收回执。</w:t>
      </w:r>
    </w:p>
    <w:p w14:paraId="00E73AF4">
      <w:pPr>
        <w:pStyle w:val="7"/>
        <w:shd w:val="clear" w:color="auto" w:fill="auto"/>
        <w:snapToGrid w:val="0"/>
        <w:spacing w:line="360" w:lineRule="auto"/>
        <w:rPr>
          <w:rFonts w:hint="eastAsia" w:ascii="仿宋" w:hAnsi="仿宋" w:eastAsia="仿宋" w:cs="仿宋"/>
          <w:b/>
          <w:bCs/>
          <w:color w:val="auto"/>
          <w:sz w:val="21"/>
          <w:szCs w:val="21"/>
          <w:highlight w:val="none"/>
          <w:lang w:bidi="zh-CN"/>
        </w:rPr>
      </w:pPr>
      <w:r>
        <w:rPr>
          <w:rFonts w:hint="eastAsia" w:ascii="仿宋" w:hAnsi="仿宋" w:eastAsia="仿宋" w:cs="仿宋"/>
          <w:b/>
          <w:bCs/>
          <w:color w:val="auto"/>
          <w:sz w:val="21"/>
          <w:szCs w:val="21"/>
          <w:highlight w:val="none"/>
        </w:rPr>
        <w:t>（2）</w:t>
      </w:r>
      <w:r>
        <w:rPr>
          <w:rFonts w:hint="eastAsia" w:ascii="仿宋" w:hAnsi="仿宋" w:eastAsia="仿宋" w:cs="仿宋"/>
          <w:b/>
          <w:bCs/>
          <w:color w:val="auto"/>
          <w:sz w:val="21"/>
          <w:szCs w:val="21"/>
          <w:highlight w:val="none"/>
          <w:lang w:bidi="zh-CN"/>
        </w:rPr>
        <w:t>备份投标文件（“.bfbs”格式）：</w:t>
      </w:r>
    </w:p>
    <w:p w14:paraId="4CC65691">
      <w:pPr>
        <w:pStyle w:val="7"/>
        <w:shd w:val="clear" w:color="auto" w:fill="auto"/>
        <w:snapToGrid w:val="0"/>
        <w:spacing w:line="360" w:lineRule="auto"/>
        <w:ind w:firstLine="525" w:firstLineChars="250"/>
        <w:rPr>
          <w:rFonts w:hint="eastAsia" w:ascii="仿宋" w:hAnsi="仿宋" w:eastAsia="仿宋" w:cs="仿宋"/>
          <w:color w:val="auto"/>
          <w:sz w:val="21"/>
          <w:szCs w:val="21"/>
          <w:highlight w:val="none"/>
          <w:lang w:bidi="zh-CN"/>
        </w:rPr>
      </w:pPr>
      <w:r>
        <w:rPr>
          <w:rFonts w:hint="eastAsia" w:ascii="仿宋" w:hAnsi="仿宋" w:eastAsia="仿宋" w:cs="仿宋"/>
          <w:b w:val="0"/>
          <w:bCs/>
          <w:color w:val="auto"/>
          <w:sz w:val="21"/>
          <w:szCs w:val="21"/>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1"/>
          <w:szCs w:val="21"/>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1"/>
          <w:szCs w:val="21"/>
          <w:highlight w:val="none"/>
          <w:lang w:bidi="zh-CN"/>
        </w:rPr>
        <w:fldChar w:fldCharType="begin"/>
      </w:r>
      <w:r>
        <w:rPr>
          <w:rFonts w:hint="eastAsia" w:ascii="仿宋" w:hAnsi="仿宋" w:eastAsia="仿宋" w:cs="仿宋"/>
          <w:color w:val="auto"/>
          <w:sz w:val="21"/>
          <w:szCs w:val="21"/>
          <w:highlight w:val="none"/>
          <w:lang w:bidi="zh-CN"/>
        </w:rPr>
        <w:instrText xml:space="preserve"> HYPERLINK "mailto:1207446769@qq.com，接收人：陈加轲，电话：15157655122" </w:instrText>
      </w:r>
      <w:r>
        <w:rPr>
          <w:rFonts w:hint="eastAsia" w:ascii="仿宋" w:hAnsi="仿宋" w:eastAsia="仿宋" w:cs="仿宋"/>
          <w:color w:val="auto"/>
          <w:sz w:val="21"/>
          <w:szCs w:val="21"/>
          <w:highlight w:val="none"/>
          <w:lang w:bidi="zh-CN"/>
        </w:rPr>
        <w:fldChar w:fldCharType="separate"/>
      </w:r>
      <w:r>
        <w:rPr>
          <w:rFonts w:hint="eastAsia" w:ascii="仿宋" w:hAnsi="仿宋" w:eastAsia="仿宋" w:cs="仿宋"/>
          <w:color w:val="auto"/>
          <w:sz w:val="21"/>
          <w:szCs w:val="21"/>
          <w:highlight w:val="none"/>
          <w:lang w:val="en-US" w:eastAsia="zh-CN"/>
        </w:rPr>
        <w:t>2412308912</w:t>
      </w:r>
      <w:r>
        <w:rPr>
          <w:rFonts w:hint="eastAsia" w:ascii="仿宋" w:hAnsi="仿宋" w:eastAsia="仿宋" w:cs="仿宋"/>
          <w:color w:val="auto"/>
          <w:sz w:val="21"/>
          <w:szCs w:val="21"/>
          <w:highlight w:val="none"/>
          <w:lang w:val="en-US" w:bidi="zh-CN"/>
        </w:rPr>
        <w:t>@qq.com</w:t>
      </w:r>
      <w:r>
        <w:rPr>
          <w:rStyle w:val="22"/>
          <w:rFonts w:hint="eastAsia" w:ascii="仿宋" w:hAnsi="仿宋" w:eastAsia="仿宋" w:cs="仿宋"/>
          <w:color w:val="auto"/>
          <w:sz w:val="21"/>
          <w:szCs w:val="21"/>
          <w:highlight w:val="none"/>
          <w:lang w:bidi="zh-CN"/>
        </w:rPr>
        <w:t>，接收人：</w:t>
      </w:r>
      <w:r>
        <w:rPr>
          <w:rStyle w:val="22"/>
          <w:rFonts w:hint="eastAsia" w:ascii="仿宋" w:hAnsi="仿宋" w:eastAsia="仿宋" w:cs="仿宋"/>
          <w:color w:val="auto"/>
          <w:sz w:val="21"/>
          <w:szCs w:val="21"/>
          <w:highlight w:val="none"/>
          <w:lang w:eastAsia="zh-CN" w:bidi="zh-CN"/>
        </w:rPr>
        <w:t>钟女士</w:t>
      </w:r>
      <w:r>
        <w:rPr>
          <w:rStyle w:val="22"/>
          <w:rFonts w:hint="eastAsia" w:ascii="仿宋" w:hAnsi="仿宋" w:eastAsia="仿宋" w:cs="仿宋"/>
          <w:color w:val="auto"/>
          <w:sz w:val="21"/>
          <w:szCs w:val="21"/>
          <w:highlight w:val="none"/>
          <w:lang w:bidi="zh-CN"/>
        </w:rPr>
        <w:t>，电话：</w:t>
      </w:r>
      <w:r>
        <w:rPr>
          <w:rFonts w:hint="eastAsia" w:ascii="仿宋" w:hAnsi="仿宋" w:eastAsia="仿宋" w:cs="仿宋"/>
          <w:color w:val="auto"/>
          <w:sz w:val="21"/>
          <w:szCs w:val="21"/>
          <w:highlight w:val="none"/>
          <w:lang w:val="en-US" w:bidi="zh-CN"/>
        </w:rPr>
        <w:t>1</w:t>
      </w:r>
      <w:r>
        <w:rPr>
          <w:rFonts w:hint="eastAsia" w:ascii="仿宋" w:hAnsi="仿宋" w:eastAsia="仿宋" w:cs="仿宋"/>
          <w:color w:val="auto"/>
          <w:sz w:val="21"/>
          <w:szCs w:val="21"/>
          <w:highlight w:val="none"/>
          <w:lang w:bidi="zh-CN"/>
        </w:rPr>
        <w:fldChar w:fldCharType="end"/>
      </w:r>
      <w:r>
        <w:rPr>
          <w:rFonts w:hint="eastAsia" w:ascii="仿宋" w:hAnsi="仿宋" w:eastAsia="仿宋" w:cs="仿宋"/>
          <w:color w:val="auto"/>
          <w:sz w:val="21"/>
          <w:szCs w:val="21"/>
          <w:highlight w:val="none"/>
          <w:lang w:val="en-US" w:bidi="zh-CN"/>
        </w:rPr>
        <w:t>5276819958</w:t>
      </w:r>
      <w:r>
        <w:rPr>
          <w:rFonts w:hint="eastAsia" w:ascii="仿宋" w:hAnsi="仿宋" w:eastAsia="仿宋" w:cs="仿宋"/>
          <w:color w:val="auto"/>
          <w:sz w:val="21"/>
          <w:szCs w:val="21"/>
          <w:highlight w:val="none"/>
          <w:lang w:bidi="zh-CN"/>
        </w:rPr>
        <w:t>）；</w:t>
      </w:r>
    </w:p>
    <w:p w14:paraId="6BD5CA04">
      <w:pPr>
        <w:pStyle w:val="7"/>
        <w:shd w:val="clear" w:color="auto" w:fill="auto"/>
        <w:snapToGrid w:val="0"/>
        <w:spacing w:line="360" w:lineRule="auto"/>
        <w:ind w:firstLine="525" w:firstLineChars="250"/>
        <w:rPr>
          <w:rFonts w:hint="eastAsia" w:ascii="仿宋" w:hAnsi="仿宋" w:eastAsia="仿宋" w:cs="仿宋"/>
          <w:b w:val="0"/>
          <w:bCs/>
          <w:color w:val="auto"/>
          <w:sz w:val="21"/>
          <w:szCs w:val="21"/>
          <w:highlight w:val="none"/>
          <w:lang w:bidi="zh-CN"/>
        </w:rPr>
      </w:pPr>
      <w:r>
        <w:rPr>
          <w:rFonts w:hint="eastAsia" w:ascii="仿宋" w:hAnsi="仿宋" w:eastAsia="仿宋" w:cs="仿宋"/>
          <w:b w:val="0"/>
          <w:bCs/>
          <w:color w:val="auto"/>
          <w:sz w:val="21"/>
          <w:szCs w:val="21"/>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AF44B28">
      <w:pPr>
        <w:shd w:val="clear" w:color="auto" w:fill="auto"/>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lang w:val="en-US" w:eastAsia="zh-CN"/>
        </w:rPr>
        <w:t>27.</w:t>
      </w:r>
      <w:r>
        <w:rPr>
          <w:rFonts w:hint="eastAsia" w:ascii="仿宋" w:hAnsi="仿宋" w:eastAsia="仿宋" w:cs="仿宋"/>
          <w:b/>
          <w:color w:val="auto"/>
          <w:sz w:val="21"/>
          <w:szCs w:val="21"/>
          <w:highlight w:val="none"/>
        </w:rPr>
        <w:t>投标文件的递交要求</w:t>
      </w:r>
    </w:p>
    <w:p w14:paraId="2C6D9956">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14:paraId="39E3ECF8">
      <w:pPr>
        <w:shd w:val="clear" w:color="auto" w:fill="auto"/>
        <w:tabs>
          <w:tab w:val="left" w:pos="1418"/>
        </w:tabs>
        <w:autoSpaceDE w:val="0"/>
        <w:autoSpaceDN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（2）备份电子投标文件必须在投标截止时间前送达指定的投标地点。备份电子投标文件在截止时间后提交，采购组织机构将拒绝接收。</w:t>
      </w:r>
    </w:p>
    <w:p w14:paraId="2B4BCCFA">
      <w:pPr>
        <w:shd w:val="clear" w:color="auto" w:fill="auto"/>
        <w:tabs>
          <w:tab w:val="left" w:pos="1418"/>
        </w:tabs>
        <w:autoSpaceDE w:val="0"/>
        <w:autoSpaceDN w:val="0"/>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（3）如有特殊情况，采购组织机构延长截止时间和开标时间，采购组织机构和供应商的权利和义务将受到新的截止时间和开标时间的约束。</w:t>
      </w:r>
    </w:p>
    <w:p w14:paraId="72B962CA">
      <w:pPr>
        <w:shd w:val="clear" w:color="auto" w:fill="auto"/>
        <w:snapToGrid w:val="0"/>
        <w:spacing w:line="360" w:lineRule="auto"/>
        <w:ind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28．投标文件的补充、修改与撤回</w:t>
      </w:r>
    </w:p>
    <w:p w14:paraId="775AA94C">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5CD7A7BE">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color w:val="auto"/>
          <w:sz w:val="28"/>
          <w:szCs w:val="28"/>
          <w:highlight w:val="none"/>
        </w:rPr>
      </w:pPr>
      <w:bookmarkStart w:id="33" w:name="_Toc469495728"/>
      <w:r>
        <w:rPr>
          <w:rFonts w:hint="eastAsia" w:ascii="仿宋" w:hAnsi="仿宋" w:eastAsia="仿宋" w:cs="仿宋"/>
          <w:b/>
          <w:bCs/>
          <w:color w:val="auto"/>
          <w:kern w:val="44"/>
          <w:sz w:val="28"/>
          <w:szCs w:val="28"/>
          <w:highlight w:val="none"/>
          <w:lang w:val="en-US" w:eastAsia="zh-CN" w:bidi="ar-SA"/>
        </w:rPr>
        <w:t>（五）开 标、评标和定标</w:t>
      </w:r>
      <w:bookmarkEnd w:id="33"/>
    </w:p>
    <w:p w14:paraId="2EB7CC36">
      <w:pPr>
        <w:shd w:val="clear" w:color="auto" w:fill="auto"/>
        <w:snapToGrid w:val="0"/>
        <w:spacing w:line="360" w:lineRule="auto"/>
        <w:ind w:firstLine="422" w:firstLineChars="200"/>
        <w:rPr>
          <w:rFonts w:hint="eastAsia" w:ascii="仿宋" w:hAnsi="仿宋" w:eastAsia="仿宋" w:cs="仿宋"/>
          <w:b/>
          <w:bCs/>
          <w:color w:val="auto"/>
          <w:sz w:val="21"/>
          <w:szCs w:val="21"/>
          <w:highlight w:val="none"/>
          <w:lang w:val="en-US" w:eastAsia="zh-CN"/>
        </w:rPr>
      </w:pPr>
      <w:bookmarkStart w:id="34" w:name="_Toc469495729"/>
      <w:r>
        <w:rPr>
          <w:rFonts w:hint="eastAsia" w:ascii="仿宋" w:hAnsi="仿宋" w:eastAsia="仿宋" w:cs="仿宋"/>
          <w:b/>
          <w:bCs/>
          <w:color w:val="auto"/>
          <w:sz w:val="21"/>
          <w:szCs w:val="21"/>
          <w:highlight w:val="none"/>
          <w:lang w:val="en-US" w:eastAsia="zh-CN"/>
        </w:rPr>
        <w:t>29. 开标</w:t>
      </w:r>
    </w:p>
    <w:p w14:paraId="4807207A">
      <w:pPr>
        <w:shd w:val="clear" w:color="auto" w:fill="auto"/>
        <w:snapToGrid w:val="0"/>
        <w:spacing w:line="360" w:lineRule="auto"/>
        <w:ind w:firstLine="422" w:firstLineChars="200"/>
        <w:rPr>
          <w:rFonts w:hint="eastAsia" w:ascii="仿宋" w:hAnsi="仿宋" w:eastAsia="仿宋" w:cs="仿宋"/>
          <w:b/>
          <w:bCs/>
          <w:color w:val="auto"/>
          <w:sz w:val="21"/>
          <w:szCs w:val="21"/>
          <w:highlight w:val="none"/>
          <w:lang w:val="en-US" w:eastAsia="zh-CN"/>
        </w:rPr>
      </w:pPr>
      <w:bookmarkStart w:id="35" w:name="_Toc73975822"/>
      <w:r>
        <w:rPr>
          <w:rFonts w:hint="eastAsia" w:ascii="仿宋" w:hAnsi="仿宋" w:eastAsia="仿宋" w:cs="仿宋"/>
          <w:b/>
          <w:bCs/>
          <w:color w:val="auto"/>
          <w:sz w:val="21"/>
          <w:szCs w:val="21"/>
          <w:highlight w:val="none"/>
          <w:lang w:val="en-US" w:eastAsia="zh-CN"/>
        </w:rPr>
        <w:t>29.1开标邀请</w:t>
      </w:r>
      <w:bookmarkEnd w:id="35"/>
    </w:p>
    <w:p w14:paraId="6F71A3B4">
      <w:pPr>
        <w:pStyle w:val="10"/>
        <w:shd w:val="clear" w:color="auto" w:fill="auto"/>
        <w:snapToGrid w:val="0"/>
        <w:spacing w:line="360" w:lineRule="auto"/>
        <w:ind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开标准备：本项目开标的准备工作由采购组织机构负责落实，开标过程由采购组织机构负责记录；</w:t>
      </w:r>
    </w:p>
    <w:p w14:paraId="267FC2F2">
      <w:pPr>
        <w:pStyle w:val="10"/>
        <w:shd w:val="clear" w:color="auto" w:fill="auto"/>
        <w:snapToGrid w:val="0"/>
        <w:spacing w:line="360" w:lineRule="auto"/>
        <w:ind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2）</w:t>
      </w:r>
      <w:r>
        <w:rPr>
          <w:rFonts w:hint="eastAsia" w:ascii="仿宋" w:hAnsi="仿宋" w:eastAsia="仿宋" w:cs="仿宋"/>
          <w:b w:val="0"/>
          <w:bCs/>
          <w:color w:val="auto"/>
          <w:sz w:val="21"/>
          <w:szCs w:val="21"/>
          <w:highlight w:val="none"/>
        </w:rPr>
        <w:t>开标主持：本项目开标由采购人或者采购代理机构主持；</w:t>
      </w:r>
    </w:p>
    <w:p w14:paraId="695FCBB2">
      <w:pPr>
        <w:pStyle w:val="10"/>
        <w:shd w:val="clear" w:color="auto" w:fill="auto"/>
        <w:snapToGrid w:val="0"/>
        <w:spacing w:line="360" w:lineRule="auto"/>
        <w:ind w:firstLine="420" w:firstLineChars="200"/>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lang w:val="en-US" w:eastAsia="zh-CN"/>
        </w:rPr>
        <w:t>3</w:t>
      </w: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rPr>
        <w:t>开标邀请：本项目采用电子交易，采购组织机构将按照采购文件规定的时间通过“</w:t>
      </w:r>
      <w:r>
        <w:rPr>
          <w:rFonts w:hint="eastAsia" w:ascii="仿宋" w:hAnsi="仿宋" w:eastAsia="仿宋" w:cs="仿宋"/>
          <w:b w:val="0"/>
          <w:color w:val="auto"/>
          <w:sz w:val="21"/>
          <w:szCs w:val="21"/>
          <w:highlight w:val="none"/>
          <w:lang w:eastAsia="zh-CN"/>
        </w:rPr>
        <w:t>新疆</w:t>
      </w:r>
      <w:r>
        <w:rPr>
          <w:rFonts w:hint="eastAsia" w:ascii="仿宋" w:hAnsi="仿宋" w:eastAsia="仿宋" w:cs="仿宋"/>
          <w:b w:val="0"/>
          <w:color w:val="auto"/>
          <w:sz w:val="21"/>
          <w:szCs w:val="21"/>
          <w:highlight w:val="none"/>
        </w:rPr>
        <w:t>政府采购云平台，网址：</w:t>
      </w:r>
      <w:r>
        <w:rPr>
          <w:rFonts w:hint="eastAsia" w:ascii="仿宋" w:hAnsi="仿宋" w:eastAsia="仿宋" w:cs="仿宋"/>
          <w:b w:val="0"/>
          <w:color w:val="auto"/>
          <w:sz w:val="21"/>
          <w:szCs w:val="21"/>
          <w:highlight w:val="none"/>
        </w:rPr>
        <w:fldChar w:fldCharType="begin"/>
      </w:r>
      <w:r>
        <w:rPr>
          <w:rFonts w:hint="eastAsia" w:ascii="仿宋" w:hAnsi="仿宋" w:eastAsia="仿宋" w:cs="仿宋"/>
          <w:b w:val="0"/>
          <w:color w:val="auto"/>
          <w:sz w:val="21"/>
          <w:szCs w:val="21"/>
          <w:highlight w:val="none"/>
        </w:rPr>
        <w:instrText xml:space="preserve">HYPERLINK "http://www.zcygov.cn"</w:instrText>
      </w:r>
      <w:r>
        <w:rPr>
          <w:rFonts w:hint="eastAsia" w:ascii="仿宋" w:hAnsi="仿宋" w:eastAsia="仿宋" w:cs="仿宋"/>
          <w:b w:val="0"/>
          <w:color w:val="auto"/>
          <w:sz w:val="21"/>
          <w:szCs w:val="21"/>
          <w:highlight w:val="none"/>
        </w:rPr>
        <w:fldChar w:fldCharType="separate"/>
      </w:r>
      <w:r>
        <w:rPr>
          <w:rStyle w:val="22"/>
          <w:rFonts w:hint="eastAsia" w:ascii="仿宋" w:hAnsi="仿宋" w:eastAsia="仿宋" w:cs="仿宋"/>
          <w:b w:val="0"/>
          <w:color w:val="auto"/>
          <w:sz w:val="21"/>
          <w:szCs w:val="21"/>
          <w:highlight w:val="none"/>
          <w:u w:val="none"/>
        </w:rPr>
        <w:t>www.zcygov.cn</w:t>
      </w:r>
      <w:r>
        <w:rPr>
          <w:rFonts w:hint="eastAsia" w:ascii="仿宋" w:hAnsi="仿宋" w:eastAsia="仿宋" w:cs="仿宋"/>
          <w:color w:val="auto"/>
          <w:sz w:val="21"/>
          <w:szCs w:val="21"/>
          <w:highlight w:val="none"/>
        </w:rPr>
        <w:fldChar w:fldCharType="end"/>
      </w:r>
      <w:r>
        <w:rPr>
          <w:rFonts w:hint="eastAsia" w:ascii="仿宋" w:hAnsi="仿宋" w:eastAsia="仿宋" w:cs="仿宋"/>
          <w:b w:val="0"/>
          <w:color w:val="auto"/>
          <w:sz w:val="21"/>
          <w:szCs w:val="21"/>
          <w:highlight w:val="none"/>
        </w:rPr>
        <w:t>”组织开标、开启投标响应文件，所有供应商均应当准时在线参加。</w:t>
      </w:r>
    </w:p>
    <w:p w14:paraId="755B7898">
      <w:pPr>
        <w:pStyle w:val="10"/>
        <w:shd w:val="clear" w:color="auto" w:fill="auto"/>
        <w:snapToGrid w:val="0"/>
        <w:spacing w:line="360" w:lineRule="auto"/>
        <w:ind w:firstLine="420" w:firstLineChars="200"/>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lang w:val="en-US" w:eastAsia="zh-CN"/>
        </w:rPr>
        <w:t>4</w:t>
      </w: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10B1112B">
      <w:pPr>
        <w:shd w:val="clear" w:color="auto" w:fill="auto"/>
        <w:snapToGrid w:val="0"/>
        <w:spacing w:line="360" w:lineRule="auto"/>
        <w:ind w:firstLine="422" w:firstLineChars="200"/>
        <w:outlineLvl w:val="2"/>
        <w:rPr>
          <w:rFonts w:hint="eastAsia" w:ascii="仿宋" w:hAnsi="仿宋" w:eastAsia="仿宋" w:cs="仿宋"/>
          <w:b/>
          <w:color w:val="auto"/>
          <w:sz w:val="21"/>
          <w:szCs w:val="21"/>
          <w:highlight w:val="none"/>
        </w:rPr>
      </w:pPr>
      <w:bookmarkStart w:id="36" w:name="_Toc73975823"/>
      <w:bookmarkStart w:id="37" w:name="_Toc514"/>
      <w:r>
        <w:rPr>
          <w:rFonts w:hint="eastAsia" w:ascii="仿宋" w:hAnsi="仿宋" w:eastAsia="仿宋" w:cs="仿宋"/>
          <w:b/>
          <w:color w:val="auto"/>
          <w:sz w:val="21"/>
          <w:szCs w:val="21"/>
          <w:highlight w:val="none"/>
          <w:lang w:val="en-US" w:eastAsia="zh-CN"/>
        </w:rPr>
        <w:t>29.2</w:t>
      </w:r>
      <w:r>
        <w:rPr>
          <w:rFonts w:hint="eastAsia" w:ascii="仿宋" w:hAnsi="仿宋" w:eastAsia="仿宋" w:cs="仿宋"/>
          <w:b/>
          <w:bCs/>
          <w:color w:val="auto"/>
          <w:sz w:val="21"/>
          <w:szCs w:val="21"/>
          <w:highlight w:val="none"/>
        </w:rPr>
        <w:t>开标程序（先资格、商务技术后报价）</w:t>
      </w:r>
      <w:bookmarkEnd w:id="36"/>
      <w:bookmarkEnd w:id="37"/>
    </w:p>
    <w:p w14:paraId="53663353">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开标时间到后，主持人宣布开标会议开始。</w:t>
      </w:r>
    </w:p>
    <w:p w14:paraId="4C25D83F">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投标文件解密（</w:t>
      </w:r>
      <w:r>
        <w:rPr>
          <w:rFonts w:hint="eastAsia" w:ascii="仿宋" w:hAnsi="仿宋" w:eastAsia="仿宋" w:cs="仿宋"/>
          <w:b/>
          <w:color w:val="auto"/>
          <w:kern w:val="0"/>
          <w:sz w:val="21"/>
          <w:szCs w:val="21"/>
          <w:highlight w:val="none"/>
        </w:rPr>
        <w:t>解密规定见《供应商须知前附表》</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p>
    <w:p w14:paraId="0FC22813">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投标文件解密异常情况处理（</w:t>
      </w:r>
      <w:r>
        <w:rPr>
          <w:rFonts w:hint="eastAsia" w:ascii="仿宋" w:hAnsi="仿宋" w:eastAsia="仿宋" w:cs="仿宋"/>
          <w:b/>
          <w:color w:val="auto"/>
          <w:kern w:val="0"/>
          <w:sz w:val="21"/>
          <w:szCs w:val="21"/>
          <w:highlight w:val="none"/>
        </w:rPr>
        <w:t>处理办法见《供应商须知前附表》</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p>
    <w:p w14:paraId="115F792E">
      <w:pPr>
        <w:shd w:val="clear" w:color="auto" w:fill="auto"/>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公布投标文件解密情况（投标文件成功解密的供应商名单等信息），组织签署</w:t>
      </w:r>
      <w:r>
        <w:rPr>
          <w:rFonts w:hint="eastAsia" w:ascii="仿宋" w:hAnsi="仿宋" w:eastAsia="仿宋" w:cs="仿宋"/>
          <w:b/>
          <w:bCs/>
          <w:color w:val="auto"/>
          <w:kern w:val="0"/>
          <w:sz w:val="21"/>
          <w:szCs w:val="21"/>
          <w:highlight w:val="none"/>
        </w:rPr>
        <w:t>《政府采购活动现场确认声明书》（通过电子</w:t>
      </w:r>
      <w:r>
        <w:rPr>
          <w:rFonts w:hint="eastAsia" w:ascii="仿宋" w:hAnsi="仿宋" w:eastAsia="仿宋" w:cs="仿宋"/>
          <w:b/>
          <w:bCs/>
          <w:color w:val="auto"/>
          <w:kern w:val="0"/>
          <w:sz w:val="21"/>
          <w:szCs w:val="21"/>
          <w:highlight w:val="none"/>
          <w:lang w:eastAsia="zh-CN"/>
        </w:rPr>
        <w:t>签章</w:t>
      </w:r>
      <w:r>
        <w:rPr>
          <w:rFonts w:hint="eastAsia" w:ascii="仿宋" w:hAnsi="仿宋" w:eastAsia="仿宋" w:cs="仿宋"/>
          <w:b/>
          <w:bCs/>
          <w:color w:val="auto"/>
          <w:kern w:val="0"/>
          <w:sz w:val="21"/>
          <w:szCs w:val="21"/>
          <w:highlight w:val="none"/>
        </w:rPr>
        <w:t>形式组织签署），供应商应在20分钟内通过邮件形式将经签署的《政府采购活动现场确认声明书》发送至采购代理机构指定邮箱</w:t>
      </w:r>
      <w:r>
        <w:rPr>
          <w:rFonts w:hint="eastAsia" w:ascii="仿宋" w:hAnsi="仿宋" w:eastAsia="仿宋" w:cs="仿宋"/>
          <w:b/>
          <w:bCs/>
          <w:color w:val="auto"/>
          <w:kern w:val="0"/>
          <w:sz w:val="21"/>
          <w:szCs w:val="21"/>
          <w:highlight w:val="none"/>
          <w:lang w:val="en-US" w:eastAsia="zh-CN"/>
        </w:rPr>
        <w:t>2412308912@qq.com</w:t>
      </w:r>
      <w:r>
        <w:rPr>
          <w:rFonts w:hint="eastAsia" w:ascii="仿宋" w:hAnsi="仿宋" w:eastAsia="仿宋" w:cs="仿宋"/>
          <w:b/>
          <w:bCs/>
          <w:color w:val="auto"/>
          <w:kern w:val="0"/>
          <w:sz w:val="21"/>
          <w:szCs w:val="21"/>
          <w:highlight w:val="none"/>
        </w:rPr>
        <w:t xml:space="preserve"> ，逾期发送或未发送的视为无异议</w:t>
      </w:r>
      <w:r>
        <w:rPr>
          <w:rFonts w:hint="eastAsia" w:ascii="仿宋" w:hAnsi="仿宋" w:eastAsia="仿宋" w:cs="仿宋"/>
          <w:color w:val="auto"/>
          <w:kern w:val="0"/>
          <w:sz w:val="21"/>
          <w:szCs w:val="21"/>
          <w:highlight w:val="none"/>
        </w:rPr>
        <w:t>。</w:t>
      </w:r>
    </w:p>
    <w:p w14:paraId="0C3836AE">
      <w:pPr>
        <w:shd w:val="clear" w:color="auto" w:fill="auto"/>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开启标书信息（资格</w:t>
      </w:r>
      <w:r>
        <w:rPr>
          <w:rFonts w:hint="eastAsia" w:ascii="仿宋" w:hAnsi="仿宋" w:eastAsia="仿宋" w:cs="仿宋"/>
          <w:color w:val="auto"/>
          <w:kern w:val="0"/>
          <w:sz w:val="21"/>
          <w:szCs w:val="21"/>
          <w:highlight w:val="none"/>
          <w:lang w:eastAsia="zh-CN"/>
        </w:rPr>
        <w:t>证明</w:t>
      </w:r>
      <w:r>
        <w:rPr>
          <w:rFonts w:hint="eastAsia" w:ascii="仿宋" w:hAnsi="仿宋" w:eastAsia="仿宋" w:cs="仿宋"/>
          <w:color w:val="auto"/>
          <w:kern w:val="0"/>
          <w:sz w:val="21"/>
          <w:szCs w:val="21"/>
          <w:highlight w:val="none"/>
        </w:rPr>
        <w:t>文件、商务技术文件）。标书信息开启后，首先由采购人或采购代理机构</w:t>
      </w:r>
      <w:r>
        <w:rPr>
          <w:rFonts w:hint="eastAsia" w:ascii="仿宋" w:hAnsi="仿宋" w:eastAsia="仿宋" w:cs="仿宋"/>
          <w:color w:val="auto"/>
          <w:kern w:val="0"/>
          <w:sz w:val="21"/>
          <w:szCs w:val="21"/>
          <w:highlight w:val="none"/>
          <w:lang w:eastAsia="zh-CN"/>
        </w:rPr>
        <w:t>或评审小组</w:t>
      </w:r>
      <w:r>
        <w:rPr>
          <w:rFonts w:hint="eastAsia" w:ascii="仿宋" w:hAnsi="仿宋" w:eastAsia="仿宋" w:cs="仿宋"/>
          <w:color w:val="auto"/>
          <w:kern w:val="0"/>
          <w:sz w:val="21"/>
          <w:szCs w:val="21"/>
          <w:highlight w:val="none"/>
        </w:rPr>
        <w:t>依法对投标供应商的资格</w:t>
      </w:r>
      <w:r>
        <w:rPr>
          <w:rFonts w:hint="eastAsia" w:ascii="仿宋" w:hAnsi="仿宋" w:eastAsia="仿宋" w:cs="仿宋"/>
          <w:color w:val="auto"/>
          <w:kern w:val="0"/>
          <w:sz w:val="21"/>
          <w:szCs w:val="21"/>
          <w:highlight w:val="none"/>
          <w:lang w:eastAsia="zh-CN"/>
        </w:rPr>
        <w:t>证明</w:t>
      </w:r>
      <w:r>
        <w:rPr>
          <w:rFonts w:hint="eastAsia" w:ascii="仿宋" w:hAnsi="仿宋" w:eastAsia="仿宋" w:cs="仿宋"/>
          <w:color w:val="auto"/>
          <w:kern w:val="0"/>
          <w:sz w:val="21"/>
          <w:szCs w:val="21"/>
          <w:highlight w:val="none"/>
        </w:rPr>
        <w:t>文件进行审查（具体见本章“</w:t>
      </w:r>
      <w:r>
        <w:rPr>
          <w:rFonts w:hint="eastAsia" w:ascii="仿宋" w:hAnsi="仿宋" w:eastAsia="仿宋" w:cs="仿宋"/>
          <w:color w:val="auto"/>
          <w:kern w:val="0"/>
          <w:sz w:val="21"/>
          <w:szCs w:val="21"/>
          <w:highlight w:val="none"/>
          <w:lang w:val="en-US" w:eastAsia="zh-CN"/>
        </w:rPr>
        <w:t>21.1</w:t>
      </w:r>
      <w:r>
        <w:rPr>
          <w:rFonts w:hint="eastAsia" w:ascii="仿宋" w:hAnsi="仿宋" w:eastAsia="仿宋" w:cs="仿宋"/>
          <w:color w:val="auto"/>
          <w:kern w:val="0"/>
          <w:sz w:val="21"/>
          <w:szCs w:val="21"/>
          <w:highlight w:val="none"/>
        </w:rPr>
        <w:t xml:space="preserve"> 投标供应商资格审查”）， 审查结束公布投标供应商的资格符合情况。资格审查未获通过的供应商，其商务技术文件及报价文件不再进入评审。</w:t>
      </w:r>
    </w:p>
    <w:p w14:paraId="455E02AF">
      <w:pPr>
        <w:shd w:val="clear" w:color="auto" w:fill="auto"/>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商务技术评审无效的供应商，其报价不再进入评审。</w:t>
      </w:r>
    </w:p>
    <w:p w14:paraId="7714DCF9">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评审结束后，采购代理机构在系统上公布评审结果。</w:t>
      </w:r>
    </w:p>
    <w:p w14:paraId="6533B4FF">
      <w:pPr>
        <w:shd w:val="clear" w:color="auto" w:fill="auto"/>
        <w:snapToGrid w:val="0"/>
        <w:spacing w:line="360" w:lineRule="auto"/>
        <w:ind w:left="48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特别情况说明：</w:t>
      </w:r>
    </w:p>
    <w:p w14:paraId="1A1C0546">
      <w:pPr>
        <w:shd w:val="clear" w:color="auto" w:fill="auto"/>
        <w:snapToGrid w:val="0"/>
        <w:spacing w:line="360" w:lineRule="auto"/>
        <w:ind w:firstLine="373" w:firstLineChars="177"/>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（1）本项目采用电子交易，如遇“</w:t>
      </w:r>
      <w:r>
        <w:rPr>
          <w:rFonts w:hint="eastAsia" w:ascii="仿宋" w:hAnsi="仿宋" w:eastAsia="仿宋" w:cs="仿宋"/>
          <w:b/>
          <w:color w:val="auto"/>
          <w:kern w:val="0"/>
          <w:sz w:val="21"/>
          <w:szCs w:val="21"/>
          <w:highlight w:val="none"/>
          <w:lang w:eastAsia="zh-CN"/>
        </w:rPr>
        <w:t>新疆</w:t>
      </w:r>
      <w:r>
        <w:rPr>
          <w:rFonts w:hint="eastAsia" w:ascii="仿宋" w:hAnsi="仿宋" w:eastAsia="仿宋" w:cs="仿宋"/>
          <w:b/>
          <w:color w:val="auto"/>
          <w:kern w:val="0"/>
          <w:sz w:val="21"/>
          <w:szCs w:val="21"/>
          <w:highlight w:val="none"/>
        </w:rPr>
        <w:t>政府采购云平台”电子化开标或评审程序调整的，按调整后程序执行。</w:t>
      </w:r>
    </w:p>
    <w:p w14:paraId="2C609CE0">
      <w:pPr>
        <w:shd w:val="clear" w:color="auto" w:fill="auto"/>
        <w:snapToGrid w:val="0"/>
        <w:spacing w:line="360" w:lineRule="auto"/>
        <w:ind w:firstLine="373" w:firstLineChars="177"/>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（2）开标过程中</w:t>
      </w:r>
      <w:r>
        <w:rPr>
          <w:rFonts w:hint="eastAsia" w:ascii="仿宋" w:hAnsi="仿宋" w:eastAsia="仿宋" w:cs="仿宋"/>
          <w:b/>
          <w:color w:val="auto"/>
          <w:kern w:val="0"/>
          <w:sz w:val="21"/>
          <w:szCs w:val="21"/>
          <w:highlight w:val="none"/>
          <w:lang w:eastAsia="zh-CN"/>
        </w:rPr>
        <w:t>若</w:t>
      </w:r>
      <w:r>
        <w:rPr>
          <w:rFonts w:hint="eastAsia" w:ascii="仿宋" w:hAnsi="仿宋" w:eastAsia="仿宋" w:cs="仿宋"/>
          <w:b/>
          <w:color w:val="auto"/>
          <w:kern w:val="0"/>
          <w:sz w:val="21"/>
          <w:szCs w:val="21"/>
          <w:highlight w:val="none"/>
        </w:rPr>
        <w:t>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1"/>
          <w:szCs w:val="21"/>
          <w:highlight w:val="none"/>
          <w:u w:val="single"/>
        </w:rPr>
        <w:t>请供应商保证办理投标事宜人员电话畅通、网络在线，签字或盖章确认的时间为</w:t>
      </w:r>
      <w:r>
        <w:rPr>
          <w:rFonts w:hint="eastAsia" w:ascii="仿宋" w:hAnsi="仿宋" w:eastAsia="仿宋" w:cs="仿宋"/>
          <w:b/>
          <w:color w:val="auto"/>
          <w:kern w:val="0"/>
          <w:sz w:val="21"/>
          <w:szCs w:val="21"/>
          <w:highlight w:val="none"/>
          <w:u w:val="single"/>
          <w:lang w:val="en-US" w:eastAsia="zh-CN"/>
        </w:rPr>
        <w:t>3</w:t>
      </w:r>
      <w:r>
        <w:rPr>
          <w:rFonts w:hint="eastAsia" w:ascii="仿宋" w:hAnsi="仿宋" w:eastAsia="仿宋" w:cs="仿宋"/>
          <w:b/>
          <w:color w:val="auto"/>
          <w:kern w:val="0"/>
          <w:sz w:val="21"/>
          <w:szCs w:val="21"/>
          <w:highlight w:val="none"/>
          <w:u w:val="single"/>
        </w:rPr>
        <w:t>0分钟。如未及时签字或盖章确认的，视为无异议</w:t>
      </w:r>
      <w:r>
        <w:rPr>
          <w:rFonts w:hint="eastAsia" w:ascii="仿宋" w:hAnsi="仿宋" w:eastAsia="仿宋" w:cs="仿宋"/>
          <w:b/>
          <w:color w:val="auto"/>
          <w:kern w:val="0"/>
          <w:sz w:val="21"/>
          <w:szCs w:val="21"/>
          <w:highlight w:val="none"/>
        </w:rPr>
        <w:t>。</w:t>
      </w:r>
    </w:p>
    <w:p w14:paraId="01322863">
      <w:pPr>
        <w:shd w:val="clear" w:color="auto" w:fill="auto"/>
        <w:snapToGrid w:val="0"/>
        <w:spacing w:line="360" w:lineRule="auto"/>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29.3</w:t>
      </w:r>
      <w:r>
        <w:rPr>
          <w:rFonts w:hint="eastAsia" w:ascii="仿宋" w:hAnsi="仿宋" w:eastAsia="仿宋" w:cs="仿宋"/>
          <w:b/>
          <w:color w:val="auto"/>
          <w:kern w:val="0"/>
          <w:sz w:val="21"/>
          <w:szCs w:val="21"/>
          <w:highlight w:val="none"/>
        </w:rPr>
        <w:t xml:space="preserve"> 投标供应商资格审查：</w:t>
      </w:r>
    </w:p>
    <w:p w14:paraId="57B6049C">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Cs/>
          <w:color w:val="auto"/>
          <w:kern w:val="0"/>
          <w:sz w:val="21"/>
          <w:szCs w:val="21"/>
          <w:highlight w:val="none"/>
        </w:rPr>
        <w:t>开标（标书信息开启）后，采购人或采购代理机构</w:t>
      </w:r>
      <w:r>
        <w:rPr>
          <w:rFonts w:hint="eastAsia" w:ascii="仿宋" w:hAnsi="仿宋" w:eastAsia="仿宋" w:cs="仿宋"/>
          <w:bCs/>
          <w:color w:val="auto"/>
          <w:kern w:val="0"/>
          <w:sz w:val="21"/>
          <w:szCs w:val="21"/>
          <w:highlight w:val="none"/>
          <w:lang w:eastAsia="zh-CN"/>
        </w:rPr>
        <w:t>或</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bCs/>
          <w:color w:val="auto"/>
          <w:kern w:val="0"/>
          <w:sz w:val="21"/>
          <w:szCs w:val="21"/>
          <w:highlight w:val="none"/>
        </w:rPr>
        <w:t>首先依法对投标供应商的资格文件进行审查，审查各投标供应商的资格符合情况。</w:t>
      </w:r>
      <w:r>
        <w:rPr>
          <w:rFonts w:hint="eastAsia" w:ascii="仿宋" w:hAnsi="仿宋" w:eastAsia="仿宋" w:cs="仿宋"/>
          <w:color w:val="auto"/>
          <w:sz w:val="21"/>
          <w:szCs w:val="21"/>
          <w:highlight w:val="none"/>
        </w:rPr>
        <w:t>采购人或采购代理机构</w:t>
      </w:r>
      <w:r>
        <w:rPr>
          <w:rFonts w:hint="eastAsia" w:ascii="仿宋" w:hAnsi="仿宋" w:eastAsia="仿宋" w:cs="仿宋"/>
          <w:bCs/>
          <w:color w:val="auto"/>
          <w:kern w:val="0"/>
          <w:sz w:val="21"/>
          <w:szCs w:val="21"/>
          <w:highlight w:val="none"/>
          <w:lang w:eastAsia="zh-CN"/>
        </w:rPr>
        <w:t>或</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sz w:val="21"/>
          <w:szCs w:val="21"/>
          <w:highlight w:val="none"/>
        </w:rPr>
        <w:t>对投标供应商所提交的资格证明材料仅</w:t>
      </w:r>
      <w:r>
        <w:rPr>
          <w:rFonts w:hint="eastAsia" w:ascii="仿宋" w:hAnsi="仿宋" w:eastAsia="仿宋" w:cs="仿宋"/>
          <w:color w:val="auto"/>
          <w:sz w:val="21"/>
          <w:szCs w:val="21"/>
          <w:highlight w:val="none"/>
          <w:lang w:eastAsia="zh-CN"/>
        </w:rPr>
        <w:t>负责</w:t>
      </w:r>
      <w:r>
        <w:rPr>
          <w:rFonts w:hint="eastAsia" w:ascii="仿宋" w:hAnsi="仿宋" w:eastAsia="仿宋" w:cs="仿宋"/>
          <w:color w:val="auto"/>
          <w:sz w:val="21"/>
          <w:szCs w:val="21"/>
          <w:highlight w:val="none"/>
        </w:rPr>
        <w:t>审核的责任。如发现投标供应商所提交的资格证明材料不合法或与事实不符，采购人可取消其中标资格并追究投标供应商的法律责任。</w:t>
      </w:r>
    </w:p>
    <w:p w14:paraId="687F0758">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2104753">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w:t>
      </w:r>
      <w:r>
        <w:rPr>
          <w:rFonts w:hint="eastAsia" w:ascii="仿宋" w:hAnsi="仿宋" w:eastAsia="仿宋" w:cs="仿宋"/>
          <w:b w:val="0"/>
          <w:bCs/>
          <w:color w:val="auto"/>
          <w:kern w:val="0"/>
          <w:sz w:val="21"/>
          <w:szCs w:val="21"/>
          <w:highlight w:val="none"/>
        </w:rPr>
        <w:t>供应商</w:t>
      </w:r>
      <w:r>
        <w:rPr>
          <w:rFonts w:hint="eastAsia" w:ascii="仿宋" w:hAnsi="仿宋" w:eastAsia="仿宋" w:cs="仿宋"/>
          <w:b w:val="0"/>
          <w:bCs/>
          <w:color w:val="auto"/>
          <w:sz w:val="21"/>
          <w:szCs w:val="21"/>
          <w:highlight w:val="none"/>
        </w:rPr>
        <w:t>信用记录查询与使用：</w:t>
      </w:r>
      <w:r>
        <w:rPr>
          <w:rFonts w:hint="eastAsia" w:ascii="仿宋" w:hAnsi="仿宋" w:eastAsia="仿宋" w:cs="仿宋"/>
          <w:b w:val="0"/>
          <w:bCs/>
          <w:color w:val="auto"/>
          <w:kern w:val="0"/>
          <w:sz w:val="21"/>
          <w:szCs w:val="21"/>
          <w:highlight w:val="none"/>
        </w:rPr>
        <w:t>见《供应商须知前附表》。</w:t>
      </w:r>
    </w:p>
    <w:p w14:paraId="6ED029AB">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30.</w:t>
      </w:r>
      <w:r>
        <w:rPr>
          <w:rFonts w:hint="eastAsia" w:ascii="仿宋" w:hAnsi="仿宋" w:eastAsia="仿宋" w:cs="仿宋"/>
          <w:b/>
          <w:color w:val="auto"/>
          <w:kern w:val="0"/>
          <w:sz w:val="21"/>
          <w:szCs w:val="21"/>
          <w:highlight w:val="none"/>
        </w:rPr>
        <w:t>评审工作的组织</w:t>
      </w:r>
    </w:p>
    <w:p w14:paraId="62E16F23">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采购人或采购代理机构负责组织本项目的评审工作，并依据《政府采购货物和服务招标投标管理办法（财政部第87号令）》第四十五条的相关规定履行职责。</w:t>
      </w:r>
    </w:p>
    <w:p w14:paraId="7065980F">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 评标委员会的组建</w:t>
      </w:r>
    </w:p>
    <w:p w14:paraId="2F9E6078">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.1评标委员会由采购人或采购代理机构依法组建，成员由采购人代表和评审专家组成，成员人数为五人或以上单数，其中评审专家不少于成员总数的三分之二。</w:t>
      </w:r>
    </w:p>
    <w:p w14:paraId="5C11D952">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.2评审专家</w:t>
      </w:r>
      <w:r>
        <w:rPr>
          <w:rFonts w:hint="eastAsia" w:ascii="仿宋" w:hAnsi="仿宋" w:eastAsia="仿宋" w:cs="仿宋"/>
          <w:color w:val="auto"/>
          <w:szCs w:val="21"/>
          <w:highlight w:val="none"/>
          <w:lang w:eastAsia="zh-CN"/>
        </w:rPr>
        <w:t>由招标人自行组建，按</w:t>
      </w:r>
      <w:r>
        <w:rPr>
          <w:rFonts w:hint="eastAsia" w:ascii="仿宋" w:hAnsi="仿宋" w:eastAsia="仿宋" w:cs="仿宋"/>
          <w:color w:val="auto"/>
          <w:szCs w:val="21"/>
          <w:highlight w:val="none"/>
          <w:lang w:val="en-US" w:eastAsia="zh-CN"/>
        </w:rPr>
        <w:t>1:3的比例从推荐的人员名单中以随机</w:t>
      </w:r>
      <w:r>
        <w:rPr>
          <w:rFonts w:hint="eastAsia" w:ascii="仿宋" w:hAnsi="仿宋" w:eastAsia="仿宋" w:cs="仿宋"/>
          <w:color w:val="auto"/>
          <w:szCs w:val="21"/>
          <w:highlight w:val="none"/>
        </w:rPr>
        <w:t>方式抽取产生。评标委员会成员名单在采购结果公告前保密。</w:t>
      </w:r>
    </w:p>
    <w:p w14:paraId="1D09267A">
      <w:pPr>
        <w:ind w:firstLine="210" w:firstLineChars="100"/>
        <w:rPr>
          <w:rFonts w:hint="eastAsia" w:ascii="仿宋" w:hAnsi="仿宋" w:eastAsia="仿宋" w:cs="仿宋"/>
          <w:lang w:val="en-US" w:eastAsia="zh-CN"/>
        </w:rPr>
      </w:pPr>
      <w:r>
        <w:rPr>
          <w:rFonts w:hint="eastAsia" w:ascii="仿宋" w:hAnsi="仿宋" w:eastAsia="仿宋" w:cs="仿宋"/>
          <w:color w:val="auto"/>
          <w:szCs w:val="21"/>
          <w:highlight w:val="none"/>
          <w:lang w:val="en-US" w:eastAsia="zh-CN"/>
        </w:rPr>
        <w:t>31.3评标委员会由采购人或采购代理机构依法组建</w:t>
      </w:r>
      <w:r>
        <w:rPr>
          <w:rFonts w:hint="eastAsia" w:ascii="仿宋" w:hAnsi="仿宋" w:eastAsia="仿宋" w:cs="仿宋"/>
          <w:color w:val="auto"/>
          <w:sz w:val="21"/>
          <w:szCs w:val="21"/>
          <w:highlight w:val="none"/>
          <w:lang w:val="en-US" w:eastAsia="zh-CN"/>
        </w:rPr>
        <w:t>在新疆政府采购云平台上进行随机抽取（委托抽取）。</w:t>
      </w:r>
    </w:p>
    <w:p w14:paraId="6696FFD6">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32</w:t>
      </w:r>
      <w:r>
        <w:rPr>
          <w:rFonts w:hint="eastAsia" w:ascii="仿宋" w:hAnsi="仿宋" w:eastAsia="仿宋" w:cs="仿宋"/>
          <w:b/>
          <w:color w:val="auto"/>
          <w:kern w:val="0"/>
          <w:sz w:val="21"/>
          <w:szCs w:val="21"/>
          <w:highlight w:val="none"/>
        </w:rPr>
        <w:t>.评标委员会的职责</w:t>
      </w:r>
    </w:p>
    <w:p w14:paraId="20212735">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.1审查、评价投标文件是否符合采购文件的商务、技术等实质性要求。</w:t>
      </w:r>
    </w:p>
    <w:p w14:paraId="244D7BC4">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.2要求供应商对投标文件有关事项作出澄清或者说明。</w:t>
      </w:r>
    </w:p>
    <w:p w14:paraId="42DDCFA0">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.3对投标文件进行比较和评价。</w:t>
      </w:r>
    </w:p>
    <w:p w14:paraId="26D86EDF">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.4确定中标候选人名单，以及根据采购人委托直接确定中标人。</w:t>
      </w:r>
    </w:p>
    <w:p w14:paraId="6A64A2F2">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.5向采购人、采购代理机构或者有关部门报告评审中发现的违法行为。</w:t>
      </w:r>
    </w:p>
    <w:p w14:paraId="5D7F0684">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33. 评标原则</w:t>
      </w:r>
    </w:p>
    <w:p w14:paraId="407BC23C">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.1评标委员会将遵循公平、公正、科学的原则，对供应商提交的投标文件进行综合评审，评标委员会按照采购文件规定的评标细则进行评分。</w:t>
      </w:r>
    </w:p>
    <w:p w14:paraId="729858ED">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xml:space="preserve">.2客观公正对待所有供应商，对所有投标评价均采用相同的程序和标准。 </w:t>
      </w:r>
    </w:p>
    <w:p w14:paraId="7132C2ED">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1A8B3EED">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04316E7B">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1B98EC46">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34. 评委纪律</w:t>
      </w:r>
    </w:p>
    <w:p w14:paraId="3B48CD43">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66069581">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35.评标程序</w:t>
      </w:r>
    </w:p>
    <w:p w14:paraId="27527D8F">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 在评审专家中推选评标委员会组长，采购人代表不得担任评标委员会组长。</w:t>
      </w:r>
    </w:p>
    <w:p w14:paraId="0849A00C">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171CEEEE">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3 评审人员对符合资格的供应商的投标文件的有效性、符合性、完整性和响应程度进行审查，确定是否对采购文件作出实质性响应。</w:t>
      </w:r>
    </w:p>
    <w:p w14:paraId="5C4F2DF4">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4 评审人员按采购文件规定的评审方法和评审标准，依法独立对供应商投标文件进行评估、比较，并给予评价或打分，不受任何单位和个人的干预。</w:t>
      </w:r>
    </w:p>
    <w:p w14:paraId="010B7840">
      <w:pPr>
        <w:widowControl/>
        <w:shd w:val="clear" w:color="auto" w:fill="auto"/>
        <w:spacing w:line="44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r>
        <w:rPr>
          <w:rFonts w:hint="eastAsia" w:ascii="仿宋" w:hAnsi="仿宋" w:eastAsia="仿宋" w:cs="仿宋"/>
          <w:color w:val="auto"/>
          <w:kern w:val="0"/>
          <w:szCs w:val="21"/>
          <w:highlight w:val="none"/>
          <w:lang w:eastAsia="zh-CN"/>
        </w:rPr>
        <w:t>服务</w:t>
      </w:r>
      <w:r>
        <w:rPr>
          <w:rFonts w:hint="eastAsia" w:ascii="仿宋" w:hAnsi="仿宋" w:eastAsia="仿宋" w:cs="仿宋"/>
          <w:color w:val="auto"/>
          <w:kern w:val="0"/>
          <w:szCs w:val="21"/>
          <w:highlight w:val="none"/>
        </w:rPr>
        <w:t>项目的价格分值占总分值的比重(即权值)为</w:t>
      </w:r>
      <w:r>
        <w:rPr>
          <w:rFonts w:hint="eastAsia" w:ascii="仿宋" w:hAnsi="仿宋" w:eastAsia="仿宋" w:cs="仿宋"/>
          <w:color w:val="auto"/>
          <w:kern w:val="0"/>
          <w:szCs w:val="21"/>
          <w:highlight w:val="none"/>
          <w:lang w:val="en-US" w:eastAsia="zh-CN"/>
        </w:rPr>
        <w:t>10</w:t>
      </w:r>
      <w:r>
        <w:rPr>
          <w:rFonts w:hint="eastAsia" w:ascii="仿宋" w:hAnsi="仿宋" w:eastAsia="仿宋" w:cs="仿宋"/>
          <w:color w:val="auto"/>
          <w:kern w:val="0"/>
          <w:szCs w:val="21"/>
          <w:highlight w:val="none"/>
        </w:rPr>
        <w:t>％</w:t>
      </w:r>
      <w:r>
        <w:rPr>
          <w:rFonts w:hint="eastAsia" w:ascii="仿宋" w:hAnsi="仿宋" w:eastAsia="仿宋" w:cs="仿宋"/>
          <w:color w:val="0000FF"/>
          <w:kern w:val="0"/>
          <w:szCs w:val="21"/>
          <w:highlight w:val="none"/>
        </w:rPr>
        <w:t>，</w:t>
      </w:r>
      <w:r>
        <w:rPr>
          <w:rFonts w:hint="eastAsia" w:ascii="仿宋" w:hAnsi="仿宋" w:eastAsia="仿宋" w:cs="仿宋"/>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242C6D3C">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综合评分法中的价格分统一采用低价优先法计算，即满足</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文件要求且最后报价最低的供应商的价格为</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基准价，其价格分为满分。其他供应商的价格分统一按照下列公式计算：</w:t>
      </w:r>
    </w:p>
    <w:p w14:paraId="46EB85CF">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报价得分〓（基准价/</w:t>
      </w: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报价）×价格权值×100</w:t>
      </w:r>
    </w:p>
    <w:p w14:paraId="4A4051F8">
      <w:pPr>
        <w:widowControl/>
        <w:shd w:val="clear" w:color="auto" w:fill="auto"/>
        <w:spacing w:line="440" w:lineRule="exact"/>
        <w:ind w:firstLine="480"/>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rPr>
        <w:t>项目评审过程中，不得去掉最后报价中的最高报价和最低报价。</w:t>
      </w:r>
    </w:p>
    <w:p w14:paraId="59223A56">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E190FDF">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6 评审人员需对采购方工作人员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23E9E4A4">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7 评标委员会根据评审汇总情况和采购文件规定确定中标候选供应商排序名单。</w:t>
      </w:r>
    </w:p>
    <w:p w14:paraId="68C8B102">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 xml:space="preserve">8 起草评审报告，所有评审人员须在评审报告上签字确认，对自己的评审意见承担法律责任。 </w:t>
      </w:r>
    </w:p>
    <w:p w14:paraId="302D3353">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9 采购组织机构对评标委员会评审专家进行评价。</w:t>
      </w:r>
    </w:p>
    <w:p w14:paraId="1EC0519A">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10 修改评审结果</w:t>
      </w:r>
    </w:p>
    <w:p w14:paraId="3CA20DE9">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评标结果汇总完成后，除下列情形外，任何人不得修改评标结果：</w:t>
      </w:r>
    </w:p>
    <w:p w14:paraId="5D7C2EB4">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（1）分值汇总计算错误的；</w:t>
      </w:r>
    </w:p>
    <w:p w14:paraId="40B3E6BD">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（2）分项评分超出评分标准范围的；</w:t>
      </w:r>
    </w:p>
    <w:p w14:paraId="091101E2">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（3）评标委员会成员对客观评审因素评分不一致的；</w:t>
      </w:r>
    </w:p>
    <w:p w14:paraId="6EDD283B">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（4）经评标委员会认定评分畸高、畸低的。</w:t>
      </w:r>
    </w:p>
    <w:p w14:paraId="7AD85496">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631D2A6">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36．澄清、说明或补正的形式</w:t>
      </w:r>
    </w:p>
    <w:p w14:paraId="763638F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val="en-US" w:eastAsia="zh-CN"/>
        </w:rPr>
        <w:t>投标供应商澄清、说明或补正时间为20分钟</w:t>
      </w:r>
      <w:r>
        <w:rPr>
          <w:rFonts w:hint="eastAsia" w:ascii="仿宋" w:hAnsi="仿宋" w:eastAsia="仿宋" w:cs="仿宋"/>
          <w:b w:val="0"/>
          <w:bCs w:val="0"/>
          <w:color w:val="auto"/>
          <w:szCs w:val="21"/>
          <w:highlight w:val="none"/>
          <w:lang w:val="en-US" w:eastAsia="zh-CN"/>
        </w:rPr>
        <w:t>。</w:t>
      </w:r>
    </w:p>
    <w:p w14:paraId="7B482A22">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808A5B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247042E">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37．错误修正的原则</w:t>
      </w:r>
    </w:p>
    <w:p w14:paraId="739389F2">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67ABFA6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14:paraId="2819E07B">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37.1 投标函中表述的内容与报价表中不一致的，以报价表为准；报价表中的内容与报价明细表不一致的，以报价表为准；</w:t>
      </w:r>
    </w:p>
    <w:p w14:paraId="3417AF2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37.2 投标文件中的大写金额和小写金额不一致的，以大写金额为准；</w:t>
      </w:r>
    </w:p>
    <w:p w14:paraId="2AE99DA3">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37.3 单价金额小数点或者百分比有明显错位的，以开标一览表的总价为准，并修改单价；</w:t>
      </w:r>
    </w:p>
    <w:p w14:paraId="1E9FE7D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37.4 总价金额与按单价汇总金额不一致的，以单价金额计算结果为准；</w:t>
      </w:r>
    </w:p>
    <w:p w14:paraId="02E529B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37.5 若用文字表示的数值与用数字表示的数值不一致，以文字表示的数值为准；</w:t>
      </w:r>
    </w:p>
    <w:p w14:paraId="1F04F2A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37.6 如有多报、重报，其投标总价在评标过程中不予调整，如其中标，其合同价按投标报价执行</w:t>
      </w:r>
    </w:p>
    <w:p w14:paraId="51B1605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37.7 对不同文字文本投标文件的解释发生异议的，以中文文本为准；</w:t>
      </w:r>
    </w:p>
    <w:p w14:paraId="7F86ACA2">
      <w:pPr>
        <w:shd w:val="clear" w:color="auto" w:fill="auto"/>
        <w:spacing w:line="440" w:lineRule="exact"/>
        <w:ind w:firstLine="21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投标处理。</w:t>
      </w:r>
      <w:r>
        <w:rPr>
          <w:rFonts w:hint="eastAsia" w:ascii="仿宋" w:hAnsi="仿宋" w:eastAsia="仿宋" w:cs="仿宋"/>
          <w:b/>
          <w:bCs/>
          <w:color w:val="auto"/>
          <w:szCs w:val="21"/>
          <w:highlight w:val="none"/>
          <w:lang w:val="en-US" w:eastAsia="zh-CN"/>
        </w:rPr>
        <w:t>修正应当采用电子询标的形式，并加盖公章（电子印章）。</w:t>
      </w:r>
    </w:p>
    <w:p w14:paraId="3C42D7E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38．无效投标文件</w:t>
      </w:r>
    </w:p>
    <w:p w14:paraId="343C504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有下列情形之一的，投标文件按无效投标处理：</w:t>
      </w:r>
    </w:p>
    <w:p w14:paraId="1E2021D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 报名的投标人与参加投标的投标人发生实质性变更的且未提供有效证明的；</w:t>
      </w:r>
    </w:p>
    <w:p w14:paraId="77B53520">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38.2投标人提交两份或两份以上内容不同的投标文件，未声明哪一份有效的；</w:t>
      </w:r>
    </w:p>
    <w:p w14:paraId="1CB441C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38.3 投标文件非投标人法定代表人签署的，未提供或提供无效的法定代表人授权书；</w:t>
      </w:r>
    </w:p>
    <w:p w14:paraId="7DEB4D7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38.4 未按招标文件规定提供投标保证金证明文件的；</w:t>
      </w:r>
    </w:p>
    <w:p w14:paraId="6F5FBA63">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38.5 投标文件内容未按招标文件规定签字或盖章的；</w:t>
      </w:r>
    </w:p>
    <w:p w14:paraId="0FC4DEE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38.6 投标文件组成漏项或未按规定的格式编制或电子投标文件或内容不全或内容字迹模糊辨认不清的等而导致评标活动无法正常进行；</w:t>
      </w:r>
    </w:p>
    <w:p w14:paraId="0BCFE7F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38.7 投标人未按招标文件变更通知更改投标文件的；</w:t>
      </w:r>
    </w:p>
    <w:p w14:paraId="0B97518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38.8 《开标一览表》和《投标分项报价表》内容不完整且不接受修正意见或字迹不能辨认的或未提供；</w:t>
      </w:r>
    </w:p>
    <w:p w14:paraId="41C6722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38.9 标项投标报价超过招标文件规定的预算金额或最高限价</w:t>
      </w:r>
    </w:p>
    <w:p w14:paraId="694BEF83">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38.10 因投标人原因编制错误造成经评标委员会修正后的报价达到或超过投标报价的0.5%；</w:t>
      </w:r>
    </w:p>
    <w:p w14:paraId="0562031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38.11 投标人的报价明显低于其他通过符合性审查投标人的报价，有可能影响产品质量或者不能诚信履约的，且在规定时间内不能合理说明原因并提供证明材料的；</w:t>
      </w:r>
    </w:p>
    <w:p w14:paraId="6663276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38.12 未实质性响应招标文件中条款要求的投标文件；</w:t>
      </w:r>
    </w:p>
    <w:p w14:paraId="18C4E2C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38.13 不符合招标范围、技术规格、技术标准的要求无法满足采购人使用要求；</w:t>
      </w:r>
    </w:p>
    <w:p w14:paraId="669C5EF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38.14 投标文件附有采购人不能接受的条款；</w:t>
      </w:r>
    </w:p>
    <w:p w14:paraId="740B79B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38.15 投标文件中提供了赠品或者与本项目采购无关的其他商品、服务；</w:t>
      </w:r>
    </w:p>
    <w:p w14:paraId="5C64614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38.16 投标文件中承诺的投标有效期少于招标文件中载明的投标有效期；</w:t>
      </w:r>
    </w:p>
    <w:p w14:paraId="7A9D1FE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38.17投标人串通投标，妨碍其他投标人的竞争行为，损害采购人或者其他投标人的合法权益；</w:t>
      </w:r>
    </w:p>
    <w:p w14:paraId="4361E3C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38.18违反国家及政府部门相关法律、法规、文件规定或经评标委员会认定的其他属于重大偏离；</w:t>
      </w:r>
    </w:p>
    <w:p w14:paraId="6626428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39．废标</w:t>
      </w:r>
    </w:p>
    <w:p w14:paraId="571BED8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39.1 符合招标文件规定废标情形的；</w:t>
      </w:r>
    </w:p>
    <w:p w14:paraId="24D675E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39.2 出现影响采购公正的违法、违规行为的；</w:t>
      </w:r>
    </w:p>
    <w:p w14:paraId="48680B1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39.3 供应商的报价均超过了采购预算（或最高限价），采购人不能支付的;</w:t>
      </w:r>
    </w:p>
    <w:p w14:paraId="7566CDC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39.4 因重大变故，采购任务取消的。</w:t>
      </w:r>
    </w:p>
    <w:p w14:paraId="5B0577BA">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40．突发情况处理</w:t>
      </w:r>
    </w:p>
    <w:p w14:paraId="027337F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40.1 采购过程中出现以下情形，导致电子交易平台无法正常运行，或者无法保证电子交易的公平、公正和安全时，采购组织机构可中止电子交易活动：</w:t>
      </w:r>
    </w:p>
    <w:p w14:paraId="1766FCD1">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（1）电子交易平台发生故障而无法登录访问的； </w:t>
      </w:r>
    </w:p>
    <w:p w14:paraId="4BE34B4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（2）电子交易平台应用或数据库出现错误，不能进行正常操作的；</w:t>
      </w:r>
    </w:p>
    <w:p w14:paraId="5F900E9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（3）电子交易平台发现严重安全漏洞，有潜在泄密危险的；</w:t>
      </w:r>
    </w:p>
    <w:p w14:paraId="258F89E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（4）病毒发作导致不能进行正常操作的； </w:t>
      </w:r>
    </w:p>
    <w:p w14:paraId="1C4DD70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（5）其他无法保证电子交易的公平、公正和安全的情况。</w:t>
      </w:r>
    </w:p>
    <w:p w14:paraId="62EAD39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70DD9D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40.2 采购代理机构或评审小组因不可抗力（不可抗力包括但不限于自然灾害、断电、传播疫病等）原因造成电子交易活动无法正常运行的，将采取以下措施：</w:t>
      </w:r>
    </w:p>
    <w:p w14:paraId="7805491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（1）短时间内能消除不可抗力因素的，采购代理机构或评审小组在消除不可抗力因素后继续组织电子交易活动； </w:t>
      </w:r>
    </w:p>
    <w:p w14:paraId="28C2EFB9">
      <w:pPr>
        <w:shd w:val="clear" w:color="auto" w:fill="auto"/>
        <w:spacing w:line="440" w:lineRule="exact"/>
        <w:ind w:firstLine="210" w:firstLineChars="100"/>
        <w:jc w:val="left"/>
        <w:rPr>
          <w:rFonts w:hint="eastAsia" w:ascii="仿宋" w:hAnsi="仿宋" w:eastAsia="仿宋" w:cs="仿宋"/>
          <w:lang w:val="en-US" w:eastAsia="zh-CN"/>
        </w:rPr>
      </w:pPr>
      <w:r>
        <w:rPr>
          <w:rFonts w:hint="eastAsia" w:ascii="仿宋" w:hAnsi="仿宋" w:eastAsia="仿宋" w:cs="仿宋"/>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14:paraId="36CA7A9B">
      <w:pPr>
        <w:shd w:val="clear" w:color="auto" w:fill="auto"/>
        <w:snapToGrid w:val="0"/>
        <w:spacing w:line="360" w:lineRule="exact"/>
        <w:ind w:firstLine="421"/>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41</w:t>
      </w:r>
      <w:r>
        <w:rPr>
          <w:rFonts w:hint="eastAsia" w:ascii="仿宋" w:hAnsi="仿宋" w:eastAsia="仿宋" w:cs="仿宋"/>
          <w:b/>
          <w:color w:val="auto"/>
          <w:szCs w:val="21"/>
          <w:highlight w:val="none"/>
        </w:rPr>
        <w:t>. 定标</w:t>
      </w:r>
    </w:p>
    <w:p w14:paraId="3A1FFAE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41.1采购结果确认（确定中标供应商）</w:t>
      </w:r>
    </w:p>
    <w:p w14:paraId="38A998F0">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14:paraId="3D6B11C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（1）采购代理机构将在评审结束后2个工作日内将评审报告送采购人。</w:t>
      </w:r>
    </w:p>
    <w:p w14:paraId="110254B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06279895">
      <w:pPr>
        <w:shd w:val="clear" w:color="auto" w:fill="auto"/>
        <w:spacing w:line="440" w:lineRule="exact"/>
        <w:ind w:firstLine="21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41.2采购结果经采购人确认后2个工作日内，采购代理机构将在</w:t>
      </w:r>
      <w:r>
        <w:rPr>
          <w:rFonts w:hint="eastAsia" w:ascii="仿宋" w:hAnsi="仿宋" w:eastAsia="仿宋" w:cs="仿宋"/>
          <w:b/>
          <w:bCs/>
          <w:color w:val="auto"/>
          <w:szCs w:val="21"/>
          <w:highlight w:val="none"/>
          <w:lang w:val="en-US" w:eastAsia="zh-CN"/>
        </w:rPr>
        <w:t>克州公共资源交易网、新疆政府采购网（www.zjzfcg.gov.cn）上公告采购结果，中标公告期限为1个工作日。</w:t>
      </w:r>
    </w:p>
    <w:p w14:paraId="0441731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 中标通知书</w:t>
      </w:r>
    </w:p>
    <w:p w14:paraId="77FB38D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42.1</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通知书发出前，招标人将</w:t>
      </w:r>
      <w:r>
        <w:rPr>
          <w:rFonts w:hint="eastAsia" w:ascii="仿宋" w:hAnsi="仿宋" w:eastAsia="仿宋" w:cs="仿宋"/>
          <w:color w:val="auto"/>
          <w:szCs w:val="21"/>
          <w:highlight w:val="none"/>
          <w:lang w:eastAsia="zh-CN"/>
        </w:rPr>
        <w:t>中标候选人的情况</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克州公共资源交易网、</w:t>
      </w:r>
      <w:r>
        <w:rPr>
          <w:rFonts w:hint="eastAsia" w:ascii="仿宋" w:hAnsi="仿宋" w:eastAsia="仿宋" w:cs="仿宋"/>
          <w:color w:val="auto"/>
          <w:szCs w:val="21"/>
          <w:highlight w:val="none"/>
          <w:lang w:eastAsia="zh-CN"/>
        </w:rPr>
        <w:t>新疆政府采购网</w:t>
      </w:r>
      <w:r>
        <w:rPr>
          <w:rFonts w:hint="eastAsia" w:ascii="仿宋" w:hAnsi="仿宋" w:eastAsia="仿宋" w:cs="仿宋"/>
          <w:color w:val="auto"/>
          <w:szCs w:val="21"/>
          <w:highlight w:val="none"/>
        </w:rPr>
        <w:t>予以公示，</w:t>
      </w:r>
      <w:r>
        <w:rPr>
          <w:rFonts w:hint="eastAsia" w:ascii="仿宋" w:hAnsi="仿宋" w:eastAsia="仿宋" w:cs="仿宋"/>
          <w:b/>
          <w:bCs/>
          <w:color w:val="auto"/>
          <w:szCs w:val="21"/>
          <w:highlight w:val="none"/>
        </w:rPr>
        <w:t>公示期为</w:t>
      </w:r>
      <w:r>
        <w:rPr>
          <w:rFonts w:hint="eastAsia" w:ascii="仿宋" w:hAnsi="仿宋" w:eastAsia="仿宋" w:cs="仿宋"/>
          <w:b/>
          <w:bCs/>
          <w:color w:val="auto"/>
          <w:szCs w:val="21"/>
          <w:highlight w:val="none"/>
          <w:lang w:eastAsia="zh-CN"/>
        </w:rPr>
        <w:t>一</w:t>
      </w:r>
      <w:r>
        <w:rPr>
          <w:rFonts w:hint="eastAsia" w:ascii="仿宋" w:hAnsi="仿宋" w:eastAsia="仿宋" w:cs="仿宋"/>
          <w:b/>
          <w:bCs/>
          <w:color w:val="auto"/>
          <w:szCs w:val="21"/>
          <w:highlight w:val="none"/>
        </w:rPr>
        <w:t>个工作日。</w:t>
      </w:r>
      <w:r>
        <w:rPr>
          <w:rFonts w:hint="eastAsia" w:ascii="仿宋" w:hAnsi="仿宋" w:eastAsia="仿宋" w:cs="仿宋"/>
          <w:b/>
          <w:bCs/>
          <w:color w:val="auto"/>
          <w:szCs w:val="21"/>
          <w:highlight w:val="none"/>
          <w:lang w:eastAsia="zh-CN"/>
        </w:rPr>
        <w:t>待公示期结束后，</w:t>
      </w:r>
      <w:r>
        <w:rPr>
          <w:rFonts w:hint="eastAsia" w:ascii="仿宋" w:hAnsi="仿宋" w:eastAsia="仿宋" w:cs="仿宋"/>
          <w:b w:val="0"/>
          <w:bCs w:val="0"/>
          <w:color w:val="auto"/>
          <w:szCs w:val="21"/>
          <w:highlight w:val="none"/>
          <w:lang w:val="en-US" w:eastAsia="zh-CN"/>
        </w:rPr>
        <w:t>采购组织机构向中标人发出中标通知书。</w:t>
      </w:r>
    </w:p>
    <w:p w14:paraId="72768A6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7AB09636">
      <w:pPr>
        <w:keepNext w:val="0"/>
        <w:keepLines w:val="0"/>
        <w:pageBreakBefore w:val="0"/>
        <w:widowControl w:val="0"/>
        <w:shd w:val="clear" w:color="auto" w:fill="auto"/>
        <w:kinsoku/>
        <w:wordWrap/>
        <w:overflowPunct/>
        <w:topLinePunct w:val="0"/>
        <w:autoSpaceDE/>
        <w:autoSpaceDN/>
        <w:bidi w:val="0"/>
        <w:adjustRightInd w:val="0"/>
        <w:snapToGrid/>
        <w:spacing w:line="420" w:lineRule="exact"/>
        <w:jc w:val="center"/>
        <w:textAlignment w:val="auto"/>
        <w:outlineLvl w:val="2"/>
        <w:rPr>
          <w:rFonts w:hint="eastAsia" w:ascii="仿宋" w:hAnsi="仿宋" w:eastAsia="仿宋" w:cs="仿宋"/>
          <w:color w:val="auto"/>
          <w:sz w:val="24"/>
          <w:highlight w:val="none"/>
        </w:rPr>
      </w:pPr>
      <w:r>
        <w:rPr>
          <w:rFonts w:hint="eastAsia" w:ascii="仿宋" w:hAnsi="仿宋" w:eastAsia="仿宋" w:cs="仿宋"/>
          <w:b/>
          <w:bCs/>
          <w:color w:val="auto"/>
          <w:sz w:val="28"/>
          <w:szCs w:val="28"/>
          <w:highlight w:val="none"/>
        </w:rPr>
        <w:t>（六）合同的授予</w:t>
      </w:r>
      <w:bookmarkEnd w:id="34"/>
    </w:p>
    <w:p w14:paraId="00980F9E">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bookmarkStart w:id="38" w:name="_Toc73975842"/>
      <w:bookmarkStart w:id="39" w:name="_Toc469495730"/>
      <w:r>
        <w:rPr>
          <w:rFonts w:hint="eastAsia" w:ascii="仿宋" w:hAnsi="仿宋" w:eastAsia="仿宋" w:cs="仿宋"/>
          <w:b/>
          <w:color w:val="auto"/>
          <w:kern w:val="0"/>
          <w:sz w:val="21"/>
          <w:szCs w:val="21"/>
          <w:highlight w:val="none"/>
          <w:lang w:val="en-US" w:eastAsia="zh-CN"/>
        </w:rPr>
        <w:t>43．履约保证金</w:t>
      </w:r>
      <w:bookmarkEnd w:id="38"/>
    </w:p>
    <w:p w14:paraId="37783273">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43.1 中标供应商在签订合同后5个工作日内向采购人交纳不超过中标价</w:t>
      </w:r>
      <w:r>
        <w:rPr>
          <w:rFonts w:hint="eastAsia" w:ascii="仿宋" w:hAnsi="仿宋" w:eastAsia="仿宋" w:cs="仿宋"/>
          <w:b w:val="0"/>
          <w:bCs w:val="0"/>
          <w:color w:val="auto"/>
          <w:szCs w:val="21"/>
          <w:highlight w:val="none"/>
          <w:u w:val="single"/>
          <w:lang w:val="en-US" w:eastAsia="zh-CN"/>
        </w:rPr>
        <w:t>/</w:t>
      </w:r>
      <w:r>
        <w:rPr>
          <w:rFonts w:hint="eastAsia" w:ascii="仿宋" w:hAnsi="仿宋" w:eastAsia="仿宋" w:cs="仿宋"/>
          <w:b w:val="0"/>
          <w:bCs w:val="0"/>
          <w:color w:val="auto"/>
          <w:szCs w:val="21"/>
          <w:highlight w:val="none"/>
          <w:lang w:val="en-US" w:eastAsia="zh-CN"/>
        </w:rPr>
        <w:t>的履约保证金（鼓励以银行、保险公司出具的履约保函形式提交；若以电汇、银行转账方式提交的，必须转到采购人的指定账户）。</w:t>
      </w:r>
    </w:p>
    <w:p w14:paraId="1913AB0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43.2 签订合同后，如中标供应商不按合同约定履约的，履约保证金不予退，履约保证金不足以赔偿损失的，按实际损失赔偿。</w:t>
      </w:r>
    </w:p>
    <w:p w14:paraId="1FE1723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43.3 如果中标供应商在建设期内没有涉及采购人的应付而未付金额或违约行为，采购人在项目验收合格后或提前终止合同后全额无息退还履约保证金。</w:t>
      </w:r>
    </w:p>
    <w:p w14:paraId="0B41DCFF">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bookmarkStart w:id="40" w:name="_Toc73975843"/>
      <w:r>
        <w:rPr>
          <w:rFonts w:hint="eastAsia" w:ascii="仿宋" w:hAnsi="仿宋" w:eastAsia="仿宋" w:cs="仿宋"/>
          <w:b/>
          <w:color w:val="auto"/>
          <w:kern w:val="0"/>
          <w:sz w:val="21"/>
          <w:szCs w:val="21"/>
          <w:highlight w:val="none"/>
          <w:lang w:val="en-US" w:eastAsia="zh-CN"/>
        </w:rPr>
        <w:t>44．签订合同及公告</w:t>
      </w:r>
      <w:bookmarkEnd w:id="40"/>
    </w:p>
    <w:p w14:paraId="6718982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44.1采购人在中标通知书发出之日起30日内与中标供应商签订合同。</w:t>
      </w:r>
    </w:p>
    <w:p w14:paraId="6D05FA5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44.2中标供应商拖延、拒签合同的,取消中标资格。</w:t>
      </w:r>
    </w:p>
    <w:p w14:paraId="295731A2">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14:paraId="1E500173">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44.4采购人应当自政府采购合同签订之日起2个工作日内，在省级以上财政部门指定的政府采购信息发布媒体及相关网站上公告。</w:t>
      </w:r>
    </w:p>
    <w:p w14:paraId="1CED00B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44.5采购人应当自政府采购合同签订之日起7个工作日内，将政府采购合同副本报同级人民政府财政部门备案以及采购代理机构存档。</w:t>
      </w:r>
    </w:p>
    <w:p w14:paraId="1978A2E4">
      <w:pPr>
        <w:shd w:val="clear" w:color="auto" w:fill="auto"/>
        <w:adjustRightInd w:val="0"/>
        <w:snapToGrid w:val="0"/>
        <w:spacing w:line="440" w:lineRule="exact"/>
        <w:jc w:val="center"/>
        <w:outlineLvl w:val="2"/>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（七）纪律和监督</w:t>
      </w:r>
      <w:bookmarkEnd w:id="39"/>
    </w:p>
    <w:p w14:paraId="405D0F11">
      <w:pPr>
        <w:shd w:val="clear" w:color="auto" w:fill="auto"/>
        <w:spacing w:line="440" w:lineRule="exact"/>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45</w:t>
      </w:r>
      <w:r>
        <w:rPr>
          <w:rFonts w:hint="eastAsia" w:ascii="仿宋" w:hAnsi="仿宋" w:eastAsia="仿宋" w:cs="仿宋"/>
          <w:b/>
          <w:color w:val="auto"/>
          <w:szCs w:val="21"/>
          <w:highlight w:val="none"/>
        </w:rPr>
        <w:t xml:space="preserve">. 对招标人的纪律要求 </w:t>
      </w:r>
    </w:p>
    <w:p w14:paraId="0F33505E">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45</w:t>
      </w:r>
      <w:r>
        <w:rPr>
          <w:rFonts w:hint="eastAsia" w:ascii="仿宋" w:hAnsi="仿宋" w:eastAsia="仿宋" w:cs="仿宋"/>
          <w:color w:val="auto"/>
          <w:kern w:val="10"/>
          <w:szCs w:val="21"/>
          <w:highlight w:val="none"/>
        </w:rPr>
        <w:t>.1招标人不得</w:t>
      </w:r>
      <w:r>
        <w:rPr>
          <w:rFonts w:hint="eastAsia" w:ascii="仿宋" w:hAnsi="仿宋" w:eastAsia="仿宋" w:cs="仿宋"/>
          <w:color w:val="auto"/>
          <w:kern w:val="10"/>
          <w:szCs w:val="21"/>
          <w:highlight w:val="none"/>
          <w:lang w:eastAsia="zh-CN"/>
        </w:rPr>
        <w:t>泄露</w:t>
      </w:r>
      <w:r>
        <w:rPr>
          <w:rFonts w:hint="eastAsia" w:ascii="仿宋" w:hAnsi="仿宋" w:eastAsia="仿宋" w:cs="仿宋"/>
          <w:color w:val="auto"/>
          <w:kern w:val="10"/>
          <w:szCs w:val="21"/>
          <w:highlight w:val="none"/>
        </w:rPr>
        <w:t xml:space="preserve">招标投标活动中应当保密的情况和资料，不得与投标人串通损害国家利益，社会公共利益或者他人合法权益。 </w:t>
      </w:r>
    </w:p>
    <w:p w14:paraId="26105E24">
      <w:pPr>
        <w:shd w:val="clear" w:color="auto" w:fill="auto"/>
        <w:spacing w:line="440" w:lineRule="exact"/>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46</w:t>
      </w:r>
      <w:r>
        <w:rPr>
          <w:rFonts w:hint="eastAsia" w:ascii="仿宋" w:hAnsi="仿宋" w:eastAsia="仿宋" w:cs="仿宋"/>
          <w:b/>
          <w:color w:val="auto"/>
          <w:szCs w:val="21"/>
          <w:highlight w:val="none"/>
        </w:rPr>
        <w:t xml:space="preserve">. 对投标人的纪律要求 </w:t>
      </w:r>
    </w:p>
    <w:p w14:paraId="0E6A6B17">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46</w:t>
      </w:r>
      <w:r>
        <w:rPr>
          <w:rFonts w:hint="eastAsia" w:ascii="仿宋" w:hAnsi="仿宋" w:eastAsia="仿宋" w:cs="仿宋"/>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7629BD97">
      <w:pPr>
        <w:shd w:val="clear" w:color="auto" w:fill="auto"/>
        <w:spacing w:line="440" w:lineRule="exact"/>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47</w:t>
      </w:r>
      <w:r>
        <w:rPr>
          <w:rFonts w:hint="eastAsia" w:ascii="仿宋" w:hAnsi="仿宋" w:eastAsia="仿宋" w:cs="仿宋"/>
          <w:b/>
          <w:color w:val="auto"/>
          <w:szCs w:val="21"/>
          <w:highlight w:val="none"/>
        </w:rPr>
        <w:t xml:space="preserve">. 对评标委员会成员的纪律要求 </w:t>
      </w:r>
    </w:p>
    <w:p w14:paraId="04F627DA">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.1评标委员会成员不得收受他人的财物或者其他好处，不得向他人透漏对投标文件的评审和比较、中标候选人的推荐情况以及评标有关的其他情况。</w:t>
      </w:r>
    </w:p>
    <w:p w14:paraId="27D1FB2A">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 xml:space="preserve">.2在评标活动中，评标委员会成员不得擅离职守，影响评标程序正常进行，不得使用第三章“评标办法”没有规定的评审因素和标准进行评标。 </w:t>
      </w:r>
    </w:p>
    <w:p w14:paraId="312DD1E7">
      <w:pPr>
        <w:shd w:val="clear" w:color="auto" w:fill="auto"/>
        <w:spacing w:line="440" w:lineRule="exact"/>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48</w:t>
      </w:r>
      <w:r>
        <w:rPr>
          <w:rFonts w:hint="eastAsia" w:ascii="仿宋" w:hAnsi="仿宋" w:eastAsia="仿宋" w:cs="仿宋"/>
          <w:b/>
          <w:color w:val="auto"/>
          <w:szCs w:val="21"/>
          <w:highlight w:val="none"/>
        </w:rPr>
        <w:t xml:space="preserve">. 对与评标活动有关的工作人员的纪律要求 </w:t>
      </w:r>
    </w:p>
    <w:p w14:paraId="54A0416D">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rPr>
        <w:t>4</w:t>
      </w:r>
      <w:r>
        <w:rPr>
          <w:rFonts w:hint="eastAsia" w:ascii="仿宋" w:hAnsi="仿宋" w:eastAsia="仿宋" w:cs="仿宋"/>
          <w:color w:val="auto"/>
          <w:kern w:val="10"/>
          <w:szCs w:val="21"/>
          <w:highlight w:val="none"/>
          <w:lang w:val="en-US" w:eastAsia="zh-CN"/>
        </w:rPr>
        <w:t>8</w:t>
      </w:r>
      <w:r>
        <w:rPr>
          <w:rFonts w:hint="eastAsia" w:ascii="仿宋" w:hAnsi="仿宋" w:eastAsia="仿宋" w:cs="仿宋"/>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7D1445C">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（八）质疑与投诉</w:t>
      </w:r>
    </w:p>
    <w:p w14:paraId="117AC259">
      <w:pPr>
        <w:shd w:val="clear" w:color="auto" w:fill="auto"/>
        <w:spacing w:line="440" w:lineRule="exact"/>
        <w:ind w:firstLine="211"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color w:val="auto"/>
          <w:szCs w:val="21"/>
          <w:highlight w:val="none"/>
          <w:lang w:val="en-US" w:eastAsia="zh-CN"/>
        </w:rPr>
        <w:t>49．质疑和投诉</w:t>
      </w:r>
    </w:p>
    <w:p w14:paraId="324D7C13">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39514E2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（一）对可以质疑的采购文件提出质疑的，为收到采购文件之日或者采购文件公告期限届满之日；</w:t>
      </w:r>
    </w:p>
    <w:p w14:paraId="792A4B6B">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（二）对采购过程提出质疑的，为各采购程序环节结束之日；</w:t>
      </w:r>
    </w:p>
    <w:p w14:paraId="58E1335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（三）对中标或者成交结果提出质疑的，为中标或者成交结果公告期限届满之日。</w:t>
      </w:r>
    </w:p>
    <w:p w14:paraId="637C232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1642AB2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14:paraId="2179E4D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14:paraId="2EDCE852">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14:paraId="3072832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49.5供应商有下列情形之一的，采购代理机构将报送克孜勒苏柯尔克孜自治州财政局，将其列入不良行为记录名单：</w:t>
      </w:r>
    </w:p>
    <w:p w14:paraId="3689EC0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（一）一年内三次以上质疑均查无实据的；</w:t>
      </w:r>
    </w:p>
    <w:p w14:paraId="2471792B">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（二）捏造事实或者提供虚假质疑材料的。</w:t>
      </w:r>
    </w:p>
    <w:p w14:paraId="196BEF64">
      <w:pPr>
        <w:shd w:val="clear" w:color="auto" w:fill="auto"/>
        <w:spacing w:line="440" w:lineRule="exact"/>
        <w:ind w:firstLine="210" w:firstLineChars="100"/>
        <w:jc w:val="left"/>
        <w:rPr>
          <w:rFonts w:hint="eastAsia" w:ascii="仿宋" w:hAnsi="仿宋" w:eastAsia="仿宋" w:cs="仿宋"/>
          <w:b/>
          <w:bCs/>
          <w:color w:val="auto"/>
          <w:sz w:val="21"/>
          <w:szCs w:val="21"/>
          <w:highlight w:val="none"/>
          <w:lang w:eastAsia="zh-CN"/>
        </w:rPr>
      </w:pPr>
      <w:r>
        <w:rPr>
          <w:rFonts w:hint="eastAsia" w:ascii="仿宋" w:hAnsi="仿宋" w:eastAsia="仿宋" w:cs="仿宋"/>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3994D487">
      <w:pPr>
        <w:shd w:val="clear" w:color="auto" w:fill="auto"/>
        <w:jc w:val="left"/>
        <w:rPr>
          <w:rFonts w:hint="eastAsia" w:ascii="仿宋" w:hAnsi="仿宋" w:eastAsia="仿宋" w:cs="仿宋"/>
          <w:b/>
          <w:bCs/>
          <w:color w:val="auto"/>
          <w:sz w:val="21"/>
          <w:szCs w:val="21"/>
          <w:highlight w:val="none"/>
          <w:lang w:eastAsia="zh-CN"/>
        </w:rPr>
      </w:pPr>
    </w:p>
    <w:p w14:paraId="77F004BE">
      <w:pPr>
        <w:shd w:val="clear" w:color="auto" w:fill="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br w:type="page"/>
      </w:r>
      <w:r>
        <w:rPr>
          <w:rFonts w:hint="eastAsia" w:ascii="仿宋" w:hAnsi="仿宋" w:eastAsia="仿宋" w:cs="仿宋"/>
          <w:b/>
          <w:bCs/>
          <w:color w:val="auto"/>
          <w:sz w:val="32"/>
          <w:szCs w:val="32"/>
          <w:highlight w:val="none"/>
          <w:lang w:eastAsia="zh-CN"/>
        </w:rPr>
        <w:t>政府采购投诉书（范本）、质疑函范本</w:t>
      </w:r>
    </w:p>
    <w:p w14:paraId="2752529D">
      <w:pPr>
        <w:jc w:val="center"/>
        <w:rPr>
          <w:rFonts w:hint="eastAsia" w:ascii="仿宋" w:hAnsi="仿宋" w:eastAsia="仿宋" w:cs="仿宋"/>
          <w:b/>
          <w:sz w:val="44"/>
          <w:szCs w:val="44"/>
        </w:rPr>
      </w:pPr>
      <w:r>
        <w:rPr>
          <w:rFonts w:hint="eastAsia" w:ascii="仿宋" w:hAnsi="仿宋" w:eastAsia="仿宋" w:cs="仿宋"/>
          <w:b/>
          <w:sz w:val="32"/>
          <w:szCs w:val="32"/>
        </w:rPr>
        <w:t>投诉书范本</w:t>
      </w:r>
    </w:p>
    <w:p w14:paraId="607931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28"/>
          <w:szCs w:val="28"/>
        </w:rPr>
        <w:t>一、投诉相关主体基本情况</w:t>
      </w:r>
    </w:p>
    <w:p w14:paraId="56A8F0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14:paraId="15EE0B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4CF0663B">
      <w:pPr>
        <w:keepNext w:val="0"/>
        <w:keepLines w:val="0"/>
        <w:pageBreakBefore w:val="0"/>
        <w:widowControl w:val="0"/>
        <w:tabs>
          <w:tab w:val="left" w:pos="6510"/>
        </w:tabs>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31820A22">
      <w:pPr>
        <w:keepNext w:val="0"/>
        <w:keepLines w:val="0"/>
        <w:pageBreakBefore w:val="0"/>
        <w:widowControl w:val="0"/>
        <w:tabs>
          <w:tab w:val="left" w:pos="651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6FAC69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34566E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7C69FF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p>
    <w:p w14:paraId="40BB08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31394E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62F2251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被投诉人2</w:t>
      </w:r>
    </w:p>
    <w:p w14:paraId="38FDA95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w:t>
      </w:r>
    </w:p>
    <w:p w14:paraId="1CC0C0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60214C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5F2EA7D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478C42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28"/>
          <w:szCs w:val="28"/>
        </w:rPr>
        <w:t>二、投诉项目基本情况</w:t>
      </w:r>
    </w:p>
    <w:p w14:paraId="44744C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lang w:val="en-US" w:eastAsia="zh-CN"/>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p>
    <w:p w14:paraId="64598B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24CB1F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1EFEA6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6411D54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7FB979C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0B3DAD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28"/>
          <w:szCs w:val="28"/>
        </w:rPr>
        <w:t>三、质疑基本情况</w:t>
      </w:r>
    </w:p>
    <w:p w14:paraId="608B68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5C9EC7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14:paraId="2E76C4D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8"/>
          <w:szCs w:val="28"/>
        </w:rPr>
        <w:t>四、投诉事项具体内容</w:t>
      </w:r>
    </w:p>
    <w:p w14:paraId="5A0C02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4BFB00A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07E98B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66F0B6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69FCEF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5CE6F4B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投诉事项2</w:t>
      </w:r>
    </w:p>
    <w:p w14:paraId="65911D9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w:t>
      </w:r>
    </w:p>
    <w:p w14:paraId="34F72C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五、与投诉事项相关的投诉请求</w:t>
      </w:r>
    </w:p>
    <w:p w14:paraId="12607BC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70A410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签字(签章)：</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rPr>
        <w:t>公章：</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rPr>
        <w:t xml:space="preserve"> </w:t>
      </w:r>
    </w:p>
    <w:p w14:paraId="5954C0B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24"/>
          <w:szCs w:val="24"/>
        </w:rPr>
        <w:t>日期</w:t>
      </w:r>
      <w:r>
        <w:rPr>
          <w:rFonts w:hint="eastAsia" w:ascii="仿宋" w:hAnsi="仿宋" w:eastAsia="仿宋" w:cs="仿宋"/>
          <w:sz w:val="32"/>
          <w:szCs w:val="32"/>
        </w:rPr>
        <w:t>：</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14:paraId="50545D17">
      <w:pPr>
        <w:shd w:val="clear" w:color="auto" w:fill="auto"/>
        <w:ind w:left="7951" w:hanging="5783" w:hangingChars="1800"/>
        <w:jc w:val="center"/>
        <w:outlineLvl w:val="0"/>
        <w:rPr>
          <w:rFonts w:hint="eastAsia" w:ascii="仿宋" w:hAnsi="仿宋" w:eastAsia="仿宋" w:cs="仿宋"/>
          <w:color w:val="auto"/>
          <w:sz w:val="32"/>
          <w:szCs w:val="32"/>
          <w:highlight w:val="none"/>
        </w:rPr>
      </w:pPr>
      <w:bookmarkStart w:id="41" w:name="_Toc17515"/>
      <w:bookmarkStart w:id="42" w:name="_Toc4165"/>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投诉相关说明</w:t>
      </w:r>
      <w:bookmarkEnd w:id="41"/>
      <w:bookmarkEnd w:id="42"/>
    </w:p>
    <w:p w14:paraId="401559DA">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投诉人应当满足《政府采购法》、《政府采购法实施条例》和《政府采购供应商投诉处理办法》的相关规定。</w:t>
      </w:r>
    </w:p>
    <w:p w14:paraId="1B2DE2DD">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4011" w:leftChars="304" w:hanging="3373" w:hangingChars="1600"/>
        <w:textAlignment w:val="auto"/>
        <w:outlineLvl w:val="0"/>
        <w:rPr>
          <w:rFonts w:hint="eastAsia" w:ascii="仿宋" w:hAnsi="仿宋" w:eastAsia="仿宋" w:cs="仿宋"/>
          <w:b/>
          <w:bCs/>
          <w:color w:val="auto"/>
          <w:sz w:val="21"/>
          <w:szCs w:val="21"/>
          <w:highlight w:val="none"/>
        </w:rPr>
      </w:pPr>
      <w:bookmarkStart w:id="43" w:name="_Toc14228"/>
      <w:bookmarkStart w:id="44" w:name="_Toc11499"/>
      <w:r>
        <w:rPr>
          <w:rFonts w:hint="eastAsia" w:ascii="仿宋" w:hAnsi="仿宋" w:eastAsia="仿宋" w:cs="仿宋"/>
          <w:b/>
          <w:bCs/>
          <w:color w:val="auto"/>
          <w:sz w:val="21"/>
          <w:szCs w:val="21"/>
          <w:highlight w:val="none"/>
        </w:rPr>
        <w:t>质疑前置及时间要求</w:t>
      </w:r>
      <w:bookmarkEnd w:id="43"/>
      <w:bookmarkEnd w:id="44"/>
    </w:p>
    <w:p w14:paraId="4B8F6A88">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sz w:val="21"/>
          <w:szCs w:val="21"/>
          <w:highlight w:val="none"/>
        </w:rPr>
        <w:t>《中华人民共和国政府采购法》</w:t>
      </w:r>
      <w:r>
        <w:rPr>
          <w:rFonts w:hint="eastAsia" w:ascii="仿宋" w:hAnsi="仿宋" w:eastAsia="仿宋" w:cs="仿宋"/>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14:paraId="43B2865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shd w:val="clear" w:color="auto" w:fill="FFFFFF"/>
        </w:rPr>
        <w:t xml:space="preserve"> 第五十二条：供应商认为采购文件、采购过程和中标、</w:t>
      </w:r>
      <w:r>
        <w:rPr>
          <w:rFonts w:hint="eastAsia" w:ascii="仿宋" w:hAnsi="仿宋" w:eastAsia="仿宋" w:cs="仿宋"/>
          <w:color w:val="auto"/>
          <w:kern w:val="0"/>
          <w:sz w:val="21"/>
          <w:szCs w:val="21"/>
          <w:highlight w:val="none"/>
          <w:shd w:val="clear" w:color="auto" w:fill="FFFFFF"/>
          <w:lang w:eastAsia="zh-CN"/>
        </w:rPr>
        <w:t>中标</w:t>
      </w:r>
      <w:r>
        <w:rPr>
          <w:rFonts w:hint="eastAsia" w:ascii="仿宋" w:hAnsi="仿宋" w:eastAsia="仿宋" w:cs="仿宋"/>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14:paraId="6BD033A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4932A83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D24E3B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5F01E6E8">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z w:val="21"/>
          <w:szCs w:val="21"/>
          <w:highlight w:val="none"/>
        </w:rPr>
        <w:t xml:space="preserve">   </w:t>
      </w:r>
      <w:bookmarkStart w:id="45" w:name="_Toc13508"/>
      <w:bookmarkStart w:id="46" w:name="_Toc10099"/>
      <w:r>
        <w:rPr>
          <w:rFonts w:hint="eastAsia" w:ascii="仿宋" w:hAnsi="仿宋" w:eastAsia="仿宋" w:cs="仿宋"/>
          <w:b/>
          <w:bCs/>
          <w:color w:val="auto"/>
          <w:sz w:val="21"/>
          <w:szCs w:val="21"/>
          <w:highlight w:val="none"/>
        </w:rPr>
        <w:t>二、书面方式</w:t>
      </w:r>
      <w:bookmarkEnd w:id="45"/>
      <w:bookmarkEnd w:id="46"/>
    </w:p>
    <w:p w14:paraId="59F0304F">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《政府采购供应商投诉处理办法》第八条：投诉人投诉</w:t>
      </w:r>
    </w:p>
    <w:p w14:paraId="47A4F9F8">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时，应当提交投诉书，并按照被投诉人以及与投诉事项有关的供应商数量提供投诉书的副本。</w:t>
      </w:r>
    </w:p>
    <w:p w14:paraId="0046B5F3">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投诉书应当包括下列主要内容：</w:t>
      </w:r>
    </w:p>
    <w:p w14:paraId="51F6FF13">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投诉人和被投诉人的名称、地址、电话等；</w:t>
      </w:r>
    </w:p>
    <w:p w14:paraId="74BF948A">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具体的投诉事项及事实依据；</w:t>
      </w:r>
    </w:p>
    <w:p w14:paraId="24DB6B0B">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质疑和质疑答复情况及相关证明材料；</w:t>
      </w:r>
    </w:p>
    <w:p w14:paraId="74BDBAE6">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提起投诉的日期。</w:t>
      </w:r>
    </w:p>
    <w:p w14:paraId="7CC172A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投诉书应当署名。投诉人为自然人，应当由本人签字；投诉人为法人或者其他组织的，应当由法定代表人或者主要负责人签字并加盖公章。</w:t>
      </w:r>
    </w:p>
    <w:p w14:paraId="65B9E84F">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《政府采购供应商投诉处理办法》第九条：投诉人可以委托代理人办理投诉事务。代理人办理</w:t>
      </w:r>
      <w:r>
        <w:rPr>
          <w:rFonts w:hint="eastAsia" w:ascii="仿宋" w:hAnsi="仿宋" w:eastAsia="仿宋" w:cs="仿宋"/>
          <w:color w:val="auto"/>
          <w:sz w:val="21"/>
          <w:szCs w:val="21"/>
          <w:highlight w:val="none"/>
          <w:lang w:eastAsia="zh-CN"/>
        </w:rPr>
        <w:t>投诉</w:t>
      </w:r>
      <w:r>
        <w:rPr>
          <w:rFonts w:hint="eastAsia" w:ascii="仿宋" w:hAnsi="仿宋" w:eastAsia="仿宋" w:cs="仿宋"/>
          <w:color w:val="auto"/>
          <w:sz w:val="21"/>
          <w:szCs w:val="21"/>
          <w:highlight w:val="none"/>
        </w:rPr>
        <w:t>事务时，除提交投诉书外，还应当向同级财政部门提交投诉人的授权委托书，授权委托书应当载明委托代理的具体权限和事项。</w:t>
      </w:r>
    </w:p>
    <w:p w14:paraId="65AA357B">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《政府采购供应商投诉处理办法》第十条：投诉人提起投诉应当符合下列条件：</w:t>
      </w:r>
    </w:p>
    <w:p w14:paraId="449F10C0">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投诉人是参与所投诉政府采购活动的供应商；</w:t>
      </w:r>
    </w:p>
    <w:p w14:paraId="1B38B376">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提起投诉诉前已依法进行质疑；</w:t>
      </w:r>
    </w:p>
    <w:p w14:paraId="58D8D76C">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投诉书内容符合本办法的规定；</w:t>
      </w:r>
    </w:p>
    <w:p w14:paraId="247C6FF2">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在投诉有效期内提起投诉；</w:t>
      </w:r>
    </w:p>
    <w:p w14:paraId="79020E50">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属于本级财政部门管辖；</w:t>
      </w:r>
    </w:p>
    <w:p w14:paraId="4A883D52">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同一投诉事项未经财政部门投诉处理；</w:t>
      </w:r>
    </w:p>
    <w:p w14:paraId="75CF7D6D">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国务院财政部门规定的其他条件。</w:t>
      </w:r>
    </w:p>
    <w:p w14:paraId="47E26B29">
      <w:pPr>
        <w:shd w:val="clear" w:color="auto" w:fill="auto"/>
        <w:outlineLvl w:val="0"/>
        <w:rPr>
          <w:rFonts w:hint="eastAsia" w:ascii="仿宋" w:hAnsi="仿宋" w:eastAsia="仿宋" w:cs="仿宋"/>
          <w:color w:val="auto"/>
          <w:sz w:val="21"/>
          <w:szCs w:val="21"/>
          <w:highlight w:val="none"/>
        </w:rPr>
      </w:pPr>
    </w:p>
    <w:p w14:paraId="397D9F97">
      <w:pPr>
        <w:shd w:val="clear" w:color="auto" w:fil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z w:val="21"/>
          <w:szCs w:val="21"/>
          <w:highlight w:val="none"/>
        </w:rPr>
        <w:t xml:space="preserve">   </w:t>
      </w:r>
      <w:bookmarkStart w:id="47" w:name="_Toc5978"/>
      <w:bookmarkStart w:id="48" w:name="_Toc12127"/>
      <w:r>
        <w:rPr>
          <w:rFonts w:hint="eastAsia" w:ascii="仿宋" w:hAnsi="仿宋" w:eastAsia="仿宋" w:cs="仿宋"/>
          <w:b/>
          <w:bCs/>
          <w:color w:val="auto"/>
          <w:sz w:val="21"/>
          <w:szCs w:val="21"/>
          <w:highlight w:val="none"/>
        </w:rPr>
        <w:t>三、虚假、恶意投诉法律责任</w:t>
      </w:r>
      <w:bookmarkEnd w:id="47"/>
      <w:bookmarkEnd w:id="48"/>
    </w:p>
    <w:p w14:paraId="1452C851">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第七十三条：供应商捏造</w:t>
      </w:r>
      <w:r>
        <w:rPr>
          <w:rFonts w:hint="eastAsia" w:ascii="仿宋" w:hAnsi="仿宋" w:eastAsia="仿宋" w:cs="仿宋"/>
          <w:color w:val="auto"/>
          <w:sz w:val="21"/>
          <w:szCs w:val="21"/>
          <w:highlight w:val="none"/>
          <w:lang w:eastAsia="zh-CN"/>
        </w:rPr>
        <w:t>事实</w:t>
      </w:r>
      <w:r>
        <w:rPr>
          <w:rFonts w:hint="eastAsia" w:ascii="仿宋" w:hAnsi="仿宋" w:eastAsia="仿宋" w:cs="仿宋"/>
          <w:color w:val="auto"/>
          <w:sz w:val="21"/>
          <w:szCs w:val="21"/>
          <w:highlight w:val="none"/>
        </w:rPr>
        <w:t>、提供虚假材料或者以非法手段取得证明材料进行投诉的，由财政部门列入不良行为记录名单，禁止其1至3年内参加政府采购活动。</w:t>
      </w:r>
    </w:p>
    <w:p w14:paraId="4738236F">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《政府采购供应商投诉处理办法》第二十六条：投诉人有下列情形之一的，属于虚假、恶意投诉，财政部门应当驳回投诉，将其列入不良行为记录名单，并依法予以处罚：</w:t>
      </w:r>
    </w:p>
    <w:p w14:paraId="1E5D3CBC">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（一）1年内3次以上投诉均查无实据的；</w:t>
      </w:r>
    </w:p>
    <w:p w14:paraId="644C5C3C">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（二）捏造事实或者提供虚假投诉材料的。</w:t>
      </w:r>
    </w:p>
    <w:p w14:paraId="5D00D079">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153C1D25">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1CE498DA">
      <w:pPr>
        <w:shd w:val="clear" w:color="auto" w:fill="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递交投诉书地址：</w:t>
      </w:r>
      <w:r>
        <w:rPr>
          <w:rFonts w:hint="eastAsia" w:ascii="仿宋" w:hAnsi="仿宋" w:eastAsia="仿宋" w:cs="仿宋"/>
          <w:color w:val="auto"/>
          <w:sz w:val="21"/>
          <w:szCs w:val="21"/>
          <w:highlight w:val="none"/>
          <w:lang w:eastAsia="zh-CN"/>
        </w:rPr>
        <w:t>阿图什市</w:t>
      </w:r>
      <w:r>
        <w:rPr>
          <w:rFonts w:hint="eastAsia" w:ascii="仿宋" w:hAnsi="仿宋" w:eastAsia="仿宋" w:cs="仿宋"/>
          <w:color w:val="auto"/>
          <w:sz w:val="21"/>
          <w:szCs w:val="21"/>
          <w:highlight w:val="none"/>
          <w:lang w:val="en-US" w:eastAsia="zh-CN"/>
        </w:rPr>
        <w:t>财政局政府采购办</w:t>
      </w:r>
      <w:r>
        <w:rPr>
          <w:rFonts w:hint="eastAsia" w:ascii="仿宋" w:hAnsi="仿宋" w:eastAsia="仿宋" w:cs="仿宋"/>
          <w:color w:val="auto"/>
          <w:sz w:val="21"/>
          <w:szCs w:val="21"/>
          <w:highlight w:val="none"/>
        </w:rPr>
        <w:t>监管办公室</w:t>
      </w:r>
    </w:p>
    <w:p w14:paraId="0C268DBA">
      <w:pPr>
        <w:shd w:val="clear" w:color="auto" w:fill="auto"/>
        <w:jc w:val="right"/>
        <w:rPr>
          <w:rFonts w:hint="eastAsia" w:ascii="仿宋" w:hAnsi="仿宋" w:eastAsia="仿宋" w:cs="仿宋"/>
          <w:color w:val="auto"/>
          <w:sz w:val="32"/>
          <w:szCs w:val="32"/>
          <w:highlight w:val="none"/>
        </w:rPr>
      </w:pPr>
    </w:p>
    <w:p w14:paraId="4E2DD5AE">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0C863DB7">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330297F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5CA9256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59ABA187">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1804980B">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6F1E632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4B8C6C8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72765DFD">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43BF0276">
      <w:pPr>
        <w:pStyle w:val="15"/>
        <w:ind w:left="0" w:leftChars="0" w:firstLine="0" w:firstLineChars="0"/>
        <w:rPr>
          <w:rFonts w:hint="eastAsia" w:ascii="仿宋" w:hAnsi="仿宋" w:eastAsia="仿宋" w:cs="仿宋"/>
          <w:b/>
          <w:bCs/>
          <w:color w:val="auto"/>
          <w:sz w:val="44"/>
          <w:szCs w:val="44"/>
          <w:highlight w:val="none"/>
        </w:rPr>
      </w:pPr>
    </w:p>
    <w:p w14:paraId="6293084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32"/>
          <w:szCs w:val="32"/>
          <w:highlight w:val="none"/>
        </w:rPr>
      </w:pPr>
      <w:bookmarkStart w:id="49" w:name="_Toc1697"/>
      <w:bookmarkStart w:id="50" w:name="_Toc13875"/>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质疑函范本</w:t>
      </w:r>
      <w:bookmarkEnd w:id="49"/>
      <w:bookmarkEnd w:id="50"/>
    </w:p>
    <w:p w14:paraId="65DF5D20">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仿宋" w:hAnsi="仿宋" w:eastAsia="仿宋" w:cs="仿宋"/>
          <w:bCs/>
          <w:color w:val="auto"/>
          <w:sz w:val="21"/>
          <w:szCs w:val="21"/>
          <w:highlight w:val="none"/>
        </w:rPr>
      </w:pPr>
      <w:bookmarkStart w:id="51" w:name="_Toc9061"/>
      <w:bookmarkStart w:id="52" w:name="_Toc5725"/>
      <w:r>
        <w:rPr>
          <w:rFonts w:hint="eastAsia" w:ascii="仿宋" w:hAnsi="仿宋" w:eastAsia="仿宋" w:cs="仿宋"/>
          <w:bCs/>
          <w:color w:val="auto"/>
          <w:sz w:val="21"/>
          <w:szCs w:val="21"/>
          <w:highlight w:val="none"/>
        </w:rPr>
        <w:t>一、质疑供应商基本信息</w:t>
      </w:r>
      <w:bookmarkEnd w:id="51"/>
      <w:bookmarkEnd w:id="52"/>
    </w:p>
    <w:p w14:paraId="47BBA80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p>
    <w:p w14:paraId="549508A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p>
    <w:p w14:paraId="4C05F3F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0A8845F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p>
    <w:p w14:paraId="011F457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272AB6D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地址：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35E230E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auto"/>
          <w:sz w:val="21"/>
          <w:szCs w:val="21"/>
          <w:highlight w:val="none"/>
        </w:rPr>
      </w:pPr>
      <w:bookmarkStart w:id="53" w:name="_Toc26274"/>
      <w:bookmarkStart w:id="54" w:name="_Toc15938"/>
      <w:r>
        <w:rPr>
          <w:rFonts w:hint="eastAsia" w:ascii="仿宋" w:hAnsi="仿宋" w:eastAsia="仿宋" w:cs="仿宋"/>
          <w:bCs/>
          <w:color w:val="auto"/>
          <w:sz w:val="21"/>
          <w:szCs w:val="21"/>
          <w:highlight w:val="none"/>
        </w:rPr>
        <w:t>二、质疑项目基本情况</w:t>
      </w:r>
      <w:bookmarkEnd w:id="53"/>
      <w:bookmarkEnd w:id="54"/>
    </w:p>
    <w:p w14:paraId="2366A83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rPr>
        <w:t xml:space="preserve">                                     </w:t>
      </w:r>
    </w:p>
    <w:p w14:paraId="15343C0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78369C0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p>
    <w:p w14:paraId="74A6465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采购文件获取日期：</w:t>
      </w:r>
      <w:r>
        <w:rPr>
          <w:rFonts w:hint="eastAsia" w:ascii="仿宋" w:hAnsi="仿宋" w:eastAsia="仿宋" w:cs="仿宋"/>
          <w:color w:val="auto"/>
          <w:sz w:val="21"/>
          <w:szCs w:val="21"/>
          <w:highlight w:val="none"/>
          <w:u w:val="dotted"/>
        </w:rPr>
        <w:t xml:space="preserve">                                   </w:t>
      </w:r>
    </w:p>
    <w:p w14:paraId="4C5BD85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auto"/>
          <w:sz w:val="21"/>
          <w:szCs w:val="21"/>
          <w:highlight w:val="none"/>
        </w:rPr>
      </w:pPr>
      <w:bookmarkStart w:id="55" w:name="_Toc30583"/>
      <w:bookmarkStart w:id="56" w:name="_Toc18271"/>
      <w:r>
        <w:rPr>
          <w:rFonts w:hint="eastAsia" w:ascii="仿宋" w:hAnsi="仿宋" w:eastAsia="仿宋" w:cs="仿宋"/>
          <w:bCs/>
          <w:color w:val="auto"/>
          <w:sz w:val="21"/>
          <w:szCs w:val="21"/>
          <w:highlight w:val="none"/>
        </w:rPr>
        <w:t>三、质疑事项具体内容</w:t>
      </w:r>
      <w:bookmarkEnd w:id="55"/>
      <w:bookmarkEnd w:id="56"/>
    </w:p>
    <w:p w14:paraId="33B6DF0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rPr>
        <w:t xml:space="preserve">                                         </w:t>
      </w:r>
    </w:p>
    <w:p w14:paraId="4E93931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5B978E11">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12D0C38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14:paraId="1F5A876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1896A51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auto"/>
          <w:sz w:val="21"/>
          <w:szCs w:val="21"/>
          <w:highlight w:val="none"/>
        </w:rPr>
      </w:pPr>
      <w:bookmarkStart w:id="57" w:name="_Toc1085"/>
      <w:bookmarkStart w:id="58" w:name="_Toc22365"/>
      <w:r>
        <w:rPr>
          <w:rFonts w:hint="eastAsia" w:ascii="仿宋" w:hAnsi="仿宋" w:eastAsia="仿宋" w:cs="仿宋"/>
          <w:bCs/>
          <w:color w:val="auto"/>
          <w:sz w:val="21"/>
          <w:szCs w:val="21"/>
          <w:highlight w:val="none"/>
        </w:rPr>
        <w:t>四、与质疑事项相关的质疑请求</w:t>
      </w:r>
      <w:bookmarkEnd w:id="57"/>
      <w:bookmarkEnd w:id="58"/>
    </w:p>
    <w:p w14:paraId="3995474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p>
    <w:p w14:paraId="1DBF1445">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签字(签章)：</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公章：</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57A8666D">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26A75B0C">
      <w:pPr>
        <w:pStyle w:val="25"/>
        <w:shd w:val="clear" w:color="auto" w:fill="auto"/>
        <w:ind w:left="0" w:leftChars="0" w:firstLine="0" w:firstLineChars="0"/>
        <w:rPr>
          <w:rFonts w:hint="eastAsia" w:ascii="仿宋" w:hAnsi="仿宋" w:eastAsia="仿宋" w:cs="仿宋"/>
          <w:color w:val="auto"/>
          <w:sz w:val="30"/>
          <w:szCs w:val="30"/>
          <w:highlight w:val="none"/>
        </w:rPr>
      </w:pPr>
    </w:p>
    <w:p w14:paraId="52CBDCE7">
      <w:pPr>
        <w:pageBreakBefore/>
        <w:shd w:val="clear" w:color="auto" w:fill="auto"/>
        <w:spacing w:line="440" w:lineRule="exact"/>
        <w:jc w:val="center"/>
        <w:outlineLvl w:val="0"/>
        <w:rPr>
          <w:rFonts w:hint="eastAsia" w:ascii="仿宋" w:hAnsi="仿宋" w:eastAsia="仿宋" w:cs="仿宋"/>
          <w:b/>
          <w:bCs/>
          <w:color w:val="auto"/>
          <w:sz w:val="30"/>
          <w:szCs w:val="30"/>
          <w:highlight w:val="none"/>
        </w:rPr>
      </w:pPr>
      <w:bookmarkStart w:id="59" w:name="_Toc5002"/>
      <w:bookmarkStart w:id="60" w:name="_Toc469495731"/>
      <w:r>
        <w:rPr>
          <w:rFonts w:hint="eastAsia" w:ascii="仿宋" w:hAnsi="仿宋" w:eastAsia="仿宋" w:cs="仿宋"/>
          <w:b/>
          <w:bCs/>
          <w:color w:val="auto"/>
          <w:sz w:val="30"/>
          <w:szCs w:val="30"/>
          <w:highlight w:val="none"/>
        </w:rPr>
        <w:t>第三章  评标办法</w:t>
      </w:r>
      <w:bookmarkEnd w:id="59"/>
      <w:bookmarkEnd w:id="60"/>
    </w:p>
    <w:p w14:paraId="2CD4B950">
      <w:pPr>
        <w:shd w:val="clear" w:color="auto" w:fill="auto"/>
        <w:jc w:val="center"/>
        <w:outlineLvl w:val="1"/>
        <w:rPr>
          <w:rFonts w:hint="eastAsia" w:ascii="仿宋" w:hAnsi="仿宋" w:eastAsia="仿宋" w:cs="仿宋"/>
          <w:b/>
          <w:bCs/>
          <w:color w:val="auto"/>
          <w:sz w:val="28"/>
          <w:szCs w:val="28"/>
          <w:highlight w:val="none"/>
        </w:rPr>
      </w:pPr>
      <w:bookmarkStart w:id="61" w:name="_Toc362983802"/>
      <w:bookmarkStart w:id="62" w:name="_Toc469495733"/>
      <w:bookmarkStart w:id="63" w:name="_Toc267320058"/>
      <w:bookmarkStart w:id="64" w:name="_Toc363135205"/>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总  则</w:t>
      </w:r>
    </w:p>
    <w:p w14:paraId="67BCEA28">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1、一般规定</w:t>
      </w:r>
    </w:p>
    <w:p w14:paraId="3D035BC3">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1.1本项目的招标按照《中华人民共和国政府采购法》、《政府采购货物和服务招标投标管理办法》及政府采购的有关规定进行。</w:t>
      </w:r>
    </w:p>
    <w:p w14:paraId="664B63CB">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1.2评标必须遵循邀请、公平、公正、诚实信用的原则。</w:t>
      </w:r>
    </w:p>
    <w:p w14:paraId="36D388ED">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1.3招标代理机构组织招标、开标、评标工作，全过程接受政府采购有关部门的监督、管理和指导。</w:t>
      </w:r>
    </w:p>
    <w:p w14:paraId="26D80D1D">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1.4评标按照招标文件规定的内容进行，采取符合招标文件要求的</w:t>
      </w:r>
      <w:r>
        <w:rPr>
          <w:rFonts w:hint="eastAsia" w:ascii="仿宋" w:hAnsi="仿宋" w:eastAsia="仿宋" w:cs="仿宋"/>
          <w:color w:val="auto"/>
          <w:szCs w:val="21"/>
          <w:highlight w:val="none"/>
          <w:lang w:eastAsia="zh-CN"/>
        </w:rPr>
        <w:t>综合评分法</w:t>
      </w:r>
      <w:r>
        <w:rPr>
          <w:rFonts w:hint="eastAsia" w:ascii="仿宋" w:hAnsi="仿宋" w:eastAsia="仿宋" w:cs="仿宋"/>
          <w:color w:val="auto"/>
          <w:szCs w:val="21"/>
          <w:highlight w:val="none"/>
        </w:rPr>
        <w:t>；</w:t>
      </w:r>
    </w:p>
    <w:p w14:paraId="0DDDAE89">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1.5本办法的评标对象是指投标人按照招标文件要求提供的有效投标文件，包括投标人应评标委员会要求对原投标文件作出的正式书面澄清文件。</w:t>
      </w:r>
    </w:p>
    <w:p w14:paraId="7C2FEB3B">
      <w:pPr>
        <w:shd w:val="clear" w:color="auto" w:fill="auto"/>
        <w:tabs>
          <w:tab w:val="left" w:pos="567"/>
          <w:tab w:val="left" w:pos="1145"/>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2、评标组织机构的组成</w:t>
      </w:r>
    </w:p>
    <w:p w14:paraId="36BDA24A">
      <w:pPr>
        <w:widowControl/>
        <w:shd w:val="clear" w:color="auto" w:fill="auto"/>
        <w:spacing w:line="440" w:lineRule="exact"/>
        <w:ind w:firstLine="480"/>
        <w:rPr>
          <w:rFonts w:hint="eastAsia" w:ascii="仿宋" w:hAnsi="仿宋" w:eastAsia="仿宋" w:cs="仿宋"/>
          <w:b/>
          <w:bCs/>
          <w:color w:val="auto"/>
          <w:kern w:val="0"/>
          <w:szCs w:val="21"/>
          <w:highlight w:val="none"/>
        </w:rPr>
      </w:pPr>
      <w:r>
        <w:rPr>
          <w:rFonts w:hint="eastAsia" w:ascii="仿宋" w:hAnsi="仿宋" w:eastAsia="仿宋" w:cs="仿宋"/>
          <w:b/>
          <w:bCs/>
          <w:color w:val="auto"/>
          <w:szCs w:val="21"/>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Cs w:val="21"/>
          <w:highlight w:val="none"/>
          <w:lang w:bidi="ar-SA"/>
        </w:rPr>
        <w:t>评标委员会由采购人代表和有关技术、经济等方面的专家组成，成员人数应当为</w:t>
      </w:r>
      <w:r>
        <w:rPr>
          <w:rFonts w:hint="eastAsia" w:ascii="仿宋" w:hAnsi="仿宋" w:eastAsia="仿宋" w:cs="仿宋"/>
          <w:color w:val="auto"/>
          <w:kern w:val="0"/>
          <w:szCs w:val="21"/>
          <w:highlight w:val="none"/>
          <w:lang w:val="en-US" w:eastAsia="zh-CN" w:bidi="ar-SA"/>
        </w:rPr>
        <w:t>5</w:t>
      </w:r>
      <w:r>
        <w:rPr>
          <w:rFonts w:hint="eastAsia" w:ascii="仿宋" w:hAnsi="仿宋" w:eastAsia="仿宋" w:cs="仿宋"/>
          <w:color w:val="auto"/>
          <w:kern w:val="0"/>
          <w:szCs w:val="21"/>
          <w:highlight w:val="none"/>
          <w:lang w:bidi="ar-SA"/>
        </w:rPr>
        <w:t>人</w:t>
      </w:r>
      <w:r>
        <w:rPr>
          <w:rFonts w:hint="eastAsia" w:ascii="仿宋" w:hAnsi="仿宋" w:eastAsia="仿宋" w:cs="仿宋"/>
          <w:color w:val="auto"/>
          <w:kern w:val="0"/>
          <w:szCs w:val="21"/>
          <w:highlight w:val="none"/>
          <w:lang w:eastAsia="zh-CN" w:bidi="ar-SA"/>
        </w:rPr>
        <w:t>或</w:t>
      </w:r>
      <w:r>
        <w:rPr>
          <w:rFonts w:hint="eastAsia" w:ascii="仿宋" w:hAnsi="仿宋" w:eastAsia="仿宋" w:cs="仿宋"/>
          <w:color w:val="auto"/>
          <w:kern w:val="0"/>
          <w:szCs w:val="21"/>
          <w:highlight w:val="none"/>
          <w:lang w:val="en-US" w:eastAsia="zh-CN" w:bidi="ar-SA"/>
        </w:rPr>
        <w:t>5人</w:t>
      </w:r>
      <w:r>
        <w:rPr>
          <w:rFonts w:hint="eastAsia" w:ascii="仿宋" w:hAnsi="仿宋" w:eastAsia="仿宋" w:cs="仿宋"/>
          <w:color w:val="auto"/>
          <w:kern w:val="0"/>
          <w:szCs w:val="21"/>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55D411DD">
      <w:pPr>
        <w:shd w:val="clear" w:color="auto" w:fill="auto"/>
        <w:tabs>
          <w:tab w:val="left" w:pos="567"/>
          <w:tab w:val="left" w:pos="1145"/>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2.2评标工作组由招标人及有关专家组成，由评标委员会确认，并接受其领导。</w:t>
      </w:r>
    </w:p>
    <w:p w14:paraId="76F42B4C">
      <w:pPr>
        <w:shd w:val="clear" w:color="auto" w:fill="auto"/>
        <w:tabs>
          <w:tab w:val="left" w:pos="567"/>
          <w:tab w:val="left" w:pos="1145"/>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2.3评标委员会应相对独立工作，负责评标、撰写技术、商务评标报告。采购代理机构负责评标过程中资料的保管、发放、回收，整理、汇总评标资料。</w:t>
      </w:r>
    </w:p>
    <w:p w14:paraId="39FBBFDE">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3、评标委员会职责</w:t>
      </w:r>
    </w:p>
    <w:p w14:paraId="4C85D3A7">
      <w:pPr>
        <w:pStyle w:val="29"/>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3.1审查投标文件是否符合招标文件要求，并作出评价；</w:t>
      </w:r>
    </w:p>
    <w:p w14:paraId="34261739">
      <w:pPr>
        <w:pStyle w:val="29"/>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3.2要求投标人对投标文件有关事项作出解释或者澄清；</w:t>
      </w:r>
    </w:p>
    <w:p w14:paraId="497125C0">
      <w:pPr>
        <w:pStyle w:val="29"/>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3.3推荐中标候选人名单；</w:t>
      </w:r>
    </w:p>
    <w:p w14:paraId="121441DF">
      <w:pPr>
        <w:pStyle w:val="29"/>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3.4向招标人、招标代理机构或者有关部门报告非法干预评标工作的行为。</w:t>
      </w:r>
    </w:p>
    <w:p w14:paraId="7A392E5D">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4、评标委员会义务</w:t>
      </w:r>
    </w:p>
    <w:p w14:paraId="709BCFFB">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4.1遵纪守法，客观、公正、廉洁地履行职责；</w:t>
      </w:r>
    </w:p>
    <w:p w14:paraId="6AD86BCC">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4.2按照招标文件规定的评标方法和评标标准进行评标，对评审意见承担个人责任；</w:t>
      </w:r>
    </w:p>
    <w:p w14:paraId="31CFFD1E">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4.3对评标过程和结果，以及投标人的商业秘密保密；</w:t>
      </w:r>
    </w:p>
    <w:p w14:paraId="07AC8572">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4.4参与评标报告的起草；</w:t>
      </w:r>
    </w:p>
    <w:p w14:paraId="5C8339A5">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4.5配合有关部门的投诉处理工作；</w:t>
      </w:r>
    </w:p>
    <w:p w14:paraId="09E323AB">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4.6配合招标人、招标代理机构答复投标供应商提出的质疑。</w:t>
      </w:r>
    </w:p>
    <w:p w14:paraId="732E00D9">
      <w:pPr>
        <w:shd w:val="clear" w:color="auto" w:fill="auto"/>
        <w:tabs>
          <w:tab w:val="left" w:pos="1547"/>
        </w:tabs>
        <w:spacing w:line="440" w:lineRule="exact"/>
        <w:ind w:firstLine="535" w:firstLineChars="255"/>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 评标程序</w:t>
      </w:r>
    </w:p>
    <w:p w14:paraId="3FF9E63D">
      <w:pPr>
        <w:pStyle w:val="17"/>
        <w:shd w:val="clear" w:color="auto" w:fill="auto"/>
        <w:tabs>
          <w:tab w:val="left" w:pos="720"/>
          <w:tab w:val="clear" w:pos="0"/>
        </w:tabs>
        <w:spacing w:line="440" w:lineRule="exact"/>
        <w:ind w:firstLine="535" w:firstLineChars="255"/>
        <w:rPr>
          <w:rFonts w:hint="eastAsia" w:ascii="仿宋" w:hAnsi="仿宋" w:eastAsia="仿宋" w:cs="仿宋"/>
          <w:bCs/>
          <w:color w:val="auto"/>
          <w:szCs w:val="21"/>
          <w:highlight w:val="none"/>
          <w:lang w:bidi="ar-SA"/>
        </w:rPr>
      </w:pPr>
      <w:r>
        <w:rPr>
          <w:rFonts w:hint="eastAsia" w:ascii="仿宋" w:hAnsi="仿宋" w:eastAsia="仿宋" w:cs="仿宋"/>
          <w:bCs/>
          <w:color w:val="auto"/>
          <w:szCs w:val="21"/>
          <w:highlight w:val="none"/>
          <w:lang w:bidi="ar-SA"/>
        </w:rPr>
        <w:t>5.1本次评标首先由评标委员会对投标人的投标文件进行初审，对未能通过初审的投标文件作无效标处理；</w:t>
      </w:r>
    </w:p>
    <w:p w14:paraId="6033DDA6">
      <w:pPr>
        <w:shd w:val="clear" w:color="auto" w:fill="auto"/>
        <w:tabs>
          <w:tab w:val="left" w:pos="720"/>
        </w:tabs>
        <w:spacing w:line="440" w:lineRule="exact"/>
        <w:ind w:firstLine="535" w:firstLineChars="255"/>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5.2对通过初审的投标人的投标文件进行详细的比较和评价。如需要，进行必要的澄清工作；</w:t>
      </w:r>
    </w:p>
    <w:p w14:paraId="76362BAF">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color w:val="auto"/>
          <w:sz w:val="28"/>
          <w:szCs w:val="28"/>
          <w:highlight w:val="none"/>
        </w:rPr>
      </w:pPr>
      <w:r>
        <w:rPr>
          <w:rFonts w:hint="eastAsia" w:ascii="仿宋" w:hAnsi="仿宋" w:eastAsia="仿宋" w:cs="仿宋"/>
          <w:color w:val="auto"/>
          <w:szCs w:val="21"/>
          <w:highlight w:val="none"/>
          <w:lang w:bidi="ar-SA"/>
        </w:rPr>
        <w:t>5.3依据评分标准以及各项权值，各位评委单独就每个投标人的</w:t>
      </w:r>
      <w:r>
        <w:rPr>
          <w:rFonts w:hint="eastAsia" w:ascii="仿宋" w:hAnsi="仿宋" w:eastAsia="仿宋" w:cs="仿宋"/>
          <w:color w:val="auto"/>
          <w:kern w:val="0"/>
          <w:szCs w:val="21"/>
          <w:highlight w:val="none"/>
          <w:lang w:bidi="ar-SA"/>
        </w:rPr>
        <w:t>投标文件进行价格、技术、</w:t>
      </w:r>
      <w:r>
        <w:rPr>
          <w:rFonts w:hint="eastAsia" w:ascii="仿宋" w:hAnsi="仿宋" w:eastAsia="仿宋" w:cs="仿宋"/>
          <w:color w:val="auto"/>
          <w:kern w:val="0"/>
          <w:szCs w:val="21"/>
          <w:highlight w:val="none"/>
          <w:lang w:bidi="ar-SA"/>
        </w:rPr>
        <w:fldChar w:fldCharType="begin"/>
      </w:r>
      <w:r>
        <w:rPr>
          <w:rFonts w:hint="eastAsia" w:ascii="仿宋" w:hAnsi="仿宋" w:eastAsia="仿宋" w:cs="仿宋"/>
          <w:color w:val="auto"/>
          <w:kern w:val="0"/>
          <w:szCs w:val="21"/>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Cs w:val="21"/>
          <w:highlight w:val="none"/>
          <w:lang w:bidi="ar-SA"/>
        </w:rPr>
        <w:fldChar w:fldCharType="separate"/>
      </w:r>
      <w:r>
        <w:rPr>
          <w:rFonts w:hint="eastAsia" w:ascii="仿宋" w:hAnsi="仿宋" w:eastAsia="仿宋" w:cs="仿宋"/>
          <w:color w:val="auto"/>
          <w:kern w:val="0"/>
          <w:szCs w:val="21"/>
          <w:highlight w:val="none"/>
          <w:lang w:bidi="ar-SA"/>
        </w:rPr>
        <w:t>财务状况</w:t>
      </w:r>
      <w:r>
        <w:rPr>
          <w:rFonts w:hint="eastAsia" w:ascii="仿宋" w:hAnsi="仿宋" w:eastAsia="仿宋" w:cs="仿宋"/>
          <w:color w:val="auto"/>
          <w:kern w:val="0"/>
          <w:szCs w:val="21"/>
          <w:highlight w:val="none"/>
          <w:lang w:bidi="ar-SA"/>
        </w:rPr>
        <w:fldChar w:fldCharType="end"/>
      </w:r>
      <w:r>
        <w:rPr>
          <w:rFonts w:hint="eastAsia" w:ascii="仿宋" w:hAnsi="仿宋" w:eastAsia="仿宋" w:cs="仿宋"/>
          <w:color w:val="auto"/>
          <w:kern w:val="0"/>
          <w:szCs w:val="21"/>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051BE0B1">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  投标文件初审</w:t>
      </w:r>
      <w:bookmarkEnd w:id="61"/>
      <w:bookmarkEnd w:id="62"/>
    </w:p>
    <w:p w14:paraId="04009963">
      <w:pPr>
        <w:shd w:val="clear" w:color="auto" w:fill="auto"/>
        <w:spacing w:line="400" w:lineRule="exact"/>
        <w:ind w:firstLine="310" w:firstLineChars="147"/>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.资格性审查:</w:t>
      </w:r>
    </w:p>
    <w:p w14:paraId="0D301B24">
      <w:pPr>
        <w:shd w:val="clear" w:color="auto" w:fill="auto"/>
        <w:spacing w:line="240" w:lineRule="auto"/>
        <w:ind w:firstLine="308"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.1评审细则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606C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dxa"/>
            <w:vMerge w:val="restart"/>
            <w:noWrap w:val="0"/>
            <w:vAlign w:val="center"/>
          </w:tcPr>
          <w:p w14:paraId="68A65FBD">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7196" w:type="dxa"/>
            <w:gridSpan w:val="2"/>
            <w:vMerge w:val="restart"/>
            <w:noWrap w:val="0"/>
            <w:vAlign w:val="center"/>
          </w:tcPr>
          <w:p w14:paraId="39BC1B56">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209" w:type="dxa"/>
            <w:gridSpan w:val="2"/>
            <w:noWrap w:val="0"/>
            <w:vAlign w:val="center"/>
          </w:tcPr>
          <w:p w14:paraId="1ECDCDB3">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4B28D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dxa"/>
            <w:vMerge w:val="continue"/>
            <w:noWrap w:val="0"/>
            <w:vAlign w:val="center"/>
          </w:tcPr>
          <w:p w14:paraId="55CFD14E">
            <w:pPr>
              <w:shd w:val="clear" w:color="auto" w:fill="auto"/>
              <w:spacing w:line="240" w:lineRule="auto"/>
              <w:rPr>
                <w:rFonts w:hint="eastAsia" w:ascii="仿宋" w:hAnsi="仿宋" w:eastAsia="仿宋" w:cs="仿宋"/>
                <w:color w:val="auto"/>
                <w:sz w:val="18"/>
                <w:szCs w:val="21"/>
                <w:highlight w:val="none"/>
              </w:rPr>
            </w:pPr>
          </w:p>
        </w:tc>
        <w:tc>
          <w:tcPr>
            <w:tcW w:w="7196" w:type="dxa"/>
            <w:gridSpan w:val="2"/>
            <w:vMerge w:val="continue"/>
            <w:noWrap w:val="0"/>
            <w:vAlign w:val="top"/>
          </w:tcPr>
          <w:p w14:paraId="05A35BC4">
            <w:pPr>
              <w:shd w:val="clear" w:color="auto" w:fill="auto"/>
              <w:spacing w:line="240" w:lineRule="auto"/>
              <w:rPr>
                <w:rFonts w:hint="eastAsia" w:ascii="仿宋" w:hAnsi="仿宋" w:eastAsia="仿宋" w:cs="仿宋"/>
                <w:color w:val="auto"/>
                <w:sz w:val="18"/>
                <w:szCs w:val="21"/>
                <w:highlight w:val="none"/>
              </w:rPr>
            </w:pPr>
          </w:p>
        </w:tc>
        <w:tc>
          <w:tcPr>
            <w:tcW w:w="555" w:type="dxa"/>
            <w:noWrap w:val="0"/>
            <w:vAlign w:val="center"/>
          </w:tcPr>
          <w:p w14:paraId="616BBC77">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654" w:type="dxa"/>
            <w:noWrap w:val="0"/>
            <w:vAlign w:val="center"/>
          </w:tcPr>
          <w:p w14:paraId="3CE64DEE">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2BF7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dxa"/>
            <w:vMerge w:val="restart"/>
            <w:noWrap w:val="0"/>
            <w:vAlign w:val="center"/>
          </w:tcPr>
          <w:p w14:paraId="6F930A7C">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4D9E4163">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p w14:paraId="7915F4AA">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w:t>
            </w:r>
          </w:p>
          <w:p w14:paraId="2C9508F3">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w:t>
            </w:r>
          </w:p>
          <w:p w14:paraId="4A15A6E3">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w:t>
            </w:r>
          </w:p>
          <w:p w14:paraId="12B1466A">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w:t>
            </w:r>
          </w:p>
          <w:p w14:paraId="2F44423C">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于</w:t>
            </w:r>
          </w:p>
          <w:p w14:paraId="69FD29E3">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w:t>
            </w:r>
          </w:p>
          <w:p w14:paraId="0D48E8B0">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格</w:t>
            </w:r>
          </w:p>
          <w:p w14:paraId="255FF401">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后</w:t>
            </w:r>
          </w:p>
          <w:p w14:paraId="26294D5F">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tc>
        <w:tc>
          <w:tcPr>
            <w:tcW w:w="547" w:type="dxa"/>
            <w:noWrap w:val="0"/>
            <w:vAlign w:val="center"/>
          </w:tcPr>
          <w:p w14:paraId="274894DA">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649" w:type="dxa"/>
            <w:noWrap w:val="0"/>
            <w:vAlign w:val="center"/>
          </w:tcPr>
          <w:p w14:paraId="7EC6941C">
            <w:pPr>
              <w:widowControl/>
              <w:shd w:val="clear" w:color="auto" w:fill="auto"/>
              <w:spacing w:line="240" w:lineRule="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（三证合一）营业执照</w:t>
            </w:r>
          </w:p>
        </w:tc>
        <w:tc>
          <w:tcPr>
            <w:tcW w:w="555" w:type="dxa"/>
            <w:noWrap w:val="0"/>
            <w:vAlign w:val="top"/>
          </w:tcPr>
          <w:p w14:paraId="0A7BC879">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3A78D411">
            <w:pPr>
              <w:shd w:val="clear" w:color="auto" w:fill="auto"/>
              <w:spacing w:line="240" w:lineRule="auto"/>
              <w:rPr>
                <w:rFonts w:hint="eastAsia" w:ascii="仿宋" w:hAnsi="仿宋" w:eastAsia="仿宋" w:cs="仿宋"/>
                <w:color w:val="auto"/>
                <w:szCs w:val="21"/>
                <w:highlight w:val="none"/>
              </w:rPr>
            </w:pPr>
          </w:p>
        </w:tc>
      </w:tr>
      <w:tr w14:paraId="6C3D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881" w:type="dxa"/>
            <w:vMerge w:val="continue"/>
            <w:noWrap w:val="0"/>
            <w:vAlign w:val="center"/>
          </w:tcPr>
          <w:p w14:paraId="16110EE0">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5791F7CA">
            <w:pPr>
              <w:shd w:val="clear" w:color="auto" w:fill="auto"/>
              <w:spacing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6649" w:type="dxa"/>
            <w:noWrap w:val="0"/>
            <w:vAlign w:val="center"/>
          </w:tcPr>
          <w:p w14:paraId="07B4F6AE">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法定代表人投标需提供法定代表人资格证明书，委托代理人投标需提供法定代表人授权委托书</w:t>
            </w:r>
          </w:p>
        </w:tc>
        <w:tc>
          <w:tcPr>
            <w:tcW w:w="555" w:type="dxa"/>
            <w:noWrap w:val="0"/>
            <w:vAlign w:val="top"/>
          </w:tcPr>
          <w:p w14:paraId="5880805E">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10C87E09">
            <w:pPr>
              <w:shd w:val="clear" w:color="auto" w:fill="auto"/>
              <w:spacing w:line="240" w:lineRule="auto"/>
              <w:rPr>
                <w:rFonts w:hint="eastAsia" w:ascii="仿宋" w:hAnsi="仿宋" w:eastAsia="仿宋" w:cs="仿宋"/>
                <w:color w:val="auto"/>
                <w:szCs w:val="21"/>
                <w:highlight w:val="none"/>
              </w:rPr>
            </w:pPr>
          </w:p>
        </w:tc>
      </w:tr>
      <w:tr w14:paraId="26DE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881" w:type="dxa"/>
            <w:vMerge w:val="continue"/>
            <w:noWrap w:val="0"/>
            <w:vAlign w:val="center"/>
          </w:tcPr>
          <w:p w14:paraId="477854D4">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19D04A45">
            <w:pPr>
              <w:shd w:val="clear" w:color="auto" w:fill="auto"/>
              <w:tabs>
                <w:tab w:val="left" w:pos="325"/>
              </w:tabs>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ab/>
            </w:r>
            <w:r>
              <w:rPr>
                <w:rFonts w:hint="eastAsia" w:ascii="仿宋" w:hAnsi="仿宋" w:eastAsia="仿宋" w:cs="仿宋"/>
                <w:color w:val="auto"/>
                <w:szCs w:val="21"/>
                <w:highlight w:val="none"/>
                <w:lang w:val="en-US" w:eastAsia="zh-CN"/>
              </w:rPr>
              <w:t>3</w:t>
            </w:r>
          </w:p>
        </w:tc>
        <w:tc>
          <w:tcPr>
            <w:tcW w:w="6649" w:type="dxa"/>
            <w:noWrap w:val="0"/>
            <w:vAlign w:val="center"/>
          </w:tcPr>
          <w:p w14:paraId="6E45A9A5">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供应商须提供投标人（被授权人）近六个月任意一个月社保证明原件（复印件并盖供应商公章）</w:t>
            </w:r>
          </w:p>
          <w:p w14:paraId="4D080FBE">
            <w:pPr>
              <w:widowControl/>
              <w:shd w:val="clear" w:color="auto" w:fill="auto"/>
              <w:spacing w:line="240" w:lineRule="auto"/>
              <w:ind w:firstLine="483" w:firstLineChars="0"/>
              <w:jc w:val="left"/>
              <w:textAlignment w:val="center"/>
              <w:rPr>
                <w:rFonts w:hint="eastAsia" w:ascii="仿宋" w:hAnsi="仿宋" w:eastAsia="仿宋" w:cs="仿宋"/>
                <w:color w:val="auto"/>
                <w:kern w:val="0"/>
                <w:sz w:val="20"/>
                <w:szCs w:val="20"/>
                <w:highlight w:val="none"/>
                <w:lang w:bidi="ar"/>
              </w:rPr>
            </w:pPr>
          </w:p>
        </w:tc>
        <w:tc>
          <w:tcPr>
            <w:tcW w:w="555" w:type="dxa"/>
            <w:noWrap w:val="0"/>
            <w:vAlign w:val="top"/>
          </w:tcPr>
          <w:p w14:paraId="0C233611">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354FDC2B">
            <w:pPr>
              <w:shd w:val="clear" w:color="auto" w:fill="auto"/>
              <w:spacing w:line="240" w:lineRule="auto"/>
              <w:rPr>
                <w:rFonts w:hint="eastAsia" w:ascii="仿宋" w:hAnsi="仿宋" w:eastAsia="仿宋" w:cs="仿宋"/>
                <w:color w:val="auto"/>
                <w:szCs w:val="21"/>
                <w:highlight w:val="none"/>
              </w:rPr>
            </w:pPr>
          </w:p>
        </w:tc>
      </w:tr>
      <w:tr w14:paraId="44E0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exact"/>
          <w:jc w:val="center"/>
        </w:trPr>
        <w:tc>
          <w:tcPr>
            <w:tcW w:w="881" w:type="dxa"/>
            <w:vMerge w:val="continue"/>
            <w:noWrap w:val="0"/>
            <w:vAlign w:val="center"/>
          </w:tcPr>
          <w:p w14:paraId="6A1C9E26">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6676ADA2">
            <w:pPr>
              <w:shd w:val="clear" w:color="auto" w:fill="auto"/>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649" w:type="dxa"/>
            <w:noWrap w:val="0"/>
            <w:vAlign w:val="center"/>
          </w:tcPr>
          <w:p w14:paraId="0FACB710">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参加采购活动前三年内，在经营活动中没有重大违法记录(受行政主管部门的处罚不能参加投标)，供应商须提供 “信用中国”网站（http://www.creditchina.gov.cn/）无违法违规行为的查询记录（提供查询结果网页截图并加盖供应商公章）</w:t>
            </w:r>
          </w:p>
        </w:tc>
        <w:tc>
          <w:tcPr>
            <w:tcW w:w="555" w:type="dxa"/>
            <w:noWrap w:val="0"/>
            <w:vAlign w:val="top"/>
          </w:tcPr>
          <w:p w14:paraId="1785FE84">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5D4E001E">
            <w:pPr>
              <w:shd w:val="clear" w:color="auto" w:fill="auto"/>
              <w:spacing w:line="240" w:lineRule="auto"/>
              <w:rPr>
                <w:rFonts w:hint="eastAsia" w:ascii="仿宋" w:hAnsi="仿宋" w:eastAsia="仿宋" w:cs="仿宋"/>
                <w:color w:val="auto"/>
                <w:szCs w:val="21"/>
                <w:highlight w:val="none"/>
              </w:rPr>
            </w:pPr>
          </w:p>
        </w:tc>
      </w:tr>
      <w:tr w14:paraId="01F6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881" w:type="dxa"/>
            <w:vMerge w:val="continue"/>
            <w:noWrap w:val="0"/>
            <w:vAlign w:val="center"/>
          </w:tcPr>
          <w:p w14:paraId="5F68E738">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6D04E06F">
            <w:pPr>
              <w:shd w:val="clear" w:color="auto" w:fill="auto"/>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6649" w:type="dxa"/>
            <w:noWrap w:val="0"/>
            <w:vAlign w:val="center"/>
          </w:tcPr>
          <w:p w14:paraId="404BC63D">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投标供应商参加项目领取招标文件及投标环节期间采购活动前三年内，在经营活动中没有重大违法记录（受行政主管部门的处罚不能参加投标）的书面声明；</w:t>
            </w:r>
          </w:p>
        </w:tc>
        <w:tc>
          <w:tcPr>
            <w:tcW w:w="555" w:type="dxa"/>
            <w:noWrap w:val="0"/>
            <w:vAlign w:val="top"/>
          </w:tcPr>
          <w:p w14:paraId="55F88698">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4F6BE69A">
            <w:pPr>
              <w:shd w:val="clear" w:color="auto" w:fill="auto"/>
              <w:spacing w:line="240" w:lineRule="auto"/>
              <w:rPr>
                <w:rFonts w:hint="eastAsia" w:ascii="仿宋" w:hAnsi="仿宋" w:eastAsia="仿宋" w:cs="仿宋"/>
                <w:color w:val="auto"/>
                <w:szCs w:val="21"/>
                <w:highlight w:val="none"/>
              </w:rPr>
            </w:pPr>
          </w:p>
        </w:tc>
      </w:tr>
      <w:tr w14:paraId="50A3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dxa"/>
            <w:vMerge w:val="continue"/>
            <w:noWrap w:val="0"/>
            <w:vAlign w:val="center"/>
          </w:tcPr>
          <w:p w14:paraId="2A746D11">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6D0EF37F">
            <w:pPr>
              <w:shd w:val="clear" w:color="auto" w:fill="auto"/>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6649" w:type="dxa"/>
            <w:noWrap w:val="0"/>
            <w:vAlign w:val="center"/>
          </w:tcPr>
          <w:p w14:paraId="3412C33D">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提供反商业贿赂承诺书；</w:t>
            </w:r>
          </w:p>
        </w:tc>
        <w:tc>
          <w:tcPr>
            <w:tcW w:w="555" w:type="dxa"/>
            <w:noWrap w:val="0"/>
            <w:vAlign w:val="top"/>
          </w:tcPr>
          <w:p w14:paraId="4DD1D410">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504AF9F9">
            <w:pPr>
              <w:shd w:val="clear" w:color="auto" w:fill="auto"/>
              <w:spacing w:line="240" w:lineRule="auto"/>
              <w:rPr>
                <w:rFonts w:hint="eastAsia" w:ascii="仿宋" w:hAnsi="仿宋" w:eastAsia="仿宋" w:cs="仿宋"/>
                <w:color w:val="auto"/>
                <w:szCs w:val="21"/>
                <w:highlight w:val="none"/>
              </w:rPr>
            </w:pPr>
          </w:p>
        </w:tc>
      </w:tr>
      <w:tr w14:paraId="108D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881" w:type="dxa"/>
            <w:vMerge w:val="continue"/>
            <w:noWrap w:val="0"/>
            <w:vAlign w:val="center"/>
          </w:tcPr>
          <w:p w14:paraId="73F0B138">
            <w:pPr>
              <w:shd w:val="clear" w:color="auto" w:fill="auto"/>
              <w:spacing w:line="240" w:lineRule="auto"/>
              <w:jc w:val="center"/>
              <w:rPr>
                <w:rFonts w:hint="eastAsia" w:ascii="仿宋" w:hAnsi="仿宋" w:eastAsia="仿宋" w:cs="仿宋"/>
                <w:color w:val="auto"/>
                <w:szCs w:val="21"/>
                <w:highlight w:val="none"/>
              </w:rPr>
            </w:pPr>
          </w:p>
        </w:tc>
        <w:tc>
          <w:tcPr>
            <w:tcW w:w="547" w:type="dxa"/>
            <w:noWrap w:val="0"/>
            <w:vAlign w:val="top"/>
          </w:tcPr>
          <w:p w14:paraId="503675F0">
            <w:pPr>
              <w:shd w:val="clear" w:color="auto" w:fill="auto"/>
              <w:spacing w:line="240" w:lineRule="auto"/>
              <w:jc w:val="center"/>
              <w:rPr>
                <w:rFonts w:hint="eastAsia" w:ascii="仿宋" w:hAnsi="仿宋" w:eastAsia="仿宋" w:cs="仿宋"/>
                <w:color w:val="auto"/>
                <w:szCs w:val="21"/>
                <w:highlight w:val="none"/>
                <w:lang w:val="en-US" w:eastAsia="zh-CN"/>
              </w:rPr>
            </w:pPr>
          </w:p>
          <w:p w14:paraId="22408454">
            <w:pPr>
              <w:shd w:val="clear" w:color="auto" w:fill="auto"/>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6649" w:type="dxa"/>
            <w:noWrap w:val="0"/>
            <w:vAlign w:val="top"/>
          </w:tcPr>
          <w:p w14:paraId="10FA7995">
            <w:pPr>
              <w:rPr>
                <w:rFonts w:hint="eastAsia" w:ascii="仿宋" w:hAnsi="仿宋" w:eastAsia="仿宋" w:cs="仿宋"/>
                <w:lang w:val="en-US" w:eastAsia="zh-CN"/>
              </w:rPr>
            </w:pPr>
            <w:r>
              <w:rPr>
                <w:rFonts w:hint="eastAsia" w:ascii="仿宋" w:hAnsi="仿宋" w:eastAsia="仿宋" w:cs="仿宋"/>
                <w:color w:val="auto"/>
                <w:kern w:val="0"/>
                <w:sz w:val="20"/>
                <w:szCs w:val="20"/>
                <w:highlight w:val="none"/>
                <w:lang w:val="en-US" w:eastAsia="zh-CN" w:bidi="ar"/>
              </w:rPr>
              <w:t>投标人须具备有效的测绘乙级及以上资质或土地规划乙级及以上资质；</w:t>
            </w:r>
          </w:p>
        </w:tc>
        <w:tc>
          <w:tcPr>
            <w:tcW w:w="1209" w:type="dxa"/>
            <w:gridSpan w:val="2"/>
            <w:noWrap w:val="0"/>
            <w:vAlign w:val="top"/>
          </w:tcPr>
          <w:p w14:paraId="0F67064B">
            <w:pPr>
              <w:shd w:val="clear" w:color="auto" w:fill="auto"/>
              <w:spacing w:line="240" w:lineRule="auto"/>
              <w:rPr>
                <w:rFonts w:hint="eastAsia" w:ascii="仿宋" w:hAnsi="仿宋" w:eastAsia="仿宋" w:cs="仿宋"/>
                <w:color w:val="auto"/>
                <w:szCs w:val="21"/>
                <w:highlight w:val="none"/>
              </w:rPr>
            </w:pPr>
          </w:p>
        </w:tc>
      </w:tr>
      <w:tr w14:paraId="4067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881" w:type="dxa"/>
            <w:noWrap w:val="0"/>
            <w:vAlign w:val="center"/>
          </w:tcPr>
          <w:p w14:paraId="38ED820D">
            <w:pPr>
              <w:shd w:val="clear" w:color="auto" w:fill="auto"/>
              <w:spacing w:line="240" w:lineRule="auto"/>
              <w:jc w:val="center"/>
              <w:rPr>
                <w:rFonts w:hint="eastAsia" w:ascii="仿宋" w:hAnsi="仿宋" w:eastAsia="仿宋" w:cs="仿宋"/>
                <w:color w:val="auto"/>
                <w:szCs w:val="21"/>
                <w:highlight w:val="none"/>
              </w:rPr>
            </w:pPr>
          </w:p>
        </w:tc>
        <w:tc>
          <w:tcPr>
            <w:tcW w:w="547" w:type="dxa"/>
            <w:noWrap w:val="0"/>
            <w:vAlign w:val="top"/>
          </w:tcPr>
          <w:p w14:paraId="0363C766">
            <w:pPr>
              <w:shd w:val="clear" w:color="auto" w:fill="auto"/>
              <w:spacing w:line="240" w:lineRule="auto"/>
              <w:rPr>
                <w:rFonts w:hint="eastAsia" w:ascii="仿宋" w:hAnsi="仿宋" w:eastAsia="仿宋" w:cs="仿宋"/>
                <w:color w:val="auto"/>
                <w:szCs w:val="21"/>
                <w:highlight w:val="none"/>
              </w:rPr>
            </w:pPr>
          </w:p>
        </w:tc>
        <w:tc>
          <w:tcPr>
            <w:tcW w:w="6649" w:type="dxa"/>
            <w:noWrap w:val="0"/>
            <w:vAlign w:val="top"/>
          </w:tcPr>
          <w:p w14:paraId="3D9F7FBD">
            <w:pPr>
              <w:shd w:val="clear" w:color="auto" w:fill="auto"/>
              <w:spacing w:line="24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结论：是否通过评审（须填写通过或不通过）</w:t>
            </w:r>
          </w:p>
          <w:p w14:paraId="5C5C260B">
            <w:pPr>
              <w:shd w:val="clear" w:color="auto" w:fill="auto"/>
              <w:spacing w:line="24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注：如有一项不合格，作废标处理。</w:t>
            </w:r>
          </w:p>
        </w:tc>
        <w:tc>
          <w:tcPr>
            <w:tcW w:w="1209" w:type="dxa"/>
            <w:gridSpan w:val="2"/>
            <w:noWrap w:val="0"/>
            <w:vAlign w:val="top"/>
          </w:tcPr>
          <w:p w14:paraId="7A41AF43">
            <w:pPr>
              <w:shd w:val="clear" w:color="auto" w:fill="auto"/>
              <w:spacing w:line="240" w:lineRule="auto"/>
              <w:rPr>
                <w:rFonts w:hint="eastAsia" w:ascii="仿宋" w:hAnsi="仿宋" w:eastAsia="仿宋" w:cs="仿宋"/>
                <w:color w:val="auto"/>
                <w:szCs w:val="21"/>
                <w:highlight w:val="none"/>
              </w:rPr>
            </w:pPr>
          </w:p>
        </w:tc>
      </w:tr>
    </w:tbl>
    <w:p w14:paraId="197AF6CF">
      <w:pPr>
        <w:shd w:val="clear" w:color="auto" w:fill="auto"/>
        <w:spacing w:line="400" w:lineRule="exact"/>
        <w:ind w:firstLine="508" w:firstLineChars="241"/>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5842851C">
      <w:pPr>
        <w:shd w:val="clear" w:color="auto" w:fill="auto"/>
        <w:spacing w:before="156" w:beforeLines="50" w:line="440" w:lineRule="exact"/>
        <w:ind w:firstLine="310" w:firstLineChars="147"/>
        <w:rPr>
          <w:rFonts w:hint="eastAsia" w:ascii="仿宋" w:hAnsi="仿宋" w:eastAsia="仿宋" w:cs="仿宋"/>
          <w:b/>
          <w:color w:val="auto"/>
          <w:szCs w:val="21"/>
          <w:highlight w:val="none"/>
          <w:lang w:val="en-US" w:eastAsia="zh-CN"/>
        </w:rPr>
      </w:pPr>
    </w:p>
    <w:p w14:paraId="46D0614B">
      <w:pPr>
        <w:pStyle w:val="15"/>
        <w:rPr>
          <w:rFonts w:hint="eastAsia" w:ascii="仿宋" w:hAnsi="仿宋" w:eastAsia="仿宋" w:cs="仿宋"/>
          <w:b/>
          <w:color w:val="auto"/>
          <w:szCs w:val="21"/>
          <w:highlight w:val="none"/>
          <w:lang w:val="en-US" w:eastAsia="zh-CN"/>
        </w:rPr>
      </w:pPr>
    </w:p>
    <w:p w14:paraId="2278C3AF">
      <w:pPr>
        <w:shd w:val="clear" w:color="auto" w:fill="auto"/>
        <w:spacing w:before="156" w:beforeLines="50"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br w:type="page"/>
      </w: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rPr>
        <w:t>.符合性审查</w:t>
      </w:r>
    </w:p>
    <w:p w14:paraId="45199AB1">
      <w:pPr>
        <w:shd w:val="clear" w:color="auto" w:fill="auto"/>
        <w:spacing w:line="440" w:lineRule="exact"/>
        <w:ind w:firstLine="315" w:firstLineChars="150"/>
        <w:rPr>
          <w:rFonts w:hint="eastAsia" w:ascii="仿宋" w:hAnsi="仿宋" w:eastAsia="仿宋" w:cs="仿宋"/>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．1评审细则</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14:paraId="510422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tcBorders>
              <w:top w:val="single" w:color="auto" w:sz="4" w:space="0"/>
              <w:left w:val="single" w:color="auto" w:sz="4" w:space="0"/>
            </w:tcBorders>
            <w:noWrap w:val="0"/>
            <w:vAlign w:val="center"/>
          </w:tcPr>
          <w:p w14:paraId="0B3ADD01">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6832" w:type="dxa"/>
            <w:gridSpan w:val="2"/>
            <w:tcBorders>
              <w:top w:val="single" w:color="auto" w:sz="4" w:space="0"/>
            </w:tcBorders>
            <w:noWrap w:val="0"/>
            <w:vAlign w:val="center"/>
          </w:tcPr>
          <w:p w14:paraId="1BE52381">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评审内容</w:t>
            </w:r>
          </w:p>
        </w:tc>
        <w:tc>
          <w:tcPr>
            <w:tcW w:w="1366" w:type="dxa"/>
            <w:gridSpan w:val="2"/>
            <w:tcBorders>
              <w:top w:val="single" w:color="auto" w:sz="4" w:space="0"/>
              <w:right w:val="single" w:color="auto" w:sz="4" w:space="0"/>
            </w:tcBorders>
            <w:noWrap w:val="0"/>
            <w:vAlign w:val="center"/>
          </w:tcPr>
          <w:p w14:paraId="16BFA056">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评审意见</w:t>
            </w:r>
          </w:p>
        </w:tc>
      </w:tr>
      <w:tr w14:paraId="33083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tcBorders>
              <w:left w:val="single" w:color="auto" w:sz="4" w:space="0"/>
              <w:bottom w:val="single" w:color="auto" w:sz="4" w:space="0"/>
            </w:tcBorders>
            <w:noWrap w:val="0"/>
            <w:vAlign w:val="center"/>
          </w:tcPr>
          <w:p w14:paraId="068F49EA">
            <w:pPr>
              <w:shd w:val="clear" w:color="auto" w:fill="auto"/>
              <w:rPr>
                <w:rFonts w:hint="eastAsia" w:ascii="仿宋" w:hAnsi="仿宋" w:eastAsia="仿宋" w:cs="仿宋"/>
                <w:color w:val="auto"/>
                <w:highlight w:val="none"/>
              </w:rPr>
            </w:pPr>
          </w:p>
        </w:tc>
        <w:tc>
          <w:tcPr>
            <w:tcW w:w="6832" w:type="dxa"/>
            <w:gridSpan w:val="2"/>
            <w:tcBorders>
              <w:bottom w:val="single" w:color="auto" w:sz="4" w:space="0"/>
            </w:tcBorders>
            <w:noWrap w:val="0"/>
            <w:vAlign w:val="top"/>
          </w:tcPr>
          <w:p w14:paraId="361080FB">
            <w:pPr>
              <w:shd w:val="clear" w:color="auto" w:fill="auto"/>
              <w:rPr>
                <w:rFonts w:hint="eastAsia" w:ascii="仿宋" w:hAnsi="仿宋" w:eastAsia="仿宋" w:cs="仿宋"/>
                <w:color w:val="auto"/>
                <w:highlight w:val="none"/>
              </w:rPr>
            </w:pPr>
          </w:p>
        </w:tc>
        <w:tc>
          <w:tcPr>
            <w:tcW w:w="482" w:type="dxa"/>
            <w:noWrap w:val="0"/>
            <w:vAlign w:val="center"/>
          </w:tcPr>
          <w:p w14:paraId="5349F978">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w:t>
            </w:r>
          </w:p>
        </w:tc>
        <w:tc>
          <w:tcPr>
            <w:tcW w:w="884" w:type="dxa"/>
            <w:tcBorders>
              <w:right w:val="single" w:color="auto" w:sz="4" w:space="0"/>
            </w:tcBorders>
            <w:noWrap w:val="0"/>
            <w:vAlign w:val="center"/>
          </w:tcPr>
          <w:p w14:paraId="5120370F">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否</w:t>
            </w:r>
          </w:p>
        </w:tc>
      </w:tr>
      <w:tr w14:paraId="4ED44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restart"/>
            <w:tcBorders>
              <w:top w:val="single" w:color="auto" w:sz="4" w:space="0"/>
              <w:left w:val="single" w:color="auto" w:sz="4" w:space="0"/>
              <w:right w:val="single" w:color="auto" w:sz="4" w:space="0"/>
            </w:tcBorders>
            <w:noWrap w:val="0"/>
            <w:vAlign w:val="center"/>
          </w:tcPr>
          <w:p w14:paraId="64755450">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77792EB2">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p w14:paraId="5FA9660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w:t>
            </w:r>
          </w:p>
          <w:p w14:paraId="62E7B846">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14:paraId="29A3FB53">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6378" w:type="dxa"/>
            <w:tcBorders>
              <w:top w:val="single" w:color="auto" w:sz="4" w:space="0"/>
              <w:left w:val="single" w:color="auto" w:sz="4" w:space="0"/>
              <w:right w:val="single" w:color="auto" w:sz="4" w:space="0"/>
            </w:tcBorders>
            <w:noWrap w:val="0"/>
            <w:vAlign w:val="center"/>
          </w:tcPr>
          <w:p w14:paraId="7D884520">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由政府立项核准、审批的采购项目, 报价高于设定的采购预算价的；</w:t>
            </w:r>
          </w:p>
        </w:tc>
        <w:tc>
          <w:tcPr>
            <w:tcW w:w="482" w:type="dxa"/>
            <w:tcBorders>
              <w:left w:val="single" w:color="auto" w:sz="4" w:space="0"/>
              <w:right w:val="single" w:color="auto" w:sz="4" w:space="0"/>
            </w:tcBorders>
            <w:noWrap w:val="0"/>
            <w:vAlign w:val="top"/>
          </w:tcPr>
          <w:p w14:paraId="1D385AE3">
            <w:pPr>
              <w:shd w:val="clear" w:color="auto" w:fill="auto"/>
              <w:jc w:val="center"/>
              <w:rPr>
                <w:rFonts w:hint="eastAsia" w:ascii="仿宋" w:hAnsi="仿宋" w:eastAsia="仿宋" w:cs="仿宋"/>
                <w:b/>
                <w:color w:val="auto"/>
                <w:szCs w:val="21"/>
                <w:highlight w:val="none"/>
              </w:rPr>
            </w:pPr>
          </w:p>
        </w:tc>
        <w:tc>
          <w:tcPr>
            <w:tcW w:w="884" w:type="dxa"/>
            <w:tcBorders>
              <w:left w:val="single" w:color="auto" w:sz="4" w:space="0"/>
              <w:right w:val="single" w:color="auto" w:sz="4" w:space="0"/>
            </w:tcBorders>
            <w:noWrap w:val="0"/>
            <w:vAlign w:val="top"/>
          </w:tcPr>
          <w:p w14:paraId="588B25BF">
            <w:pPr>
              <w:shd w:val="clear" w:color="auto" w:fill="auto"/>
              <w:jc w:val="center"/>
              <w:rPr>
                <w:rFonts w:hint="eastAsia" w:ascii="仿宋" w:hAnsi="仿宋" w:eastAsia="仿宋" w:cs="仿宋"/>
                <w:b/>
                <w:color w:val="auto"/>
                <w:szCs w:val="21"/>
                <w:highlight w:val="none"/>
              </w:rPr>
            </w:pPr>
          </w:p>
        </w:tc>
      </w:tr>
      <w:tr w14:paraId="484E3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338F7214">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66A9B85A">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5C4C4AB7">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法定代表人身份证明及授权委托书有效，且符合招标文件规定的格式。</w:t>
            </w:r>
          </w:p>
        </w:tc>
        <w:tc>
          <w:tcPr>
            <w:tcW w:w="482" w:type="dxa"/>
            <w:tcBorders>
              <w:left w:val="single" w:color="auto" w:sz="4" w:space="0"/>
            </w:tcBorders>
            <w:noWrap w:val="0"/>
            <w:vAlign w:val="top"/>
          </w:tcPr>
          <w:p w14:paraId="1553AAB1">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04DFCADD">
            <w:pPr>
              <w:shd w:val="clear" w:color="auto" w:fill="auto"/>
              <w:rPr>
                <w:rFonts w:hint="eastAsia" w:ascii="仿宋" w:hAnsi="仿宋" w:eastAsia="仿宋" w:cs="仿宋"/>
                <w:color w:val="auto"/>
                <w:szCs w:val="21"/>
                <w:highlight w:val="none"/>
              </w:rPr>
            </w:pPr>
          </w:p>
        </w:tc>
      </w:tr>
      <w:tr w14:paraId="472B2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6F03F0A9">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right w:val="single" w:color="auto" w:sz="4" w:space="0"/>
            </w:tcBorders>
            <w:noWrap w:val="0"/>
            <w:vAlign w:val="center"/>
          </w:tcPr>
          <w:p w14:paraId="7B8888D8">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6378" w:type="dxa"/>
            <w:tcBorders>
              <w:top w:val="single" w:color="auto" w:sz="4" w:space="0"/>
              <w:left w:val="single" w:color="auto" w:sz="4" w:space="0"/>
              <w:right w:val="single" w:color="auto" w:sz="4" w:space="0"/>
            </w:tcBorders>
            <w:noWrap w:val="0"/>
            <w:vAlign w:val="center"/>
          </w:tcPr>
          <w:p w14:paraId="7AF23CE5">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只有一个方案投标。</w:t>
            </w:r>
          </w:p>
        </w:tc>
        <w:tc>
          <w:tcPr>
            <w:tcW w:w="482" w:type="dxa"/>
            <w:tcBorders>
              <w:left w:val="single" w:color="auto" w:sz="4" w:space="0"/>
            </w:tcBorders>
            <w:noWrap w:val="0"/>
            <w:vAlign w:val="top"/>
          </w:tcPr>
          <w:p w14:paraId="1390C206">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72220FE8">
            <w:pPr>
              <w:shd w:val="clear" w:color="auto" w:fill="auto"/>
              <w:rPr>
                <w:rFonts w:hint="eastAsia" w:ascii="仿宋" w:hAnsi="仿宋" w:eastAsia="仿宋" w:cs="仿宋"/>
                <w:color w:val="auto"/>
                <w:szCs w:val="21"/>
                <w:highlight w:val="none"/>
              </w:rPr>
            </w:pPr>
          </w:p>
        </w:tc>
      </w:tr>
      <w:tr w14:paraId="1B6677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7ACE7E8D">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4E13F3AD">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6378" w:type="dxa"/>
            <w:tcBorders>
              <w:right w:val="single" w:color="auto" w:sz="4" w:space="0"/>
            </w:tcBorders>
            <w:noWrap w:val="0"/>
            <w:vAlign w:val="center"/>
          </w:tcPr>
          <w:p w14:paraId="6ECE9E83">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投标文件内容齐全、无遗漏。</w:t>
            </w:r>
          </w:p>
        </w:tc>
        <w:tc>
          <w:tcPr>
            <w:tcW w:w="482" w:type="dxa"/>
            <w:tcBorders>
              <w:left w:val="single" w:color="auto" w:sz="4" w:space="0"/>
            </w:tcBorders>
            <w:noWrap w:val="0"/>
            <w:vAlign w:val="top"/>
          </w:tcPr>
          <w:p w14:paraId="2D6417CD">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45180480">
            <w:pPr>
              <w:shd w:val="clear" w:color="auto" w:fill="auto"/>
              <w:rPr>
                <w:rFonts w:hint="eastAsia" w:ascii="仿宋" w:hAnsi="仿宋" w:eastAsia="仿宋" w:cs="仿宋"/>
                <w:color w:val="auto"/>
                <w:szCs w:val="21"/>
                <w:highlight w:val="none"/>
              </w:rPr>
            </w:pPr>
          </w:p>
        </w:tc>
      </w:tr>
      <w:tr w14:paraId="19D28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11B64313">
            <w:pPr>
              <w:shd w:val="clear" w:color="auto" w:fill="auto"/>
              <w:rPr>
                <w:rFonts w:hint="eastAsia" w:ascii="仿宋" w:hAnsi="仿宋" w:eastAsia="仿宋" w:cs="仿宋"/>
                <w:color w:val="auto"/>
                <w:highlight w:val="none"/>
              </w:rPr>
            </w:pPr>
          </w:p>
        </w:tc>
        <w:tc>
          <w:tcPr>
            <w:tcW w:w="454" w:type="dxa"/>
            <w:tcBorders>
              <w:left w:val="single" w:color="auto" w:sz="4" w:space="0"/>
              <w:bottom w:val="single" w:color="auto" w:sz="4" w:space="0"/>
            </w:tcBorders>
            <w:noWrap w:val="0"/>
            <w:vAlign w:val="center"/>
          </w:tcPr>
          <w:p w14:paraId="763CDDE2">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6378" w:type="dxa"/>
            <w:tcBorders>
              <w:bottom w:val="single" w:color="auto" w:sz="4" w:space="0"/>
              <w:right w:val="single" w:color="auto" w:sz="4" w:space="0"/>
            </w:tcBorders>
            <w:noWrap w:val="0"/>
            <w:vAlign w:val="center"/>
          </w:tcPr>
          <w:p w14:paraId="0E7BC4ED">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对招标文件规定的招标内容全部作出响应。</w:t>
            </w:r>
          </w:p>
        </w:tc>
        <w:tc>
          <w:tcPr>
            <w:tcW w:w="482" w:type="dxa"/>
            <w:tcBorders>
              <w:left w:val="single" w:color="auto" w:sz="4" w:space="0"/>
              <w:bottom w:val="single" w:color="auto" w:sz="4" w:space="0"/>
            </w:tcBorders>
            <w:noWrap w:val="0"/>
            <w:vAlign w:val="top"/>
          </w:tcPr>
          <w:p w14:paraId="4084995C">
            <w:pPr>
              <w:shd w:val="clear" w:color="auto" w:fill="auto"/>
              <w:rPr>
                <w:rFonts w:hint="eastAsia" w:ascii="仿宋" w:hAnsi="仿宋" w:eastAsia="仿宋" w:cs="仿宋"/>
                <w:color w:val="auto"/>
                <w:szCs w:val="21"/>
                <w:highlight w:val="none"/>
              </w:rPr>
            </w:pPr>
          </w:p>
        </w:tc>
        <w:tc>
          <w:tcPr>
            <w:tcW w:w="884" w:type="dxa"/>
            <w:tcBorders>
              <w:bottom w:val="single" w:color="auto" w:sz="4" w:space="0"/>
              <w:right w:val="single" w:color="auto" w:sz="4" w:space="0"/>
            </w:tcBorders>
            <w:noWrap w:val="0"/>
            <w:vAlign w:val="top"/>
          </w:tcPr>
          <w:p w14:paraId="325C7AAA">
            <w:pPr>
              <w:shd w:val="clear" w:color="auto" w:fill="auto"/>
              <w:rPr>
                <w:rFonts w:hint="eastAsia" w:ascii="仿宋" w:hAnsi="仿宋" w:eastAsia="仿宋" w:cs="仿宋"/>
                <w:color w:val="auto"/>
                <w:szCs w:val="21"/>
                <w:highlight w:val="none"/>
              </w:rPr>
            </w:pPr>
          </w:p>
        </w:tc>
      </w:tr>
      <w:tr w14:paraId="2EEA3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50686564">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22DEC660">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6A539721">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14:paraId="3B36DC9C">
            <w:pPr>
              <w:shd w:val="clear" w:color="auto" w:fill="auto"/>
              <w:rPr>
                <w:rFonts w:hint="eastAsia" w:ascii="仿宋" w:hAnsi="仿宋" w:eastAsia="仿宋" w:cs="仿宋"/>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14:paraId="4210868C">
            <w:pPr>
              <w:shd w:val="clear" w:color="auto" w:fill="auto"/>
              <w:rPr>
                <w:rFonts w:hint="eastAsia" w:ascii="仿宋" w:hAnsi="仿宋" w:eastAsia="仿宋" w:cs="仿宋"/>
                <w:color w:val="auto"/>
                <w:szCs w:val="21"/>
                <w:highlight w:val="none"/>
              </w:rPr>
            </w:pPr>
          </w:p>
        </w:tc>
      </w:tr>
      <w:tr w14:paraId="614FB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0ACB98AE">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tcBorders>
            <w:noWrap w:val="0"/>
            <w:vAlign w:val="center"/>
          </w:tcPr>
          <w:p w14:paraId="69133364">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w:t>
            </w:r>
          </w:p>
        </w:tc>
        <w:tc>
          <w:tcPr>
            <w:tcW w:w="6378" w:type="dxa"/>
            <w:tcBorders>
              <w:top w:val="single" w:color="auto" w:sz="4" w:space="0"/>
              <w:right w:val="single" w:color="auto" w:sz="4" w:space="0"/>
            </w:tcBorders>
            <w:noWrap w:val="0"/>
            <w:vAlign w:val="center"/>
          </w:tcPr>
          <w:p w14:paraId="679D49CD">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val="en-US" w:eastAsia="zh-CN" w:bidi="ar"/>
              </w:rPr>
              <w:t>服务</w:t>
            </w:r>
            <w:r>
              <w:rPr>
                <w:rFonts w:hint="eastAsia" w:ascii="仿宋" w:hAnsi="仿宋" w:eastAsia="仿宋" w:cs="仿宋"/>
                <w:color w:val="auto"/>
                <w:kern w:val="0"/>
                <w:sz w:val="20"/>
                <w:szCs w:val="20"/>
                <w:highlight w:val="none"/>
                <w:lang w:bidi="ar"/>
              </w:rPr>
              <w:t>期限满足招标文件要求。</w:t>
            </w:r>
          </w:p>
        </w:tc>
        <w:tc>
          <w:tcPr>
            <w:tcW w:w="482" w:type="dxa"/>
            <w:tcBorders>
              <w:top w:val="single" w:color="auto" w:sz="4" w:space="0"/>
              <w:left w:val="single" w:color="auto" w:sz="4" w:space="0"/>
            </w:tcBorders>
            <w:noWrap w:val="0"/>
            <w:vAlign w:val="top"/>
          </w:tcPr>
          <w:p w14:paraId="2541163B">
            <w:pPr>
              <w:shd w:val="clear" w:color="auto" w:fill="auto"/>
              <w:rPr>
                <w:rFonts w:hint="eastAsia" w:ascii="仿宋" w:hAnsi="仿宋" w:eastAsia="仿宋" w:cs="仿宋"/>
                <w:color w:val="auto"/>
                <w:szCs w:val="21"/>
                <w:highlight w:val="none"/>
              </w:rPr>
            </w:pPr>
          </w:p>
        </w:tc>
        <w:tc>
          <w:tcPr>
            <w:tcW w:w="884" w:type="dxa"/>
            <w:tcBorders>
              <w:top w:val="single" w:color="auto" w:sz="4" w:space="0"/>
              <w:right w:val="single" w:color="auto" w:sz="4" w:space="0"/>
            </w:tcBorders>
            <w:noWrap w:val="0"/>
            <w:vAlign w:val="top"/>
          </w:tcPr>
          <w:p w14:paraId="71F18ADB">
            <w:pPr>
              <w:shd w:val="clear" w:color="auto" w:fill="auto"/>
              <w:rPr>
                <w:rFonts w:hint="eastAsia" w:ascii="仿宋" w:hAnsi="仿宋" w:eastAsia="仿宋" w:cs="仿宋"/>
                <w:color w:val="auto"/>
                <w:szCs w:val="21"/>
                <w:highlight w:val="none"/>
              </w:rPr>
            </w:pPr>
          </w:p>
        </w:tc>
      </w:tr>
      <w:tr w14:paraId="74240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3A244914">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5A39871A">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w:t>
            </w:r>
          </w:p>
        </w:tc>
        <w:tc>
          <w:tcPr>
            <w:tcW w:w="6378" w:type="dxa"/>
            <w:tcBorders>
              <w:right w:val="single" w:color="auto" w:sz="4" w:space="0"/>
            </w:tcBorders>
            <w:noWrap w:val="0"/>
            <w:vAlign w:val="center"/>
          </w:tcPr>
          <w:p w14:paraId="7F586150">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val="en-US" w:eastAsia="zh-CN" w:bidi="ar"/>
              </w:rPr>
              <w:t>服务</w:t>
            </w:r>
            <w:r>
              <w:rPr>
                <w:rFonts w:hint="eastAsia" w:ascii="仿宋" w:hAnsi="仿宋" w:eastAsia="仿宋" w:cs="仿宋"/>
                <w:color w:val="auto"/>
                <w:kern w:val="0"/>
                <w:sz w:val="20"/>
                <w:szCs w:val="20"/>
                <w:highlight w:val="none"/>
                <w:lang w:eastAsia="zh-CN" w:bidi="ar"/>
              </w:rPr>
              <w:t>要求</w:t>
            </w:r>
            <w:r>
              <w:rPr>
                <w:rFonts w:hint="eastAsia" w:ascii="仿宋" w:hAnsi="仿宋" w:eastAsia="仿宋" w:cs="仿宋"/>
                <w:color w:val="auto"/>
                <w:kern w:val="0"/>
                <w:sz w:val="20"/>
                <w:szCs w:val="20"/>
                <w:highlight w:val="none"/>
                <w:lang w:bidi="ar"/>
              </w:rPr>
              <w:t>满足招标文件。</w:t>
            </w:r>
          </w:p>
        </w:tc>
        <w:tc>
          <w:tcPr>
            <w:tcW w:w="482" w:type="dxa"/>
            <w:tcBorders>
              <w:left w:val="single" w:color="auto" w:sz="4" w:space="0"/>
            </w:tcBorders>
            <w:noWrap w:val="0"/>
            <w:vAlign w:val="top"/>
          </w:tcPr>
          <w:p w14:paraId="367B162C">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7572A8E6">
            <w:pPr>
              <w:shd w:val="clear" w:color="auto" w:fill="auto"/>
              <w:rPr>
                <w:rFonts w:hint="eastAsia" w:ascii="仿宋" w:hAnsi="仿宋" w:eastAsia="仿宋" w:cs="仿宋"/>
                <w:color w:val="auto"/>
                <w:szCs w:val="21"/>
                <w:highlight w:val="none"/>
              </w:rPr>
            </w:pPr>
          </w:p>
        </w:tc>
      </w:tr>
      <w:tr w14:paraId="2F8A2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5A88C239">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4F3C3EFC">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9</w:t>
            </w:r>
          </w:p>
        </w:tc>
        <w:tc>
          <w:tcPr>
            <w:tcW w:w="6378" w:type="dxa"/>
            <w:tcBorders>
              <w:right w:val="single" w:color="auto" w:sz="4" w:space="0"/>
            </w:tcBorders>
            <w:noWrap w:val="0"/>
            <w:vAlign w:val="center"/>
          </w:tcPr>
          <w:p w14:paraId="5D5889E8">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投标有效期满足招标文件要求。</w:t>
            </w:r>
          </w:p>
        </w:tc>
        <w:tc>
          <w:tcPr>
            <w:tcW w:w="482" w:type="dxa"/>
            <w:tcBorders>
              <w:left w:val="single" w:color="auto" w:sz="4" w:space="0"/>
            </w:tcBorders>
            <w:noWrap w:val="0"/>
            <w:vAlign w:val="top"/>
          </w:tcPr>
          <w:p w14:paraId="71358EFC">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058AF45B">
            <w:pPr>
              <w:shd w:val="clear" w:color="auto" w:fill="auto"/>
              <w:rPr>
                <w:rFonts w:hint="eastAsia" w:ascii="仿宋" w:hAnsi="仿宋" w:eastAsia="仿宋" w:cs="仿宋"/>
                <w:color w:val="auto"/>
                <w:szCs w:val="21"/>
                <w:highlight w:val="none"/>
              </w:rPr>
            </w:pPr>
          </w:p>
        </w:tc>
      </w:tr>
      <w:tr w14:paraId="739AE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1082F76B">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283E4E95">
            <w:pPr>
              <w:shd w:val="clear" w:color="auto" w:fill="auto"/>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10</w:t>
            </w:r>
          </w:p>
        </w:tc>
        <w:tc>
          <w:tcPr>
            <w:tcW w:w="6378" w:type="dxa"/>
            <w:tcBorders>
              <w:right w:val="single" w:color="auto" w:sz="4" w:space="0"/>
            </w:tcBorders>
            <w:noWrap w:val="0"/>
            <w:vAlign w:val="center"/>
          </w:tcPr>
          <w:p w14:paraId="6C709040">
            <w:pPr>
              <w:widowControl/>
              <w:shd w:val="clear" w:color="auto" w:fill="auto"/>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eastAsia="zh-CN" w:bidi="ar"/>
              </w:rPr>
              <w:t>按照招标文件要求足额缴纳投标保证金</w:t>
            </w:r>
          </w:p>
        </w:tc>
        <w:tc>
          <w:tcPr>
            <w:tcW w:w="482" w:type="dxa"/>
            <w:tcBorders>
              <w:left w:val="single" w:color="auto" w:sz="4" w:space="0"/>
            </w:tcBorders>
            <w:noWrap w:val="0"/>
            <w:vAlign w:val="top"/>
          </w:tcPr>
          <w:p w14:paraId="71A6D8BC">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5EC23885">
            <w:pPr>
              <w:shd w:val="clear" w:color="auto" w:fill="auto"/>
              <w:rPr>
                <w:rFonts w:hint="eastAsia" w:ascii="仿宋" w:hAnsi="仿宋" w:eastAsia="仿宋" w:cs="仿宋"/>
                <w:color w:val="auto"/>
                <w:szCs w:val="21"/>
                <w:highlight w:val="none"/>
              </w:rPr>
            </w:pPr>
          </w:p>
        </w:tc>
      </w:tr>
      <w:tr w14:paraId="305C7E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79B40F8B">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0EE49093">
            <w:pPr>
              <w:shd w:val="clear" w:color="auto" w:fill="auto"/>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1</w:t>
            </w:r>
          </w:p>
        </w:tc>
        <w:tc>
          <w:tcPr>
            <w:tcW w:w="6378" w:type="dxa"/>
            <w:tcBorders>
              <w:right w:val="single" w:color="auto" w:sz="4" w:space="0"/>
            </w:tcBorders>
            <w:noWrap w:val="0"/>
            <w:vAlign w:val="center"/>
          </w:tcPr>
          <w:p w14:paraId="3AE01CAC">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b/>
                <w:bCs/>
                <w:color w:val="auto"/>
                <w:kern w:val="0"/>
                <w:sz w:val="20"/>
                <w:szCs w:val="20"/>
                <w:highlight w:val="none"/>
                <w:lang w:bidi="ar"/>
              </w:rPr>
              <w:t>投标人详细地址、联系人、电话</w:t>
            </w:r>
          </w:p>
        </w:tc>
        <w:tc>
          <w:tcPr>
            <w:tcW w:w="482" w:type="dxa"/>
            <w:tcBorders>
              <w:left w:val="single" w:color="auto" w:sz="4" w:space="0"/>
            </w:tcBorders>
            <w:noWrap w:val="0"/>
            <w:vAlign w:val="top"/>
          </w:tcPr>
          <w:p w14:paraId="4FB4C7FC">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240D5B5A">
            <w:pPr>
              <w:shd w:val="clear" w:color="auto" w:fill="auto"/>
              <w:rPr>
                <w:rFonts w:hint="eastAsia" w:ascii="仿宋" w:hAnsi="仿宋" w:eastAsia="仿宋" w:cs="仿宋"/>
                <w:color w:val="auto"/>
                <w:szCs w:val="21"/>
                <w:highlight w:val="none"/>
              </w:rPr>
            </w:pPr>
          </w:p>
        </w:tc>
      </w:tr>
      <w:tr w14:paraId="1DEC8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tcBorders>
              <w:left w:val="single" w:color="auto" w:sz="4" w:space="0"/>
              <w:bottom w:val="single" w:color="auto" w:sz="4" w:space="0"/>
              <w:right w:val="single" w:color="auto" w:sz="4" w:space="0"/>
            </w:tcBorders>
            <w:noWrap w:val="0"/>
            <w:vAlign w:val="center"/>
          </w:tcPr>
          <w:p w14:paraId="63B65569">
            <w:pPr>
              <w:shd w:val="clear" w:color="auto" w:fill="auto"/>
              <w:jc w:val="center"/>
              <w:rPr>
                <w:rFonts w:hint="eastAsia" w:ascii="仿宋" w:hAnsi="仿宋" w:eastAsia="仿宋" w:cs="仿宋"/>
                <w:color w:val="auto"/>
                <w:szCs w:val="21"/>
                <w:highlight w:val="none"/>
              </w:rPr>
            </w:pPr>
          </w:p>
        </w:tc>
        <w:tc>
          <w:tcPr>
            <w:tcW w:w="6832" w:type="dxa"/>
            <w:gridSpan w:val="2"/>
            <w:tcBorders>
              <w:left w:val="single" w:color="auto" w:sz="4" w:space="0"/>
              <w:bottom w:val="single" w:color="auto" w:sz="4" w:space="0"/>
              <w:right w:val="single" w:color="auto" w:sz="4" w:space="0"/>
            </w:tcBorders>
            <w:noWrap w:val="0"/>
            <w:vAlign w:val="top"/>
          </w:tcPr>
          <w:p w14:paraId="17771687">
            <w:pPr>
              <w:shd w:val="clear" w:color="auto" w:fil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结论：是否通过评审（须填写通过或不通过）</w:t>
            </w:r>
          </w:p>
          <w:p w14:paraId="13829C7D">
            <w:pPr>
              <w:shd w:val="clear" w:color="auto" w:fil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14:paraId="075C00B9">
            <w:pPr>
              <w:shd w:val="clear" w:color="auto" w:fill="auto"/>
              <w:rPr>
                <w:rFonts w:hint="eastAsia" w:ascii="仿宋" w:hAnsi="仿宋" w:eastAsia="仿宋" w:cs="仿宋"/>
                <w:color w:val="auto"/>
                <w:szCs w:val="21"/>
                <w:highlight w:val="none"/>
              </w:rPr>
            </w:pPr>
          </w:p>
        </w:tc>
      </w:tr>
    </w:tbl>
    <w:p w14:paraId="7F327F8D">
      <w:pPr>
        <w:shd w:val="clear" w:color="auto" w:fill="auto"/>
        <w:bidi w:val="0"/>
        <w:rPr>
          <w:rFonts w:hint="eastAsia" w:ascii="仿宋" w:hAnsi="仿宋" w:eastAsia="仿宋" w:cs="仿宋"/>
          <w:color w:val="auto"/>
          <w:highlight w:val="none"/>
        </w:rPr>
      </w:pPr>
    </w:p>
    <w:p w14:paraId="787374EF">
      <w:pPr>
        <w:shd w:val="clear" w:color="auto" w:fill="auto"/>
        <w:spacing w:line="400" w:lineRule="exact"/>
        <w:ind w:firstLine="506" w:firstLineChars="241"/>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.2评委会判定投标文件的响应性只根据投标文件本身的内容，而不寻求外部的证据，但投标有不真实不正确的内容时除外。</w:t>
      </w:r>
    </w:p>
    <w:p w14:paraId="63EF76D2">
      <w:pPr>
        <w:shd w:val="clear" w:color="auto" w:fill="auto"/>
        <w:spacing w:line="400" w:lineRule="exact"/>
        <w:ind w:firstLine="506" w:firstLineChars="241"/>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.3如果投标文件实质上没有响应</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的要求，评委会将予以拒绝，投标人不得通过修正或撤销不符合要求的偏离或保留，而使其投标成为实质上响应的投标。</w:t>
      </w:r>
    </w:p>
    <w:p w14:paraId="4AB46A7F">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.4投标人可在现场20分钟内对评标委员会的评审结论提出异议，评标委员会根据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及有关规定对投标人的异议进行复议</w:t>
      </w:r>
    </w:p>
    <w:p w14:paraId="2DFAE37E">
      <w:pPr>
        <w:shd w:val="clear" w:color="auto" w:fill="auto"/>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.5只有通过初审的投标人才能进入下一步评标程序。</w:t>
      </w:r>
    </w:p>
    <w:p w14:paraId="1A9A85A9">
      <w:pPr>
        <w:shd w:val="clear" w:color="auto" w:fill="auto"/>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26C29633">
      <w:pPr>
        <w:shd w:val="clear" w:color="auto" w:fill="auto"/>
        <w:spacing w:before="156" w:beforeLines="50" w:line="400" w:lineRule="exact"/>
        <w:jc w:val="center"/>
        <w:outlineLvl w:val="1"/>
        <w:rPr>
          <w:rFonts w:hint="eastAsia" w:ascii="仿宋" w:hAnsi="仿宋" w:eastAsia="仿宋" w:cs="仿宋"/>
          <w:b/>
          <w:color w:val="auto"/>
          <w:sz w:val="24"/>
          <w:highlight w:val="none"/>
        </w:rPr>
      </w:pPr>
      <w:bookmarkStart w:id="65" w:name="_Toc469495734"/>
      <w:bookmarkStart w:id="66" w:name="_Toc362983803"/>
      <w:r>
        <w:rPr>
          <w:rFonts w:hint="eastAsia" w:ascii="仿宋" w:hAnsi="仿宋" w:eastAsia="仿宋" w:cs="仿宋"/>
          <w:b/>
          <w:color w:val="auto"/>
          <w:sz w:val="28"/>
          <w:szCs w:val="28"/>
          <w:highlight w:val="none"/>
        </w:rPr>
        <w:t xml:space="preserve">三  </w:t>
      </w:r>
      <w:r>
        <w:rPr>
          <w:rFonts w:hint="eastAsia" w:ascii="仿宋" w:hAnsi="仿宋" w:eastAsia="仿宋" w:cs="仿宋"/>
          <w:b/>
          <w:color w:val="auto"/>
          <w:sz w:val="24"/>
          <w:highlight w:val="none"/>
        </w:rPr>
        <w:t>投标文件的澄清和补正</w:t>
      </w:r>
      <w:bookmarkEnd w:id="65"/>
      <w:bookmarkEnd w:id="66"/>
    </w:p>
    <w:p w14:paraId="111C3266">
      <w:pPr>
        <w:shd w:val="clear" w:color="auto" w:fill="auto"/>
        <w:spacing w:before="156" w:beforeLines="50" w:line="440" w:lineRule="exact"/>
        <w:ind w:firstLine="211" w:firstLineChars="100"/>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8．澄清、说明或补正的形式</w:t>
      </w:r>
    </w:p>
    <w:p w14:paraId="58461F3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688A8D3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7B78684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4C8F510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9．错误修正的原则</w:t>
      </w:r>
    </w:p>
    <w:p w14:paraId="5898B31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6E87C3D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14:paraId="0819E55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9.1 投标函中表述的内容与报价表中不一致的，以报价表为准；报价表中的内容与报价明细表不一致的，以报价表为准；</w:t>
      </w:r>
    </w:p>
    <w:p w14:paraId="19B769C3">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9.2 投标文件中的大写金额和小写金额不一致的，以大写金额为准；</w:t>
      </w:r>
    </w:p>
    <w:p w14:paraId="7C532FA2">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9.3 单价金额小数点或者百分比有明显错位的，以开标一览表的总价为准，并修改单价；</w:t>
      </w:r>
    </w:p>
    <w:p w14:paraId="4917F3D3">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9.4 总价金额与按单价汇总金额不一致的，以单价金额计算结果为准；</w:t>
      </w:r>
    </w:p>
    <w:p w14:paraId="7656FF93">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9.5 若用文字表示的数值与用数字表示的数值不一致，以文字表示的数值为准；</w:t>
      </w:r>
    </w:p>
    <w:p w14:paraId="30A6C51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9.6 对不同文字文本投标文件的解释发生异议的，以中文文本为准；</w:t>
      </w:r>
    </w:p>
    <w:p w14:paraId="12907CB0">
      <w:pPr>
        <w:shd w:val="clear" w:color="auto" w:fill="auto"/>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投标处理。</w:t>
      </w:r>
      <w:r>
        <w:rPr>
          <w:rFonts w:hint="eastAsia" w:ascii="仿宋" w:hAnsi="仿宋" w:eastAsia="仿宋" w:cs="仿宋"/>
          <w:b/>
          <w:bCs/>
          <w:color w:val="auto"/>
          <w:szCs w:val="21"/>
          <w:highlight w:val="none"/>
          <w:lang w:val="en-US" w:eastAsia="zh-CN"/>
        </w:rPr>
        <w:t>修正应当采用电子询标的形式，并加盖公章（电子印章）。</w:t>
      </w:r>
    </w:p>
    <w:p w14:paraId="6E5DD250">
      <w:pPr>
        <w:shd w:val="clear" w:color="auto" w:fill="auto"/>
        <w:spacing w:line="400" w:lineRule="exact"/>
        <w:jc w:val="center"/>
        <w:outlineLvl w:val="1"/>
        <w:rPr>
          <w:rFonts w:hint="eastAsia" w:ascii="仿宋" w:hAnsi="仿宋" w:eastAsia="仿宋" w:cs="仿宋"/>
          <w:b/>
          <w:color w:val="auto"/>
          <w:sz w:val="24"/>
          <w:highlight w:val="none"/>
        </w:rPr>
      </w:pPr>
      <w:bookmarkStart w:id="67" w:name="_Toc469495735"/>
      <w:r>
        <w:rPr>
          <w:rFonts w:hint="eastAsia" w:ascii="仿宋" w:hAnsi="仿宋" w:eastAsia="仿宋" w:cs="仿宋"/>
          <w:b/>
          <w:color w:val="auto"/>
          <w:sz w:val="24"/>
          <w:highlight w:val="none"/>
        </w:rPr>
        <w:t>四 比较与评价</w:t>
      </w:r>
      <w:bookmarkEnd w:id="67"/>
    </w:p>
    <w:p w14:paraId="4C1B26BA">
      <w:pPr>
        <w:shd w:val="clear" w:color="auto" w:fill="auto"/>
        <w:tabs>
          <w:tab w:val="left" w:pos="720"/>
        </w:tabs>
        <w:spacing w:line="440" w:lineRule="exact"/>
        <w:ind w:firstLine="535" w:firstLineChars="255"/>
        <w:rPr>
          <w:rFonts w:hint="eastAsia" w:ascii="仿宋" w:hAnsi="仿宋" w:eastAsia="仿宋" w:cs="仿宋"/>
          <w:color w:val="auto"/>
          <w:szCs w:val="21"/>
          <w:highlight w:val="none"/>
          <w:lang w:bidi="ar-SA"/>
        </w:rPr>
      </w:pPr>
      <w:bookmarkStart w:id="68" w:name="_Toc362983805"/>
      <w:bookmarkStart w:id="69" w:name="_Toc469495736"/>
      <w:r>
        <w:rPr>
          <w:rFonts w:hint="eastAsia" w:ascii="仿宋" w:hAnsi="仿宋" w:eastAsia="仿宋" w:cs="仿宋"/>
          <w:color w:val="auto"/>
          <w:szCs w:val="21"/>
          <w:highlight w:val="none"/>
          <w:lang w:val="en-US" w:eastAsia="zh-CN" w:bidi="ar-SA"/>
        </w:rPr>
        <w:t>10.1</w:t>
      </w:r>
      <w:r>
        <w:rPr>
          <w:rFonts w:hint="eastAsia" w:ascii="仿宋" w:hAnsi="仿宋" w:eastAsia="仿宋" w:cs="仿宋"/>
          <w:color w:val="auto"/>
          <w:szCs w:val="21"/>
          <w:highlight w:val="none"/>
          <w:lang w:bidi="ar-SA"/>
        </w:rPr>
        <w:t>评标委员会按招标文件中规定的评标方法和标准，对资格性检查和符合性检查合格的投标文件进行商务和技术评估、综合比较与评价。</w:t>
      </w:r>
    </w:p>
    <w:p w14:paraId="74FA61C6">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w:t>
      </w:r>
      <w:r>
        <w:rPr>
          <w:rFonts w:hint="eastAsia" w:ascii="仿宋" w:hAnsi="仿宋" w:eastAsia="仿宋" w:cs="仿宋"/>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14:paraId="3DA58C14">
      <w:pPr>
        <w:shd w:val="clear" w:color="auto" w:fill="auto"/>
        <w:spacing w:line="440" w:lineRule="exact"/>
        <w:ind w:firstLine="539" w:firstLineChars="257"/>
        <w:rPr>
          <w:rFonts w:hint="eastAsia" w:ascii="仿宋" w:hAnsi="仿宋" w:eastAsia="仿宋" w:cs="仿宋"/>
          <w:bCs/>
          <w:color w:val="auto"/>
          <w:szCs w:val="21"/>
          <w:highlight w:val="none"/>
          <w:lang w:bidi="ar-SA"/>
        </w:rPr>
      </w:pPr>
      <w:r>
        <w:rPr>
          <w:rFonts w:hint="eastAsia" w:ascii="仿宋" w:hAnsi="仿宋" w:eastAsia="仿宋" w:cs="仿宋"/>
          <w:color w:val="auto"/>
          <w:szCs w:val="21"/>
          <w:highlight w:val="none"/>
          <w:lang w:val="en-US" w:eastAsia="zh-CN" w:bidi="ar-SA"/>
        </w:rPr>
        <w:t>10.</w:t>
      </w:r>
      <w:r>
        <w:rPr>
          <w:rFonts w:hint="eastAsia" w:ascii="仿宋" w:hAnsi="仿宋" w:eastAsia="仿宋" w:cs="仿宋"/>
          <w:bCs/>
          <w:color w:val="auto"/>
          <w:szCs w:val="21"/>
          <w:highlight w:val="none"/>
          <w:lang w:val="en-US" w:eastAsia="zh-CN" w:bidi="ar-SA"/>
        </w:rPr>
        <w:t>2.1</w:t>
      </w:r>
      <w:r>
        <w:rPr>
          <w:rFonts w:hint="eastAsia" w:ascii="仿宋" w:hAnsi="仿宋" w:eastAsia="仿宋" w:cs="仿宋"/>
          <w:bCs/>
          <w:color w:val="auto"/>
          <w:szCs w:val="21"/>
          <w:highlight w:val="none"/>
          <w:lang w:bidi="ar-SA"/>
        </w:rPr>
        <w:t>评委打分办法</w:t>
      </w:r>
    </w:p>
    <w:p w14:paraId="5C9EBB28">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bCs/>
          <w:color w:val="auto"/>
          <w:szCs w:val="21"/>
          <w:highlight w:val="none"/>
          <w:lang w:bidi="ar-SA"/>
        </w:rPr>
        <w:t>（1）</w:t>
      </w:r>
      <w:r>
        <w:rPr>
          <w:rFonts w:hint="eastAsia" w:ascii="仿宋" w:hAnsi="仿宋" w:eastAsia="仿宋" w:cs="仿宋"/>
          <w:color w:val="auto"/>
          <w:szCs w:val="21"/>
          <w:highlight w:val="none"/>
          <w:lang w:bidi="ar-SA"/>
        </w:rPr>
        <w:t>参加评分的评委应尽力体现客观、实事求是，避免学派偏见和个人偏好。</w:t>
      </w:r>
    </w:p>
    <w:p w14:paraId="413DA31F">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（2）衡量、对比的依据，应以招标文件、投标文件、提供的正式试验数据、质询澄清中的文字为准，口头回答和收集的资料只作为参考。</w:t>
      </w:r>
    </w:p>
    <w:p w14:paraId="1334DADC">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（3）评分主要是为比较各投标人的价格、商务和技术综合排序。</w:t>
      </w:r>
    </w:p>
    <w:p w14:paraId="3D71B5BF">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（4）评委打分采取记名形式。</w:t>
      </w:r>
    </w:p>
    <w:p w14:paraId="1AC0DB97">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（5）各评委根据提供的技术打分表独立自主打分，任何人不得要求评委统一打分或统一确定等次顺序。</w:t>
      </w:r>
    </w:p>
    <w:p w14:paraId="69C4DE46">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（6）对打分表中的每项条款，各评委应根据投标文件、澄清材料、招标文件要求，按满足的程度给投标人打分。</w:t>
      </w:r>
    </w:p>
    <w:p w14:paraId="06C66F53">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（7）评分程序</w:t>
      </w:r>
    </w:p>
    <w:p w14:paraId="2A06B86C">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1</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bidi="ar-SA"/>
        </w:rPr>
        <w:t>就投标人的投标文件对照整理出商务、技术评标因素对比表、偏差表，并在经过校核的基础上逐项打分。</w:t>
      </w:r>
    </w:p>
    <w:p w14:paraId="009092F7">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bidi="ar-SA"/>
        </w:rPr>
        <w:t>各评委独立完成打分后，将评分表交给代理机构，由代理机构组织进行分数统计。</w:t>
      </w:r>
    </w:p>
    <w:p w14:paraId="75300AAB">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bidi="ar-SA"/>
        </w:rPr>
        <w:t>最终汇总表中各投标人得分应为评委打分的算术平均值。</w:t>
      </w:r>
    </w:p>
    <w:p w14:paraId="42A58CC6">
      <w:pPr>
        <w:numPr>
          <w:ilvl w:val="0"/>
          <w:numId w:val="0"/>
        </w:numPr>
        <w:shd w:val="clear" w:color="auto" w:fill="auto"/>
        <w:spacing w:line="500" w:lineRule="exact"/>
        <w:jc w:val="center"/>
        <w:rPr>
          <w:rFonts w:hint="eastAsia" w:ascii="仿宋" w:hAnsi="仿宋" w:eastAsia="仿宋" w:cs="仿宋"/>
          <w:color w:val="000000"/>
          <w:lang w:val="en-US" w:eastAsia="zh-CN"/>
        </w:rPr>
      </w:pPr>
      <w:r>
        <w:rPr>
          <w:rFonts w:hint="eastAsia" w:ascii="仿宋" w:hAnsi="仿宋" w:eastAsia="仿宋" w:cs="仿宋"/>
          <w:b/>
          <w:bCs/>
          <w:color w:val="auto"/>
          <w:szCs w:val="21"/>
          <w:highlight w:val="none"/>
          <w:lang w:bidi="ar-SA"/>
        </w:rPr>
        <w:br w:type="page"/>
      </w:r>
      <w:r>
        <w:rPr>
          <w:rFonts w:hint="eastAsia" w:ascii="仿宋" w:hAnsi="仿宋" w:eastAsia="仿宋" w:cs="仿宋"/>
          <w:b/>
          <w:bCs/>
          <w:color w:val="000000"/>
          <w:szCs w:val="21"/>
          <w:highlight w:val="none"/>
          <w:lang w:bidi="ar-SA"/>
        </w:rPr>
        <w:t>（8）评分标准和细则（综合评分法评分标准）</w:t>
      </w:r>
    </w:p>
    <w:tbl>
      <w:tblPr>
        <w:tblStyle w:val="19"/>
        <w:tblW w:w="10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26"/>
        <w:gridCol w:w="1105"/>
        <w:gridCol w:w="6707"/>
        <w:gridCol w:w="1508"/>
      </w:tblGrid>
      <w:tr w14:paraId="6C8E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415C2DA4">
            <w:pPr>
              <w:jc w:val="center"/>
              <w:rPr>
                <w:rFonts w:hint="eastAsia" w:ascii="仿宋" w:hAnsi="仿宋" w:eastAsia="仿宋" w:cs="仿宋"/>
                <w:b/>
                <w:bCs/>
                <w:lang w:val="en-US" w:eastAsia="zh-CN"/>
              </w:rPr>
            </w:pPr>
            <w:r>
              <w:rPr>
                <w:rFonts w:hint="eastAsia" w:ascii="仿宋" w:hAnsi="仿宋" w:eastAsia="仿宋" w:cs="仿宋"/>
                <w:b/>
                <w:bCs/>
                <w:lang w:val="en-US" w:eastAsia="zh-CN"/>
              </w:rPr>
              <w:t>序号</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5E792C07">
            <w:pPr>
              <w:jc w:val="center"/>
              <w:rPr>
                <w:rFonts w:hint="eastAsia" w:ascii="仿宋" w:hAnsi="仿宋" w:eastAsia="仿宋" w:cs="仿宋"/>
                <w:b/>
                <w:bCs/>
                <w:lang w:val="en-US" w:eastAsia="zh-CN"/>
              </w:rPr>
            </w:pPr>
            <w:r>
              <w:rPr>
                <w:rFonts w:hint="eastAsia" w:ascii="仿宋" w:hAnsi="仿宋" w:eastAsia="仿宋" w:cs="仿宋"/>
                <w:b/>
                <w:bCs/>
                <w:lang w:val="en-US" w:eastAsia="zh-CN"/>
              </w:rPr>
              <w:t>评分</w:t>
            </w:r>
          </w:p>
          <w:p w14:paraId="000401D5">
            <w:pPr>
              <w:jc w:val="center"/>
              <w:rPr>
                <w:rFonts w:hint="eastAsia" w:ascii="仿宋" w:hAnsi="仿宋" w:eastAsia="仿宋" w:cs="仿宋"/>
                <w:b/>
                <w:bCs/>
                <w:lang w:val="en-US" w:eastAsia="zh-CN"/>
              </w:rPr>
            </w:pPr>
            <w:r>
              <w:rPr>
                <w:rFonts w:hint="eastAsia" w:ascii="仿宋" w:hAnsi="仿宋" w:eastAsia="仿宋" w:cs="仿宋"/>
                <w:b/>
                <w:bCs/>
                <w:lang w:val="en-US" w:eastAsia="zh-CN"/>
              </w:rPr>
              <w:t>因素</w:t>
            </w:r>
          </w:p>
          <w:p w14:paraId="56A2EB58">
            <w:pPr>
              <w:jc w:val="center"/>
              <w:rPr>
                <w:rFonts w:hint="eastAsia" w:ascii="仿宋" w:hAnsi="仿宋" w:eastAsia="仿宋" w:cs="仿宋"/>
                <w:b/>
                <w:bCs/>
                <w:lang w:val="en-US" w:eastAsia="zh-CN"/>
              </w:rPr>
            </w:pPr>
            <w:r>
              <w:rPr>
                <w:rFonts w:hint="eastAsia" w:ascii="仿宋" w:hAnsi="仿宋" w:eastAsia="仿宋" w:cs="仿宋"/>
                <w:b/>
                <w:bCs/>
                <w:lang w:val="en-US" w:eastAsia="zh-CN"/>
              </w:rPr>
              <w:t>及权重</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F2ECE6E">
            <w:pPr>
              <w:jc w:val="center"/>
              <w:rPr>
                <w:rFonts w:hint="eastAsia" w:ascii="仿宋" w:hAnsi="仿宋" w:eastAsia="仿宋" w:cs="仿宋"/>
                <w:b/>
                <w:bCs/>
                <w:lang w:val="en-US" w:eastAsia="zh-CN"/>
              </w:rPr>
            </w:pPr>
            <w:r>
              <w:rPr>
                <w:rFonts w:hint="eastAsia" w:ascii="仿宋" w:hAnsi="仿宋" w:eastAsia="仿宋" w:cs="仿宋"/>
                <w:b/>
                <w:bCs/>
                <w:lang w:val="en-US" w:eastAsia="zh-CN"/>
              </w:rPr>
              <w:t>分值</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0C154844">
            <w:pPr>
              <w:jc w:val="center"/>
              <w:rPr>
                <w:rFonts w:hint="eastAsia" w:ascii="仿宋" w:hAnsi="仿宋" w:eastAsia="仿宋" w:cs="仿宋"/>
                <w:b/>
                <w:bCs/>
                <w:lang w:val="en-US" w:eastAsia="zh-CN"/>
              </w:rPr>
            </w:pPr>
            <w:r>
              <w:rPr>
                <w:rFonts w:hint="eastAsia" w:ascii="仿宋" w:hAnsi="仿宋" w:eastAsia="仿宋" w:cs="仿宋"/>
                <w:b/>
                <w:bCs/>
                <w:lang w:val="en-US" w:eastAsia="zh-CN"/>
              </w:rPr>
              <w:t>评分标准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E9C0746">
            <w:pPr>
              <w:jc w:val="center"/>
              <w:rPr>
                <w:rFonts w:hint="eastAsia" w:ascii="仿宋" w:hAnsi="仿宋" w:eastAsia="仿宋" w:cs="仿宋"/>
                <w:b/>
                <w:bCs/>
                <w:lang w:val="en-US" w:eastAsia="zh-CN"/>
              </w:rPr>
            </w:pPr>
            <w:r>
              <w:rPr>
                <w:rFonts w:hint="eastAsia" w:ascii="仿宋" w:hAnsi="仿宋" w:eastAsia="仿宋" w:cs="仿宋"/>
                <w:b/>
                <w:bCs/>
                <w:lang w:val="en-US" w:eastAsia="zh-CN"/>
              </w:rPr>
              <w:t>说明</w:t>
            </w:r>
          </w:p>
        </w:tc>
      </w:tr>
      <w:tr w14:paraId="308E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0B14129A">
            <w:pPr>
              <w:jc w:val="center"/>
              <w:rPr>
                <w:rFonts w:hint="eastAsia" w:ascii="仿宋" w:hAnsi="仿宋" w:eastAsia="仿宋" w:cs="仿宋"/>
              </w:rPr>
            </w:pPr>
            <w:r>
              <w:rPr>
                <w:rFonts w:hint="eastAsia" w:ascii="仿宋" w:hAnsi="仿宋" w:eastAsia="仿宋" w:cs="仿宋"/>
              </w:rPr>
              <w:t>1</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13DBAF0D">
            <w:pPr>
              <w:rPr>
                <w:rFonts w:hint="eastAsia" w:ascii="仿宋" w:hAnsi="仿宋" w:eastAsia="仿宋" w:cs="仿宋"/>
              </w:rPr>
            </w:pPr>
            <w:r>
              <w:rPr>
                <w:rFonts w:hint="eastAsia" w:ascii="仿宋" w:hAnsi="仿宋" w:eastAsia="仿宋" w:cs="仿宋"/>
              </w:rPr>
              <w:t>投标报价</w:t>
            </w:r>
          </w:p>
          <w:p w14:paraId="3ECDCE86">
            <w:pP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分)</w:t>
            </w:r>
          </w:p>
        </w:tc>
        <w:tc>
          <w:tcPr>
            <w:tcW w:w="7812" w:type="dxa"/>
            <w:gridSpan w:val="2"/>
            <w:tcBorders>
              <w:top w:val="single" w:color="auto" w:sz="4" w:space="0"/>
              <w:left w:val="single" w:color="auto" w:sz="4" w:space="0"/>
              <w:bottom w:val="single" w:color="auto" w:sz="4" w:space="0"/>
              <w:right w:val="single" w:color="auto" w:sz="4" w:space="0"/>
            </w:tcBorders>
            <w:noWrap w:val="0"/>
            <w:vAlign w:val="center"/>
          </w:tcPr>
          <w:p w14:paraId="09A24CD5">
            <w:pPr>
              <w:rPr>
                <w:rFonts w:hint="eastAsia" w:ascii="仿宋" w:hAnsi="仿宋" w:eastAsia="仿宋" w:cs="仿宋"/>
              </w:rPr>
            </w:pPr>
            <w:r>
              <w:rPr>
                <w:rFonts w:hint="eastAsia" w:ascii="仿宋" w:hAnsi="仿宋" w:eastAsia="仿宋" w:cs="仿宋"/>
              </w:rPr>
              <w:t>完全满足招标文件参数的投标报价中的最低价为评标基准价，按照下列公式计算每个投标人的投标价格得分。</w:t>
            </w:r>
          </w:p>
          <w:p w14:paraId="54410D4B">
            <w:pPr>
              <w:rPr>
                <w:rFonts w:hint="eastAsia" w:ascii="仿宋" w:hAnsi="仿宋" w:eastAsia="仿宋" w:cs="仿宋"/>
              </w:rPr>
            </w:pPr>
            <w:r>
              <w:rPr>
                <w:rFonts w:hint="eastAsia" w:ascii="仿宋" w:hAnsi="仿宋" w:eastAsia="仿宋" w:cs="仿宋"/>
              </w:rPr>
              <w:t>投标报价得分〓（基准价/投标报价）×价格权重×100。</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A67459E">
            <w:pPr>
              <w:rPr>
                <w:rFonts w:hint="eastAsia" w:ascii="仿宋" w:hAnsi="仿宋" w:eastAsia="仿宋" w:cs="仿宋"/>
              </w:rPr>
            </w:pPr>
            <w:r>
              <w:rPr>
                <w:rFonts w:hint="eastAsia" w:ascii="仿宋" w:hAnsi="仿宋" w:eastAsia="仿宋" w:cs="仿宋"/>
              </w:rPr>
              <w:t>投标报价超过采购预算价的按废标处理，需分别报出总价与单价。</w:t>
            </w:r>
          </w:p>
        </w:tc>
      </w:tr>
      <w:tr w14:paraId="3E2F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39" w:type="dxa"/>
            <w:vMerge w:val="restart"/>
            <w:tcBorders>
              <w:top w:val="single" w:color="auto" w:sz="4" w:space="0"/>
              <w:left w:val="single" w:color="auto" w:sz="4" w:space="0"/>
              <w:right w:val="single" w:color="auto" w:sz="4" w:space="0"/>
            </w:tcBorders>
            <w:noWrap w:val="0"/>
            <w:vAlign w:val="center"/>
          </w:tcPr>
          <w:p w14:paraId="4F4051B3">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126" w:type="dxa"/>
            <w:vMerge w:val="restart"/>
            <w:tcBorders>
              <w:top w:val="single" w:color="auto" w:sz="4" w:space="0"/>
              <w:left w:val="single" w:color="auto" w:sz="4" w:space="0"/>
              <w:right w:val="single" w:color="auto" w:sz="4" w:space="0"/>
            </w:tcBorders>
            <w:noWrap w:val="0"/>
            <w:vAlign w:val="center"/>
          </w:tcPr>
          <w:p w14:paraId="6C617E8B">
            <w:pPr>
              <w:spacing w:line="360" w:lineRule="auto"/>
              <w:rPr>
                <w:rFonts w:hint="eastAsia" w:ascii="仿宋" w:hAnsi="仿宋" w:eastAsia="仿宋" w:cs="仿宋"/>
                <w:lang w:val="en-US" w:eastAsia="zh-CN"/>
              </w:rPr>
            </w:pPr>
            <w:r>
              <w:rPr>
                <w:rFonts w:hint="eastAsia" w:ascii="仿宋" w:hAnsi="仿宋" w:eastAsia="仿宋" w:cs="仿宋"/>
                <w:lang w:val="en-US" w:eastAsia="zh-CN"/>
              </w:rPr>
              <w:t>商务部分</w:t>
            </w:r>
          </w:p>
          <w:p w14:paraId="0C1774E2">
            <w:pPr>
              <w:pStyle w:val="6"/>
              <w:rPr>
                <w:rFonts w:hint="eastAsia" w:ascii="仿宋" w:hAnsi="仿宋" w:eastAsia="仿宋" w:cs="仿宋"/>
                <w:lang w:val="en-US" w:eastAsia="zh-CN"/>
              </w:rPr>
            </w:pPr>
            <w:r>
              <w:rPr>
                <w:rFonts w:hint="eastAsia" w:ascii="仿宋" w:hAnsi="仿宋" w:eastAsia="仿宋" w:cs="仿宋"/>
                <w:b w:val="0"/>
                <w:bCs w:val="0"/>
                <w:color w:val="auto"/>
                <w:kern w:val="2"/>
                <w:sz w:val="21"/>
                <w:szCs w:val="24"/>
                <w:u w:val="none"/>
                <w:lang w:val="en-US" w:eastAsia="zh-CN" w:bidi="ar-SA"/>
              </w:rPr>
              <w:t>（30分）</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EFC12CF">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业绩（10分）</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3B302135">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近三年（从投标截止日往前推算，以合同签订日期为准）承接过类似增减挂项目业绩的（以合同文件或中标通知书为准），每项得2分，最多得10分。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0D60500">
            <w:pPr>
              <w:rPr>
                <w:rFonts w:hint="eastAsia" w:ascii="仿宋" w:hAnsi="仿宋" w:eastAsia="仿宋" w:cs="仿宋"/>
              </w:rPr>
            </w:pPr>
            <w:r>
              <w:rPr>
                <w:rFonts w:hint="eastAsia" w:ascii="仿宋" w:hAnsi="仿宋" w:eastAsia="仿宋" w:cs="仿宋"/>
                <w:lang w:eastAsia="zh-CN"/>
              </w:rPr>
              <w:t>提供业绩合同或</w:t>
            </w:r>
            <w:r>
              <w:rPr>
                <w:rFonts w:hint="eastAsia" w:ascii="仿宋" w:hAnsi="仿宋" w:eastAsia="仿宋" w:cs="仿宋"/>
                <w:lang w:val="en-US" w:eastAsia="zh-CN"/>
              </w:rPr>
              <w:t>中标通知书</w:t>
            </w:r>
            <w:r>
              <w:rPr>
                <w:rFonts w:hint="eastAsia" w:ascii="仿宋" w:hAnsi="仿宋" w:eastAsia="仿宋" w:cs="仿宋"/>
                <w:lang w:eastAsia="zh-CN"/>
              </w:rPr>
              <w:t>复印件加盖公章，未提供不得分</w:t>
            </w:r>
          </w:p>
        </w:tc>
      </w:tr>
      <w:tr w14:paraId="069A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jc w:val="center"/>
        </w:trPr>
        <w:tc>
          <w:tcPr>
            <w:tcW w:w="539" w:type="dxa"/>
            <w:vMerge w:val="continue"/>
            <w:tcBorders>
              <w:left w:val="single" w:color="auto" w:sz="4" w:space="0"/>
              <w:right w:val="single" w:color="auto" w:sz="4" w:space="0"/>
            </w:tcBorders>
            <w:noWrap w:val="0"/>
            <w:vAlign w:val="center"/>
          </w:tcPr>
          <w:p w14:paraId="3059BCAD">
            <w:pPr>
              <w:jc w:val="center"/>
              <w:rPr>
                <w:rFonts w:hint="eastAsia" w:ascii="仿宋" w:hAnsi="仿宋" w:eastAsia="仿宋" w:cs="仿宋"/>
              </w:rPr>
            </w:pPr>
          </w:p>
        </w:tc>
        <w:tc>
          <w:tcPr>
            <w:tcW w:w="1126" w:type="dxa"/>
            <w:vMerge w:val="continue"/>
            <w:tcBorders>
              <w:left w:val="single" w:color="auto" w:sz="4" w:space="0"/>
              <w:right w:val="single" w:color="auto" w:sz="4" w:space="0"/>
            </w:tcBorders>
            <w:noWrap w:val="0"/>
            <w:vAlign w:val="center"/>
          </w:tcPr>
          <w:p w14:paraId="7794C5F5">
            <w:pPr>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A33A6AC">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专业技术人员及仪器配备情况（20分）</w:t>
            </w:r>
          </w:p>
        </w:tc>
        <w:tc>
          <w:tcPr>
            <w:tcW w:w="6707" w:type="dxa"/>
            <w:tcBorders>
              <w:top w:val="single" w:color="auto" w:sz="4" w:space="0"/>
              <w:left w:val="single" w:color="auto" w:sz="4" w:space="0"/>
              <w:right w:val="single" w:color="auto" w:sz="4" w:space="0"/>
            </w:tcBorders>
            <w:noWrap w:val="0"/>
            <w:vAlign w:val="center"/>
          </w:tcPr>
          <w:p w14:paraId="2CE603A0">
            <w:pPr>
              <w:numPr>
                <w:ilvl w:val="0"/>
                <w:numId w:val="6"/>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项目负责人具备(测绘或土地规划)相关专业高级工程师的得5分具备(测绘或土地规划)相关专业中级工程师的得3分。否则不得分。</w:t>
            </w:r>
          </w:p>
          <w:p w14:paraId="0A64B2FF">
            <w:pPr>
              <w:numPr>
                <w:ilvl w:val="0"/>
                <w:numId w:val="6"/>
              </w:numPr>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每增加一名相关专业中级工程师得2分，最高可得 8分;每增加一名相关专业初级工程师得1分，最高可得5分:</w:t>
            </w:r>
          </w:p>
          <w:p w14:paraId="26115557">
            <w:pPr>
              <w:numPr>
                <w:ilvl w:val="0"/>
                <w:numId w:val="6"/>
              </w:numPr>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具有履行合同的仪器、车辆设备符合项目开展需求的得2分。</w:t>
            </w:r>
          </w:p>
          <w:p w14:paraId="47C717D1">
            <w:pPr>
              <w:numPr>
                <w:ilvl w:val="0"/>
                <w:numId w:val="0"/>
              </w:numPr>
              <w:rPr>
                <w:rFonts w:hint="eastAsia" w:ascii="仿宋" w:hAnsi="仿宋" w:eastAsia="仿宋" w:cs="仿宋"/>
                <w:color w:val="auto"/>
                <w:lang w:val="en-US" w:eastAsia="zh-CN"/>
              </w:rPr>
            </w:pPr>
            <w:r>
              <w:rPr>
                <w:rFonts w:hint="eastAsia" w:ascii="仿宋" w:hAnsi="仿宋" w:eastAsia="仿宋" w:cs="仿宋"/>
                <w:color w:val="auto"/>
                <w:lang w:val="en-US" w:eastAsia="zh-CN"/>
              </w:rPr>
              <w:t>注：需提供清晰的证书、身份证复印件或扫描件并加盖供应商 公章，且提供至响应截止日近 6 个月内供应商为其办理的任意 1 个月社保证明（如属依法可不缴社保的情形，请提供其他可靠 材料）。</w:t>
            </w:r>
          </w:p>
        </w:tc>
        <w:tc>
          <w:tcPr>
            <w:tcW w:w="1508" w:type="dxa"/>
            <w:tcBorders>
              <w:top w:val="single" w:color="auto" w:sz="4" w:space="0"/>
              <w:left w:val="single" w:color="auto" w:sz="4" w:space="0"/>
              <w:right w:val="single" w:color="auto" w:sz="4" w:space="0"/>
            </w:tcBorders>
            <w:noWrap w:val="0"/>
            <w:vAlign w:val="center"/>
          </w:tcPr>
          <w:p w14:paraId="756D0631">
            <w:pPr>
              <w:rPr>
                <w:rFonts w:hint="eastAsia" w:ascii="仿宋" w:hAnsi="仿宋" w:eastAsia="仿宋" w:cs="仿宋"/>
                <w:lang w:eastAsia="zh-CN"/>
              </w:rPr>
            </w:pPr>
            <w:r>
              <w:rPr>
                <w:rFonts w:hint="eastAsia" w:ascii="仿宋" w:hAnsi="仿宋" w:eastAsia="仿宋" w:cs="仿宋"/>
                <w:lang w:val="en-US" w:eastAsia="zh-CN"/>
              </w:rPr>
              <w:t>需提供相关证明文件</w:t>
            </w:r>
          </w:p>
        </w:tc>
      </w:tr>
      <w:tr w14:paraId="01A5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9" w:type="dxa"/>
            <w:vMerge w:val="restart"/>
            <w:tcBorders>
              <w:left w:val="single" w:color="auto" w:sz="4" w:space="0"/>
              <w:right w:val="single" w:color="auto" w:sz="4" w:space="0"/>
            </w:tcBorders>
            <w:noWrap w:val="0"/>
            <w:vAlign w:val="center"/>
          </w:tcPr>
          <w:p w14:paraId="5EEB6430">
            <w:pPr>
              <w:rPr>
                <w:rFonts w:hint="eastAsia" w:ascii="仿宋" w:hAnsi="仿宋" w:eastAsia="仿宋" w:cs="仿宋"/>
                <w:lang w:val="en-US" w:eastAsia="zh-CN"/>
              </w:rPr>
            </w:pPr>
            <w:r>
              <w:rPr>
                <w:rFonts w:hint="eastAsia" w:ascii="仿宋" w:hAnsi="仿宋" w:eastAsia="仿宋" w:cs="仿宋"/>
                <w:lang w:val="en-US" w:eastAsia="zh-CN"/>
              </w:rPr>
              <w:t>3</w:t>
            </w:r>
          </w:p>
        </w:tc>
        <w:tc>
          <w:tcPr>
            <w:tcW w:w="1126" w:type="dxa"/>
            <w:vMerge w:val="restart"/>
            <w:tcBorders>
              <w:left w:val="single" w:color="auto" w:sz="4" w:space="0"/>
              <w:right w:val="single" w:color="auto" w:sz="4" w:space="0"/>
            </w:tcBorders>
            <w:noWrap w:val="0"/>
            <w:vAlign w:val="center"/>
          </w:tcPr>
          <w:p w14:paraId="15348F34">
            <w:pPr>
              <w:spacing w:line="360" w:lineRule="auto"/>
              <w:rPr>
                <w:rFonts w:hint="eastAsia" w:ascii="仿宋" w:hAnsi="仿宋" w:eastAsia="仿宋" w:cs="仿宋"/>
                <w:lang w:val="en-US" w:eastAsia="zh-CN"/>
              </w:rPr>
            </w:pPr>
            <w:r>
              <w:rPr>
                <w:rFonts w:hint="eastAsia" w:ascii="仿宋" w:hAnsi="仿宋" w:eastAsia="仿宋" w:cs="仿宋"/>
                <w:lang w:val="en-US" w:eastAsia="zh-CN"/>
              </w:rPr>
              <w:t>技术部分</w:t>
            </w:r>
          </w:p>
          <w:p w14:paraId="494FC4FA">
            <w:pPr>
              <w:spacing w:line="360" w:lineRule="auto"/>
              <w:rPr>
                <w:rFonts w:hint="eastAsia" w:ascii="仿宋" w:hAnsi="仿宋" w:eastAsia="仿宋" w:cs="仿宋"/>
                <w:lang w:val="en-US" w:eastAsia="zh-CN"/>
              </w:rPr>
            </w:pPr>
            <w:r>
              <w:rPr>
                <w:rFonts w:hint="eastAsia" w:ascii="仿宋" w:hAnsi="仿宋" w:eastAsia="仿宋" w:cs="仿宋"/>
                <w:lang w:val="en-US" w:eastAsia="zh-CN"/>
              </w:rPr>
              <w:t>（60分）</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72D66D6">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服 务 方 案 （20 分）</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7DAB774F">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根据投标人编写的技术服务方案，按以下标准进行评分： </w:t>
            </w:r>
          </w:p>
          <w:p w14:paraId="3DFF9755">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（1）服务方案内容完整、逻辑清晰、与项目实际情况结合非常紧密、科学合理，可操作性非常强,得 20分； </w:t>
            </w:r>
          </w:p>
          <w:p w14:paraId="01400AF9">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（2）服务方案内容完整、逻辑比较清晰、与项目实际情况结合紧密、比较科学合理，可操作性强，得 15分； </w:t>
            </w:r>
          </w:p>
          <w:p w14:paraId="2CDE55F6">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（3）服务方案内容较为完整、逻辑比较清晰、与项目实际情况结合较为紧密、比较科学合理，可操作性较强，得 10分； </w:t>
            </w:r>
          </w:p>
          <w:p w14:paraId="14542AF9">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（4）服务方案内容基本满足需求、与项目实际情况基本一致，可操作性一般，得 5分； </w:t>
            </w:r>
          </w:p>
          <w:p w14:paraId="5D35B01B">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（5）服务方案内容不完善、与项目实际情况结合较差、可操作性差，得 2分； </w:t>
            </w:r>
          </w:p>
          <w:p w14:paraId="22A92AA3">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（6）未提供服务方案，或服务方案不能满足项目需求，无可操作性，得 0 分。 </w:t>
            </w:r>
          </w:p>
          <w:p w14:paraId="2C073AEB">
            <w:pPr>
              <w:numPr>
                <w:ilvl w:val="0"/>
                <w:numId w:val="0"/>
              </w:numPr>
              <w:ind w:leftChars="0"/>
              <w:rPr>
                <w:rFonts w:hint="eastAsia" w:ascii="仿宋" w:hAnsi="仿宋" w:eastAsia="仿宋" w:cs="仿宋"/>
                <w:color w:val="auto"/>
                <w:lang w:val="en-US" w:eastAsia="zh-CN"/>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03536E0">
            <w:pPr>
              <w:rPr>
                <w:rFonts w:hint="eastAsia" w:ascii="仿宋" w:hAnsi="仿宋" w:eastAsia="仿宋" w:cs="仿宋"/>
                <w:color w:val="auto"/>
                <w:lang w:val="en-US" w:eastAsia="zh-CN"/>
              </w:rPr>
            </w:pPr>
          </w:p>
        </w:tc>
      </w:tr>
      <w:tr w14:paraId="625F9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9" w:type="dxa"/>
            <w:vMerge w:val="continue"/>
            <w:tcBorders>
              <w:left w:val="single" w:color="auto" w:sz="4" w:space="0"/>
              <w:right w:val="single" w:color="auto" w:sz="4" w:space="0"/>
            </w:tcBorders>
            <w:noWrap w:val="0"/>
            <w:vAlign w:val="center"/>
          </w:tcPr>
          <w:p w14:paraId="22E794B3">
            <w:pPr>
              <w:rPr>
                <w:rFonts w:hint="eastAsia" w:ascii="仿宋" w:hAnsi="仿宋" w:eastAsia="仿宋" w:cs="仿宋"/>
                <w:lang w:val="en-US" w:eastAsia="zh-CN"/>
              </w:rPr>
            </w:pPr>
          </w:p>
        </w:tc>
        <w:tc>
          <w:tcPr>
            <w:tcW w:w="1126" w:type="dxa"/>
            <w:vMerge w:val="continue"/>
            <w:tcBorders>
              <w:left w:val="single" w:color="auto" w:sz="4" w:space="0"/>
              <w:right w:val="single" w:color="auto" w:sz="4" w:space="0"/>
            </w:tcBorders>
            <w:noWrap w:val="0"/>
            <w:vAlign w:val="center"/>
          </w:tcPr>
          <w:p w14:paraId="608F07A4">
            <w:pPr>
              <w:spacing w:line="360" w:lineRule="auto"/>
              <w:rPr>
                <w:rFonts w:hint="eastAsia" w:ascii="仿宋" w:hAnsi="仿宋" w:eastAsia="仿宋" w:cs="仿宋"/>
                <w:lang w:val="en-US"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7902F52">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合理化建议（5分）</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19491E98">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针对项目能提出合理化建议，每提出一条得2.5分，最高得5分；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1EABE7D">
            <w:pPr>
              <w:rPr>
                <w:rFonts w:hint="eastAsia" w:ascii="仿宋" w:hAnsi="仿宋" w:eastAsia="仿宋" w:cs="仿宋"/>
                <w:color w:val="auto"/>
                <w:lang w:val="en-US" w:eastAsia="zh-CN"/>
              </w:rPr>
            </w:pPr>
          </w:p>
        </w:tc>
      </w:tr>
      <w:tr w14:paraId="6FF4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9" w:type="dxa"/>
            <w:vMerge w:val="continue"/>
            <w:tcBorders>
              <w:left w:val="single" w:color="auto" w:sz="4" w:space="0"/>
              <w:right w:val="single" w:color="auto" w:sz="4" w:space="0"/>
            </w:tcBorders>
            <w:noWrap w:val="0"/>
            <w:vAlign w:val="center"/>
          </w:tcPr>
          <w:p w14:paraId="030F2FA4">
            <w:pPr>
              <w:rPr>
                <w:rFonts w:hint="eastAsia" w:ascii="仿宋" w:hAnsi="仿宋" w:eastAsia="仿宋" w:cs="仿宋"/>
              </w:rPr>
            </w:pPr>
          </w:p>
        </w:tc>
        <w:tc>
          <w:tcPr>
            <w:tcW w:w="1126" w:type="dxa"/>
            <w:vMerge w:val="continue"/>
            <w:tcBorders>
              <w:left w:val="single" w:color="auto" w:sz="4" w:space="0"/>
              <w:right w:val="single" w:color="auto" w:sz="4" w:space="0"/>
            </w:tcBorders>
            <w:noWrap w:val="0"/>
            <w:vAlign w:val="center"/>
          </w:tcPr>
          <w:p w14:paraId="6F8D06F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lang w:val="en-US"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70602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工作进度 </w:t>
            </w:r>
          </w:p>
          <w:p w14:paraId="2DA9410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计划、进度保证和质量控制措施（15）</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75D7E58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进度安排及其措施的合理性。对按照招标文件要求，保质保量完成本项目编制工作，所拟定采取的措施进行评分： </w:t>
            </w:r>
          </w:p>
          <w:p w14:paraId="4A97AF9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1、方案与本项目契合度高、合理可行的，得 15分； </w:t>
            </w:r>
          </w:p>
          <w:p w14:paraId="719A740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2、方案与本项目较为契合、可行性一般的，得 10分； </w:t>
            </w:r>
          </w:p>
          <w:p w14:paraId="4BB2197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3、方案与本项目不太契合、与实际脱离或不提供的，得 0分；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070061D3">
            <w:pPr>
              <w:rPr>
                <w:rFonts w:hint="eastAsia" w:ascii="仿宋" w:hAnsi="仿宋" w:eastAsia="仿宋" w:cs="仿宋"/>
              </w:rPr>
            </w:pPr>
          </w:p>
        </w:tc>
      </w:tr>
      <w:tr w14:paraId="706B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9" w:type="dxa"/>
            <w:vMerge w:val="continue"/>
            <w:tcBorders>
              <w:left w:val="single" w:color="auto" w:sz="4" w:space="0"/>
              <w:right w:val="single" w:color="auto" w:sz="4" w:space="0"/>
            </w:tcBorders>
            <w:noWrap w:val="0"/>
            <w:vAlign w:val="center"/>
          </w:tcPr>
          <w:p w14:paraId="36300BAE">
            <w:pPr>
              <w:rPr>
                <w:rFonts w:hint="eastAsia" w:ascii="仿宋" w:hAnsi="仿宋" w:eastAsia="仿宋" w:cs="仿宋"/>
              </w:rPr>
            </w:pPr>
          </w:p>
        </w:tc>
        <w:tc>
          <w:tcPr>
            <w:tcW w:w="1126" w:type="dxa"/>
            <w:vMerge w:val="continue"/>
            <w:tcBorders>
              <w:left w:val="single" w:color="auto" w:sz="4" w:space="0"/>
              <w:right w:val="single" w:color="auto" w:sz="4" w:space="0"/>
            </w:tcBorders>
            <w:noWrap w:val="0"/>
            <w:vAlign w:val="center"/>
          </w:tcPr>
          <w:p w14:paraId="3F146FE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lang w:val="en-US"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DE1D03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保密保障 </w:t>
            </w:r>
          </w:p>
          <w:p w14:paraId="52AEF97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措施方案（10）</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7EBA772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评标小组对项目质量保障措施方案进行评审: </w:t>
            </w:r>
          </w:p>
          <w:p w14:paraId="356EA29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1、方案细致全面、合理,完全响应需求的,得 10分； </w:t>
            </w:r>
          </w:p>
          <w:p w14:paraId="1E5999C1">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2、方案较为完整、合理,基本响应需求的,得 5分； </w:t>
            </w:r>
          </w:p>
          <w:p w14:paraId="3118FC3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3、方案不完整、响应程度低、技术可行性差的得2分。</w:t>
            </w:r>
          </w:p>
          <w:p w14:paraId="58D9669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4、未提供方案不得分。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F66AD39">
            <w:pPr>
              <w:rPr>
                <w:rFonts w:hint="eastAsia" w:ascii="仿宋" w:hAnsi="仿宋" w:eastAsia="仿宋" w:cs="仿宋"/>
              </w:rPr>
            </w:pPr>
          </w:p>
        </w:tc>
      </w:tr>
      <w:tr w14:paraId="3F29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9" w:type="dxa"/>
            <w:vMerge w:val="continue"/>
            <w:tcBorders>
              <w:left w:val="single" w:color="auto" w:sz="4" w:space="0"/>
              <w:right w:val="single" w:color="auto" w:sz="4" w:space="0"/>
            </w:tcBorders>
            <w:noWrap w:val="0"/>
            <w:vAlign w:val="center"/>
          </w:tcPr>
          <w:p w14:paraId="4F0EE2B0">
            <w:pPr>
              <w:rPr>
                <w:rFonts w:hint="eastAsia" w:ascii="仿宋" w:hAnsi="仿宋" w:eastAsia="仿宋" w:cs="仿宋"/>
              </w:rPr>
            </w:pPr>
          </w:p>
        </w:tc>
        <w:tc>
          <w:tcPr>
            <w:tcW w:w="1126" w:type="dxa"/>
            <w:vMerge w:val="continue"/>
            <w:tcBorders>
              <w:left w:val="single" w:color="auto" w:sz="4" w:space="0"/>
              <w:right w:val="single" w:color="auto" w:sz="4" w:space="0"/>
            </w:tcBorders>
            <w:noWrap w:val="0"/>
            <w:vAlign w:val="center"/>
          </w:tcPr>
          <w:p w14:paraId="0634BC6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lang w:val="en-US"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EF40EFD">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售后服务</w:t>
            </w:r>
            <w:r>
              <w:rPr>
                <w:rFonts w:hint="eastAsia" w:ascii="仿宋" w:hAnsi="仿宋" w:eastAsia="仿宋" w:cs="仿宋"/>
                <w:color w:val="auto"/>
                <w:lang w:val="en-US" w:eastAsia="zh-CN"/>
              </w:rPr>
              <w:t>（10）</w:t>
            </w:r>
          </w:p>
          <w:p w14:paraId="4484D73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p>
        </w:tc>
        <w:tc>
          <w:tcPr>
            <w:tcW w:w="6707" w:type="dxa"/>
            <w:tcBorders>
              <w:top w:val="single" w:color="auto" w:sz="4" w:space="0"/>
              <w:left w:val="single" w:color="auto" w:sz="4" w:space="0"/>
              <w:bottom w:val="single" w:color="auto" w:sz="4" w:space="0"/>
              <w:right w:val="single" w:color="auto" w:sz="4" w:space="0"/>
            </w:tcBorders>
            <w:noWrap w:val="0"/>
            <w:vAlign w:val="center"/>
          </w:tcPr>
          <w:p w14:paraId="4BD7CD8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一、投标人提供的售后服务方案应包含：售后服务内容、服务措施、服务体系、现场技术支持方案、培训方案、及时响应时间等内容。从方案内容的全面性、完整性</w:t>
            </w:r>
            <w:r>
              <w:rPr>
                <w:rFonts w:hint="eastAsia" w:ascii="仿宋" w:hAnsi="仿宋" w:eastAsia="仿宋" w:cs="仿宋"/>
                <w:lang w:val="en-US" w:eastAsia="zh-CN"/>
              </w:rPr>
              <w:t>进行综合对比</w:t>
            </w:r>
            <w:r>
              <w:rPr>
                <w:rFonts w:hint="eastAsia" w:ascii="仿宋" w:hAnsi="仿宋" w:eastAsia="仿宋" w:cs="仿宋"/>
                <w:color w:val="auto"/>
                <w:lang w:val="en-US" w:eastAsia="zh-CN"/>
              </w:rPr>
              <w:t xml:space="preserve">。 </w:t>
            </w:r>
          </w:p>
          <w:p w14:paraId="4CD2816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（1）售后服务方案切实可行、内容完整，提供的现场技术支持方案内容充实，可操作性强；培训方案包括培训目的，培训内容，培训计划等内容。得7分； </w:t>
            </w:r>
          </w:p>
          <w:p w14:paraId="30A001D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（2）售后服务方案可行、内容较完整，提供的现场技术支持方案内容简单，基本可行；培训方案包括培训目的，培训内容，培训计划等内容。得 5分； </w:t>
            </w:r>
          </w:p>
          <w:p w14:paraId="361B9D0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（3）售后服务方案一般、内容简单，提供的现场技术支持方案无具体内容，可行性差；培训方案仅简述培训目的，培训内容，培训计划等内容。得 3分； </w:t>
            </w:r>
          </w:p>
          <w:p w14:paraId="34A6541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（4）未提供方案不得分。 </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3713C76">
            <w:pPr>
              <w:rPr>
                <w:rFonts w:hint="eastAsia" w:ascii="仿宋" w:hAnsi="仿宋" w:eastAsia="仿宋" w:cs="仿宋"/>
              </w:rPr>
            </w:pPr>
          </w:p>
        </w:tc>
      </w:tr>
    </w:tbl>
    <w:p w14:paraId="6D6BA5D1">
      <w:pPr>
        <w:pStyle w:val="30"/>
        <w:shd w:val="clear" w:color="auto" w:fill="auto"/>
        <w:tabs>
          <w:tab w:val="left" w:pos="411"/>
          <w:tab w:val="left" w:pos="1701"/>
        </w:tabs>
        <w:spacing w:line="440" w:lineRule="exact"/>
        <w:ind w:left="0" w:firstLine="542" w:firstLineChars="257"/>
        <w:rPr>
          <w:rFonts w:hint="eastAsia" w:ascii="仿宋" w:hAnsi="仿宋" w:eastAsia="仿宋" w:cs="仿宋"/>
          <w:b/>
          <w:bCs/>
          <w:color w:val="auto"/>
          <w:szCs w:val="21"/>
          <w:highlight w:val="none"/>
          <w:lang w:val="en-US" w:eastAsia="zh-CN" w:bidi="ar-SA"/>
        </w:rPr>
      </w:pPr>
      <w:r>
        <w:rPr>
          <w:rFonts w:hint="eastAsia" w:ascii="仿宋" w:hAnsi="仿宋" w:eastAsia="仿宋" w:cs="仿宋"/>
          <w:b/>
          <w:bCs/>
          <w:color w:val="auto"/>
          <w:szCs w:val="21"/>
          <w:highlight w:val="none"/>
          <w:lang w:val="en-US" w:eastAsia="zh-CN" w:bidi="ar-SA"/>
        </w:rPr>
        <w:tab/>
      </w:r>
    </w:p>
    <w:p w14:paraId="69BBB126">
      <w:pPr>
        <w:pStyle w:val="30"/>
        <w:shd w:val="clear" w:color="auto" w:fill="auto"/>
        <w:tabs>
          <w:tab w:val="left" w:pos="411"/>
          <w:tab w:val="left" w:pos="1701"/>
        </w:tabs>
        <w:spacing w:line="440" w:lineRule="exact"/>
        <w:ind w:left="0" w:firstLine="542" w:firstLineChars="257"/>
        <w:rPr>
          <w:rFonts w:hint="eastAsia" w:ascii="仿宋" w:hAnsi="仿宋" w:eastAsia="仿宋" w:cs="仿宋"/>
          <w:b/>
          <w:bCs/>
          <w:color w:val="auto"/>
          <w:szCs w:val="21"/>
          <w:highlight w:val="none"/>
          <w:lang w:bidi="ar-SA"/>
        </w:rPr>
      </w:pPr>
      <w:r>
        <w:rPr>
          <w:rFonts w:hint="eastAsia" w:ascii="仿宋" w:hAnsi="仿宋" w:eastAsia="仿宋" w:cs="仿宋"/>
          <w:b/>
          <w:bCs/>
          <w:color w:val="auto"/>
          <w:szCs w:val="21"/>
          <w:highlight w:val="none"/>
          <w:lang w:val="en-US" w:eastAsia="zh-CN" w:bidi="ar-SA"/>
        </w:rPr>
        <w:t>10.2.2</w:t>
      </w:r>
      <w:r>
        <w:rPr>
          <w:rFonts w:hint="eastAsia" w:ascii="仿宋" w:hAnsi="仿宋" w:eastAsia="仿宋" w:cs="仿宋"/>
          <w:b/>
          <w:bCs/>
          <w:color w:val="auto"/>
          <w:szCs w:val="21"/>
          <w:highlight w:val="none"/>
          <w:lang w:bidi="ar-SA"/>
        </w:rPr>
        <w:t>价格评分方法</w:t>
      </w:r>
    </w:p>
    <w:p w14:paraId="79B66929">
      <w:pPr>
        <w:shd w:val="clear" w:color="auto" w:fill="auto"/>
        <w:spacing w:line="440" w:lineRule="exact"/>
        <w:ind w:firstLine="539" w:firstLineChars="257"/>
        <w:jc w:val="left"/>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Cs w:val="21"/>
          <w:highlight w:val="none"/>
          <w:lang w:eastAsia="zh-CN" w:bidi="ar-SA"/>
        </w:rPr>
        <w:t>。</w:t>
      </w:r>
    </w:p>
    <w:p w14:paraId="34D51AAF">
      <w:pPr>
        <w:shd w:val="clear" w:color="auto" w:fill="auto"/>
        <w:spacing w:before="156" w:beforeLines="50"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  推荐中标候选人</w:t>
      </w:r>
      <w:bookmarkEnd w:id="68"/>
      <w:bookmarkEnd w:id="69"/>
    </w:p>
    <w:p w14:paraId="48E071B4">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11.1</w:t>
      </w:r>
      <w:r>
        <w:rPr>
          <w:rFonts w:hint="eastAsia" w:ascii="仿宋" w:hAnsi="仿宋" w:eastAsia="仿宋" w:cs="仿宋"/>
          <w:color w:val="auto"/>
          <w:szCs w:val="21"/>
          <w:highlight w:val="none"/>
        </w:rPr>
        <w:t>评标委员会推荐</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名中标候选人，并标明排序。</w:t>
      </w:r>
    </w:p>
    <w:p w14:paraId="040D0A87">
      <w:pPr>
        <w:shd w:val="clear" w:color="auto" w:fill="auto"/>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11.2</w:t>
      </w:r>
      <w:r>
        <w:rPr>
          <w:rFonts w:hint="eastAsia" w:ascii="仿宋" w:hAnsi="仿宋" w:eastAsia="仿宋" w:cs="仿宋"/>
          <w:color w:val="auto"/>
          <w:szCs w:val="21"/>
          <w:highlight w:val="none"/>
        </w:rPr>
        <w:t>如出现报价相同情况，则由招标人现场抽签确定中标候选人排名顺序。</w:t>
      </w:r>
    </w:p>
    <w:bookmarkEnd w:id="63"/>
    <w:p w14:paraId="782908DC">
      <w:pPr>
        <w:shd w:val="clear" w:color="auto" w:fill="auto"/>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12.</w:t>
      </w:r>
      <w:r>
        <w:rPr>
          <w:rFonts w:hint="eastAsia" w:ascii="仿宋" w:hAnsi="仿宋" w:eastAsia="仿宋" w:cs="仿宋"/>
          <w:b/>
          <w:color w:val="auto"/>
          <w:szCs w:val="21"/>
          <w:highlight w:val="none"/>
        </w:rPr>
        <w:t>无效投标条款</w:t>
      </w:r>
    </w:p>
    <w:p w14:paraId="24AD7E1A">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.1投标文件有下列情形之一的,其投标文件拒收:</w:t>
      </w:r>
    </w:p>
    <w:p w14:paraId="592B26D1">
      <w:pPr>
        <w:shd w:val="clear" w:color="auto" w:fill="auto"/>
        <w:snapToGrid w:val="0"/>
        <w:spacing w:line="40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w:t xml:space="preserve"> (1) 未在开标截止时间前通过网上招标投标系统递交有效电子投标文件的，开标系统不予接收。</w:t>
      </w:r>
    </w:p>
    <w:p w14:paraId="414C5BEF">
      <w:pPr>
        <w:shd w:val="clear" w:color="auto" w:fill="auto"/>
        <w:snapToGrid w:val="0"/>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r>
        <w:rPr>
          <w:rFonts w:hint="eastAsia" w:ascii="仿宋" w:hAnsi="仿宋" w:eastAsia="仿宋" w:cs="仿宋"/>
          <w:b/>
          <w:color w:val="auto"/>
          <w:szCs w:val="21"/>
          <w:highlight w:val="none"/>
        </w:rPr>
        <w:t>所有投标人应在规定时间里完成投标文件的解密工作</w:t>
      </w:r>
      <w:r>
        <w:rPr>
          <w:rFonts w:hint="eastAsia" w:ascii="仿宋" w:hAnsi="仿宋" w:eastAsia="仿宋" w:cs="仿宋"/>
          <w:b/>
          <w:bCs/>
          <w:color w:val="auto"/>
          <w:szCs w:val="21"/>
          <w:highlight w:val="none"/>
        </w:rPr>
        <w:t>【投标人</w:t>
      </w:r>
      <w:r>
        <w:rPr>
          <w:rFonts w:hint="eastAsia" w:ascii="仿宋" w:hAnsi="仿宋" w:eastAsia="仿宋" w:cs="仿宋"/>
          <w:b/>
          <w:bCs/>
          <w:color w:val="auto"/>
          <w:szCs w:val="21"/>
          <w:highlight w:val="none"/>
          <w:lang w:eastAsia="zh-CN"/>
        </w:rPr>
        <w:t>使用</w:t>
      </w:r>
      <w:r>
        <w:rPr>
          <w:rFonts w:hint="eastAsia" w:ascii="仿宋" w:hAnsi="仿宋" w:eastAsia="仿宋" w:cs="仿宋"/>
          <w:b/>
          <w:bCs/>
          <w:color w:val="auto"/>
          <w:szCs w:val="21"/>
          <w:highlight w:val="none"/>
        </w:rPr>
        <w:t>其有效加密锁（CA锁）</w:t>
      </w:r>
      <w:r>
        <w:rPr>
          <w:rFonts w:hint="eastAsia" w:ascii="仿宋" w:hAnsi="仿宋" w:eastAsia="仿宋" w:cs="仿宋"/>
          <w:b/>
          <w:bCs/>
          <w:color w:val="auto"/>
          <w:szCs w:val="21"/>
          <w:highlight w:val="none"/>
          <w:lang w:eastAsia="zh-CN"/>
        </w:rPr>
        <w:t>进行</w:t>
      </w:r>
      <w:r>
        <w:rPr>
          <w:rFonts w:hint="eastAsia" w:ascii="仿宋" w:hAnsi="仿宋" w:eastAsia="仿宋" w:cs="仿宋"/>
          <w:b/>
          <w:bCs/>
          <w:color w:val="auto"/>
          <w:szCs w:val="21"/>
          <w:highlight w:val="none"/>
        </w:rPr>
        <w:t>解密（因投标人原因未能提供有效CA锁对其投标文件进行解密的，其投标文件按无</w:t>
      </w:r>
      <w:r>
        <w:rPr>
          <w:rFonts w:hint="eastAsia" w:ascii="仿宋" w:hAnsi="仿宋" w:eastAsia="仿宋" w:cs="仿宋"/>
          <w:b/>
          <w:bCs/>
          <w:color w:val="auto"/>
          <w:szCs w:val="21"/>
          <w:highlight w:val="none"/>
          <w:lang w:eastAsia="zh-CN"/>
        </w:rPr>
        <w:t>效投</w:t>
      </w:r>
      <w:r>
        <w:rPr>
          <w:rFonts w:hint="eastAsia" w:ascii="仿宋" w:hAnsi="仿宋" w:eastAsia="仿宋" w:cs="仿宋"/>
          <w:b/>
          <w:bCs/>
          <w:color w:val="auto"/>
          <w:szCs w:val="21"/>
          <w:highlight w:val="none"/>
        </w:rPr>
        <w:t>标处理），以网上招投标系统解密倒计时为准】</w:t>
      </w:r>
      <w:r>
        <w:rPr>
          <w:rFonts w:hint="eastAsia" w:ascii="仿宋" w:hAnsi="仿宋" w:eastAsia="仿宋" w:cs="仿宋"/>
          <w:b/>
          <w:color w:val="auto"/>
          <w:szCs w:val="21"/>
          <w:highlight w:val="none"/>
        </w:rPr>
        <w:t>，因系统原因未能成功解密的投标文件，可导入</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也无法导入的，则投标文件被否决。</w:t>
      </w:r>
    </w:p>
    <w:p w14:paraId="114D5DDD">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.2投标人有下列情形之一的,资格审查后其投标作无效投标处理：</w:t>
      </w:r>
    </w:p>
    <w:p w14:paraId="08326094">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(1)法定代表人参加开标会议未携带有效的法定代表人身份证明原件和本人身份证的；委托代理人参加开标会议未携带有效的法定代表人授权书和本人身份证；</w:t>
      </w:r>
    </w:p>
    <w:p w14:paraId="6C051184">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(2)投标人为本项目提供招标代理服务的；</w:t>
      </w:r>
    </w:p>
    <w:p w14:paraId="1ADB8991">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(3)投标人与在本项目代理机构存在相互任职或工作的；</w:t>
      </w:r>
    </w:p>
    <w:p w14:paraId="5600728E">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(4)投标保证金未按规定要求缴纳的；</w:t>
      </w:r>
    </w:p>
    <w:p w14:paraId="245DD786">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b/>
          <w:bCs/>
          <w:color w:val="auto"/>
          <w:szCs w:val="21"/>
          <w:highlight w:val="none"/>
        </w:rPr>
        <w:t>评标专家无法查看并检验电子标书中相关资料的；</w:t>
      </w:r>
    </w:p>
    <w:p w14:paraId="556078A8">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)联合体投标未提交联合体协议的；</w:t>
      </w:r>
    </w:p>
    <w:p w14:paraId="5A16C09A">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)被暂停营业的；</w:t>
      </w:r>
    </w:p>
    <w:p w14:paraId="314C3843">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)被暂停或取消投标资格的；</w:t>
      </w:r>
    </w:p>
    <w:p w14:paraId="477D603D">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)财产被接管或冻结的；</w:t>
      </w:r>
    </w:p>
    <w:p w14:paraId="6D4A71F5">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)投标人单位负责人为同一人或者存在控股、管理关系的不同单位的；</w:t>
      </w:r>
    </w:p>
    <w:p w14:paraId="7D62FDE7">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）投标人基本资格条件和特定资格条件中有一项及以上不符合要求的；</w:t>
      </w:r>
    </w:p>
    <w:p w14:paraId="0C621597">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）投标人使用相同的MAC地址进行报名的；</w:t>
      </w:r>
    </w:p>
    <w:p w14:paraId="72A25EA6">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）其它情形，经评标委员会委提出按无效投标处理，并经公共资源交易监督部门核准的；</w:t>
      </w:r>
    </w:p>
    <w:p w14:paraId="5826F140">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）投标人使用相同IP地址报名的，一经发现，监管部门将进一步核实，查实后按串通投标处理；</w:t>
      </w:r>
    </w:p>
    <w:p w14:paraId="2019F4C7">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规定的其它无效投标情形。</w:t>
      </w:r>
    </w:p>
    <w:p w14:paraId="0A4FEB61">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.3 投标人有下列情形之一的,符合性审查后其投标按无效投标处理：</w:t>
      </w:r>
    </w:p>
    <w:p w14:paraId="1D5BC161">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投标文件签字、盖章不全，经评标委员会一致认定对开评标内容有实质性影响并经监督部门核准的；</w:t>
      </w:r>
    </w:p>
    <w:p w14:paraId="1EB627E5">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)未按规定的格式填写，实质性内容不全或关键字迹模糊、无法辨认; 经监督部门核准的；</w:t>
      </w:r>
    </w:p>
    <w:p w14:paraId="1551782B">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(4)同一投标人提交两个以上不同的投标文件或者投标报价，但</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规定提交备选方案的除外；</w:t>
      </w:r>
    </w:p>
    <w:p w14:paraId="7D5EBA99">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)投标文件没有对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的实质性要求和条件作出响应;</w:t>
      </w:r>
    </w:p>
    <w:p w14:paraId="7850333C">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)投标报价超出规定的投标限价或公布的采购预算的；注：投标人的投标报价各项单价均不得高于招标文件给定的单价最高限价，否则，其投标文件将按无效投标处理。</w:t>
      </w:r>
    </w:p>
    <w:p w14:paraId="586AA0C7">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)不按评标委员会要求澄清、说明或补正的，或者评标委员会根据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的规定对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的计算错误进行修正后，投标人不接受修正的投标报价的。</w:t>
      </w:r>
    </w:p>
    <w:p w14:paraId="76DB4299">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）其它情形，经评标委员会委提出按无效投标处理，并经公共资源交易监督部门核准的；</w:t>
      </w:r>
    </w:p>
    <w:p w14:paraId="0FBE8FA9">
      <w:pPr>
        <w:widowControl/>
        <w:shd w:val="clear" w:color="auto" w:fill="auto"/>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未按照招标文件的规定提交投标保证金的；</w:t>
      </w:r>
    </w:p>
    <w:p w14:paraId="04379B80">
      <w:pPr>
        <w:widowControl/>
        <w:shd w:val="clear" w:color="auto" w:fill="auto"/>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投标文件含有采购人不能接受的附加条件的;</w:t>
      </w:r>
    </w:p>
    <w:p w14:paraId="61228CDE">
      <w:pPr>
        <w:shd w:val="clear" w:color="auto" w:fill="auto"/>
        <w:tabs>
          <w:tab w:val="left" w:pos="1123"/>
        </w:tabs>
        <w:snapToGrid w:val="0"/>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w:t>
      </w:r>
      <w:r>
        <w:rPr>
          <w:rFonts w:hint="eastAsia" w:ascii="仿宋" w:hAnsi="仿宋" w:eastAsia="仿宋" w:cs="仿宋"/>
          <w:color w:val="auto"/>
          <w:szCs w:val="21"/>
          <w:highlight w:val="none"/>
          <w:lang w:eastAsia="zh-CN"/>
        </w:rPr>
        <w:t>的其他</w:t>
      </w:r>
      <w:r>
        <w:rPr>
          <w:rFonts w:hint="eastAsia" w:ascii="仿宋" w:hAnsi="仿宋" w:eastAsia="仿宋" w:cs="仿宋"/>
          <w:color w:val="auto"/>
          <w:szCs w:val="21"/>
          <w:highlight w:val="none"/>
        </w:rPr>
        <w:t>无效投标情形。</w:t>
      </w:r>
    </w:p>
    <w:p w14:paraId="4339455D">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.4 投标人有下列情形之一的, 详细评审后其投标按无效投标处理：</w:t>
      </w:r>
    </w:p>
    <w:p w14:paraId="71FC2D18">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(1)投标产品不符合必须强制执行的国家标准的；</w:t>
      </w:r>
    </w:p>
    <w:p w14:paraId="3E9C900A">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(2)投标人有串通投标、弄虚作假、行贿等违法行为；</w:t>
      </w:r>
    </w:p>
    <w:p w14:paraId="7315E0E4">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(3)投标文件含有违反国家法律、法规的内容，或附有招标人不能接受的条件的；</w:t>
      </w:r>
    </w:p>
    <w:p w14:paraId="6B2E9F6C">
      <w:pPr>
        <w:shd w:val="clear" w:color="auto" w:fill="auto"/>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（4）在同一项目（或同一标段）中有多个投标人有效投标报价接近最高限价，且评标委员会认为报价出现异常的，可以宣布其投标无效；</w:t>
      </w:r>
    </w:p>
    <w:p w14:paraId="34888E99">
      <w:pPr>
        <w:shd w:val="clear" w:color="auto" w:fill="auto"/>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（5）报价明显低于其他投标人，且不能证明报价合理性的投标无效；</w:t>
      </w:r>
    </w:p>
    <w:p w14:paraId="4369118C">
      <w:pPr>
        <w:shd w:val="clear" w:color="auto" w:fill="auto"/>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（6）拒不确认评标委员会评审修正的投标无效；</w:t>
      </w:r>
    </w:p>
    <w:p w14:paraId="13C9CDB9">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（7）其它情形，经评标委员会委提出按无效投标处理，并经公共资源交易监督部门核准的；</w:t>
      </w:r>
    </w:p>
    <w:p w14:paraId="2A77C686">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w:t>
      </w:r>
      <w:r>
        <w:rPr>
          <w:rFonts w:hint="eastAsia" w:ascii="仿宋" w:hAnsi="仿宋" w:eastAsia="仿宋" w:cs="仿宋"/>
          <w:color w:val="auto"/>
          <w:szCs w:val="21"/>
          <w:highlight w:val="none"/>
          <w:lang w:eastAsia="zh-CN"/>
        </w:rPr>
        <w:t>的其他</w:t>
      </w:r>
      <w:r>
        <w:rPr>
          <w:rFonts w:hint="eastAsia" w:ascii="仿宋" w:hAnsi="仿宋" w:eastAsia="仿宋" w:cs="仿宋"/>
          <w:color w:val="auto"/>
          <w:szCs w:val="21"/>
          <w:highlight w:val="none"/>
        </w:rPr>
        <w:t>无效投标</w:t>
      </w:r>
      <w:r>
        <w:rPr>
          <w:rFonts w:hint="eastAsia" w:ascii="仿宋" w:hAnsi="仿宋" w:eastAsia="仿宋" w:cs="仿宋"/>
          <w:color w:val="auto"/>
          <w:szCs w:val="21"/>
          <w:highlight w:val="none"/>
          <w:lang w:eastAsia="zh-CN"/>
        </w:rPr>
        <w:t>情况</w:t>
      </w:r>
      <w:bookmarkStart w:id="70" w:name="_Toc469495737"/>
      <w:bookmarkStart w:id="71" w:name="OLE_LINK4"/>
    </w:p>
    <w:p w14:paraId="5280A0D9">
      <w:pPr>
        <w:keepNext w:val="0"/>
        <w:keepLines w:val="0"/>
        <w:pageBreakBefore/>
        <w:widowControl w:val="0"/>
        <w:numPr>
          <w:ilvl w:val="0"/>
          <w:numId w:val="0"/>
        </w:numPr>
        <w:shd w:val="clear" w:color="auto" w:fill="auto"/>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2"/>
          <w:szCs w:val="32"/>
          <w:highlight w:val="none"/>
        </w:rPr>
      </w:pPr>
      <w:bookmarkStart w:id="72" w:name="_Toc10874"/>
      <w:r>
        <w:rPr>
          <w:rFonts w:hint="eastAsia" w:ascii="仿宋" w:hAnsi="仿宋" w:eastAsia="仿宋" w:cs="仿宋"/>
          <w:b/>
          <w:color w:val="auto"/>
          <w:kern w:val="2"/>
          <w:sz w:val="32"/>
          <w:szCs w:val="32"/>
          <w:lang w:val="en-US" w:eastAsia="zh-CN" w:bidi="ar-SA"/>
        </w:rPr>
        <w:t>第四章</w:t>
      </w:r>
      <w:r>
        <w:rPr>
          <w:rFonts w:hint="eastAsia" w:ascii="仿宋" w:hAnsi="仿宋" w:eastAsia="仿宋" w:cs="仿宋"/>
          <w:b/>
          <w:color w:val="auto"/>
          <w:sz w:val="32"/>
          <w:szCs w:val="32"/>
          <w:highlight w:val="none"/>
        </w:rPr>
        <w:t>采购内容及技术要求</w:t>
      </w:r>
      <w:bookmarkEnd w:id="72"/>
    </w:p>
    <w:bookmarkEnd w:id="64"/>
    <w:bookmarkEnd w:id="70"/>
    <w:bookmarkEnd w:id="71"/>
    <w:p w14:paraId="593CB2E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bookmarkStart w:id="73" w:name="_Toc469495740"/>
      <w:r>
        <w:rPr>
          <w:rFonts w:hint="eastAsia" w:ascii="仿宋" w:hAnsi="仿宋" w:eastAsia="仿宋" w:cs="仿宋"/>
          <w:color w:val="auto"/>
          <w:sz w:val="24"/>
          <w:szCs w:val="24"/>
          <w:highlight w:val="none"/>
          <w:lang w:val="en-US" w:eastAsia="zh-CN"/>
        </w:rPr>
        <w:t>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w:t>
      </w:r>
    </w:p>
    <w:p w14:paraId="07A05E3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一、工作内容</w:t>
      </w:r>
    </w:p>
    <w:p w14:paraId="39FA194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项目前期调研：收集和分析项目区域的土地利用现状、土地权属、人口状况、经济发展水平等基础资料，实地勘察拟拆旧区和新建安置区的地形地貌、土壤条件、基础设施等情况。</w:t>
      </w:r>
    </w:p>
    <w:p w14:paraId="4219CAC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制定项目规划方案：确定拆旧区的范围和规模，包括拟拆除的农村居民点、废弃工矿用地等。规划新建安置区的位置、布局和规模，合理安排居住、公共服务设施和基础设施用地。制定土地复垦方案，明确拆旧区复垦后的土地用途和质量要求。</w:t>
      </w:r>
    </w:p>
    <w:p w14:paraId="42F5EB6B">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3、进行效益评估：分析项目实施后的经济效益，包括土地增值、节约建设用地指标的收益等。评估社会效益，如改善农民居住条件、促进城乡统筹发展等。考量生态效益，如土地复垦对生态环境的改善作用。</w:t>
      </w:r>
    </w:p>
    <w:p w14:paraId="1B1BD0B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4、编制项目设计文件：包括项目规划图、效果图、工程设计图等。撰写项目可行性研究报告、实施方案、预算书等文字材料。</w:t>
      </w:r>
    </w:p>
    <w:p w14:paraId="212E341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5、与相关部门和利益主体沟通协调:与政府部门、乡镇、村集体和农民等进行充分沟通，听取意见和建议，确保项目方案符合各方利益和要求。</w:t>
      </w:r>
    </w:p>
    <w:p w14:paraId="544C3F0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6、协助项目申报和审批: 按照相关规定和程序，协助项目申报，并准备审批所需的材料。</w:t>
      </w:r>
    </w:p>
    <w:p w14:paraId="382C0F6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7、施工过程中的技术指导和监督:为项目施工提供技术支持，确保施工符合设计要求。监督工程进度和质量，及时解决施工中出现的技术问题。</w:t>
      </w:r>
    </w:p>
    <w:p w14:paraId="3EFA86B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FF00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8、项目验收准备:整理项目实施过程中的资料，为项目验收做好准备。参与项目验收，对验收中提出的问题进行整改和完善。</w:t>
      </w:r>
    </w:p>
    <w:p w14:paraId="6802FE6D">
      <w:pPr>
        <w:shd w:val="clear" w:color="auto" w:fill="auto"/>
        <w:spacing w:line="460" w:lineRule="exact"/>
        <w:jc w:val="left"/>
        <w:rPr>
          <w:rFonts w:hint="eastAsia" w:ascii="仿宋" w:hAnsi="仿宋" w:eastAsia="仿宋" w:cs="仿宋"/>
          <w:b/>
          <w:color w:val="auto"/>
          <w:sz w:val="30"/>
          <w:szCs w:val="30"/>
          <w:highlight w:val="none"/>
        </w:rPr>
      </w:pPr>
      <w:r>
        <w:rPr>
          <w:rFonts w:hint="eastAsia" w:ascii="仿宋" w:hAnsi="仿宋" w:eastAsia="仿宋" w:cs="仿宋"/>
          <w:b/>
          <w:bCs/>
          <w:color w:val="FF0000"/>
          <w:kern w:val="2"/>
          <w:sz w:val="24"/>
          <w:szCs w:val="24"/>
          <w:highlight w:val="none"/>
          <w:lang w:val="en-US" w:eastAsia="zh-CN" w:bidi="ar-SA"/>
        </w:rPr>
        <w:tab/>
      </w:r>
      <w:r>
        <w:rPr>
          <w:rFonts w:hint="eastAsia" w:ascii="仿宋" w:hAnsi="仿宋" w:eastAsia="仿宋" w:cs="仿宋"/>
          <w:b/>
          <w:bCs/>
          <w:color w:val="FF0000"/>
          <w:kern w:val="2"/>
          <w:sz w:val="24"/>
          <w:szCs w:val="24"/>
          <w:highlight w:val="none"/>
          <w:lang w:val="en-US" w:eastAsia="zh-CN" w:bidi="ar-SA"/>
        </w:rPr>
        <w:t>二</w:t>
      </w:r>
      <w:r>
        <w:rPr>
          <w:rFonts w:hint="eastAsia" w:ascii="仿宋" w:hAnsi="仿宋" w:eastAsia="仿宋" w:cs="仿宋"/>
          <w:b/>
          <w:color w:val="auto"/>
          <w:sz w:val="30"/>
          <w:szCs w:val="30"/>
          <w:highlight w:val="none"/>
        </w:rPr>
        <w:t>、商务要求</w:t>
      </w:r>
    </w:p>
    <w:p w14:paraId="32A0E75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FF0000"/>
          <w:sz w:val="24"/>
          <w:szCs w:val="24"/>
          <w:highlight w:val="none"/>
          <w:lang w:val="en-US" w:eastAsia="zh-CN"/>
        </w:rPr>
        <w:t>（一）实施时间 ：合同签订后，十五日内提交成果。</w:t>
      </w:r>
    </w:p>
    <w:p w14:paraId="12D4833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（二）实施地点 ：甲方指定地点</w:t>
      </w:r>
    </w:p>
    <w:p w14:paraId="693E4C2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（三）报价要求</w:t>
      </w:r>
    </w:p>
    <w:p w14:paraId="26F97D1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1、本次报价为人民币报价，投标报价应包括：本次报价应包含向甲方提交合格成果文件过程中产生的所有费用。</w:t>
      </w:r>
    </w:p>
    <w:p w14:paraId="7D1443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2、本次报价分为总报价，总报价不得超过</w:t>
      </w:r>
      <w:r>
        <w:rPr>
          <w:rFonts w:hint="eastAsia" w:ascii="仿宋" w:hAnsi="仿宋" w:eastAsia="仿宋" w:cs="仿宋"/>
          <w:sz w:val="24"/>
          <w:szCs w:val="24"/>
          <w:lang w:val="en-US" w:eastAsia="zh-CN"/>
        </w:rPr>
        <w:t>10473292.00</w:t>
      </w:r>
      <w:r>
        <w:rPr>
          <w:rFonts w:hint="eastAsia" w:ascii="仿宋" w:hAnsi="仿宋" w:eastAsia="仿宋" w:cs="仿宋"/>
          <w:color w:val="auto"/>
          <w:sz w:val="24"/>
          <w:szCs w:val="24"/>
          <w:highlight w:val="none"/>
          <w:lang w:val="en-US" w:eastAsia="zh-CN"/>
        </w:rPr>
        <w:t>元。</w:t>
      </w:r>
    </w:p>
    <w:p w14:paraId="1549AD9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（四）验收</w:t>
      </w:r>
    </w:p>
    <w:p w14:paraId="50F5603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乙方需按甲方要求对甲方合格的成果文件进行装订成册，按甲方要求提供具体数量的纸质成果文件及电子版成果文件。</w:t>
      </w:r>
    </w:p>
    <w:p w14:paraId="53B7A6E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（五）付款方式</w:t>
      </w:r>
    </w:p>
    <w:p w14:paraId="66FFC69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bookmarkStart w:id="74" w:name="_Toc267320052"/>
      <w:bookmarkStart w:id="75" w:name="_Toc340225294"/>
      <w:r>
        <w:rPr>
          <w:rFonts w:hint="eastAsia" w:ascii="仿宋" w:hAnsi="仿宋" w:eastAsia="仿宋" w:cs="仿宋"/>
          <w:color w:val="auto"/>
          <w:sz w:val="24"/>
          <w:szCs w:val="24"/>
          <w:highlight w:val="none"/>
          <w:lang w:val="en-US" w:eastAsia="zh-CN"/>
        </w:rPr>
        <w:t>甲乙双方签订合同约定。</w:t>
      </w:r>
    </w:p>
    <w:p w14:paraId="16A809B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（六）知识产权</w:t>
      </w:r>
      <w:bookmarkEnd w:id="74"/>
      <w:bookmarkEnd w:id="75"/>
    </w:p>
    <w:p w14:paraId="311E4A8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采购人在中华人民共和国境内使用投标人提供的货物及服务时免受第三方提出的侵犯其专利权或其他知识产权的起诉。如果第三方提出侵权指控，中标人应承担由此而引起的一切法律责任和费用。</w:t>
      </w:r>
    </w:p>
    <w:p w14:paraId="17D9B2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bookmarkStart w:id="76" w:name="_Toc340225296"/>
      <w:bookmarkStart w:id="77" w:name="_Toc267320054"/>
      <w:r>
        <w:rPr>
          <w:rFonts w:hint="eastAsia" w:ascii="仿宋" w:hAnsi="仿宋" w:eastAsia="仿宋" w:cs="仿宋"/>
          <w:color w:val="auto"/>
          <w:sz w:val="24"/>
          <w:szCs w:val="24"/>
          <w:highlight w:val="none"/>
          <w:lang w:val="en-US" w:eastAsia="zh-CN"/>
        </w:rPr>
        <w:t>（七）其他</w:t>
      </w:r>
      <w:bookmarkEnd w:id="76"/>
      <w:bookmarkEnd w:id="77"/>
    </w:p>
    <w:p w14:paraId="4BB9255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1、投标人必须在投标文件中对以上条款和服务承诺明确列出，承诺内容必须达到本篇及招标文件其他条款的要求。</w:t>
      </w:r>
    </w:p>
    <w:p w14:paraId="67A6B6C1">
      <w:pPr>
        <w:autoSpaceDN w:val="0"/>
        <w:spacing w:line="360" w:lineRule="auto"/>
        <w:ind w:firstLine="420" w:firstLineChars="0"/>
        <w:textAlignment w:val="center"/>
        <w:rPr>
          <w:rFonts w:hint="eastAsia" w:ascii="仿宋" w:hAnsi="仿宋" w:eastAsia="仿宋" w:cs="仿宋"/>
          <w:sz w:val="28"/>
          <w:szCs w:val="28"/>
        </w:rPr>
      </w:pPr>
      <w:r>
        <w:rPr>
          <w:rFonts w:hint="eastAsia" w:ascii="仿宋" w:hAnsi="仿宋" w:eastAsia="仿宋" w:cs="仿宋"/>
          <w:color w:val="auto"/>
          <w:sz w:val="24"/>
          <w:szCs w:val="24"/>
          <w:highlight w:val="none"/>
          <w:lang w:val="en-US" w:eastAsia="zh-CN"/>
        </w:rPr>
        <w:t>2、其他未尽事宜由供需双方在采购合同中详细约定。</w:t>
      </w:r>
    </w:p>
    <w:p w14:paraId="351D7BBE">
      <w:pPr>
        <w:tabs>
          <w:tab w:val="left" w:pos="6081"/>
        </w:tabs>
        <w:autoSpaceDN w:val="0"/>
        <w:spacing w:line="360" w:lineRule="auto"/>
        <w:textAlignment w:val="center"/>
        <w:rPr>
          <w:rFonts w:hint="eastAsia" w:ascii="仿宋" w:hAnsi="仿宋" w:eastAsia="仿宋" w:cs="仿宋"/>
          <w:sz w:val="28"/>
          <w:szCs w:val="28"/>
        </w:rPr>
      </w:pPr>
    </w:p>
    <w:p w14:paraId="10CFB58A">
      <w:pPr>
        <w:pStyle w:val="6"/>
        <w:rPr>
          <w:rFonts w:hint="eastAsia" w:ascii="仿宋" w:hAnsi="仿宋" w:eastAsia="仿宋" w:cs="仿宋"/>
        </w:rPr>
      </w:pPr>
    </w:p>
    <w:p w14:paraId="7E6B030B">
      <w:pPr>
        <w:rPr>
          <w:rFonts w:hint="eastAsia" w:ascii="仿宋" w:hAnsi="仿宋" w:eastAsia="仿宋" w:cs="仿宋"/>
        </w:rPr>
      </w:pPr>
    </w:p>
    <w:p w14:paraId="4989027A">
      <w:pPr>
        <w:rPr>
          <w:rFonts w:hint="eastAsia" w:ascii="仿宋" w:hAnsi="仿宋" w:eastAsia="仿宋" w:cs="仿宋"/>
        </w:rPr>
      </w:pPr>
    </w:p>
    <w:p w14:paraId="2D93AA53">
      <w:pPr>
        <w:rPr>
          <w:rFonts w:hint="eastAsia" w:ascii="仿宋" w:hAnsi="仿宋" w:eastAsia="仿宋" w:cs="仿宋"/>
        </w:rPr>
      </w:pPr>
    </w:p>
    <w:p w14:paraId="314BC371">
      <w:pPr>
        <w:rPr>
          <w:rFonts w:hint="eastAsia" w:ascii="仿宋" w:hAnsi="仿宋" w:eastAsia="仿宋" w:cs="仿宋"/>
        </w:rPr>
      </w:pPr>
    </w:p>
    <w:p w14:paraId="3164C081">
      <w:pPr>
        <w:rPr>
          <w:rFonts w:hint="eastAsia" w:ascii="仿宋" w:hAnsi="仿宋" w:eastAsia="仿宋" w:cs="仿宋"/>
        </w:rPr>
      </w:pPr>
    </w:p>
    <w:p w14:paraId="62C56603">
      <w:pPr>
        <w:rPr>
          <w:rFonts w:hint="eastAsia" w:ascii="仿宋" w:hAnsi="仿宋" w:eastAsia="仿宋" w:cs="仿宋"/>
        </w:rPr>
      </w:pPr>
    </w:p>
    <w:p w14:paraId="5FFB2B7F">
      <w:pPr>
        <w:rPr>
          <w:rFonts w:hint="eastAsia" w:ascii="仿宋" w:hAnsi="仿宋" w:eastAsia="仿宋" w:cs="仿宋"/>
        </w:rPr>
      </w:pPr>
    </w:p>
    <w:p w14:paraId="6DA13AFF">
      <w:pPr>
        <w:rPr>
          <w:rFonts w:hint="eastAsia" w:ascii="仿宋" w:hAnsi="仿宋" w:eastAsia="仿宋" w:cs="仿宋"/>
        </w:rPr>
      </w:pPr>
    </w:p>
    <w:p w14:paraId="7BA2DC98">
      <w:pPr>
        <w:rPr>
          <w:rFonts w:hint="eastAsia" w:ascii="仿宋" w:hAnsi="仿宋" w:eastAsia="仿宋" w:cs="仿宋"/>
        </w:rPr>
      </w:pPr>
    </w:p>
    <w:p w14:paraId="37358850">
      <w:pPr>
        <w:rPr>
          <w:rFonts w:hint="eastAsia" w:ascii="仿宋" w:hAnsi="仿宋" w:eastAsia="仿宋" w:cs="仿宋"/>
        </w:rPr>
      </w:pPr>
    </w:p>
    <w:p w14:paraId="209DF472">
      <w:pPr>
        <w:rPr>
          <w:rFonts w:hint="eastAsia" w:ascii="仿宋" w:hAnsi="仿宋" w:eastAsia="仿宋" w:cs="仿宋"/>
        </w:rPr>
      </w:pPr>
    </w:p>
    <w:p w14:paraId="58B0DB41">
      <w:pPr>
        <w:rPr>
          <w:rFonts w:hint="eastAsia" w:ascii="仿宋" w:hAnsi="仿宋" w:eastAsia="仿宋" w:cs="仿宋"/>
        </w:rPr>
      </w:pPr>
    </w:p>
    <w:p w14:paraId="212FFB5B">
      <w:pPr>
        <w:rPr>
          <w:rFonts w:hint="eastAsia" w:ascii="仿宋" w:hAnsi="仿宋" w:eastAsia="仿宋" w:cs="仿宋"/>
        </w:rPr>
      </w:pPr>
    </w:p>
    <w:p w14:paraId="4BABD3EF">
      <w:pPr>
        <w:rPr>
          <w:rFonts w:hint="eastAsia" w:ascii="仿宋" w:hAnsi="仿宋" w:eastAsia="仿宋" w:cs="仿宋"/>
        </w:rPr>
      </w:pPr>
    </w:p>
    <w:p w14:paraId="3C7D2A32">
      <w:pPr>
        <w:rPr>
          <w:rFonts w:hint="eastAsia" w:ascii="仿宋" w:hAnsi="仿宋" w:eastAsia="仿宋" w:cs="仿宋"/>
        </w:rPr>
      </w:pPr>
    </w:p>
    <w:p w14:paraId="31FC1D30">
      <w:pPr>
        <w:rPr>
          <w:rFonts w:hint="eastAsia" w:ascii="仿宋" w:hAnsi="仿宋" w:eastAsia="仿宋" w:cs="仿宋"/>
        </w:rPr>
      </w:pPr>
    </w:p>
    <w:p w14:paraId="2A181BA1">
      <w:pPr>
        <w:rPr>
          <w:rFonts w:hint="eastAsia" w:ascii="仿宋" w:hAnsi="仿宋" w:eastAsia="仿宋" w:cs="仿宋"/>
        </w:rPr>
      </w:pPr>
    </w:p>
    <w:p w14:paraId="7639C61E">
      <w:pPr>
        <w:rPr>
          <w:rFonts w:hint="eastAsia" w:ascii="仿宋" w:hAnsi="仿宋" w:eastAsia="仿宋" w:cs="仿宋"/>
        </w:rPr>
      </w:pPr>
    </w:p>
    <w:p w14:paraId="6C962DFA">
      <w:pPr>
        <w:rPr>
          <w:rFonts w:hint="eastAsia" w:ascii="仿宋" w:hAnsi="仿宋" w:eastAsia="仿宋" w:cs="仿宋"/>
        </w:rPr>
      </w:pPr>
    </w:p>
    <w:p w14:paraId="25E47120">
      <w:pPr>
        <w:rPr>
          <w:rFonts w:hint="eastAsia" w:ascii="仿宋" w:hAnsi="仿宋" w:eastAsia="仿宋" w:cs="仿宋"/>
        </w:rPr>
      </w:pPr>
    </w:p>
    <w:p w14:paraId="123C8959">
      <w:pPr>
        <w:rPr>
          <w:rFonts w:hint="eastAsia" w:ascii="仿宋" w:hAnsi="仿宋" w:eastAsia="仿宋" w:cs="仿宋"/>
        </w:rPr>
      </w:pPr>
    </w:p>
    <w:p w14:paraId="75A0E402">
      <w:pPr>
        <w:rPr>
          <w:rFonts w:hint="eastAsia" w:ascii="仿宋" w:hAnsi="仿宋" w:eastAsia="仿宋" w:cs="仿宋"/>
        </w:rPr>
      </w:pPr>
    </w:p>
    <w:p w14:paraId="6FEDFDB8">
      <w:pPr>
        <w:rPr>
          <w:rFonts w:hint="eastAsia" w:ascii="仿宋" w:hAnsi="仿宋" w:eastAsia="仿宋" w:cs="仿宋"/>
        </w:rPr>
      </w:pPr>
    </w:p>
    <w:p w14:paraId="60F0E60F">
      <w:pPr>
        <w:rPr>
          <w:rFonts w:hint="eastAsia" w:ascii="仿宋" w:hAnsi="仿宋" w:eastAsia="仿宋" w:cs="仿宋"/>
        </w:rPr>
      </w:pPr>
    </w:p>
    <w:p w14:paraId="4D5FE50E">
      <w:pPr>
        <w:rPr>
          <w:rFonts w:hint="eastAsia" w:ascii="仿宋" w:hAnsi="仿宋" w:eastAsia="仿宋" w:cs="仿宋"/>
        </w:rPr>
      </w:pPr>
    </w:p>
    <w:p w14:paraId="4CB6234B">
      <w:pPr>
        <w:rPr>
          <w:rFonts w:hint="eastAsia" w:ascii="仿宋" w:hAnsi="仿宋" w:eastAsia="仿宋" w:cs="仿宋"/>
        </w:rPr>
      </w:pPr>
    </w:p>
    <w:p w14:paraId="2E0B79CB">
      <w:pPr>
        <w:rPr>
          <w:rFonts w:hint="eastAsia" w:ascii="仿宋" w:hAnsi="仿宋" w:eastAsia="仿宋" w:cs="仿宋"/>
        </w:rPr>
      </w:pPr>
    </w:p>
    <w:p w14:paraId="3224E74C">
      <w:pPr>
        <w:rPr>
          <w:rFonts w:hint="eastAsia" w:ascii="仿宋" w:hAnsi="仿宋" w:eastAsia="仿宋" w:cs="仿宋"/>
        </w:rPr>
      </w:pPr>
    </w:p>
    <w:p w14:paraId="58BEF21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仿宋" w:hAnsi="仿宋" w:eastAsia="仿宋" w:cs="仿宋"/>
          <w:b/>
          <w:color w:val="auto"/>
          <w:sz w:val="30"/>
          <w:szCs w:val="30"/>
          <w:highlight w:val="none"/>
        </w:rPr>
      </w:pPr>
      <w:r>
        <w:rPr>
          <w:rFonts w:hint="eastAsia" w:ascii="仿宋" w:hAnsi="仿宋" w:eastAsia="仿宋" w:cs="仿宋"/>
          <w:b/>
          <w:color w:val="auto"/>
          <w:kern w:val="2"/>
          <w:sz w:val="30"/>
          <w:szCs w:val="30"/>
          <w:lang w:val="en-US" w:eastAsia="zh-CN" w:bidi="ar-SA"/>
        </w:rPr>
        <w:t>第五章</w:t>
      </w:r>
      <w:r>
        <w:rPr>
          <w:rFonts w:hint="eastAsia" w:ascii="仿宋" w:hAnsi="仿宋" w:eastAsia="仿宋" w:cs="仿宋"/>
          <w:b/>
          <w:color w:val="auto"/>
          <w:sz w:val="30"/>
          <w:szCs w:val="30"/>
          <w:highlight w:val="none"/>
        </w:rPr>
        <w:t xml:space="preserve"> </w:t>
      </w:r>
      <w:bookmarkStart w:id="78" w:name="_Toc9748"/>
      <w:r>
        <w:rPr>
          <w:rFonts w:hint="eastAsia" w:ascii="仿宋" w:hAnsi="仿宋" w:eastAsia="仿宋" w:cs="仿宋"/>
          <w:b/>
          <w:color w:val="auto"/>
          <w:sz w:val="30"/>
          <w:szCs w:val="30"/>
          <w:highlight w:val="none"/>
        </w:rPr>
        <w:t>合同条款及格式</w:t>
      </w:r>
      <w:bookmarkEnd w:id="73"/>
      <w:bookmarkEnd w:id="78"/>
      <w:bookmarkStart w:id="79" w:name="_Toc20669"/>
    </w:p>
    <w:bookmarkEnd w:id="79"/>
    <w:p w14:paraId="3FF8DDEE">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before="0" w:after="0" w:line="240" w:lineRule="auto"/>
        <w:ind w:left="-17" w:leftChars="0"/>
        <w:jc w:val="center"/>
        <w:textAlignment w:val="auto"/>
        <w:outlineLvl w:val="9"/>
        <w:rPr>
          <w:rFonts w:hint="eastAsia" w:ascii="仿宋" w:hAnsi="仿宋" w:eastAsia="仿宋" w:cs="仿宋"/>
          <w:b/>
          <w:bCs/>
          <w:sz w:val="32"/>
          <w:szCs w:val="32"/>
          <w:highlight w:val="none"/>
          <w:lang w:eastAsia="zh-CN"/>
        </w:rPr>
      </w:pPr>
    </w:p>
    <w:p w14:paraId="31B9A21E">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before="0" w:after="0" w:line="240" w:lineRule="auto"/>
        <w:ind w:left="-17" w:leftChars="0"/>
        <w:jc w:val="center"/>
        <w:textAlignment w:val="auto"/>
        <w:rPr>
          <w:rFonts w:hint="eastAsia" w:ascii="仿宋" w:hAnsi="仿宋" w:eastAsia="仿宋" w:cs="仿宋"/>
          <w:b/>
          <w:bCs/>
          <w:szCs w:val="32"/>
          <w:highlight w:val="none"/>
        </w:rPr>
      </w:pPr>
      <w:bookmarkStart w:id="80" w:name="_Toc1332"/>
      <w:r>
        <w:rPr>
          <w:rFonts w:hint="eastAsia" w:ascii="仿宋" w:hAnsi="仿宋" w:eastAsia="仿宋" w:cs="仿宋"/>
          <w:b/>
          <w:bCs/>
          <w:sz w:val="32"/>
          <w:szCs w:val="32"/>
          <w:highlight w:val="none"/>
          <w:lang w:eastAsia="zh-CN"/>
        </w:rPr>
        <w:t>一</w:t>
      </w:r>
      <w:r>
        <w:rPr>
          <w:rFonts w:hint="eastAsia" w:ascii="仿宋" w:hAnsi="仿宋" w:eastAsia="仿宋" w:cs="仿宋"/>
          <w:b/>
          <w:bCs/>
          <w:sz w:val="32"/>
          <w:szCs w:val="32"/>
          <w:highlight w:val="none"/>
        </w:rPr>
        <w:t>、</w:t>
      </w:r>
      <w:bookmarkStart w:id="81" w:name="_Toc518923128"/>
      <w:bookmarkStart w:id="82" w:name="_Toc23018"/>
      <w:r>
        <w:rPr>
          <w:rFonts w:hint="eastAsia" w:ascii="仿宋" w:hAnsi="仿宋" w:eastAsia="仿宋" w:cs="仿宋"/>
          <w:b/>
          <w:bCs/>
          <w:szCs w:val="32"/>
          <w:highlight w:val="none"/>
        </w:rPr>
        <w:t>政府采购合同</w:t>
      </w:r>
      <w:bookmarkEnd w:id="80"/>
      <w:bookmarkEnd w:id="81"/>
      <w:bookmarkEnd w:id="82"/>
      <w:bookmarkStart w:id="83" w:name="_Hlt487972895"/>
      <w:bookmarkEnd w:id="83"/>
      <w:bookmarkStart w:id="84" w:name="_Toc487900382"/>
      <w:bookmarkStart w:id="85" w:name="_Toc216513788"/>
    </w:p>
    <w:bookmarkEnd w:id="84"/>
    <w:bookmarkEnd w:id="85"/>
    <w:p w14:paraId="4431770D">
      <w:pPr>
        <w:pStyle w:val="7"/>
        <w:spacing w:line="340" w:lineRule="exact"/>
        <w:ind w:left="1080" w:leftChars="257" w:hanging="540"/>
        <w:rPr>
          <w:rFonts w:hint="eastAsia" w:ascii="仿宋" w:hAnsi="仿宋" w:eastAsia="仿宋" w:cs="仿宋"/>
          <w:b/>
          <w:bCs/>
          <w:szCs w:val="24"/>
          <w:highlight w:val="none"/>
        </w:rPr>
      </w:pPr>
    </w:p>
    <w:p w14:paraId="5AEAB3DD">
      <w:pPr>
        <w:spacing w:line="340" w:lineRule="exact"/>
        <w:rPr>
          <w:rFonts w:hint="eastAsia" w:ascii="仿宋" w:hAnsi="仿宋" w:eastAsia="仿宋" w:cs="仿宋"/>
          <w:sz w:val="24"/>
          <w:highlight w:val="none"/>
        </w:rPr>
      </w:pPr>
    </w:p>
    <w:p w14:paraId="57BAD221">
      <w:pPr>
        <w:pStyle w:val="15"/>
        <w:rPr>
          <w:rFonts w:hint="eastAsia" w:ascii="仿宋" w:hAnsi="仿宋" w:eastAsia="仿宋" w:cs="仿宋"/>
        </w:rPr>
      </w:pPr>
    </w:p>
    <w:p w14:paraId="3E2AD939">
      <w:pPr>
        <w:spacing w:line="340" w:lineRule="exact"/>
        <w:rPr>
          <w:rFonts w:hint="eastAsia" w:ascii="仿宋" w:hAnsi="仿宋" w:eastAsia="仿宋" w:cs="仿宋"/>
          <w:sz w:val="24"/>
          <w:highlight w:val="none"/>
        </w:rPr>
      </w:pPr>
    </w:p>
    <w:p w14:paraId="72952DDA">
      <w:pPr>
        <w:spacing w:line="340" w:lineRule="exact"/>
        <w:rPr>
          <w:rFonts w:hint="eastAsia" w:ascii="仿宋" w:hAnsi="仿宋" w:eastAsia="仿宋" w:cs="仿宋"/>
          <w:sz w:val="24"/>
          <w:highlight w:val="none"/>
          <w:u w:val="single"/>
        </w:rPr>
      </w:pPr>
      <w:r>
        <w:rPr>
          <w:rFonts w:hint="eastAsia" w:ascii="仿宋" w:hAnsi="仿宋" w:eastAsia="仿宋" w:cs="仿宋"/>
          <w:sz w:val="24"/>
          <w:highlight w:val="none"/>
        </w:rPr>
        <w:t xml:space="preserve">合同编号：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14:paraId="3D0C78E1">
      <w:pPr>
        <w:spacing w:line="340" w:lineRule="exact"/>
        <w:jc w:val="center"/>
        <w:rPr>
          <w:rFonts w:hint="eastAsia" w:ascii="仿宋" w:hAnsi="仿宋" w:eastAsia="仿宋" w:cs="仿宋"/>
          <w:b/>
          <w:sz w:val="24"/>
          <w:highlight w:val="none"/>
        </w:rPr>
      </w:pPr>
    </w:p>
    <w:p w14:paraId="1EE0023D">
      <w:pPr>
        <w:spacing w:line="340" w:lineRule="exact"/>
        <w:jc w:val="center"/>
        <w:rPr>
          <w:rFonts w:hint="eastAsia" w:ascii="仿宋" w:hAnsi="仿宋" w:eastAsia="仿宋" w:cs="仿宋"/>
          <w:b/>
          <w:sz w:val="24"/>
          <w:highlight w:val="none"/>
        </w:rPr>
      </w:pPr>
    </w:p>
    <w:p w14:paraId="2C4218DD">
      <w:pPr>
        <w:spacing w:line="340" w:lineRule="exact"/>
        <w:jc w:val="center"/>
        <w:rPr>
          <w:rFonts w:hint="eastAsia" w:ascii="仿宋" w:hAnsi="仿宋" w:eastAsia="仿宋" w:cs="仿宋"/>
          <w:b/>
          <w:sz w:val="24"/>
          <w:highlight w:val="none"/>
        </w:rPr>
      </w:pPr>
    </w:p>
    <w:p w14:paraId="07783752">
      <w:pPr>
        <w:spacing w:line="340" w:lineRule="exact"/>
        <w:jc w:val="center"/>
        <w:rPr>
          <w:rFonts w:hint="eastAsia" w:ascii="仿宋" w:hAnsi="仿宋" w:eastAsia="仿宋" w:cs="仿宋"/>
          <w:b/>
          <w:sz w:val="24"/>
          <w:highlight w:val="none"/>
          <w:lang w:eastAsia="zh-CN"/>
        </w:rPr>
      </w:pPr>
      <w:r>
        <w:rPr>
          <w:rFonts w:hint="eastAsia" w:ascii="仿宋" w:hAnsi="仿宋" w:eastAsia="仿宋" w:cs="仿宋"/>
          <w:b/>
          <w:sz w:val="24"/>
          <w:highlight w:val="none"/>
        </w:rPr>
        <w:t>政府采购合同参考范本</w:t>
      </w:r>
      <w:r>
        <w:rPr>
          <w:rFonts w:hint="eastAsia" w:ascii="仿宋" w:hAnsi="仿宋" w:eastAsia="仿宋" w:cs="仿宋"/>
          <w:b/>
          <w:sz w:val="24"/>
          <w:highlight w:val="none"/>
          <w:lang w:eastAsia="zh-CN"/>
        </w:rPr>
        <w:t>（仅供参考）</w:t>
      </w:r>
    </w:p>
    <w:p w14:paraId="55D72F36">
      <w:pPr>
        <w:spacing w:line="340" w:lineRule="exact"/>
        <w:jc w:val="center"/>
        <w:rPr>
          <w:rFonts w:hint="eastAsia" w:ascii="仿宋" w:hAnsi="仿宋" w:eastAsia="仿宋" w:cs="仿宋"/>
          <w:b/>
          <w:sz w:val="24"/>
          <w:highlight w:val="none"/>
        </w:rPr>
      </w:pPr>
    </w:p>
    <w:p w14:paraId="69FE7F3D">
      <w:pPr>
        <w:spacing w:line="34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（服务类）</w:t>
      </w:r>
    </w:p>
    <w:p w14:paraId="1951F767">
      <w:pPr>
        <w:pStyle w:val="28"/>
        <w:spacing w:line="340" w:lineRule="exact"/>
        <w:ind w:firstLine="0"/>
        <w:rPr>
          <w:rFonts w:hint="eastAsia" w:ascii="仿宋" w:hAnsi="仿宋" w:eastAsia="仿宋" w:cs="仿宋"/>
          <w:szCs w:val="24"/>
          <w:highlight w:val="none"/>
        </w:rPr>
      </w:pPr>
    </w:p>
    <w:p w14:paraId="26F5719B">
      <w:pPr>
        <w:pStyle w:val="28"/>
        <w:spacing w:line="340" w:lineRule="exact"/>
        <w:ind w:firstLine="0"/>
        <w:rPr>
          <w:rFonts w:hint="eastAsia" w:ascii="仿宋" w:hAnsi="仿宋" w:eastAsia="仿宋" w:cs="仿宋"/>
          <w:szCs w:val="24"/>
          <w:highlight w:val="none"/>
        </w:rPr>
      </w:pPr>
    </w:p>
    <w:p w14:paraId="317AF4F9">
      <w:pPr>
        <w:pStyle w:val="28"/>
        <w:spacing w:line="340" w:lineRule="exact"/>
        <w:ind w:firstLine="0"/>
        <w:rPr>
          <w:rFonts w:hint="eastAsia" w:ascii="仿宋" w:hAnsi="仿宋" w:eastAsia="仿宋" w:cs="仿宋"/>
          <w:szCs w:val="24"/>
          <w:highlight w:val="none"/>
        </w:rPr>
      </w:pPr>
    </w:p>
    <w:p w14:paraId="03CACEEA">
      <w:pPr>
        <w:pStyle w:val="28"/>
        <w:spacing w:line="340" w:lineRule="exact"/>
        <w:ind w:firstLine="0"/>
        <w:rPr>
          <w:rFonts w:hint="eastAsia" w:ascii="仿宋" w:hAnsi="仿宋" w:eastAsia="仿宋" w:cs="仿宋"/>
          <w:szCs w:val="24"/>
          <w:highlight w:val="none"/>
        </w:rPr>
      </w:pPr>
    </w:p>
    <w:p w14:paraId="6800562B">
      <w:pPr>
        <w:pStyle w:val="28"/>
        <w:spacing w:line="340" w:lineRule="exact"/>
        <w:ind w:firstLine="0"/>
        <w:jc w:val="center"/>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1A5B1201">
      <w:pPr>
        <w:pStyle w:val="28"/>
        <w:spacing w:line="340" w:lineRule="exact"/>
        <w:ind w:firstLine="0"/>
        <w:rPr>
          <w:rFonts w:hint="eastAsia" w:ascii="仿宋" w:hAnsi="仿宋" w:eastAsia="仿宋" w:cs="仿宋"/>
          <w:szCs w:val="24"/>
          <w:highlight w:val="none"/>
        </w:rPr>
      </w:pPr>
    </w:p>
    <w:p w14:paraId="7894C86F">
      <w:pPr>
        <w:pStyle w:val="28"/>
        <w:spacing w:line="340" w:lineRule="exact"/>
        <w:ind w:firstLine="0"/>
        <w:rPr>
          <w:rFonts w:hint="eastAsia" w:ascii="仿宋" w:hAnsi="仿宋" w:eastAsia="仿宋" w:cs="仿宋"/>
          <w:szCs w:val="24"/>
          <w:highlight w:val="none"/>
        </w:rPr>
      </w:pPr>
    </w:p>
    <w:p w14:paraId="119A2212">
      <w:pPr>
        <w:spacing w:before="120" w:line="340" w:lineRule="exact"/>
        <w:rPr>
          <w:rFonts w:hint="eastAsia" w:ascii="仿宋" w:hAnsi="仿宋" w:eastAsia="仿宋" w:cs="仿宋"/>
          <w:sz w:val="24"/>
          <w:highlight w:val="none"/>
        </w:rPr>
      </w:pPr>
    </w:p>
    <w:p w14:paraId="72FC0CDF">
      <w:pPr>
        <w:spacing w:before="120" w:line="340" w:lineRule="exact"/>
        <w:ind w:left="960"/>
        <w:rPr>
          <w:rFonts w:hint="eastAsia" w:ascii="仿宋" w:hAnsi="仿宋" w:eastAsia="仿宋" w:cs="仿宋"/>
          <w:szCs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01AEB8A4">
      <w:pPr>
        <w:spacing w:line="340" w:lineRule="exact"/>
        <w:rPr>
          <w:rFonts w:hint="eastAsia" w:ascii="仿宋" w:hAnsi="仿宋" w:eastAsia="仿宋" w:cs="仿宋"/>
          <w:sz w:val="24"/>
          <w:highlight w:val="none"/>
        </w:rPr>
      </w:pPr>
    </w:p>
    <w:p w14:paraId="4EEDC07F">
      <w:pPr>
        <w:spacing w:before="120" w:line="340" w:lineRule="exac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72D171F1">
      <w:pPr>
        <w:spacing w:before="120" w:line="340" w:lineRule="exact"/>
        <w:rPr>
          <w:rFonts w:hint="eastAsia" w:ascii="仿宋" w:hAnsi="仿宋" w:eastAsia="仿宋" w:cs="仿宋"/>
          <w:sz w:val="24"/>
          <w:highlight w:val="none"/>
        </w:rPr>
      </w:pPr>
    </w:p>
    <w:p w14:paraId="5504072B">
      <w:pPr>
        <w:spacing w:before="120" w:line="340" w:lineRule="exac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569C1834">
      <w:pPr>
        <w:spacing w:before="120" w:line="340" w:lineRule="exact"/>
        <w:rPr>
          <w:rFonts w:hint="eastAsia" w:ascii="仿宋" w:hAnsi="仿宋" w:eastAsia="仿宋" w:cs="仿宋"/>
          <w:sz w:val="24"/>
          <w:highlight w:val="none"/>
        </w:rPr>
      </w:pPr>
    </w:p>
    <w:p w14:paraId="5D1BB61F">
      <w:pPr>
        <w:spacing w:before="120" w:line="340" w:lineRule="exac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26FBC3CC">
      <w:pPr>
        <w:spacing w:before="120" w:line="340" w:lineRule="exact"/>
        <w:rPr>
          <w:rFonts w:hint="eastAsia" w:ascii="仿宋" w:hAnsi="仿宋" w:eastAsia="仿宋" w:cs="仿宋"/>
          <w:sz w:val="24"/>
          <w:highlight w:val="none"/>
        </w:rPr>
      </w:pPr>
    </w:p>
    <w:p w14:paraId="5801A014">
      <w:pPr>
        <w:spacing w:before="120" w:line="340" w:lineRule="exac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73B9F8BC">
      <w:pPr>
        <w:pStyle w:val="10"/>
        <w:tabs>
          <w:tab w:val="left" w:pos="1050"/>
          <w:tab w:val="center" w:pos="4156"/>
        </w:tabs>
        <w:spacing w:line="348" w:lineRule="auto"/>
        <w:jc w:val="center"/>
        <w:rPr>
          <w:rFonts w:hint="eastAsia" w:ascii="仿宋" w:hAnsi="仿宋" w:eastAsia="仿宋" w:cs="仿宋"/>
          <w:sz w:val="32"/>
          <w:szCs w:val="32"/>
          <w:highlight w:val="none"/>
        </w:rPr>
      </w:pPr>
    </w:p>
    <w:p w14:paraId="03943C93">
      <w:pPr>
        <w:pStyle w:val="11"/>
        <w:rPr>
          <w:rFonts w:hint="eastAsia" w:ascii="仿宋" w:hAnsi="仿宋" w:eastAsia="仿宋" w:cs="仿宋"/>
          <w:sz w:val="32"/>
          <w:szCs w:val="32"/>
          <w:highlight w:val="none"/>
        </w:rPr>
      </w:pPr>
    </w:p>
    <w:p w14:paraId="37556BFE">
      <w:pPr>
        <w:pStyle w:val="5"/>
        <w:numPr>
          <w:ilvl w:val="0"/>
          <w:numId w:val="0"/>
        </w:numPr>
        <w:outlineLvl w:val="9"/>
        <w:rPr>
          <w:rFonts w:hint="eastAsia" w:ascii="仿宋" w:hAnsi="仿宋" w:eastAsia="仿宋" w:cs="仿宋"/>
          <w:sz w:val="32"/>
          <w:szCs w:val="32"/>
          <w:highlight w:val="none"/>
        </w:rPr>
      </w:pPr>
    </w:p>
    <w:p w14:paraId="71CE3A56">
      <w:pPr>
        <w:spacing w:line="340" w:lineRule="exact"/>
        <w:rPr>
          <w:rFonts w:hint="eastAsia" w:ascii="仿宋" w:hAnsi="仿宋" w:eastAsia="仿宋" w:cs="仿宋"/>
          <w:sz w:val="24"/>
          <w:highlight w:val="none"/>
          <w:u w:val="single"/>
          <w:lang w:val="zh-CN"/>
        </w:rPr>
      </w:pPr>
    </w:p>
    <w:p w14:paraId="2A2993CE">
      <w:pPr>
        <w:pStyle w:val="16"/>
        <w:rPr>
          <w:rFonts w:hint="eastAsia" w:ascii="仿宋" w:hAnsi="仿宋" w:eastAsia="仿宋" w:cs="仿宋"/>
          <w:sz w:val="24"/>
          <w:highlight w:val="none"/>
          <w:u w:val="single"/>
          <w:lang w:val="zh-CN"/>
        </w:rPr>
      </w:pPr>
    </w:p>
    <w:p w14:paraId="4A8DDE9E">
      <w:pPr>
        <w:rPr>
          <w:rFonts w:hint="eastAsia" w:ascii="仿宋" w:hAnsi="仿宋" w:eastAsia="仿宋" w:cs="仿宋"/>
          <w:lang w:val="zh-CN"/>
        </w:rPr>
      </w:pPr>
    </w:p>
    <w:p w14:paraId="0A7DA1C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（采购人名称）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（同前页项目名称）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rPr>
        <w:t>为该项目中标供应商。现于中标通知书发出之日起三十日内，按照采购文件确定的事项签订本合同。</w:t>
      </w:r>
    </w:p>
    <w:p w14:paraId="07AACA3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w:t>
      </w:r>
      <w:r>
        <w:rPr>
          <w:rFonts w:hint="eastAsia" w:ascii="仿宋" w:hAnsi="仿宋" w:eastAsia="仿宋" w:cs="仿宋"/>
          <w:sz w:val="24"/>
          <w:highlight w:val="none"/>
          <w:lang w:val="zh-CN" w:eastAsia="zh-CN"/>
        </w:rPr>
        <w:t>民法典</w:t>
      </w:r>
      <w:r>
        <w:rPr>
          <w:rFonts w:hint="eastAsia" w:ascii="仿宋" w:hAnsi="仿宋" w:eastAsia="仿宋" w:cs="仿宋"/>
          <w:sz w:val="24"/>
          <w:highlight w:val="none"/>
          <w:lang w:val="zh-CN"/>
        </w:rPr>
        <w:t>》、《中华人民共和国政府采购法》等相关法律法规之规定，按照平等、自愿、公平和诚实信用的原则，经</w:t>
      </w:r>
      <w:r>
        <w:rPr>
          <w:rFonts w:hint="eastAsia" w:ascii="仿宋" w:hAnsi="仿宋" w:eastAsia="仿宋" w:cs="仿宋"/>
          <w:sz w:val="24"/>
          <w:highlight w:val="none"/>
          <w:u w:val="single"/>
        </w:rPr>
        <w:t xml:space="preserve">   （采购人名称）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1F30F591">
      <w:pPr>
        <w:spacing w:line="360" w:lineRule="auto"/>
        <w:ind w:firstLine="482" w:firstLineChars="200"/>
        <w:outlineLvl w:val="0"/>
        <w:rPr>
          <w:rFonts w:hint="eastAsia" w:ascii="仿宋" w:hAnsi="仿宋" w:eastAsia="仿宋" w:cs="仿宋"/>
          <w:sz w:val="24"/>
          <w:highlight w:val="none"/>
        </w:rPr>
      </w:pPr>
      <w:bookmarkStart w:id="86" w:name="_Toc28855"/>
      <w:bookmarkStart w:id="87" w:name="_Toc30842"/>
      <w:bookmarkStart w:id="88" w:name="_Toc27046"/>
      <w:bookmarkStart w:id="89" w:name="_Toc19273"/>
      <w:bookmarkStart w:id="90" w:name="_Toc20421"/>
      <w:bookmarkStart w:id="91" w:name="_Toc15367"/>
      <w:r>
        <w:rPr>
          <w:rFonts w:hint="eastAsia" w:ascii="仿宋" w:hAnsi="仿宋" w:eastAsia="仿宋" w:cs="仿宋"/>
          <w:b/>
          <w:sz w:val="24"/>
          <w:highlight w:val="none"/>
        </w:rPr>
        <w:t>1.1 合同组成部分</w:t>
      </w:r>
      <w:bookmarkEnd w:id="86"/>
      <w:bookmarkEnd w:id="87"/>
      <w:bookmarkEnd w:id="88"/>
      <w:bookmarkEnd w:id="89"/>
      <w:bookmarkEnd w:id="90"/>
      <w:bookmarkEnd w:id="91"/>
    </w:p>
    <w:p w14:paraId="0698622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5292DD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535EB1C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中标通知书；</w:t>
      </w:r>
    </w:p>
    <w:p w14:paraId="719559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投标文件（含澄清或者说明文件）；</w:t>
      </w:r>
    </w:p>
    <w:p w14:paraId="42881A2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招标文件（含澄清或者修改文件）；</w:t>
      </w:r>
    </w:p>
    <w:p w14:paraId="33713B9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14:paraId="4123C4D5">
      <w:pPr>
        <w:spacing w:line="360" w:lineRule="auto"/>
        <w:ind w:firstLine="482" w:firstLineChars="200"/>
        <w:outlineLvl w:val="0"/>
        <w:rPr>
          <w:rFonts w:hint="eastAsia" w:ascii="仿宋" w:hAnsi="仿宋" w:eastAsia="仿宋" w:cs="仿宋"/>
          <w:b/>
          <w:sz w:val="24"/>
          <w:highlight w:val="none"/>
        </w:rPr>
      </w:pPr>
      <w:bookmarkStart w:id="92" w:name="_Toc22185"/>
      <w:bookmarkStart w:id="93" w:name="_Toc2918"/>
      <w:bookmarkStart w:id="94" w:name="_Toc18585"/>
      <w:bookmarkStart w:id="95" w:name="_Toc6773"/>
      <w:bookmarkStart w:id="96" w:name="_Toc6509"/>
      <w:bookmarkStart w:id="97" w:name="_Toc26950"/>
      <w:bookmarkStart w:id="98" w:name="_Toc6311"/>
      <w:r>
        <w:rPr>
          <w:rFonts w:hint="eastAsia" w:ascii="仿宋" w:hAnsi="仿宋" w:eastAsia="仿宋" w:cs="仿宋"/>
          <w:b/>
          <w:sz w:val="24"/>
          <w:highlight w:val="none"/>
        </w:rPr>
        <w:t>1.2 标的</w:t>
      </w:r>
      <w:bookmarkEnd w:id="92"/>
      <w:bookmarkEnd w:id="93"/>
      <w:bookmarkEnd w:id="94"/>
      <w:bookmarkEnd w:id="95"/>
      <w:bookmarkEnd w:id="96"/>
      <w:bookmarkEnd w:id="97"/>
      <w:bookmarkEnd w:id="98"/>
    </w:p>
    <w:p w14:paraId="6E4A1077">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1.2.1 标的名称：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F8557C2">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1.2.2 标的数量：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9B5D9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1.2.3 标的质量：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73F8621">
      <w:pPr>
        <w:spacing w:line="360" w:lineRule="auto"/>
        <w:ind w:firstLine="482" w:firstLineChars="200"/>
        <w:outlineLvl w:val="0"/>
        <w:rPr>
          <w:rFonts w:hint="eastAsia" w:ascii="仿宋" w:hAnsi="仿宋" w:eastAsia="仿宋" w:cs="仿宋"/>
          <w:b/>
          <w:sz w:val="24"/>
          <w:highlight w:val="none"/>
        </w:rPr>
      </w:pPr>
      <w:bookmarkStart w:id="99" w:name="_Toc13918"/>
      <w:bookmarkStart w:id="100" w:name="_Toc1386"/>
      <w:bookmarkStart w:id="101" w:name="_Toc19183"/>
      <w:bookmarkStart w:id="102" w:name="_Toc50"/>
      <w:bookmarkStart w:id="103" w:name="_Toc21124"/>
      <w:bookmarkStart w:id="104" w:name="_Toc5635"/>
      <w:bookmarkStart w:id="105" w:name="_Toc4929"/>
      <w:r>
        <w:rPr>
          <w:rFonts w:hint="eastAsia" w:ascii="仿宋" w:hAnsi="仿宋" w:eastAsia="仿宋" w:cs="仿宋"/>
          <w:b/>
          <w:sz w:val="24"/>
          <w:highlight w:val="none"/>
        </w:rPr>
        <w:t>1.3 价款</w:t>
      </w:r>
      <w:bookmarkEnd w:id="99"/>
      <w:bookmarkEnd w:id="100"/>
      <w:bookmarkEnd w:id="101"/>
      <w:bookmarkEnd w:id="102"/>
      <w:bookmarkEnd w:id="103"/>
      <w:bookmarkEnd w:id="104"/>
      <w:bookmarkEnd w:id="105"/>
    </w:p>
    <w:p w14:paraId="7BA8A1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本合同总价为：￥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14155015">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5E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AF66AD3">
            <w:pPr>
              <w:pStyle w:val="31"/>
              <w:spacing w:line="340" w:lineRule="exact"/>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序号</w:t>
            </w:r>
          </w:p>
        </w:tc>
        <w:tc>
          <w:tcPr>
            <w:tcW w:w="3402" w:type="dxa"/>
            <w:noWrap w:val="0"/>
            <w:vAlign w:val="center"/>
          </w:tcPr>
          <w:p w14:paraId="634F3496">
            <w:pPr>
              <w:pStyle w:val="31"/>
              <w:spacing w:line="340" w:lineRule="exact"/>
              <w:ind w:firstLine="20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分项名称</w:t>
            </w:r>
          </w:p>
        </w:tc>
        <w:tc>
          <w:tcPr>
            <w:tcW w:w="2552" w:type="dxa"/>
            <w:noWrap w:val="0"/>
            <w:vAlign w:val="center"/>
          </w:tcPr>
          <w:p w14:paraId="2FA4DE0A">
            <w:pPr>
              <w:pStyle w:val="31"/>
              <w:spacing w:line="340" w:lineRule="exact"/>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分项价格</w:t>
            </w:r>
          </w:p>
        </w:tc>
      </w:tr>
      <w:tr w14:paraId="0CBE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noWrap w:val="0"/>
            <w:vAlign w:val="center"/>
          </w:tcPr>
          <w:p w14:paraId="73F60EA9">
            <w:pPr>
              <w:pStyle w:val="31"/>
              <w:spacing w:line="34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5DFD141D">
            <w:pPr>
              <w:pStyle w:val="31"/>
              <w:spacing w:line="34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2CA3F1B3">
            <w:pPr>
              <w:pStyle w:val="31"/>
              <w:spacing w:line="340" w:lineRule="exact"/>
              <w:ind w:firstLine="200"/>
              <w:jc w:val="center"/>
              <w:rPr>
                <w:rFonts w:hint="eastAsia" w:ascii="仿宋" w:hAnsi="仿宋" w:eastAsia="仿宋" w:cs="仿宋"/>
                <w:kern w:val="2"/>
                <w:sz w:val="24"/>
                <w:szCs w:val="24"/>
                <w:highlight w:val="none"/>
                <w:lang w:val="en-US" w:eastAsia="zh-CN"/>
              </w:rPr>
            </w:pPr>
          </w:p>
        </w:tc>
      </w:tr>
      <w:tr w14:paraId="748F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660BA2CE">
            <w:pPr>
              <w:pStyle w:val="31"/>
              <w:spacing w:line="34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78E73017">
            <w:pPr>
              <w:pStyle w:val="31"/>
              <w:spacing w:line="34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508E4737">
            <w:pPr>
              <w:pStyle w:val="31"/>
              <w:spacing w:line="340" w:lineRule="exact"/>
              <w:ind w:firstLine="200"/>
              <w:jc w:val="center"/>
              <w:rPr>
                <w:rFonts w:hint="eastAsia" w:ascii="仿宋" w:hAnsi="仿宋" w:eastAsia="仿宋" w:cs="仿宋"/>
                <w:kern w:val="2"/>
                <w:sz w:val="24"/>
                <w:szCs w:val="24"/>
                <w:highlight w:val="none"/>
                <w:lang w:val="en-US" w:eastAsia="zh-CN"/>
              </w:rPr>
            </w:pPr>
          </w:p>
        </w:tc>
      </w:tr>
      <w:tr w14:paraId="09DB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61CE61E2">
            <w:pPr>
              <w:pStyle w:val="31"/>
              <w:spacing w:line="340" w:lineRule="exact"/>
              <w:ind w:firstLine="20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总价</w:t>
            </w:r>
          </w:p>
        </w:tc>
        <w:tc>
          <w:tcPr>
            <w:tcW w:w="2552" w:type="dxa"/>
            <w:noWrap w:val="0"/>
            <w:vAlign w:val="center"/>
          </w:tcPr>
          <w:p w14:paraId="531A69BE">
            <w:pPr>
              <w:pStyle w:val="31"/>
              <w:spacing w:line="340" w:lineRule="exact"/>
              <w:ind w:firstLine="200"/>
              <w:jc w:val="center"/>
              <w:rPr>
                <w:rFonts w:hint="eastAsia" w:ascii="仿宋" w:hAnsi="仿宋" w:eastAsia="仿宋" w:cs="仿宋"/>
                <w:kern w:val="2"/>
                <w:sz w:val="24"/>
                <w:szCs w:val="24"/>
                <w:highlight w:val="none"/>
                <w:lang w:val="en-US" w:eastAsia="zh-CN"/>
              </w:rPr>
            </w:pPr>
          </w:p>
        </w:tc>
      </w:tr>
    </w:tbl>
    <w:p w14:paraId="7D0CC742">
      <w:pPr>
        <w:spacing w:line="360" w:lineRule="auto"/>
        <w:ind w:firstLine="482" w:firstLineChars="200"/>
        <w:outlineLvl w:val="0"/>
        <w:rPr>
          <w:rFonts w:hint="eastAsia" w:ascii="仿宋" w:hAnsi="仿宋" w:eastAsia="仿宋" w:cs="仿宋"/>
          <w:b/>
          <w:sz w:val="24"/>
          <w:highlight w:val="none"/>
        </w:rPr>
      </w:pPr>
      <w:bookmarkStart w:id="106" w:name="_Toc1291"/>
      <w:bookmarkStart w:id="107" w:name="_Toc26916"/>
      <w:bookmarkStart w:id="108" w:name="_Toc30506"/>
      <w:bookmarkStart w:id="109" w:name="_Toc3654"/>
      <w:bookmarkStart w:id="110" w:name="_Toc14993"/>
      <w:bookmarkStart w:id="111" w:name="_Toc30158"/>
      <w:bookmarkStart w:id="112" w:name="_Toc311"/>
      <w:r>
        <w:rPr>
          <w:rFonts w:hint="eastAsia" w:ascii="仿宋" w:hAnsi="仿宋" w:eastAsia="仿宋" w:cs="仿宋"/>
          <w:b/>
          <w:sz w:val="24"/>
          <w:highlight w:val="none"/>
        </w:rPr>
        <w:t>1.4 付款方式和发票开具方式</w:t>
      </w:r>
      <w:bookmarkEnd w:id="106"/>
      <w:bookmarkEnd w:id="107"/>
      <w:bookmarkEnd w:id="108"/>
      <w:bookmarkEnd w:id="109"/>
      <w:bookmarkEnd w:id="110"/>
      <w:bookmarkEnd w:id="111"/>
      <w:bookmarkEnd w:id="112"/>
    </w:p>
    <w:p w14:paraId="37525EB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1.4.1付款方式：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C8BFE4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 发票开具方式：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4B4116C">
      <w:pPr>
        <w:spacing w:line="360" w:lineRule="auto"/>
        <w:ind w:firstLine="482" w:firstLineChars="200"/>
        <w:outlineLvl w:val="0"/>
        <w:rPr>
          <w:rFonts w:hint="eastAsia" w:ascii="仿宋" w:hAnsi="仿宋" w:eastAsia="仿宋" w:cs="仿宋"/>
          <w:b/>
          <w:sz w:val="24"/>
          <w:highlight w:val="none"/>
        </w:rPr>
      </w:pPr>
      <w:bookmarkStart w:id="113" w:name="_Toc26524"/>
      <w:bookmarkStart w:id="114" w:name="_Toc3625"/>
      <w:bookmarkStart w:id="115" w:name="_Toc4760"/>
      <w:bookmarkStart w:id="116" w:name="_Toc8772"/>
      <w:bookmarkStart w:id="117" w:name="_Toc30563"/>
      <w:bookmarkStart w:id="118" w:name="_Toc11108"/>
      <w:bookmarkStart w:id="119" w:name="_Toc31421"/>
      <w:r>
        <w:rPr>
          <w:rFonts w:hint="eastAsia" w:ascii="仿宋" w:hAnsi="仿宋" w:eastAsia="仿宋" w:cs="仿宋"/>
          <w:b/>
          <w:sz w:val="24"/>
          <w:highlight w:val="none"/>
        </w:rPr>
        <w:t>1.5 履行期限、地点和方式</w:t>
      </w:r>
      <w:bookmarkEnd w:id="113"/>
      <w:bookmarkEnd w:id="114"/>
      <w:bookmarkEnd w:id="115"/>
      <w:bookmarkEnd w:id="116"/>
      <w:bookmarkEnd w:id="117"/>
      <w:bookmarkEnd w:id="118"/>
      <w:bookmarkEnd w:id="119"/>
    </w:p>
    <w:p w14:paraId="1FA20802">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1.5.1 履行期限：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E5DCDF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 履行地点：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D33D46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 履行方式：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9C9E8D9">
      <w:pPr>
        <w:spacing w:line="360" w:lineRule="auto"/>
        <w:ind w:firstLine="482" w:firstLineChars="200"/>
        <w:outlineLvl w:val="0"/>
        <w:rPr>
          <w:rFonts w:hint="eastAsia" w:ascii="仿宋" w:hAnsi="仿宋" w:eastAsia="仿宋" w:cs="仿宋"/>
          <w:sz w:val="24"/>
          <w:highlight w:val="none"/>
          <w:u w:val="single"/>
        </w:rPr>
      </w:pPr>
      <w:bookmarkStart w:id="120" w:name="_Toc17542"/>
      <w:bookmarkStart w:id="121" w:name="_Toc5698"/>
      <w:bookmarkStart w:id="122" w:name="_Toc24662"/>
      <w:bookmarkStart w:id="123" w:name="_Toc3079"/>
      <w:bookmarkStart w:id="124" w:name="_Toc2375"/>
      <w:bookmarkStart w:id="125" w:name="_Toc7103"/>
      <w:bookmarkStart w:id="126" w:name="_Toc8586"/>
      <w:r>
        <w:rPr>
          <w:rFonts w:hint="eastAsia" w:ascii="仿宋" w:hAnsi="仿宋" w:eastAsia="仿宋" w:cs="仿宋"/>
          <w:b/>
          <w:sz w:val="24"/>
          <w:highlight w:val="none"/>
        </w:rPr>
        <w:t>1.6 违约责任</w:t>
      </w:r>
      <w:bookmarkEnd w:id="120"/>
      <w:bookmarkEnd w:id="121"/>
      <w:bookmarkEnd w:id="122"/>
      <w:bookmarkEnd w:id="123"/>
      <w:bookmarkEnd w:id="124"/>
      <w:bookmarkEnd w:id="125"/>
      <w:bookmarkEnd w:id="126"/>
    </w:p>
    <w:p w14:paraId="2636868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 除不可抗力外，如果乙方没有按照本合同约定的期限、地点和方式履行，那么</w:t>
      </w:r>
    </w:p>
    <w:p w14:paraId="56FD6E01">
      <w:pPr>
        <w:spacing w:line="360" w:lineRule="auto"/>
        <w:rPr>
          <w:rFonts w:hint="eastAsia" w:ascii="仿宋" w:hAnsi="仿宋" w:eastAsia="仿宋" w:cs="仿宋"/>
          <w:sz w:val="24"/>
          <w:highlight w:val="none"/>
        </w:rPr>
      </w:pPr>
      <w:r>
        <w:rPr>
          <w:rFonts w:hint="eastAsia" w:ascii="仿宋" w:hAnsi="仿宋" w:eastAsia="仿宋" w:cs="仿宋"/>
          <w:sz w:val="24"/>
          <w:highlight w:val="none"/>
        </w:rPr>
        <w:t>甲方可要求乙方支付违约金，违约金按每迟延履行一日的应提供而未提供服务价格的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2A6D039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163F862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96D05F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5E0831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1458A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8D1047C">
      <w:pPr>
        <w:spacing w:line="360" w:lineRule="auto"/>
        <w:ind w:firstLine="482" w:firstLineChars="200"/>
        <w:outlineLvl w:val="0"/>
        <w:rPr>
          <w:rFonts w:hint="eastAsia" w:ascii="仿宋" w:hAnsi="仿宋" w:eastAsia="仿宋" w:cs="仿宋"/>
          <w:b/>
          <w:sz w:val="24"/>
          <w:highlight w:val="none"/>
        </w:rPr>
      </w:pPr>
      <w:bookmarkStart w:id="127" w:name="_Toc7687"/>
      <w:bookmarkStart w:id="128" w:name="_Toc26807"/>
      <w:bookmarkStart w:id="129" w:name="_Toc7763"/>
      <w:bookmarkStart w:id="130" w:name="_Toc32454"/>
      <w:bookmarkStart w:id="131" w:name="_Toc30329"/>
      <w:bookmarkStart w:id="132" w:name="_Toc18683"/>
      <w:bookmarkStart w:id="133" w:name="_Toc9497"/>
      <w:r>
        <w:rPr>
          <w:rFonts w:hint="eastAsia" w:ascii="仿宋" w:hAnsi="仿宋" w:eastAsia="仿宋" w:cs="仿宋"/>
          <w:b/>
          <w:sz w:val="24"/>
          <w:highlight w:val="none"/>
        </w:rPr>
        <w:t>1.7 合同争议的解决</w:t>
      </w:r>
      <w:bookmarkEnd w:id="127"/>
      <w:bookmarkEnd w:id="128"/>
      <w:bookmarkEnd w:id="129"/>
      <w:bookmarkEnd w:id="130"/>
      <w:bookmarkEnd w:id="131"/>
      <w:bookmarkEnd w:id="132"/>
      <w:bookmarkEnd w:id="133"/>
    </w:p>
    <w:p w14:paraId="44C4F9A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种方式解决：</w:t>
      </w:r>
    </w:p>
    <w:p w14:paraId="3DED266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 将争议提交</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仲裁委员会依申请仲裁时其现行有效的仲裁规则裁决；</w:t>
      </w:r>
    </w:p>
    <w:p w14:paraId="37A4273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向</w:t>
      </w:r>
      <w:r>
        <w:rPr>
          <w:rFonts w:hint="eastAsia" w:ascii="仿宋" w:hAnsi="仿宋" w:eastAsia="仿宋" w:cs="仿宋"/>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highlight w:val="none"/>
        </w:rPr>
        <w:t>人民法院起诉。</w:t>
      </w:r>
    </w:p>
    <w:p w14:paraId="20604E29">
      <w:pPr>
        <w:spacing w:line="360" w:lineRule="auto"/>
        <w:ind w:firstLine="482" w:firstLineChars="200"/>
        <w:outlineLvl w:val="0"/>
        <w:rPr>
          <w:rFonts w:hint="eastAsia" w:ascii="仿宋" w:hAnsi="仿宋" w:eastAsia="仿宋" w:cs="仿宋"/>
          <w:b/>
          <w:sz w:val="24"/>
          <w:highlight w:val="none"/>
        </w:rPr>
      </w:pPr>
      <w:bookmarkStart w:id="134" w:name="_Toc12273"/>
      <w:bookmarkStart w:id="135" w:name="_Toc23784"/>
      <w:bookmarkStart w:id="136" w:name="_Toc15827"/>
      <w:bookmarkStart w:id="137" w:name="_Toc16417"/>
      <w:bookmarkStart w:id="138" w:name="_Toc1653"/>
      <w:bookmarkStart w:id="139" w:name="_Toc31437"/>
      <w:bookmarkStart w:id="140" w:name="_Toc26227"/>
      <w:r>
        <w:rPr>
          <w:rFonts w:hint="eastAsia" w:ascii="仿宋" w:hAnsi="仿宋" w:eastAsia="仿宋" w:cs="仿宋"/>
          <w:b/>
          <w:sz w:val="24"/>
          <w:highlight w:val="none"/>
        </w:rPr>
        <w:t>1.8 合同生效</w:t>
      </w:r>
      <w:bookmarkEnd w:id="134"/>
      <w:bookmarkEnd w:id="135"/>
      <w:bookmarkEnd w:id="136"/>
      <w:bookmarkEnd w:id="137"/>
      <w:bookmarkEnd w:id="138"/>
      <w:bookmarkEnd w:id="139"/>
      <w:bookmarkEnd w:id="140"/>
    </w:p>
    <w:p w14:paraId="5EB6998A">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本合同自双方当事人盖章或者签字时生效。</w:t>
      </w:r>
    </w:p>
    <w:p w14:paraId="24DB65FB">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37A43C8B">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4BDBAFAE">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14:paraId="409C3174">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w:t>
      </w:r>
    </w:p>
    <w:p w14:paraId="092BDBC9">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或授权代表（签字）: </w:t>
      </w:r>
    </w:p>
    <w:p w14:paraId="18CA44DF">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219CC634">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79890451">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460E9A4B">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74BE1B37">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2E7CA484">
      <w:pPr>
        <w:autoSpaceDE w:val="0"/>
        <w:autoSpaceDN w:val="0"/>
        <w:adjustRightIn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14:paraId="3E558020">
      <w:pPr>
        <w:autoSpaceDE w:val="0"/>
        <w:autoSpaceDN w:val="0"/>
        <w:adjustRightIn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17D4D2DB">
      <w:pPr>
        <w:autoSpaceDE w:val="0"/>
        <w:autoSpaceDN w:val="0"/>
        <w:adjustRightIn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4DB102F2">
      <w:pPr>
        <w:pStyle w:val="10"/>
        <w:tabs>
          <w:tab w:val="left" w:pos="1050"/>
          <w:tab w:val="center" w:pos="4156"/>
        </w:tabs>
        <w:spacing w:line="360" w:lineRule="auto"/>
        <w:jc w:val="left"/>
        <w:rPr>
          <w:rFonts w:hint="eastAsia" w:ascii="仿宋" w:hAnsi="仿宋" w:eastAsia="仿宋" w:cs="仿宋"/>
          <w:b/>
          <w:szCs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4E4CE50C">
      <w:pPr>
        <w:rPr>
          <w:rFonts w:hint="eastAsia" w:ascii="仿宋" w:hAnsi="仿宋" w:eastAsia="仿宋" w:cs="仿宋"/>
          <w:b/>
          <w:szCs w:val="24"/>
          <w:highlight w:val="none"/>
        </w:rPr>
      </w:pPr>
      <w:r>
        <w:rPr>
          <w:rFonts w:hint="eastAsia" w:ascii="仿宋" w:hAnsi="仿宋" w:eastAsia="仿宋" w:cs="仿宋"/>
          <w:b/>
          <w:szCs w:val="24"/>
          <w:highlight w:val="none"/>
        </w:rPr>
        <w:br w:type="page"/>
      </w:r>
    </w:p>
    <w:p w14:paraId="2D5AB06C">
      <w:pPr>
        <w:pStyle w:val="28"/>
        <w:spacing w:line="340" w:lineRule="exact"/>
        <w:ind w:firstLine="200"/>
        <w:jc w:val="center"/>
        <w:rPr>
          <w:rFonts w:hint="eastAsia" w:ascii="仿宋" w:hAnsi="仿宋" w:eastAsia="仿宋" w:cs="仿宋"/>
          <w:b/>
          <w:szCs w:val="24"/>
          <w:highlight w:val="none"/>
          <w:lang w:eastAsia="zh-CN"/>
        </w:rPr>
      </w:pPr>
      <w:r>
        <w:rPr>
          <w:rFonts w:hint="eastAsia" w:ascii="仿宋" w:hAnsi="仿宋" w:eastAsia="仿宋" w:cs="仿宋"/>
          <w:b/>
          <w:szCs w:val="24"/>
          <w:highlight w:val="none"/>
        </w:rPr>
        <w:t>合同一般条款</w:t>
      </w:r>
      <w:r>
        <w:rPr>
          <w:rFonts w:hint="eastAsia" w:ascii="仿宋" w:hAnsi="仿宋" w:eastAsia="仿宋" w:cs="仿宋"/>
          <w:b/>
          <w:szCs w:val="24"/>
          <w:highlight w:val="none"/>
          <w:lang w:eastAsia="zh-CN"/>
        </w:rPr>
        <w:t>（仅供参考）</w:t>
      </w:r>
    </w:p>
    <w:p w14:paraId="03F38392">
      <w:pPr>
        <w:spacing w:line="360" w:lineRule="auto"/>
        <w:ind w:firstLine="482" w:firstLineChars="200"/>
        <w:outlineLvl w:val="0"/>
        <w:rPr>
          <w:rFonts w:hint="eastAsia" w:ascii="仿宋" w:hAnsi="仿宋" w:eastAsia="仿宋" w:cs="仿宋"/>
          <w:b/>
          <w:sz w:val="24"/>
          <w:highlight w:val="none"/>
        </w:rPr>
      </w:pPr>
      <w:bookmarkStart w:id="141" w:name="_Ref467379094"/>
      <w:bookmarkStart w:id="142" w:name="_Ref467379195"/>
      <w:bookmarkStart w:id="143" w:name="_Ref467379109"/>
      <w:bookmarkStart w:id="144" w:name="_Toc14021"/>
      <w:bookmarkStart w:id="145" w:name="_Ref467378404"/>
      <w:bookmarkStart w:id="146" w:name="_Toc13617"/>
      <w:bookmarkStart w:id="147" w:name="_Toc1863"/>
      <w:bookmarkStart w:id="148" w:name="_Toc25079"/>
      <w:bookmarkStart w:id="149" w:name="_Ref467379225"/>
      <w:bookmarkStart w:id="150" w:name="_Ref467379205"/>
      <w:bookmarkStart w:id="151" w:name="_Toc31297"/>
      <w:bookmarkStart w:id="152" w:name="_Toc19680"/>
      <w:bookmarkStart w:id="153" w:name="_Toc487900349"/>
      <w:bookmarkStart w:id="154" w:name="_Ref467378463"/>
      <w:bookmarkStart w:id="155" w:name="_Ref467379101"/>
      <w:bookmarkStart w:id="156" w:name="_Toc259093669"/>
      <w:bookmarkStart w:id="157" w:name="_Toc5228"/>
      <w:bookmarkStart w:id="158" w:name="_Ref467379214"/>
      <w:bookmarkStart w:id="159" w:name="_Ref467378499"/>
      <w:bookmarkStart w:id="160" w:name="_Toc279701240"/>
      <w:r>
        <w:rPr>
          <w:rFonts w:hint="eastAsia" w:ascii="仿宋" w:hAnsi="仿宋" w:eastAsia="仿宋" w:cs="仿宋"/>
          <w:b/>
          <w:sz w:val="24"/>
          <w:highlight w:val="none"/>
        </w:rPr>
        <w:t>2.1 定义</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D06351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6FC2C83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“合同”系指采购人和中标供应商签订的载明双方当事人所达成的协议，并包括所有的附件、附录和构成合同的其他文件。</w:t>
      </w:r>
    </w:p>
    <w:p w14:paraId="42F5870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“合同价”系指根据合同约定，中标供应商在完全履行合同义务后，采购人应支付给中标供应商的价格。</w:t>
      </w:r>
    </w:p>
    <w:p w14:paraId="039ECF8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“服务”系指中标供应商根据合同约定应向采购人履行的除货物和工程以外的其他政府采购对象，包括采购人自身需要的服务和向社会公众提供的公共服务。</w:t>
      </w:r>
    </w:p>
    <w:p w14:paraId="320EC3C6">
      <w:pPr>
        <w:spacing w:line="360" w:lineRule="auto"/>
        <w:ind w:firstLine="480" w:firstLineChars="200"/>
        <w:rPr>
          <w:rFonts w:hint="eastAsia" w:ascii="仿宋" w:hAnsi="仿宋" w:eastAsia="仿宋" w:cs="仿宋"/>
          <w:sz w:val="24"/>
          <w:highlight w:val="none"/>
        </w:rPr>
      </w:pPr>
      <w:bookmarkStart w:id="161" w:name="_Ref467378840"/>
      <w:r>
        <w:rPr>
          <w:rFonts w:hint="eastAsia" w:ascii="仿宋" w:hAnsi="仿宋" w:eastAsia="仿宋" w:cs="仿宋"/>
          <w:sz w:val="24"/>
          <w:highlight w:val="none"/>
        </w:rPr>
        <w:t>2.1.4 “甲方”系指与中标供应商签署合同的采购人</w:t>
      </w:r>
      <w:bookmarkEnd w:id="161"/>
      <w:r>
        <w:rPr>
          <w:rFonts w:hint="eastAsia" w:ascii="仿宋" w:hAnsi="仿宋" w:eastAsia="仿宋" w:cs="仿宋"/>
          <w:sz w:val="24"/>
          <w:highlight w:val="none"/>
        </w:rPr>
        <w:t>；采购人委托采购代理机构代表其与乙方签订合同的，采购人的授权委托书作为合同附件。</w:t>
      </w:r>
    </w:p>
    <w:p w14:paraId="14B1A0A3">
      <w:pPr>
        <w:spacing w:line="360" w:lineRule="auto"/>
        <w:ind w:firstLine="480" w:firstLineChars="200"/>
        <w:rPr>
          <w:rFonts w:hint="eastAsia" w:ascii="仿宋" w:hAnsi="仿宋" w:eastAsia="仿宋" w:cs="仿宋"/>
          <w:sz w:val="24"/>
          <w:highlight w:val="none"/>
        </w:rPr>
      </w:pPr>
      <w:bookmarkStart w:id="162" w:name="_Ref467379400"/>
      <w:r>
        <w:rPr>
          <w:rFonts w:hint="eastAsia" w:ascii="仿宋" w:hAnsi="仿宋" w:eastAsia="仿宋" w:cs="仿宋"/>
          <w:sz w:val="24"/>
          <w:highlight w:val="none"/>
        </w:rPr>
        <w:t>2.1.5 “乙方”系指根据合同约定提供服务的中标供应商</w:t>
      </w:r>
      <w:bookmarkEnd w:id="162"/>
      <w:r>
        <w:rPr>
          <w:rFonts w:hint="eastAsia" w:ascii="仿宋" w:hAnsi="仿宋" w:eastAsia="仿宋" w:cs="仿宋"/>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785C129">
      <w:pPr>
        <w:spacing w:line="360" w:lineRule="auto"/>
        <w:ind w:firstLine="480" w:firstLineChars="200"/>
        <w:rPr>
          <w:rFonts w:hint="eastAsia" w:ascii="仿宋" w:hAnsi="仿宋" w:eastAsia="仿宋" w:cs="仿宋"/>
          <w:sz w:val="24"/>
          <w:highlight w:val="none"/>
        </w:rPr>
      </w:pPr>
      <w:bookmarkStart w:id="163" w:name="_Ref467379436"/>
      <w:r>
        <w:rPr>
          <w:rFonts w:hint="eastAsia" w:ascii="仿宋" w:hAnsi="仿宋" w:eastAsia="仿宋" w:cs="仿宋"/>
          <w:sz w:val="24"/>
          <w:highlight w:val="none"/>
        </w:rPr>
        <w:t>2.1.6 “现场”系指合同约定提供服务的地点。</w:t>
      </w:r>
      <w:bookmarkEnd w:id="163"/>
    </w:p>
    <w:p w14:paraId="64569727">
      <w:pPr>
        <w:spacing w:line="360" w:lineRule="auto"/>
        <w:ind w:firstLine="482" w:firstLineChars="200"/>
        <w:outlineLvl w:val="0"/>
        <w:rPr>
          <w:rFonts w:hint="eastAsia" w:ascii="仿宋" w:hAnsi="仿宋" w:eastAsia="仿宋" w:cs="仿宋"/>
          <w:b/>
          <w:sz w:val="24"/>
          <w:highlight w:val="none"/>
        </w:rPr>
      </w:pPr>
      <w:bookmarkStart w:id="164" w:name="_Toc259093670"/>
      <w:bookmarkStart w:id="165" w:name="_Toc279701241"/>
      <w:bookmarkStart w:id="166" w:name="_Toc487900350"/>
      <w:bookmarkStart w:id="167" w:name="_Toc3769"/>
      <w:bookmarkStart w:id="168" w:name="_Toc19539"/>
      <w:bookmarkStart w:id="169" w:name="_Toc16752"/>
      <w:bookmarkStart w:id="170" w:name="_Toc24891"/>
      <w:bookmarkStart w:id="171" w:name="_Toc23289"/>
      <w:bookmarkStart w:id="172" w:name="_Toc31402"/>
      <w:bookmarkStart w:id="173" w:name="_Toc19374"/>
      <w:r>
        <w:rPr>
          <w:rFonts w:hint="eastAsia" w:ascii="仿宋" w:hAnsi="仿宋" w:eastAsia="仿宋" w:cs="仿宋"/>
          <w:b/>
          <w:sz w:val="24"/>
          <w:highlight w:val="none"/>
        </w:rPr>
        <w:t>2.2 技术规范</w:t>
      </w:r>
      <w:bookmarkEnd w:id="164"/>
      <w:bookmarkEnd w:id="165"/>
      <w:bookmarkEnd w:id="166"/>
      <w:bookmarkEnd w:id="167"/>
      <w:bookmarkEnd w:id="168"/>
      <w:bookmarkEnd w:id="169"/>
      <w:bookmarkEnd w:id="170"/>
      <w:bookmarkEnd w:id="171"/>
      <w:bookmarkEnd w:id="172"/>
      <w:bookmarkEnd w:id="173"/>
    </w:p>
    <w:p w14:paraId="1921474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D435C11">
      <w:pPr>
        <w:spacing w:line="360" w:lineRule="auto"/>
        <w:ind w:firstLine="482" w:firstLineChars="200"/>
        <w:outlineLvl w:val="0"/>
        <w:rPr>
          <w:rFonts w:hint="eastAsia" w:ascii="仿宋" w:hAnsi="仿宋" w:eastAsia="仿宋" w:cs="仿宋"/>
          <w:b/>
          <w:sz w:val="24"/>
          <w:highlight w:val="none"/>
        </w:rPr>
      </w:pPr>
      <w:bookmarkStart w:id="174" w:name="_Toc259093671"/>
      <w:bookmarkStart w:id="175" w:name="_Toc27945"/>
      <w:bookmarkStart w:id="176" w:name="_Toc13673"/>
      <w:bookmarkStart w:id="177" w:name="_Toc487900351"/>
      <w:bookmarkStart w:id="178" w:name="_Toc279701242"/>
      <w:bookmarkStart w:id="179" w:name="_Toc4133"/>
      <w:bookmarkStart w:id="180" w:name="_Toc2640"/>
      <w:bookmarkStart w:id="181" w:name="_Toc11113"/>
      <w:bookmarkStart w:id="182" w:name="_Toc12412"/>
      <w:bookmarkStart w:id="183" w:name="_Toc9161"/>
      <w:r>
        <w:rPr>
          <w:rFonts w:hint="eastAsia" w:ascii="仿宋" w:hAnsi="仿宋" w:eastAsia="仿宋" w:cs="仿宋"/>
          <w:b/>
          <w:sz w:val="24"/>
          <w:highlight w:val="none"/>
        </w:rPr>
        <w:t>2.3 知识产权</w:t>
      </w:r>
      <w:bookmarkEnd w:id="174"/>
      <w:bookmarkEnd w:id="175"/>
      <w:bookmarkEnd w:id="176"/>
      <w:bookmarkEnd w:id="177"/>
      <w:bookmarkEnd w:id="178"/>
      <w:bookmarkEnd w:id="179"/>
      <w:bookmarkEnd w:id="180"/>
      <w:bookmarkEnd w:id="181"/>
      <w:bookmarkEnd w:id="182"/>
      <w:bookmarkEnd w:id="183"/>
    </w:p>
    <w:p w14:paraId="6F1BF023">
      <w:pPr>
        <w:pStyle w:val="5"/>
        <w:numPr>
          <w:ilvl w:val="0"/>
          <w:numId w:val="0"/>
        </w:numPr>
        <w:spacing w:line="360" w:lineRule="auto"/>
        <w:ind w:leftChars="0"/>
        <w:jc w:val="both"/>
        <w:rPr>
          <w:rFonts w:hint="eastAsia" w:ascii="仿宋" w:hAnsi="仿宋" w:eastAsia="仿宋" w:cs="仿宋"/>
          <w:sz w:val="24"/>
          <w:highlight w:val="none"/>
        </w:rPr>
      </w:pPr>
      <w:r>
        <w:rPr>
          <w:rFonts w:hint="eastAsia" w:ascii="仿宋" w:hAnsi="仿宋" w:eastAsia="仿宋" w:cs="仿宋"/>
          <w:sz w:val="24"/>
          <w:highlight w:val="none"/>
        </w:rPr>
        <w:t xml:space="preserve">2.3.1 </w:t>
      </w:r>
      <w:r>
        <w:rPr>
          <w:rFonts w:hint="eastAsia" w:ascii="仿宋" w:hAnsi="仿宋" w:eastAsia="仿宋" w:cs="仿宋"/>
          <w:b w:val="0"/>
          <w:kern w:val="2"/>
          <w:sz w:val="24"/>
          <w:highlight w:val="none"/>
          <w:lang w:val="en-US" w:eastAsia="zh-CN" w:bidi="ar-SA"/>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0706EBA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2BA82125">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 履约检查和问题反馈</w:t>
      </w:r>
    </w:p>
    <w:p w14:paraId="72CE5AC2">
      <w:pPr>
        <w:spacing w:line="360" w:lineRule="auto"/>
        <w:ind w:firstLine="480" w:firstLineChars="200"/>
        <w:rPr>
          <w:rFonts w:hint="eastAsia" w:ascii="仿宋" w:hAnsi="仿宋" w:eastAsia="仿宋" w:cs="仿宋"/>
          <w:sz w:val="24"/>
          <w:highlight w:val="none"/>
        </w:rPr>
      </w:pPr>
      <w:bookmarkStart w:id="184" w:name="_Ref467379657"/>
      <w:r>
        <w:rPr>
          <w:rFonts w:hint="eastAsia" w:ascii="仿宋" w:hAnsi="仿宋" w:eastAsia="仿宋" w:cs="仿宋"/>
          <w:sz w:val="24"/>
          <w:highlight w:val="none"/>
        </w:rPr>
        <w:t>2.4.1</w:t>
      </w:r>
      <w:bookmarkEnd w:id="184"/>
      <w:bookmarkStart w:id="185" w:name="_Toc186431854"/>
      <w:bookmarkStart w:id="186" w:name="_Ref467379793"/>
      <w:bookmarkStart w:id="187" w:name="_Ref467379807"/>
      <w:bookmarkStart w:id="188" w:name="_Toc487900357"/>
      <w:bookmarkStart w:id="189" w:name="_Toc259093676"/>
      <w:bookmarkStart w:id="190" w:name="_Toc279701247"/>
      <w:r>
        <w:rPr>
          <w:rFonts w:hint="eastAsia" w:ascii="仿宋" w:hAnsi="仿宋" w:eastAsia="仿宋" w:cs="仿宋"/>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14:paraId="1E96652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bookmarkEnd w:id="185"/>
      <w:bookmarkStart w:id="191" w:name="_Toc186431855"/>
      <w:r>
        <w:rPr>
          <w:rFonts w:hint="eastAsia" w:ascii="仿宋" w:hAnsi="仿宋" w:eastAsia="仿宋" w:cs="仿宋"/>
          <w:sz w:val="24"/>
          <w:highlight w:val="none"/>
        </w:rPr>
        <w:t>。</w:t>
      </w:r>
    </w:p>
    <w:bookmarkEnd w:id="191"/>
    <w:p w14:paraId="76ACECC5">
      <w:pPr>
        <w:spacing w:line="360" w:lineRule="auto"/>
        <w:ind w:firstLine="482" w:firstLineChars="200"/>
        <w:outlineLvl w:val="0"/>
        <w:rPr>
          <w:rFonts w:hint="eastAsia" w:ascii="仿宋" w:hAnsi="仿宋" w:eastAsia="仿宋" w:cs="仿宋"/>
          <w:b/>
          <w:sz w:val="24"/>
          <w:highlight w:val="none"/>
        </w:rPr>
      </w:pPr>
      <w:bookmarkStart w:id="192" w:name="_Toc15447"/>
      <w:bookmarkStart w:id="193" w:name="_Toc26555"/>
      <w:bookmarkStart w:id="194" w:name="_Toc561"/>
      <w:bookmarkStart w:id="195" w:name="_Toc22011"/>
      <w:bookmarkStart w:id="196" w:name="_Toc18835"/>
      <w:bookmarkStart w:id="197" w:name="_Toc31233"/>
      <w:r>
        <w:rPr>
          <w:rFonts w:hint="eastAsia" w:ascii="仿宋" w:hAnsi="仿宋" w:eastAsia="仿宋" w:cs="仿宋"/>
          <w:b/>
          <w:sz w:val="24"/>
          <w:highlight w:val="none"/>
        </w:rPr>
        <w:t>2.5 结算方式和付款条件</w:t>
      </w:r>
      <w:bookmarkEnd w:id="186"/>
      <w:bookmarkEnd w:id="187"/>
      <w:bookmarkEnd w:id="188"/>
      <w:bookmarkEnd w:id="189"/>
      <w:bookmarkEnd w:id="190"/>
      <w:bookmarkEnd w:id="192"/>
      <w:bookmarkEnd w:id="193"/>
      <w:bookmarkEnd w:id="194"/>
      <w:bookmarkEnd w:id="195"/>
      <w:bookmarkEnd w:id="196"/>
      <w:bookmarkEnd w:id="197"/>
    </w:p>
    <w:p w14:paraId="7C0D65F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725193CC">
      <w:pPr>
        <w:spacing w:line="360" w:lineRule="auto"/>
        <w:ind w:firstLine="482" w:firstLineChars="200"/>
        <w:outlineLvl w:val="0"/>
        <w:rPr>
          <w:rFonts w:hint="eastAsia" w:ascii="仿宋" w:hAnsi="仿宋" w:eastAsia="仿宋" w:cs="仿宋"/>
          <w:b/>
          <w:sz w:val="24"/>
          <w:highlight w:val="none"/>
        </w:rPr>
      </w:pPr>
      <w:bookmarkStart w:id="198" w:name="_Ref467379923"/>
      <w:bookmarkStart w:id="199" w:name="_Toc259093677"/>
      <w:bookmarkStart w:id="200" w:name="_Toc487900358"/>
      <w:bookmarkStart w:id="201" w:name="_Ref467379863"/>
      <w:bookmarkStart w:id="202" w:name="_Ref467379852"/>
      <w:bookmarkStart w:id="203" w:name="_Toc279701248"/>
      <w:bookmarkStart w:id="204" w:name="_Toc15700"/>
      <w:bookmarkStart w:id="205" w:name="_Toc30507"/>
      <w:bookmarkStart w:id="206" w:name="_Toc18990"/>
      <w:bookmarkStart w:id="207" w:name="_Toc16163"/>
      <w:bookmarkStart w:id="208" w:name="_Toc13154"/>
      <w:bookmarkStart w:id="209" w:name="_Toc32322"/>
      <w:bookmarkStart w:id="210" w:name="_Toc13467"/>
      <w:r>
        <w:rPr>
          <w:rFonts w:hint="eastAsia" w:ascii="仿宋" w:hAnsi="仿宋" w:eastAsia="仿宋" w:cs="仿宋"/>
          <w:b/>
          <w:sz w:val="24"/>
          <w:highlight w:val="none"/>
        </w:rPr>
        <w:t>2.6 技术资料</w:t>
      </w:r>
      <w:bookmarkEnd w:id="198"/>
      <w:bookmarkEnd w:id="199"/>
      <w:bookmarkEnd w:id="200"/>
      <w:bookmarkEnd w:id="201"/>
      <w:bookmarkEnd w:id="202"/>
      <w:bookmarkEnd w:id="203"/>
      <w:r>
        <w:rPr>
          <w:rFonts w:hint="eastAsia" w:ascii="仿宋" w:hAnsi="仿宋" w:eastAsia="仿宋" w:cs="仿宋"/>
          <w:b/>
          <w:sz w:val="24"/>
          <w:highlight w:val="none"/>
        </w:rPr>
        <w:t>和保密义务</w:t>
      </w:r>
      <w:bookmarkEnd w:id="204"/>
      <w:bookmarkEnd w:id="205"/>
      <w:bookmarkEnd w:id="206"/>
      <w:bookmarkEnd w:id="207"/>
      <w:bookmarkEnd w:id="208"/>
      <w:bookmarkEnd w:id="209"/>
      <w:bookmarkEnd w:id="210"/>
    </w:p>
    <w:p w14:paraId="0DF1420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19F854C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739BAF2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w:t>
      </w:r>
      <w:r>
        <w:rPr>
          <w:rFonts w:hint="eastAsia" w:ascii="仿宋" w:hAnsi="仿宋" w:eastAsia="仿宋" w:cs="仿宋"/>
          <w:sz w:val="24"/>
          <w:highlight w:val="none"/>
          <w:lang w:eastAsia="zh-CN"/>
        </w:rPr>
        <w:t>双方</w:t>
      </w:r>
      <w:r>
        <w:rPr>
          <w:rFonts w:hint="eastAsia" w:ascii="仿宋" w:hAnsi="仿宋" w:eastAsia="仿宋" w:cs="仿宋"/>
          <w:sz w:val="24"/>
          <w:highlight w:val="none"/>
        </w:rPr>
        <w:t>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1093E8A7">
      <w:pPr>
        <w:spacing w:line="360" w:lineRule="auto"/>
        <w:ind w:firstLine="482" w:firstLineChars="200"/>
        <w:outlineLvl w:val="0"/>
        <w:rPr>
          <w:rFonts w:hint="eastAsia" w:ascii="仿宋" w:hAnsi="仿宋" w:eastAsia="仿宋" w:cs="仿宋"/>
          <w:b/>
          <w:sz w:val="24"/>
          <w:highlight w:val="none"/>
        </w:rPr>
      </w:pPr>
      <w:bookmarkStart w:id="211" w:name="_Toc7423"/>
      <w:bookmarkStart w:id="212" w:name="_Toc28453"/>
      <w:bookmarkStart w:id="213" w:name="_Toc19069"/>
      <w:bookmarkStart w:id="214" w:name="_Toc259093681"/>
      <w:bookmarkStart w:id="215" w:name="_Toc279701252"/>
      <w:bookmarkStart w:id="216" w:name="_Toc487900362"/>
      <w:r>
        <w:rPr>
          <w:rFonts w:hint="eastAsia" w:ascii="仿宋" w:hAnsi="仿宋" w:eastAsia="仿宋" w:cs="仿宋"/>
          <w:b/>
          <w:sz w:val="24"/>
          <w:highlight w:val="none"/>
        </w:rPr>
        <w:t>2.7 质量保证</w:t>
      </w:r>
      <w:bookmarkEnd w:id="211"/>
      <w:bookmarkEnd w:id="212"/>
      <w:bookmarkEnd w:id="213"/>
    </w:p>
    <w:p w14:paraId="6CA9122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6C35A37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72663937">
      <w:pPr>
        <w:spacing w:line="360" w:lineRule="auto"/>
        <w:ind w:firstLine="482" w:firstLineChars="200"/>
        <w:outlineLvl w:val="0"/>
        <w:rPr>
          <w:rFonts w:hint="eastAsia" w:ascii="仿宋" w:hAnsi="仿宋" w:eastAsia="仿宋" w:cs="仿宋"/>
          <w:b/>
          <w:sz w:val="24"/>
          <w:highlight w:val="none"/>
        </w:rPr>
      </w:pPr>
      <w:bookmarkStart w:id="217" w:name="_Toc3546"/>
      <w:bookmarkStart w:id="218" w:name="_Toc22267"/>
      <w:bookmarkStart w:id="219" w:name="_Toc2805"/>
      <w:r>
        <w:rPr>
          <w:rFonts w:hint="eastAsia" w:ascii="仿宋" w:hAnsi="仿宋" w:eastAsia="仿宋" w:cs="仿宋"/>
          <w:b/>
          <w:sz w:val="24"/>
          <w:highlight w:val="none"/>
        </w:rPr>
        <w:t>2.8 延迟</w:t>
      </w:r>
      <w:bookmarkEnd w:id="214"/>
      <w:bookmarkEnd w:id="215"/>
      <w:bookmarkEnd w:id="216"/>
      <w:r>
        <w:rPr>
          <w:rFonts w:hint="eastAsia" w:ascii="仿宋" w:hAnsi="仿宋" w:eastAsia="仿宋" w:cs="仿宋"/>
          <w:b/>
          <w:sz w:val="24"/>
          <w:highlight w:val="none"/>
        </w:rPr>
        <w:t>履行</w:t>
      </w:r>
      <w:bookmarkEnd w:id="217"/>
      <w:bookmarkEnd w:id="218"/>
      <w:bookmarkEnd w:id="219"/>
    </w:p>
    <w:p w14:paraId="4A03A59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5AF46BB9">
      <w:pPr>
        <w:spacing w:line="360" w:lineRule="auto"/>
        <w:ind w:firstLine="482" w:firstLineChars="200"/>
        <w:outlineLvl w:val="0"/>
        <w:rPr>
          <w:rFonts w:hint="eastAsia" w:ascii="仿宋" w:hAnsi="仿宋" w:eastAsia="仿宋" w:cs="仿宋"/>
          <w:b/>
          <w:sz w:val="24"/>
          <w:highlight w:val="none"/>
        </w:rPr>
      </w:pPr>
      <w:bookmarkStart w:id="220" w:name="_Toc2500"/>
      <w:bookmarkStart w:id="221" w:name="_Toc10611"/>
      <w:bookmarkStart w:id="222" w:name="_Toc21229"/>
      <w:r>
        <w:rPr>
          <w:rFonts w:hint="eastAsia" w:ascii="仿宋" w:hAnsi="仿宋" w:eastAsia="仿宋" w:cs="仿宋"/>
          <w:b/>
          <w:sz w:val="24"/>
          <w:highlight w:val="none"/>
        </w:rPr>
        <w:t>2.9 合同变更</w:t>
      </w:r>
      <w:bookmarkEnd w:id="220"/>
      <w:bookmarkEnd w:id="221"/>
      <w:bookmarkEnd w:id="222"/>
    </w:p>
    <w:p w14:paraId="0208EE6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23A815D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2.9.2 合同继续履行将损害国家利益和社会公共利益的，双方当事人应当以书面形式变更合同。有过错的一方应当承担赔偿责任，双方当事人都有过错的，各自承担相应的责任。</w:t>
      </w:r>
      <w:bookmarkStart w:id="223" w:name="_Toc487900369"/>
      <w:bookmarkStart w:id="224" w:name="_Toc259093688"/>
      <w:bookmarkStart w:id="225" w:name="_Toc279701259"/>
    </w:p>
    <w:p w14:paraId="11FED92B">
      <w:pPr>
        <w:spacing w:line="360" w:lineRule="auto"/>
        <w:ind w:firstLine="482" w:firstLineChars="200"/>
        <w:outlineLvl w:val="0"/>
        <w:rPr>
          <w:rFonts w:hint="eastAsia" w:ascii="仿宋" w:hAnsi="仿宋" w:eastAsia="仿宋" w:cs="仿宋"/>
          <w:b/>
          <w:sz w:val="24"/>
          <w:highlight w:val="none"/>
        </w:rPr>
      </w:pPr>
      <w:bookmarkStart w:id="226" w:name="_Toc26689"/>
      <w:bookmarkStart w:id="227" w:name="_Toc23352"/>
      <w:bookmarkStart w:id="228" w:name="_Toc21830"/>
      <w:bookmarkStart w:id="229" w:name="_Toc10663"/>
      <w:bookmarkStart w:id="230" w:name="_Toc23368"/>
      <w:bookmarkStart w:id="231" w:name="_Toc42"/>
      <w:bookmarkStart w:id="232" w:name="_Toc18821"/>
      <w:r>
        <w:rPr>
          <w:rFonts w:hint="eastAsia" w:ascii="仿宋" w:hAnsi="仿宋" w:eastAsia="仿宋" w:cs="仿宋"/>
          <w:b/>
          <w:sz w:val="24"/>
          <w:highlight w:val="none"/>
        </w:rPr>
        <w:t>2.10 合同转让</w:t>
      </w:r>
      <w:bookmarkEnd w:id="223"/>
      <w:bookmarkEnd w:id="224"/>
      <w:bookmarkEnd w:id="225"/>
      <w:r>
        <w:rPr>
          <w:rFonts w:hint="eastAsia" w:ascii="仿宋" w:hAnsi="仿宋" w:eastAsia="仿宋" w:cs="仿宋"/>
          <w:b/>
          <w:sz w:val="24"/>
          <w:highlight w:val="none"/>
        </w:rPr>
        <w:t>和分包</w:t>
      </w:r>
      <w:bookmarkEnd w:id="226"/>
      <w:bookmarkEnd w:id="227"/>
      <w:bookmarkEnd w:id="228"/>
      <w:bookmarkEnd w:id="229"/>
      <w:bookmarkEnd w:id="230"/>
      <w:bookmarkEnd w:id="231"/>
      <w:bookmarkEnd w:id="232"/>
    </w:p>
    <w:p w14:paraId="50C85F9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A15654F">
      <w:pPr>
        <w:spacing w:line="360" w:lineRule="auto"/>
        <w:ind w:firstLine="482" w:firstLineChars="200"/>
        <w:outlineLvl w:val="0"/>
        <w:rPr>
          <w:rFonts w:hint="eastAsia" w:ascii="仿宋" w:hAnsi="仿宋" w:eastAsia="仿宋" w:cs="仿宋"/>
          <w:b/>
          <w:sz w:val="24"/>
          <w:highlight w:val="none"/>
        </w:rPr>
      </w:pPr>
      <w:bookmarkStart w:id="233" w:name="_Toc4720"/>
      <w:bookmarkStart w:id="234" w:name="_Toc32494"/>
      <w:bookmarkStart w:id="235" w:name="_Toc25571"/>
      <w:bookmarkStart w:id="236" w:name="_Toc26633"/>
      <w:bookmarkStart w:id="237" w:name="_Toc14371"/>
      <w:bookmarkStart w:id="238" w:name="_Toc21236"/>
      <w:bookmarkStart w:id="239" w:name="_Toc19055"/>
      <w:r>
        <w:rPr>
          <w:rFonts w:hint="eastAsia" w:ascii="仿宋" w:hAnsi="仿宋" w:eastAsia="仿宋" w:cs="仿宋"/>
          <w:b/>
          <w:sz w:val="24"/>
          <w:highlight w:val="none"/>
        </w:rPr>
        <w:t>2.11 不可抗力</w:t>
      </w:r>
      <w:bookmarkEnd w:id="233"/>
      <w:bookmarkEnd w:id="234"/>
      <w:bookmarkEnd w:id="235"/>
      <w:bookmarkEnd w:id="236"/>
      <w:bookmarkEnd w:id="237"/>
      <w:bookmarkEnd w:id="238"/>
      <w:bookmarkEnd w:id="239"/>
    </w:p>
    <w:p w14:paraId="2D2A2F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64E76D6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2A90AC1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7FE0D2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1804E712">
      <w:pPr>
        <w:spacing w:line="360" w:lineRule="auto"/>
        <w:ind w:firstLine="482" w:firstLineChars="200"/>
        <w:outlineLvl w:val="0"/>
        <w:rPr>
          <w:rFonts w:hint="eastAsia" w:ascii="仿宋" w:hAnsi="仿宋" w:eastAsia="仿宋" w:cs="仿宋"/>
          <w:b/>
          <w:sz w:val="24"/>
          <w:highlight w:val="none"/>
        </w:rPr>
      </w:pPr>
      <w:bookmarkStart w:id="240" w:name="_Toc259093684"/>
      <w:bookmarkStart w:id="241" w:name="_Toc24465"/>
      <w:bookmarkStart w:id="242" w:name="_Toc3638"/>
      <w:bookmarkStart w:id="243" w:name="_Toc10865"/>
      <w:bookmarkStart w:id="244" w:name="_Toc23854"/>
      <w:bookmarkStart w:id="245" w:name="_Toc25783"/>
      <w:bookmarkStart w:id="246" w:name="_Toc487900365"/>
      <w:bookmarkStart w:id="247" w:name="_Toc14115"/>
      <w:bookmarkStart w:id="248" w:name="_Toc279701255"/>
      <w:bookmarkStart w:id="249" w:name="_Toc29440"/>
      <w:r>
        <w:rPr>
          <w:rFonts w:hint="eastAsia" w:ascii="仿宋" w:hAnsi="仿宋" w:eastAsia="仿宋" w:cs="仿宋"/>
          <w:b/>
          <w:sz w:val="24"/>
          <w:highlight w:val="none"/>
        </w:rPr>
        <w:t>2.12 税费</w:t>
      </w:r>
      <w:bookmarkEnd w:id="240"/>
      <w:bookmarkEnd w:id="241"/>
      <w:bookmarkEnd w:id="242"/>
      <w:bookmarkEnd w:id="243"/>
      <w:bookmarkEnd w:id="244"/>
      <w:bookmarkEnd w:id="245"/>
      <w:bookmarkEnd w:id="246"/>
      <w:bookmarkEnd w:id="247"/>
      <w:bookmarkEnd w:id="248"/>
      <w:bookmarkEnd w:id="249"/>
    </w:p>
    <w:p w14:paraId="41FDDF0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0F6E0D89">
      <w:pPr>
        <w:spacing w:line="360" w:lineRule="auto"/>
        <w:ind w:firstLine="482" w:firstLineChars="200"/>
        <w:outlineLvl w:val="0"/>
        <w:rPr>
          <w:rFonts w:hint="eastAsia" w:ascii="仿宋" w:hAnsi="仿宋" w:eastAsia="仿宋" w:cs="仿宋"/>
          <w:b/>
          <w:sz w:val="24"/>
          <w:highlight w:val="none"/>
        </w:rPr>
      </w:pPr>
      <w:bookmarkStart w:id="250" w:name="_Toc28586"/>
      <w:bookmarkStart w:id="251" w:name="_Toc279701258"/>
      <w:bookmarkStart w:id="252" w:name="_Toc30105"/>
      <w:bookmarkStart w:id="253" w:name="_Toc26883"/>
      <w:bookmarkStart w:id="254" w:name="_Toc487900368"/>
      <w:bookmarkStart w:id="255" w:name="_Toc259093687"/>
      <w:bookmarkStart w:id="256" w:name="_Toc14814"/>
      <w:bookmarkStart w:id="257" w:name="_Toc25525"/>
      <w:bookmarkStart w:id="258" w:name="_Toc23174"/>
      <w:bookmarkStart w:id="259" w:name="_Toc7315"/>
      <w:r>
        <w:rPr>
          <w:rFonts w:hint="eastAsia" w:ascii="仿宋" w:hAnsi="仿宋" w:eastAsia="仿宋" w:cs="仿宋"/>
          <w:b/>
          <w:sz w:val="24"/>
          <w:highlight w:val="none"/>
        </w:rPr>
        <w:t>2.13 乙方破产</w:t>
      </w:r>
      <w:bookmarkEnd w:id="250"/>
      <w:bookmarkEnd w:id="251"/>
      <w:bookmarkEnd w:id="252"/>
      <w:bookmarkEnd w:id="253"/>
      <w:bookmarkEnd w:id="254"/>
      <w:bookmarkEnd w:id="255"/>
      <w:bookmarkEnd w:id="256"/>
      <w:bookmarkEnd w:id="257"/>
      <w:bookmarkEnd w:id="258"/>
      <w:bookmarkEnd w:id="259"/>
    </w:p>
    <w:p w14:paraId="17E4AA7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76FD340">
      <w:pPr>
        <w:spacing w:line="360" w:lineRule="auto"/>
        <w:ind w:firstLine="482" w:firstLineChars="200"/>
        <w:outlineLvl w:val="0"/>
        <w:rPr>
          <w:rFonts w:hint="eastAsia" w:ascii="仿宋" w:hAnsi="仿宋" w:eastAsia="仿宋" w:cs="仿宋"/>
          <w:b/>
          <w:sz w:val="24"/>
          <w:highlight w:val="none"/>
        </w:rPr>
      </w:pPr>
      <w:bookmarkStart w:id="260" w:name="_Toc2016"/>
      <w:bookmarkStart w:id="261" w:name="_Toc26034"/>
      <w:bookmarkStart w:id="262" w:name="_Toc5863"/>
      <w:bookmarkStart w:id="263" w:name="_Toc1123"/>
      <w:bookmarkStart w:id="264" w:name="_Toc23323"/>
      <w:r>
        <w:rPr>
          <w:rFonts w:hint="eastAsia" w:ascii="仿宋" w:hAnsi="仿宋" w:eastAsia="仿宋" w:cs="仿宋"/>
          <w:b/>
          <w:sz w:val="24"/>
          <w:highlight w:val="none"/>
        </w:rPr>
        <w:t>2.14 合同中止、终止</w:t>
      </w:r>
      <w:bookmarkEnd w:id="260"/>
      <w:bookmarkEnd w:id="261"/>
      <w:bookmarkEnd w:id="262"/>
      <w:bookmarkEnd w:id="263"/>
      <w:bookmarkEnd w:id="264"/>
    </w:p>
    <w:p w14:paraId="677E2AF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79FB08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59B64E07">
      <w:pPr>
        <w:spacing w:line="360" w:lineRule="auto"/>
        <w:ind w:firstLine="482" w:firstLineChars="200"/>
        <w:outlineLvl w:val="0"/>
        <w:rPr>
          <w:rFonts w:hint="eastAsia" w:ascii="仿宋" w:hAnsi="仿宋" w:eastAsia="仿宋" w:cs="仿宋"/>
          <w:b/>
          <w:sz w:val="24"/>
          <w:highlight w:val="none"/>
        </w:rPr>
      </w:pPr>
      <w:bookmarkStart w:id="265" w:name="_Toc27417"/>
      <w:bookmarkStart w:id="266" w:name="_Toc4655"/>
      <w:bookmarkStart w:id="267" w:name="_Toc17363"/>
      <w:bookmarkStart w:id="268" w:name="_Toc1969"/>
      <w:bookmarkStart w:id="269" w:name="_Toc14525"/>
      <w:r>
        <w:rPr>
          <w:rFonts w:hint="eastAsia" w:ascii="仿宋" w:hAnsi="仿宋" w:eastAsia="仿宋" w:cs="仿宋"/>
          <w:b/>
          <w:sz w:val="24"/>
          <w:highlight w:val="none"/>
        </w:rPr>
        <w:t>2.15 检验和验收</w:t>
      </w:r>
      <w:bookmarkEnd w:id="265"/>
      <w:bookmarkEnd w:id="266"/>
      <w:bookmarkEnd w:id="267"/>
      <w:bookmarkEnd w:id="268"/>
      <w:bookmarkEnd w:id="269"/>
    </w:p>
    <w:p w14:paraId="43689017">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038F9EDF">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2E9C78F">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7469BE2F">
      <w:pPr>
        <w:spacing w:line="360" w:lineRule="auto"/>
        <w:ind w:firstLine="482" w:firstLineChars="200"/>
        <w:outlineLvl w:val="0"/>
        <w:rPr>
          <w:rFonts w:hint="eastAsia" w:ascii="仿宋" w:hAnsi="仿宋" w:eastAsia="仿宋" w:cs="仿宋"/>
          <w:b/>
          <w:sz w:val="24"/>
          <w:highlight w:val="none"/>
        </w:rPr>
      </w:pPr>
      <w:bookmarkStart w:id="270" w:name="_Toc487900371"/>
      <w:bookmarkStart w:id="271" w:name="_Toc279701261"/>
      <w:bookmarkStart w:id="272" w:name="_Toc259093690"/>
      <w:bookmarkStart w:id="273" w:name="_Toc31892"/>
      <w:bookmarkStart w:id="274" w:name="_Toc9808"/>
      <w:bookmarkStart w:id="275" w:name="_Toc2308"/>
      <w:bookmarkStart w:id="276" w:name="_Toc25198"/>
      <w:bookmarkStart w:id="277" w:name="_Toc492"/>
      <w:bookmarkStart w:id="278" w:name="_Toc27628"/>
      <w:bookmarkStart w:id="279" w:name="_Toc12666"/>
      <w:r>
        <w:rPr>
          <w:rFonts w:hint="eastAsia" w:ascii="仿宋" w:hAnsi="仿宋" w:eastAsia="仿宋" w:cs="仿宋"/>
          <w:b/>
          <w:sz w:val="24"/>
          <w:highlight w:val="none"/>
        </w:rPr>
        <w:t>2.16 通知</w:t>
      </w:r>
      <w:bookmarkEnd w:id="270"/>
      <w:bookmarkEnd w:id="271"/>
      <w:bookmarkEnd w:id="272"/>
      <w:r>
        <w:rPr>
          <w:rFonts w:hint="eastAsia" w:ascii="仿宋" w:hAnsi="仿宋" w:eastAsia="仿宋" w:cs="仿宋"/>
          <w:b/>
          <w:sz w:val="24"/>
          <w:highlight w:val="none"/>
        </w:rPr>
        <w:t>和送达</w:t>
      </w:r>
      <w:bookmarkEnd w:id="273"/>
      <w:bookmarkEnd w:id="274"/>
      <w:bookmarkEnd w:id="275"/>
      <w:bookmarkEnd w:id="276"/>
      <w:bookmarkEnd w:id="277"/>
      <w:bookmarkEnd w:id="278"/>
      <w:bookmarkEnd w:id="279"/>
    </w:p>
    <w:p w14:paraId="282A8E25">
      <w:pPr>
        <w:spacing w:line="360" w:lineRule="auto"/>
        <w:ind w:firstLine="480" w:firstLineChars="200"/>
        <w:rPr>
          <w:rFonts w:hint="eastAsia" w:ascii="仿宋" w:hAnsi="仿宋" w:eastAsia="仿宋" w:cs="仿宋"/>
          <w:sz w:val="24"/>
          <w:highlight w:val="none"/>
        </w:rPr>
      </w:pPr>
      <w:bookmarkStart w:id="280" w:name="_Toc29220"/>
      <w:bookmarkStart w:id="281" w:name="_Toc7073"/>
      <w:bookmarkStart w:id="282" w:name="_Toc279701262"/>
      <w:bookmarkStart w:id="283" w:name="_Toc259093691"/>
      <w:bookmarkStart w:id="284" w:name="_Toc487900372"/>
      <w:r>
        <w:rPr>
          <w:rFonts w:hint="eastAsia" w:ascii="仿宋" w:hAnsi="仿宋" w:eastAsia="仿宋" w:cs="仿宋"/>
          <w:sz w:val="24"/>
          <w:highlight w:val="none"/>
        </w:rPr>
        <w:t>2.16.1 任何一方因履行合同而以合同第一部分尾部所列明的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bookmarkEnd w:id="280"/>
      <w:bookmarkEnd w:id="281"/>
    </w:p>
    <w:p w14:paraId="62D7BEBB">
      <w:pPr>
        <w:spacing w:line="360" w:lineRule="auto"/>
        <w:ind w:firstLine="480" w:firstLineChars="200"/>
        <w:rPr>
          <w:rFonts w:hint="eastAsia" w:ascii="仿宋" w:hAnsi="仿宋" w:eastAsia="仿宋" w:cs="仿宋"/>
          <w:sz w:val="24"/>
          <w:highlight w:val="none"/>
        </w:rPr>
      </w:pPr>
      <w:bookmarkStart w:id="285" w:name="_Toc27674"/>
      <w:bookmarkStart w:id="286" w:name="_Toc18401"/>
      <w:r>
        <w:rPr>
          <w:rFonts w:hint="eastAsia" w:ascii="仿宋" w:hAnsi="仿宋" w:eastAsia="仿宋" w:cs="仿宋"/>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5"/>
      <w:bookmarkEnd w:id="286"/>
    </w:p>
    <w:bookmarkEnd w:id="282"/>
    <w:bookmarkEnd w:id="283"/>
    <w:bookmarkEnd w:id="284"/>
    <w:p w14:paraId="6651FDCB">
      <w:pPr>
        <w:spacing w:line="360" w:lineRule="auto"/>
        <w:ind w:firstLine="482" w:firstLineChars="200"/>
        <w:outlineLvl w:val="0"/>
        <w:rPr>
          <w:rFonts w:hint="eastAsia" w:ascii="仿宋" w:hAnsi="仿宋" w:eastAsia="仿宋" w:cs="仿宋"/>
          <w:b/>
          <w:sz w:val="24"/>
          <w:highlight w:val="none"/>
        </w:rPr>
      </w:pPr>
      <w:bookmarkStart w:id="287" w:name="_Toc25832"/>
      <w:bookmarkStart w:id="288" w:name="_Toc12359"/>
      <w:bookmarkStart w:id="289" w:name="_Toc5063"/>
      <w:bookmarkStart w:id="290" w:name="_Toc27644"/>
      <w:bookmarkStart w:id="291" w:name="_Toc28906"/>
      <w:bookmarkStart w:id="292" w:name="_Toc12254"/>
      <w:bookmarkStart w:id="293" w:name="_Toc259093692"/>
      <w:bookmarkStart w:id="294" w:name="_Toc487900373"/>
      <w:bookmarkStart w:id="295" w:name="_Toc279701263"/>
      <w:bookmarkStart w:id="296" w:name="_Toc20808"/>
      <w:r>
        <w:rPr>
          <w:rFonts w:hint="eastAsia" w:ascii="仿宋" w:hAnsi="仿宋" w:eastAsia="仿宋" w:cs="仿宋"/>
          <w:b/>
          <w:sz w:val="24"/>
          <w:highlight w:val="none"/>
        </w:rPr>
        <w:t>2.17 合同使用的文字和适用的法律</w:t>
      </w:r>
      <w:bookmarkEnd w:id="287"/>
      <w:bookmarkEnd w:id="288"/>
      <w:bookmarkEnd w:id="289"/>
      <w:bookmarkEnd w:id="290"/>
      <w:bookmarkEnd w:id="291"/>
      <w:bookmarkEnd w:id="292"/>
      <w:bookmarkEnd w:id="293"/>
      <w:bookmarkEnd w:id="294"/>
      <w:bookmarkEnd w:id="295"/>
      <w:bookmarkEnd w:id="296"/>
    </w:p>
    <w:p w14:paraId="35BB373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 合同使用汉语</w:t>
      </w:r>
      <w:r>
        <w:rPr>
          <w:rFonts w:hint="eastAsia" w:ascii="仿宋" w:hAnsi="仿宋" w:eastAsia="仿宋" w:cs="仿宋"/>
          <w:sz w:val="24"/>
          <w:highlight w:val="none"/>
          <w:lang w:eastAsia="zh-CN"/>
        </w:rPr>
        <w:t>书写</w:t>
      </w:r>
      <w:r>
        <w:rPr>
          <w:rFonts w:hint="eastAsia" w:ascii="仿宋" w:hAnsi="仿宋" w:eastAsia="仿宋" w:cs="仿宋"/>
          <w:sz w:val="24"/>
          <w:highlight w:val="none"/>
        </w:rPr>
        <w:t>、变更和解释；</w:t>
      </w:r>
    </w:p>
    <w:p w14:paraId="49A11FA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14:paraId="6E0030E4">
      <w:pPr>
        <w:spacing w:line="360" w:lineRule="auto"/>
        <w:ind w:firstLine="482" w:firstLineChars="200"/>
        <w:outlineLvl w:val="0"/>
        <w:rPr>
          <w:rFonts w:hint="eastAsia" w:ascii="仿宋" w:hAnsi="仿宋" w:eastAsia="仿宋" w:cs="仿宋"/>
          <w:b/>
          <w:sz w:val="24"/>
          <w:highlight w:val="none"/>
        </w:rPr>
      </w:pPr>
      <w:bookmarkStart w:id="297" w:name="_Toc259093693"/>
      <w:bookmarkStart w:id="298" w:name="_Toc22266"/>
      <w:bookmarkStart w:id="299" w:name="_Toc1492"/>
      <w:bookmarkStart w:id="300" w:name="_Toc27127"/>
      <w:bookmarkStart w:id="301" w:name="_Toc21751"/>
      <w:bookmarkStart w:id="302" w:name="_Toc279701264"/>
      <w:bookmarkStart w:id="303" w:name="_Toc30096"/>
      <w:bookmarkStart w:id="304" w:name="_Toc27403"/>
      <w:bookmarkStart w:id="305" w:name="_Toc27784"/>
      <w:bookmarkStart w:id="306" w:name="_Toc487900374"/>
      <w:r>
        <w:rPr>
          <w:rFonts w:hint="eastAsia" w:ascii="仿宋" w:hAnsi="仿宋" w:eastAsia="仿宋" w:cs="仿宋"/>
          <w:b/>
          <w:sz w:val="24"/>
          <w:highlight w:val="none"/>
        </w:rPr>
        <w:t>2.18 履约保证金</w:t>
      </w:r>
      <w:bookmarkEnd w:id="297"/>
      <w:bookmarkEnd w:id="298"/>
      <w:bookmarkEnd w:id="299"/>
      <w:bookmarkEnd w:id="300"/>
      <w:bookmarkEnd w:id="301"/>
      <w:bookmarkEnd w:id="302"/>
      <w:bookmarkEnd w:id="303"/>
      <w:bookmarkEnd w:id="304"/>
      <w:bookmarkEnd w:id="305"/>
    </w:p>
    <w:p w14:paraId="3B797BE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2.18.1 采购文件要求乙方提交履约保证金的，乙方应按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约定的方式，以支票、汇票、本票或者金融机构、担保机构出具的保函等非现金形式，提交不超过合同价10%的履约保证金；</w:t>
      </w:r>
    </w:p>
    <w:p w14:paraId="399A04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2.18.2 履约保证金在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约定期间内不予退还或者应完全有效，前述约定期间届满之日起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个工作日内，甲方应将履约保证金退还乙方；</w:t>
      </w:r>
    </w:p>
    <w:p w14:paraId="7AADD41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306"/>
    <w:p w14:paraId="77A889DF">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2.19 合同份数</w:t>
      </w:r>
    </w:p>
    <w:p w14:paraId="595E486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07FDD17F">
      <w:pPr>
        <w:pStyle w:val="28"/>
        <w:spacing w:line="360" w:lineRule="auto"/>
        <w:ind w:firstLine="0"/>
        <w:jc w:val="both"/>
        <w:rPr>
          <w:rFonts w:hint="eastAsia" w:ascii="仿宋" w:hAnsi="仿宋" w:eastAsia="仿宋" w:cs="仿宋"/>
          <w:b/>
          <w:szCs w:val="24"/>
          <w:highlight w:val="none"/>
        </w:rPr>
      </w:pPr>
      <w:bookmarkStart w:id="307" w:name="_Toc331685784"/>
      <w:r>
        <w:rPr>
          <w:rFonts w:hint="eastAsia" w:ascii="仿宋" w:hAnsi="仿宋" w:eastAsia="仿宋" w:cs="仿宋"/>
          <w:b/>
          <w:szCs w:val="24"/>
          <w:highlight w:val="none"/>
        </w:rPr>
        <w:t>第三部分  合同专用条款</w:t>
      </w:r>
      <w:bookmarkEnd w:id="307"/>
    </w:p>
    <w:p w14:paraId="226B92B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50AD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3432B773">
            <w:pPr>
              <w:spacing w:line="340" w:lineRule="exact"/>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7633" w:type="dxa"/>
            <w:noWrap w:val="0"/>
            <w:vAlign w:val="center"/>
          </w:tcPr>
          <w:p w14:paraId="2A138E2D">
            <w:pPr>
              <w:spacing w:line="340" w:lineRule="exact"/>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3D728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50A68E7D">
            <w:pPr>
              <w:spacing w:line="340" w:lineRule="exact"/>
              <w:rPr>
                <w:rFonts w:hint="eastAsia" w:ascii="仿宋" w:hAnsi="仿宋" w:eastAsia="仿宋" w:cs="仿宋"/>
                <w:sz w:val="24"/>
                <w:highlight w:val="none"/>
              </w:rPr>
            </w:pPr>
          </w:p>
        </w:tc>
        <w:tc>
          <w:tcPr>
            <w:tcW w:w="7633" w:type="dxa"/>
            <w:noWrap w:val="0"/>
            <w:vAlign w:val="center"/>
          </w:tcPr>
          <w:p w14:paraId="03CA41FA">
            <w:pPr>
              <w:spacing w:line="340" w:lineRule="exact"/>
              <w:rPr>
                <w:rFonts w:hint="eastAsia" w:ascii="仿宋" w:hAnsi="仿宋" w:eastAsia="仿宋" w:cs="仿宋"/>
                <w:sz w:val="24"/>
                <w:highlight w:val="none"/>
              </w:rPr>
            </w:pPr>
          </w:p>
        </w:tc>
      </w:tr>
      <w:tr w14:paraId="6B247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2F09E49B">
            <w:pPr>
              <w:spacing w:line="340" w:lineRule="exact"/>
              <w:rPr>
                <w:rFonts w:hint="eastAsia" w:ascii="仿宋" w:hAnsi="仿宋" w:eastAsia="仿宋" w:cs="仿宋"/>
                <w:sz w:val="24"/>
                <w:highlight w:val="none"/>
              </w:rPr>
            </w:pPr>
          </w:p>
        </w:tc>
        <w:tc>
          <w:tcPr>
            <w:tcW w:w="7633" w:type="dxa"/>
            <w:noWrap w:val="0"/>
            <w:vAlign w:val="center"/>
          </w:tcPr>
          <w:p w14:paraId="2F659024">
            <w:pPr>
              <w:spacing w:line="340" w:lineRule="exact"/>
              <w:rPr>
                <w:rFonts w:hint="eastAsia" w:ascii="仿宋" w:hAnsi="仿宋" w:eastAsia="仿宋" w:cs="仿宋"/>
                <w:sz w:val="24"/>
                <w:highlight w:val="none"/>
              </w:rPr>
            </w:pPr>
          </w:p>
        </w:tc>
      </w:tr>
      <w:tr w14:paraId="6E427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66DA9CA3">
            <w:pPr>
              <w:spacing w:line="340" w:lineRule="exact"/>
              <w:rPr>
                <w:rFonts w:hint="eastAsia" w:ascii="仿宋" w:hAnsi="仿宋" w:eastAsia="仿宋" w:cs="仿宋"/>
                <w:sz w:val="24"/>
                <w:highlight w:val="none"/>
              </w:rPr>
            </w:pPr>
          </w:p>
        </w:tc>
        <w:tc>
          <w:tcPr>
            <w:tcW w:w="7633" w:type="dxa"/>
            <w:noWrap w:val="0"/>
            <w:vAlign w:val="center"/>
          </w:tcPr>
          <w:p w14:paraId="030F8702">
            <w:pPr>
              <w:spacing w:line="340" w:lineRule="exact"/>
              <w:rPr>
                <w:rFonts w:hint="eastAsia" w:ascii="仿宋" w:hAnsi="仿宋" w:eastAsia="仿宋" w:cs="仿宋"/>
                <w:sz w:val="24"/>
                <w:highlight w:val="none"/>
              </w:rPr>
            </w:pPr>
          </w:p>
        </w:tc>
      </w:tr>
      <w:tr w14:paraId="33A18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0FC5E682">
            <w:pPr>
              <w:spacing w:line="340" w:lineRule="exact"/>
              <w:rPr>
                <w:rFonts w:hint="eastAsia" w:ascii="仿宋" w:hAnsi="仿宋" w:eastAsia="仿宋" w:cs="仿宋"/>
                <w:sz w:val="24"/>
                <w:highlight w:val="none"/>
              </w:rPr>
            </w:pPr>
          </w:p>
        </w:tc>
        <w:tc>
          <w:tcPr>
            <w:tcW w:w="7633" w:type="dxa"/>
            <w:noWrap w:val="0"/>
            <w:vAlign w:val="center"/>
          </w:tcPr>
          <w:p w14:paraId="440BCEEF">
            <w:pPr>
              <w:spacing w:line="340" w:lineRule="exact"/>
              <w:rPr>
                <w:rFonts w:hint="eastAsia" w:ascii="仿宋" w:hAnsi="仿宋" w:eastAsia="仿宋" w:cs="仿宋"/>
                <w:sz w:val="24"/>
                <w:highlight w:val="none"/>
              </w:rPr>
            </w:pPr>
          </w:p>
        </w:tc>
      </w:tr>
      <w:tr w14:paraId="2A9CF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0021F1A0">
            <w:pPr>
              <w:spacing w:line="340" w:lineRule="exact"/>
              <w:rPr>
                <w:rFonts w:hint="eastAsia" w:ascii="仿宋" w:hAnsi="仿宋" w:eastAsia="仿宋" w:cs="仿宋"/>
                <w:sz w:val="24"/>
                <w:highlight w:val="none"/>
              </w:rPr>
            </w:pPr>
          </w:p>
        </w:tc>
        <w:tc>
          <w:tcPr>
            <w:tcW w:w="7633" w:type="dxa"/>
            <w:noWrap w:val="0"/>
            <w:vAlign w:val="center"/>
          </w:tcPr>
          <w:p w14:paraId="064852CD">
            <w:pPr>
              <w:spacing w:line="340" w:lineRule="exact"/>
              <w:rPr>
                <w:rFonts w:hint="eastAsia" w:ascii="仿宋" w:hAnsi="仿宋" w:eastAsia="仿宋" w:cs="仿宋"/>
                <w:sz w:val="24"/>
                <w:highlight w:val="none"/>
                <w:u w:val="single"/>
              </w:rPr>
            </w:pPr>
          </w:p>
        </w:tc>
      </w:tr>
      <w:tr w14:paraId="0E076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0B62B377">
            <w:pPr>
              <w:spacing w:line="340" w:lineRule="exact"/>
              <w:rPr>
                <w:rFonts w:hint="eastAsia" w:ascii="仿宋" w:hAnsi="仿宋" w:eastAsia="仿宋" w:cs="仿宋"/>
                <w:sz w:val="24"/>
                <w:highlight w:val="none"/>
              </w:rPr>
            </w:pPr>
          </w:p>
        </w:tc>
        <w:tc>
          <w:tcPr>
            <w:tcW w:w="7633" w:type="dxa"/>
            <w:noWrap w:val="0"/>
            <w:vAlign w:val="center"/>
          </w:tcPr>
          <w:p w14:paraId="731F07B1">
            <w:pPr>
              <w:spacing w:line="340" w:lineRule="exact"/>
              <w:rPr>
                <w:rFonts w:hint="eastAsia" w:ascii="仿宋" w:hAnsi="仿宋" w:eastAsia="仿宋" w:cs="仿宋"/>
                <w:sz w:val="24"/>
                <w:highlight w:val="none"/>
              </w:rPr>
            </w:pPr>
          </w:p>
        </w:tc>
      </w:tr>
    </w:tbl>
    <w:p w14:paraId="6E5DA3F2">
      <w:pPr>
        <w:shd w:val="clear" w:color="auto" w:fill="auto"/>
        <w:spacing w:line="440" w:lineRule="exact"/>
        <w:ind w:firstLine="753" w:firstLineChars="250"/>
        <w:rPr>
          <w:rFonts w:hint="eastAsia" w:ascii="仿宋" w:hAnsi="仿宋" w:eastAsia="仿宋" w:cs="仿宋"/>
          <w:b/>
          <w:color w:val="auto"/>
          <w:sz w:val="30"/>
          <w:szCs w:val="30"/>
          <w:highlight w:val="none"/>
          <w:lang w:val="en-US" w:eastAsia="zh-CN"/>
        </w:rPr>
      </w:pPr>
    </w:p>
    <w:p w14:paraId="0808A797">
      <w:pPr>
        <w:pageBreakBefore/>
        <w:shd w:val="clear" w:color="auto" w:fill="auto"/>
        <w:jc w:val="center"/>
        <w:outlineLvl w:val="0"/>
        <w:rPr>
          <w:rFonts w:hint="eastAsia" w:ascii="仿宋" w:hAnsi="仿宋" w:eastAsia="仿宋" w:cs="仿宋"/>
          <w:color w:val="auto"/>
          <w:sz w:val="24"/>
          <w:highlight w:val="none"/>
        </w:rPr>
      </w:pPr>
      <w:bookmarkStart w:id="308" w:name="_Toc7761"/>
      <w:bookmarkStart w:id="309" w:name="_Toc469495743"/>
      <w:r>
        <w:rPr>
          <w:rFonts w:hint="eastAsia" w:ascii="仿宋" w:hAnsi="仿宋" w:eastAsia="仿宋" w:cs="仿宋"/>
          <w:b/>
          <w:color w:val="auto"/>
          <w:sz w:val="30"/>
          <w:szCs w:val="30"/>
          <w:highlight w:val="none"/>
        </w:rPr>
        <w:t>第六章  投标文件格式</w:t>
      </w:r>
      <w:bookmarkEnd w:id="308"/>
      <w:bookmarkEnd w:id="309"/>
    </w:p>
    <w:p w14:paraId="0C555EC9">
      <w:pPr>
        <w:pStyle w:val="5"/>
        <w:numPr>
          <w:ilvl w:val="0"/>
          <w:numId w:val="0"/>
        </w:numPr>
        <w:shd w:val="clear" w:color="auto" w:fill="auto"/>
        <w:spacing w:before="0" w:line="360" w:lineRule="auto"/>
        <w:ind w:left="371" w:leftChars="0" w:hanging="360" w:firstLineChars="0"/>
        <w:rPr>
          <w:rFonts w:hint="eastAsia" w:ascii="仿宋" w:hAnsi="仿宋" w:eastAsia="仿宋" w:cs="仿宋"/>
          <w:b/>
          <w:bCs/>
          <w:color w:val="auto"/>
          <w:sz w:val="24"/>
          <w:highlight w:val="none"/>
        </w:rPr>
      </w:pPr>
      <w:bookmarkStart w:id="310" w:name="_Toc18694"/>
      <w:bookmarkStart w:id="311" w:name="_Toc18974"/>
      <w:bookmarkStart w:id="312" w:name="_Toc8919"/>
      <w:bookmarkStart w:id="313" w:name="_Toc515647803"/>
      <w:r>
        <w:rPr>
          <w:rFonts w:hint="eastAsia" w:ascii="仿宋" w:hAnsi="仿宋" w:eastAsia="仿宋" w:cs="仿宋"/>
          <w:b/>
          <w:bCs/>
          <w:color w:val="auto"/>
          <w:kern w:val="0"/>
          <w:sz w:val="24"/>
          <w:szCs w:val="20"/>
          <w:lang w:val="en-US" w:eastAsia="zh-CN" w:bidi="ar-SA"/>
        </w:rPr>
        <w:t>第一部分</w:t>
      </w:r>
      <w:r>
        <w:rPr>
          <w:rFonts w:hint="eastAsia" w:ascii="仿宋" w:hAnsi="仿宋" w:eastAsia="仿宋" w:cs="仿宋"/>
          <w:b/>
          <w:bCs/>
          <w:color w:val="auto"/>
          <w:sz w:val="24"/>
          <w:highlight w:val="none"/>
          <w:lang w:eastAsia="zh-CN"/>
        </w:rPr>
        <w:t>商务部分</w:t>
      </w:r>
      <w:r>
        <w:rPr>
          <w:rFonts w:hint="eastAsia" w:ascii="仿宋" w:hAnsi="仿宋" w:eastAsia="仿宋" w:cs="仿宋"/>
          <w:b/>
          <w:bCs/>
          <w:color w:val="auto"/>
          <w:sz w:val="24"/>
          <w:highlight w:val="none"/>
        </w:rPr>
        <w:t>及资格证明文件</w:t>
      </w:r>
      <w:bookmarkEnd w:id="310"/>
      <w:bookmarkEnd w:id="311"/>
      <w:bookmarkEnd w:id="312"/>
      <w:bookmarkEnd w:id="313"/>
    </w:p>
    <w:p w14:paraId="61BA1C74">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（1）开标一览表（附表1）</w:t>
      </w:r>
    </w:p>
    <w:p w14:paraId="3D528C7E">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（2）投标服务报价表（附表2）</w:t>
      </w:r>
    </w:p>
    <w:p w14:paraId="68FBD9A0">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（3）提供近一年的审计报告或事业单位财务报表（新成立公司须提供银行资信证明）；</w:t>
      </w:r>
    </w:p>
    <w:p w14:paraId="3D962421">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（4）企业相关资质复印件一套（包含但不局限于以下资质证书：企业营业执照、税务登记证、机构代码证、资质等级证书等复印件并加盖公章）       </w:t>
      </w:r>
    </w:p>
    <w:p w14:paraId="2D51BD5C">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（5）法人或者非法人组织的营业执照等证明文件复印件(须加盖本单位章)或自然人的身份证明复印件;</w:t>
      </w:r>
    </w:p>
    <w:p w14:paraId="01F5A559">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（6）法定代表人授权书（见投标文件附表3，自然人投标的无需提供）；</w:t>
      </w:r>
    </w:p>
    <w:p w14:paraId="44FA94B7">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（7）法定代表人授权委托书（见投标文件附表4）；</w:t>
      </w:r>
    </w:p>
    <w:p w14:paraId="2154377C">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(8)供应商须提供投标人（被授权人）近六个月任意一个月社保证明原件（复印件并盖供应商公章）</w:t>
      </w:r>
    </w:p>
    <w:p w14:paraId="4AC844E7">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（9）投标供应商参加项目领取招标文件及投标环节期间采购活动前三年内，在经营活动中没有重大违法记录（受行政主管部门的处罚不能参加投标）无重大违法记录声明（附表5）；</w:t>
      </w:r>
    </w:p>
    <w:p w14:paraId="13211BE5">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（10）提供反商业贿赂承诺书；（附表6）；</w:t>
      </w:r>
    </w:p>
    <w:p w14:paraId="336AA2A1">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（11）三年内，在经营活动中没有重大违法记录(受行政主管部门的处罚不能参加投标)，供应商须提供 “信用中国”网站（http://www.creditchina.gov.cn/）无违法违规行为的查询记录（提供查询结果网页截图并加盖供应商公章）（附表7）。</w:t>
      </w:r>
    </w:p>
    <w:p w14:paraId="4C7E4DD9">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（12）保证金收据（附表8）</w:t>
      </w:r>
    </w:p>
    <w:p w14:paraId="004F5848">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（13）中小企业声明函（附表9）</w:t>
      </w:r>
    </w:p>
    <w:p w14:paraId="098F724E">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（14）投标承诺书（附表10）</w:t>
      </w:r>
    </w:p>
    <w:p w14:paraId="79CD307F">
      <w:pPr>
        <w:spacing w:line="360" w:lineRule="auto"/>
        <w:rPr>
          <w:rFonts w:hint="eastAsia" w:ascii="仿宋" w:hAnsi="仿宋" w:eastAsia="仿宋" w:cs="仿宋"/>
          <w:lang w:val="en-US" w:eastAsia="zh-CN"/>
        </w:rPr>
      </w:pPr>
      <w:r>
        <w:rPr>
          <w:rFonts w:hint="eastAsia" w:ascii="仿宋" w:hAnsi="仿宋" w:eastAsia="仿宋" w:cs="仿宋"/>
          <w:b w:val="0"/>
          <w:bCs w:val="0"/>
          <w:color w:val="auto"/>
          <w:kern w:val="2"/>
          <w:sz w:val="21"/>
          <w:szCs w:val="21"/>
          <w:u w:val="none"/>
          <w:lang w:val="en-US" w:eastAsia="zh-CN" w:bidi="ar-SA"/>
        </w:rPr>
        <w:t>（15）投标人须具备有效的测绘乙级及以上资质或土地规划乙级及以上资质；</w:t>
      </w:r>
    </w:p>
    <w:p w14:paraId="025D53F8">
      <w:pPr>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lang w:val="en-US" w:eastAsia="zh-CN"/>
        </w:rPr>
        <w:t>（16）投标人认为有必要提供的其他证明材料（格式自拟）。</w:t>
      </w:r>
    </w:p>
    <w:p w14:paraId="0686C1D9">
      <w:pPr>
        <w:numPr>
          <w:ilvl w:val="0"/>
          <w:numId w:val="0"/>
        </w:numPr>
        <w:spacing w:line="360" w:lineRule="auto"/>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第二部分 技术部分组成</w:t>
      </w:r>
    </w:p>
    <w:p w14:paraId="7613FA73">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（1）投标书（附表11）</w:t>
      </w:r>
    </w:p>
    <w:p w14:paraId="2694F69F">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（2）商务偏离表（附表12）</w:t>
      </w:r>
    </w:p>
    <w:p w14:paraId="47B5E758">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（3）符合《政府采购促进中小企业发展暂行办法》、《关于政府采购支持监狱企业发展有关问题的通知》和《三部门联合发布关于促进残疾人就业政府采购政策的通知》条件的投标人提交）</w:t>
      </w:r>
    </w:p>
    <w:p w14:paraId="564DEB9A">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3-1《监狱企业声明函》（附表13）</w:t>
      </w:r>
    </w:p>
    <w:p w14:paraId="17376D1B">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3-2《残疾人福利性单位声明函》（附表14）</w:t>
      </w:r>
    </w:p>
    <w:p w14:paraId="757FD793">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（3）服务质量保证措施。</w:t>
      </w:r>
      <w:r>
        <w:rPr>
          <w:rFonts w:hint="eastAsia" w:ascii="仿宋" w:hAnsi="仿宋" w:eastAsia="仿宋" w:cs="仿宋"/>
          <w:color w:val="auto"/>
          <w:szCs w:val="21"/>
          <w:lang w:val="en-US" w:eastAsia="zh-CN"/>
        </w:rPr>
        <w:softHyphen/>
      </w:r>
    </w:p>
    <w:p w14:paraId="3039D17A">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（4）售后与承诺（范围、标准及期限等）。</w:t>
      </w:r>
    </w:p>
    <w:p w14:paraId="4EECFD8F">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（5）评分标准和细则中技术部分证明材料（格式自拟）</w:t>
      </w:r>
    </w:p>
    <w:p w14:paraId="0055096F">
      <w:pPr>
        <w:spacing w:line="360" w:lineRule="auto"/>
        <w:jc w:val="left"/>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szCs w:val="21"/>
          <w:lang w:val="en-US" w:eastAsia="zh-CN"/>
        </w:rPr>
        <w:t>（6）投标人认为有必要提供的其他证明材料（格式自拟）</w:t>
      </w:r>
      <w:r>
        <w:rPr>
          <w:rFonts w:hint="eastAsia" w:ascii="仿宋" w:hAnsi="仿宋" w:eastAsia="仿宋" w:cs="仿宋"/>
          <w:color w:val="auto"/>
          <w:kern w:val="0"/>
          <w:sz w:val="24"/>
          <w:szCs w:val="20"/>
          <w:highlight w:val="none"/>
          <w:lang w:val="en-US" w:eastAsia="zh-CN" w:bidi="ar-SA"/>
        </w:rPr>
        <w:br w:type="page"/>
      </w:r>
      <w:r>
        <w:rPr>
          <w:rFonts w:hint="eastAsia" w:ascii="仿宋" w:hAnsi="仿宋" w:eastAsia="仿宋" w:cs="仿宋"/>
          <w:color w:val="auto"/>
          <w:kern w:val="0"/>
          <w:sz w:val="28"/>
          <w:szCs w:val="21"/>
          <w:highlight w:val="none"/>
          <w:lang w:val="en-US" w:eastAsia="zh-CN" w:bidi="ar-SA"/>
        </w:rPr>
        <w:t>附表1</w:t>
      </w:r>
    </w:p>
    <w:p w14:paraId="6D961A9D">
      <w:pPr>
        <w:pStyle w:val="7"/>
        <w:shd w:val="clear" w:color="auto" w:fill="auto"/>
        <w:tabs>
          <w:tab w:val="left" w:pos="5580"/>
        </w:tabs>
        <w:spacing w:line="240" w:lineRule="atLeast"/>
        <w:ind w:firstLine="3350" w:firstLineChars="927"/>
        <w:jc w:val="both"/>
        <w:rPr>
          <w:rFonts w:hint="eastAsia" w:ascii="仿宋" w:hAnsi="仿宋" w:eastAsia="仿宋" w:cs="仿宋"/>
          <w:b/>
          <w:color w:val="auto"/>
          <w:sz w:val="36"/>
          <w:szCs w:val="24"/>
          <w:highlight w:val="none"/>
        </w:rPr>
      </w:pPr>
      <w:bookmarkStart w:id="314" w:name="_Hlt520356241"/>
      <w:bookmarkEnd w:id="314"/>
      <w:bookmarkStart w:id="315" w:name="_Toc494296984"/>
      <w:bookmarkStart w:id="316" w:name="_Toc216582813"/>
      <w:bookmarkStart w:id="317" w:name="_Toc520356217"/>
      <w:bookmarkStart w:id="318" w:name="_Toc480942349"/>
      <w:bookmarkStart w:id="319" w:name="_Ref467988698"/>
      <w:r>
        <w:rPr>
          <w:rFonts w:hint="eastAsia" w:ascii="仿宋" w:hAnsi="仿宋" w:eastAsia="仿宋" w:cs="仿宋"/>
          <w:b/>
          <w:color w:val="auto"/>
          <w:sz w:val="36"/>
          <w:szCs w:val="24"/>
          <w:highlight w:val="none"/>
        </w:rPr>
        <w:t>开标一览表</w:t>
      </w:r>
      <w:bookmarkEnd w:id="315"/>
      <w:r>
        <w:rPr>
          <w:rFonts w:hint="eastAsia" w:ascii="仿宋" w:hAnsi="仿宋" w:eastAsia="仿宋" w:cs="仿宋"/>
          <w:b/>
          <w:color w:val="FF0000"/>
          <w:sz w:val="36"/>
          <w:szCs w:val="24"/>
          <w:highlight w:val="none"/>
        </w:rPr>
        <w:cr/>
      </w:r>
    </w:p>
    <w:p w14:paraId="3DA84A94">
      <w:pPr>
        <w:pStyle w:val="7"/>
        <w:shd w:val="clear" w:color="auto" w:fill="auto"/>
        <w:tabs>
          <w:tab w:val="left" w:pos="5580"/>
        </w:tabs>
        <w:spacing w:line="240" w:lineRule="atLeast"/>
        <w:ind w:left="0" w:leftChars="0" w:firstLine="0" w:firstLineChars="0"/>
        <w:jc w:val="both"/>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11DA4DCB">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kern w:val="0"/>
          <w:sz w:val="24"/>
          <w:szCs w:val="21"/>
          <w:highlight w:val="none"/>
          <w:lang w:val="en-US" w:eastAsia="zh-CN" w:bidi="ar-SA"/>
        </w:rPr>
        <w:t xml:space="preserve">招标项目编号：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306CF97E">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w:t>
      </w:r>
      <w:r>
        <w:rPr>
          <w:rFonts w:hint="eastAsia" w:ascii="仿宋" w:hAnsi="仿宋" w:eastAsia="仿宋" w:cs="仿宋"/>
          <w:color w:val="auto"/>
          <w:szCs w:val="21"/>
          <w:highlight w:val="none"/>
          <w:lang w:eastAsia="zh-CN"/>
        </w:rPr>
        <w:t>元</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人民币</w:t>
      </w:r>
      <w:r>
        <w:rPr>
          <w:rFonts w:hint="eastAsia" w:ascii="仿宋" w:hAnsi="仿宋" w:eastAsia="仿宋" w:cs="仿宋"/>
          <w:color w:val="auto"/>
          <w:szCs w:val="21"/>
          <w:highlight w:val="none"/>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2"/>
        <w:gridCol w:w="5354"/>
      </w:tblGrid>
      <w:tr w14:paraId="3A47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9D7ED63">
            <w:pPr>
              <w:jc w:val="center"/>
              <w:rPr>
                <w:rFonts w:hint="eastAsia" w:ascii="仿宋" w:hAnsi="仿宋" w:eastAsia="仿宋" w:cs="仿宋"/>
                <w:b/>
                <w:bCs/>
                <w:color w:val="000000"/>
                <w:sz w:val="24"/>
              </w:rPr>
            </w:pPr>
            <w:bookmarkStart w:id="320" w:name="_Toc515647805"/>
            <w:bookmarkStart w:id="321" w:name="_Toc17577"/>
            <w:bookmarkStart w:id="322" w:name="_Toc4844"/>
            <w:bookmarkStart w:id="323" w:name="_Toc29899"/>
            <w:r>
              <w:rPr>
                <w:rFonts w:hint="eastAsia" w:ascii="仿宋" w:hAnsi="仿宋" w:eastAsia="仿宋" w:cs="仿宋"/>
                <w:b/>
                <w:bCs/>
                <w:color w:val="000000"/>
                <w:sz w:val="24"/>
              </w:rPr>
              <w:t>项目名称</w:t>
            </w: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E514F6">
            <w:pPr>
              <w:jc w:val="both"/>
              <w:rPr>
                <w:rFonts w:hint="eastAsia" w:ascii="仿宋" w:hAnsi="仿宋" w:eastAsia="仿宋" w:cs="仿宋"/>
                <w:b/>
                <w:bCs/>
                <w:color w:val="000000"/>
                <w:sz w:val="24"/>
              </w:rPr>
            </w:pPr>
          </w:p>
        </w:tc>
      </w:tr>
      <w:tr w14:paraId="7A361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0DB87B">
            <w:pPr>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投标有效期</w:t>
            </w: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0C5E24C">
            <w:pPr>
              <w:jc w:val="both"/>
              <w:rPr>
                <w:rFonts w:hint="eastAsia" w:ascii="仿宋" w:hAnsi="仿宋" w:eastAsia="仿宋" w:cs="仿宋"/>
                <w:b/>
                <w:bCs/>
                <w:color w:val="000000"/>
                <w:sz w:val="24"/>
              </w:rPr>
            </w:pPr>
          </w:p>
        </w:tc>
      </w:tr>
      <w:tr w14:paraId="389F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81CFC9">
            <w:pPr>
              <w:jc w:val="center"/>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服务期</w:t>
            </w: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8270832">
            <w:pPr>
              <w:jc w:val="center"/>
              <w:rPr>
                <w:rFonts w:hint="eastAsia" w:ascii="仿宋" w:hAnsi="仿宋" w:eastAsia="仿宋" w:cs="仿宋"/>
                <w:b/>
                <w:color w:val="000000"/>
                <w:sz w:val="24"/>
              </w:rPr>
            </w:pPr>
          </w:p>
        </w:tc>
      </w:tr>
      <w:tr w14:paraId="5E6D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vMerge w:val="restart"/>
            <w:tcBorders>
              <w:top w:val="single" w:color="000000" w:sz="8" w:space="0"/>
              <w:left w:val="single" w:color="000000" w:sz="8" w:space="0"/>
              <w:right w:val="single" w:color="000000" w:sz="8" w:space="0"/>
            </w:tcBorders>
            <w:shd w:val="clear" w:color="auto" w:fill="FFFFFF"/>
            <w:noWrap w:val="0"/>
            <w:vAlign w:val="center"/>
          </w:tcPr>
          <w:p w14:paraId="790B60D4">
            <w:pPr>
              <w:jc w:val="center"/>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投标报价</w:t>
            </w:r>
          </w:p>
          <w:p w14:paraId="698DE4EB">
            <w:pPr>
              <w:jc w:val="center"/>
              <w:rPr>
                <w:rFonts w:hint="eastAsia" w:ascii="仿宋" w:hAnsi="仿宋" w:eastAsia="仿宋" w:cs="仿宋"/>
                <w:lang w:eastAsia="zh-CN"/>
              </w:rPr>
            </w:pPr>
            <w:r>
              <w:rPr>
                <w:rFonts w:hint="eastAsia" w:ascii="仿宋" w:hAnsi="仿宋" w:eastAsia="仿宋" w:cs="仿宋"/>
                <w:b/>
                <w:color w:val="000000"/>
                <w:sz w:val="24"/>
                <w:lang w:eastAsia="zh-CN"/>
              </w:rPr>
              <w:t>（人民币）</w:t>
            </w: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C3EDF5">
            <w:pPr>
              <w:jc w:val="both"/>
              <w:rPr>
                <w:rFonts w:hint="eastAsia" w:ascii="仿宋" w:hAnsi="仿宋" w:eastAsia="仿宋" w:cs="仿宋"/>
                <w:b/>
                <w:bCs/>
                <w:lang w:val="en-US" w:eastAsia="zh-CN"/>
              </w:rPr>
            </w:pPr>
            <w:r>
              <w:rPr>
                <w:rFonts w:hint="eastAsia" w:ascii="仿宋" w:hAnsi="仿宋" w:eastAsia="仿宋" w:cs="仿宋"/>
                <w:b/>
                <w:bCs/>
                <w:lang w:val="en-US" w:eastAsia="zh-CN"/>
              </w:rPr>
              <w:t>小写：</w:t>
            </w:r>
          </w:p>
        </w:tc>
      </w:tr>
      <w:tr w14:paraId="5F3B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vMerge w:val="continue"/>
            <w:tcBorders>
              <w:left w:val="single" w:color="000000" w:sz="8" w:space="0"/>
              <w:bottom w:val="single" w:color="000000" w:sz="8" w:space="0"/>
              <w:right w:val="single" w:color="000000" w:sz="8" w:space="0"/>
            </w:tcBorders>
            <w:shd w:val="clear" w:color="auto" w:fill="FFFFFF"/>
            <w:noWrap w:val="0"/>
            <w:vAlign w:val="center"/>
          </w:tcPr>
          <w:p w14:paraId="7C112F8E">
            <w:pPr>
              <w:jc w:val="center"/>
              <w:rPr>
                <w:rFonts w:hint="eastAsia" w:ascii="仿宋" w:hAnsi="仿宋" w:eastAsia="仿宋" w:cs="仿宋"/>
                <w:b/>
                <w:color w:val="000000"/>
                <w:sz w:val="24"/>
              </w:rPr>
            </w:pP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EB2B25D">
            <w:pPr>
              <w:jc w:val="both"/>
              <w:rPr>
                <w:rFonts w:hint="eastAsia" w:ascii="仿宋" w:hAnsi="仿宋" w:eastAsia="仿宋" w:cs="仿宋"/>
                <w:b/>
                <w:bCs/>
                <w:lang w:val="en-US" w:eastAsia="zh-CN"/>
              </w:rPr>
            </w:pPr>
            <w:r>
              <w:rPr>
                <w:rFonts w:hint="eastAsia" w:ascii="仿宋" w:hAnsi="仿宋" w:eastAsia="仿宋" w:cs="仿宋"/>
                <w:b/>
                <w:bCs/>
                <w:lang w:val="en-US" w:eastAsia="zh-CN"/>
              </w:rPr>
              <w:t>大写：</w:t>
            </w:r>
          </w:p>
        </w:tc>
      </w:tr>
    </w:tbl>
    <w:p w14:paraId="1260FA9C">
      <w:pPr>
        <w:pageBreakBefore w:val="0"/>
        <w:kinsoku/>
        <w:wordWrap/>
        <w:overflowPunct/>
        <w:topLinePunct w:val="0"/>
        <w:bidi w:val="0"/>
        <w:spacing w:line="348" w:lineRule="auto"/>
        <w:ind w:left="409" w:leftChars="114" w:hanging="170" w:hangingChars="71"/>
        <w:rPr>
          <w:rFonts w:hint="eastAsia" w:ascii="仿宋" w:hAnsi="仿宋" w:eastAsia="仿宋" w:cs="仿宋"/>
          <w:sz w:val="24"/>
          <w:highlight w:val="none"/>
        </w:rPr>
      </w:pPr>
    </w:p>
    <w:p w14:paraId="04F93CA2">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rPr>
        <w:t xml:space="preserve">       </w:t>
      </w:r>
    </w:p>
    <w:p w14:paraId="5C7D68BC">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00468292">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rPr>
        <w:t xml:space="preserve">  </w:t>
      </w:r>
    </w:p>
    <w:p w14:paraId="00578AD6">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270C46E">
      <w:pPr>
        <w:shd w:val="clear" w:color="auto" w:fill="auto"/>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br w:type="page"/>
      </w:r>
      <w:r>
        <w:rPr>
          <w:rFonts w:hint="eastAsia" w:ascii="仿宋" w:hAnsi="仿宋" w:eastAsia="仿宋" w:cs="仿宋"/>
          <w:color w:val="auto"/>
          <w:kern w:val="0"/>
          <w:sz w:val="24"/>
          <w:szCs w:val="20"/>
          <w:highlight w:val="none"/>
          <w:lang w:val="en-US" w:eastAsia="zh-CN" w:bidi="ar-SA"/>
        </w:rPr>
        <w:t>附表2</w:t>
      </w:r>
    </w:p>
    <w:p w14:paraId="3CFCCE02">
      <w:pPr>
        <w:pageBreakBefore w:val="0"/>
        <w:kinsoku/>
        <w:wordWrap/>
        <w:overflowPunct/>
        <w:topLinePunct w:val="0"/>
        <w:bidi w:val="0"/>
        <w:spacing w:line="348"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投标服务报价表</w:t>
      </w:r>
    </w:p>
    <w:p w14:paraId="6D1F74FD">
      <w:pPr>
        <w:pageBreakBefore w:val="0"/>
        <w:kinsoku/>
        <w:wordWrap/>
        <w:overflowPunct/>
        <w:topLinePunct w:val="0"/>
        <w:bidi w:val="0"/>
        <w:spacing w:line="348"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投标单位名称</w:t>
      </w:r>
      <w:r>
        <w:rPr>
          <w:rFonts w:hint="eastAsia" w:ascii="仿宋" w:hAnsi="仿宋" w:eastAsia="仿宋" w:cs="仿宋"/>
          <w:sz w:val="24"/>
          <w:szCs w:val="24"/>
          <w:highlight w:val="none"/>
        </w:rPr>
        <w:t xml:space="preserve">（盖章）：                                 </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编号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单位：</w:t>
      </w:r>
      <w:r>
        <w:rPr>
          <w:rFonts w:hint="eastAsia" w:ascii="仿宋" w:hAnsi="仿宋" w:eastAsia="仿宋" w:cs="仿宋"/>
          <w:sz w:val="24"/>
          <w:szCs w:val="24"/>
          <w:highlight w:val="none"/>
          <w:lang w:eastAsia="zh-CN"/>
        </w:rPr>
        <w:t>元</w:t>
      </w:r>
    </w:p>
    <w:p w14:paraId="14177274">
      <w:pPr>
        <w:pageBreakBefore w:val="0"/>
        <w:kinsoku/>
        <w:wordWrap/>
        <w:overflowPunct/>
        <w:topLinePunct w:val="0"/>
        <w:bidi w:val="0"/>
        <w:spacing w:line="348" w:lineRule="auto"/>
        <w:rPr>
          <w:rFonts w:hint="eastAsia" w:ascii="仿宋" w:hAnsi="仿宋" w:eastAsia="仿宋" w:cs="仿宋"/>
          <w:highlight w:val="none"/>
        </w:rPr>
      </w:pPr>
    </w:p>
    <w:tbl>
      <w:tblPr>
        <w:tblStyle w:val="19"/>
        <w:tblW w:w="0" w:type="auto"/>
        <w:tblInd w:w="-72" w:type="dxa"/>
        <w:tblLayout w:type="fixed"/>
        <w:tblCellMar>
          <w:top w:w="0" w:type="dxa"/>
          <w:left w:w="108" w:type="dxa"/>
          <w:bottom w:w="0" w:type="dxa"/>
          <w:right w:w="108" w:type="dxa"/>
        </w:tblCellMar>
      </w:tblPr>
      <w:tblGrid>
        <w:gridCol w:w="854"/>
        <w:gridCol w:w="1398"/>
        <w:gridCol w:w="1630"/>
        <w:gridCol w:w="1824"/>
        <w:gridCol w:w="1854"/>
        <w:gridCol w:w="1800"/>
      </w:tblGrid>
      <w:tr w14:paraId="27EEFD0F">
        <w:tblPrEx>
          <w:tblCellMar>
            <w:top w:w="0" w:type="dxa"/>
            <w:left w:w="108" w:type="dxa"/>
            <w:bottom w:w="0" w:type="dxa"/>
            <w:right w:w="108" w:type="dxa"/>
          </w:tblCellMar>
        </w:tblPrEx>
        <w:trPr>
          <w:trHeight w:val="817" w:hRule="atLeast"/>
        </w:trPr>
        <w:tc>
          <w:tcPr>
            <w:tcW w:w="854" w:type="dxa"/>
            <w:tcBorders>
              <w:top w:val="single" w:color="auto" w:sz="4" w:space="0"/>
              <w:left w:val="single" w:color="auto" w:sz="4" w:space="0"/>
              <w:bottom w:val="single" w:color="auto" w:sz="4" w:space="0"/>
              <w:right w:val="single" w:color="auto" w:sz="4" w:space="0"/>
            </w:tcBorders>
            <w:noWrap w:val="0"/>
            <w:vAlign w:val="center"/>
          </w:tcPr>
          <w:p w14:paraId="1C6EA40D">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1398" w:type="dxa"/>
            <w:tcBorders>
              <w:top w:val="single" w:color="auto" w:sz="4" w:space="0"/>
              <w:left w:val="nil"/>
              <w:bottom w:val="single" w:color="auto" w:sz="4" w:space="0"/>
              <w:right w:val="single" w:color="auto" w:sz="4" w:space="0"/>
            </w:tcBorders>
            <w:noWrap w:val="0"/>
            <w:vAlign w:val="center"/>
          </w:tcPr>
          <w:p w14:paraId="01F81C88">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w:t>
            </w:r>
          </w:p>
          <w:p w14:paraId="15C6912A">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名称</w:t>
            </w:r>
          </w:p>
        </w:tc>
        <w:tc>
          <w:tcPr>
            <w:tcW w:w="1630" w:type="dxa"/>
            <w:tcBorders>
              <w:top w:val="single" w:color="auto" w:sz="4" w:space="0"/>
              <w:left w:val="nil"/>
              <w:bottom w:val="single" w:color="auto" w:sz="4" w:space="0"/>
              <w:right w:val="single" w:color="auto" w:sz="4" w:space="0"/>
            </w:tcBorders>
            <w:noWrap w:val="0"/>
            <w:vAlign w:val="center"/>
          </w:tcPr>
          <w:p w14:paraId="1F54910F">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服务内容</w:t>
            </w:r>
          </w:p>
        </w:tc>
        <w:tc>
          <w:tcPr>
            <w:tcW w:w="1824" w:type="dxa"/>
            <w:tcBorders>
              <w:top w:val="single" w:color="auto" w:sz="4" w:space="0"/>
              <w:left w:val="nil"/>
              <w:bottom w:val="single" w:color="auto" w:sz="4" w:space="0"/>
              <w:right w:val="single" w:color="auto" w:sz="4" w:space="0"/>
            </w:tcBorders>
            <w:noWrap w:val="0"/>
            <w:vAlign w:val="center"/>
          </w:tcPr>
          <w:p w14:paraId="73068F6E">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服务周期</w:t>
            </w:r>
          </w:p>
        </w:tc>
        <w:tc>
          <w:tcPr>
            <w:tcW w:w="1854" w:type="dxa"/>
            <w:tcBorders>
              <w:top w:val="single" w:color="auto" w:sz="4" w:space="0"/>
              <w:left w:val="nil"/>
              <w:bottom w:val="single" w:color="auto" w:sz="4" w:space="0"/>
              <w:right w:val="single" w:color="auto" w:sz="4" w:space="0"/>
            </w:tcBorders>
            <w:noWrap w:val="0"/>
            <w:vAlign w:val="center"/>
          </w:tcPr>
          <w:p w14:paraId="7CE9915C">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w:t>
            </w:r>
          </w:p>
          <w:p w14:paraId="570EE0AF">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总价</w:t>
            </w:r>
          </w:p>
        </w:tc>
        <w:tc>
          <w:tcPr>
            <w:tcW w:w="1800" w:type="dxa"/>
            <w:tcBorders>
              <w:top w:val="single" w:color="auto" w:sz="4" w:space="0"/>
              <w:left w:val="nil"/>
              <w:bottom w:val="single" w:color="auto" w:sz="4" w:space="0"/>
              <w:right w:val="single" w:color="auto" w:sz="4" w:space="0"/>
            </w:tcBorders>
            <w:noWrap w:val="0"/>
            <w:vAlign w:val="center"/>
          </w:tcPr>
          <w:p w14:paraId="73DF59E9">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备注</w:t>
            </w:r>
          </w:p>
        </w:tc>
      </w:tr>
      <w:tr w14:paraId="2393348F">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77D6D4F6">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15D55A70">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51D55F2E">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24" w:type="dxa"/>
            <w:tcBorders>
              <w:top w:val="nil"/>
              <w:left w:val="nil"/>
              <w:bottom w:val="single" w:color="auto" w:sz="4" w:space="0"/>
              <w:right w:val="single" w:color="auto" w:sz="4" w:space="0"/>
            </w:tcBorders>
            <w:noWrap w:val="0"/>
            <w:vAlign w:val="center"/>
          </w:tcPr>
          <w:p w14:paraId="0611B266">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54" w:type="dxa"/>
            <w:tcBorders>
              <w:top w:val="nil"/>
              <w:left w:val="nil"/>
              <w:bottom w:val="single" w:color="auto" w:sz="4" w:space="0"/>
              <w:right w:val="single" w:color="auto" w:sz="4" w:space="0"/>
            </w:tcBorders>
            <w:noWrap w:val="0"/>
            <w:vAlign w:val="center"/>
          </w:tcPr>
          <w:p w14:paraId="2C4AEE00">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00" w:type="dxa"/>
            <w:tcBorders>
              <w:top w:val="nil"/>
              <w:left w:val="nil"/>
              <w:bottom w:val="single" w:color="auto" w:sz="4" w:space="0"/>
              <w:right w:val="single" w:color="auto" w:sz="4" w:space="0"/>
            </w:tcBorders>
            <w:noWrap w:val="0"/>
            <w:vAlign w:val="center"/>
          </w:tcPr>
          <w:p w14:paraId="17709450">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59A598BA">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6D7DA614">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0B485B3E">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78041BBF">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24" w:type="dxa"/>
            <w:tcBorders>
              <w:top w:val="nil"/>
              <w:left w:val="nil"/>
              <w:bottom w:val="single" w:color="auto" w:sz="4" w:space="0"/>
              <w:right w:val="single" w:color="auto" w:sz="4" w:space="0"/>
            </w:tcBorders>
            <w:noWrap w:val="0"/>
            <w:vAlign w:val="center"/>
          </w:tcPr>
          <w:p w14:paraId="4C13BEAD">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54" w:type="dxa"/>
            <w:tcBorders>
              <w:top w:val="nil"/>
              <w:left w:val="nil"/>
              <w:bottom w:val="single" w:color="auto" w:sz="4" w:space="0"/>
              <w:right w:val="single" w:color="auto" w:sz="4" w:space="0"/>
            </w:tcBorders>
            <w:noWrap w:val="0"/>
            <w:vAlign w:val="center"/>
          </w:tcPr>
          <w:p w14:paraId="3ED9CBF5">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00" w:type="dxa"/>
            <w:tcBorders>
              <w:top w:val="nil"/>
              <w:left w:val="nil"/>
              <w:bottom w:val="single" w:color="auto" w:sz="4" w:space="0"/>
              <w:right w:val="single" w:color="auto" w:sz="4" w:space="0"/>
            </w:tcBorders>
            <w:noWrap w:val="0"/>
            <w:vAlign w:val="center"/>
          </w:tcPr>
          <w:p w14:paraId="67207EF3">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23B7EFC3">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0DAADC28">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6B257589">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04A1CF84">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24" w:type="dxa"/>
            <w:tcBorders>
              <w:top w:val="nil"/>
              <w:left w:val="nil"/>
              <w:bottom w:val="single" w:color="auto" w:sz="4" w:space="0"/>
              <w:right w:val="single" w:color="auto" w:sz="4" w:space="0"/>
            </w:tcBorders>
            <w:noWrap w:val="0"/>
            <w:vAlign w:val="center"/>
          </w:tcPr>
          <w:p w14:paraId="5555F5B4">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54" w:type="dxa"/>
            <w:tcBorders>
              <w:top w:val="nil"/>
              <w:left w:val="nil"/>
              <w:bottom w:val="single" w:color="auto" w:sz="4" w:space="0"/>
              <w:right w:val="single" w:color="auto" w:sz="4" w:space="0"/>
            </w:tcBorders>
            <w:noWrap w:val="0"/>
            <w:vAlign w:val="center"/>
          </w:tcPr>
          <w:p w14:paraId="369D9DD8">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00" w:type="dxa"/>
            <w:tcBorders>
              <w:top w:val="nil"/>
              <w:left w:val="nil"/>
              <w:bottom w:val="single" w:color="auto" w:sz="4" w:space="0"/>
              <w:right w:val="single" w:color="auto" w:sz="4" w:space="0"/>
            </w:tcBorders>
            <w:noWrap w:val="0"/>
            <w:vAlign w:val="center"/>
          </w:tcPr>
          <w:p w14:paraId="0FDFED31">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67011BDF">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0391977D">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022DDC93">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2D6511DB">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24" w:type="dxa"/>
            <w:tcBorders>
              <w:top w:val="nil"/>
              <w:left w:val="nil"/>
              <w:bottom w:val="single" w:color="auto" w:sz="4" w:space="0"/>
              <w:right w:val="single" w:color="auto" w:sz="4" w:space="0"/>
            </w:tcBorders>
            <w:noWrap w:val="0"/>
            <w:vAlign w:val="center"/>
          </w:tcPr>
          <w:p w14:paraId="0763AC7E">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54" w:type="dxa"/>
            <w:tcBorders>
              <w:top w:val="nil"/>
              <w:left w:val="nil"/>
              <w:bottom w:val="single" w:color="auto" w:sz="4" w:space="0"/>
              <w:right w:val="single" w:color="auto" w:sz="4" w:space="0"/>
            </w:tcBorders>
            <w:noWrap w:val="0"/>
            <w:vAlign w:val="center"/>
          </w:tcPr>
          <w:p w14:paraId="358E1AFD">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00" w:type="dxa"/>
            <w:tcBorders>
              <w:top w:val="nil"/>
              <w:left w:val="nil"/>
              <w:bottom w:val="single" w:color="auto" w:sz="4" w:space="0"/>
              <w:right w:val="single" w:color="auto" w:sz="4" w:space="0"/>
            </w:tcBorders>
            <w:noWrap w:val="0"/>
            <w:vAlign w:val="center"/>
          </w:tcPr>
          <w:p w14:paraId="7ED64F5A">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545A5615">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4447698F">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3F1CBE70">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2415B9F4">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24" w:type="dxa"/>
            <w:tcBorders>
              <w:top w:val="nil"/>
              <w:left w:val="nil"/>
              <w:bottom w:val="single" w:color="auto" w:sz="4" w:space="0"/>
              <w:right w:val="single" w:color="auto" w:sz="4" w:space="0"/>
            </w:tcBorders>
            <w:noWrap w:val="0"/>
            <w:vAlign w:val="center"/>
          </w:tcPr>
          <w:p w14:paraId="339852E0">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54" w:type="dxa"/>
            <w:tcBorders>
              <w:top w:val="nil"/>
              <w:left w:val="nil"/>
              <w:bottom w:val="single" w:color="auto" w:sz="4" w:space="0"/>
              <w:right w:val="single" w:color="auto" w:sz="4" w:space="0"/>
            </w:tcBorders>
            <w:noWrap w:val="0"/>
            <w:vAlign w:val="center"/>
          </w:tcPr>
          <w:p w14:paraId="17001760">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00" w:type="dxa"/>
            <w:tcBorders>
              <w:top w:val="nil"/>
              <w:left w:val="nil"/>
              <w:bottom w:val="single" w:color="auto" w:sz="4" w:space="0"/>
              <w:right w:val="single" w:color="auto" w:sz="4" w:space="0"/>
            </w:tcBorders>
            <w:noWrap w:val="0"/>
            <w:vAlign w:val="center"/>
          </w:tcPr>
          <w:p w14:paraId="769F7B44">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5CE8EFDD">
        <w:tblPrEx>
          <w:tblCellMar>
            <w:top w:w="0" w:type="dxa"/>
            <w:left w:w="108" w:type="dxa"/>
            <w:bottom w:w="0" w:type="dxa"/>
            <w:right w:w="108" w:type="dxa"/>
          </w:tblCellMar>
        </w:tblPrEx>
        <w:trPr>
          <w:trHeight w:val="809" w:hRule="atLeast"/>
        </w:trPr>
        <w:tc>
          <w:tcPr>
            <w:tcW w:w="854" w:type="dxa"/>
            <w:tcBorders>
              <w:top w:val="nil"/>
              <w:left w:val="single" w:color="auto" w:sz="4" w:space="0"/>
              <w:bottom w:val="single" w:color="auto" w:sz="4" w:space="0"/>
              <w:right w:val="single" w:color="auto" w:sz="4" w:space="0"/>
            </w:tcBorders>
            <w:noWrap w:val="0"/>
            <w:vAlign w:val="center"/>
          </w:tcPr>
          <w:p w14:paraId="3D086EE1">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4A52C3C1">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2DADF7D9">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24" w:type="dxa"/>
            <w:tcBorders>
              <w:top w:val="nil"/>
              <w:left w:val="nil"/>
              <w:bottom w:val="single" w:color="auto" w:sz="4" w:space="0"/>
              <w:right w:val="single" w:color="auto" w:sz="4" w:space="0"/>
            </w:tcBorders>
            <w:noWrap w:val="0"/>
            <w:vAlign w:val="center"/>
          </w:tcPr>
          <w:p w14:paraId="4E5BF63B">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54" w:type="dxa"/>
            <w:tcBorders>
              <w:top w:val="nil"/>
              <w:left w:val="nil"/>
              <w:bottom w:val="single" w:color="auto" w:sz="4" w:space="0"/>
              <w:right w:val="single" w:color="auto" w:sz="4" w:space="0"/>
            </w:tcBorders>
            <w:noWrap w:val="0"/>
            <w:vAlign w:val="center"/>
          </w:tcPr>
          <w:p w14:paraId="75FD6D3E">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00" w:type="dxa"/>
            <w:tcBorders>
              <w:top w:val="nil"/>
              <w:left w:val="nil"/>
              <w:bottom w:val="single" w:color="auto" w:sz="4" w:space="0"/>
              <w:right w:val="single" w:color="auto" w:sz="4" w:space="0"/>
            </w:tcBorders>
            <w:noWrap w:val="0"/>
            <w:vAlign w:val="center"/>
          </w:tcPr>
          <w:p w14:paraId="691D95A9">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bl>
    <w:p w14:paraId="7C2D88E2">
      <w:pPr>
        <w:pageBreakBefore w:val="0"/>
        <w:kinsoku/>
        <w:wordWrap/>
        <w:overflowPunct/>
        <w:topLinePunct w:val="0"/>
        <w:bidi w:val="0"/>
        <w:spacing w:line="348" w:lineRule="auto"/>
        <w:rPr>
          <w:rFonts w:hint="eastAsia" w:ascii="仿宋" w:hAnsi="仿宋" w:eastAsia="仿宋" w:cs="仿宋"/>
          <w:highlight w:val="none"/>
        </w:rPr>
      </w:pPr>
    </w:p>
    <w:p w14:paraId="49FCB3DB">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rPr>
        <w:t xml:space="preserve">       </w:t>
      </w:r>
    </w:p>
    <w:p w14:paraId="4809EFD2">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33A5B92E">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rPr>
        <w:t xml:space="preserve">  </w:t>
      </w:r>
    </w:p>
    <w:p w14:paraId="5C8BEF31">
      <w:pPr>
        <w:shd w:val="clear" w:color="auto" w:fill="auto"/>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1046DE8">
      <w:pPr>
        <w:pStyle w:val="11"/>
        <w:rPr>
          <w:rFonts w:hint="eastAsia" w:ascii="仿宋" w:hAnsi="仿宋" w:eastAsia="仿宋" w:cs="仿宋"/>
          <w:highlight w:val="none"/>
        </w:rPr>
      </w:pPr>
    </w:p>
    <w:p w14:paraId="7F2A10C5">
      <w:pPr>
        <w:pStyle w:val="10"/>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如果开标一览表（报价表）内容与投标文件中明细表内容不一致的，以开标一览表（报价表）内容为准。</w:t>
      </w:r>
      <w:bookmarkStart w:id="324" w:name="_Toc30244"/>
    </w:p>
    <w:p w14:paraId="7FA99D5E">
      <w:pPr>
        <w:pStyle w:val="10"/>
        <w:shd w:val="clear" w:color="auto" w:fill="auto"/>
        <w:spacing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br w:type="page"/>
      </w: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3</w:t>
      </w:r>
    </w:p>
    <w:p w14:paraId="7AB991A8">
      <w:pPr>
        <w:pStyle w:val="5"/>
        <w:numPr>
          <w:ilvl w:val="0"/>
          <w:numId w:val="0"/>
        </w:numPr>
        <w:shd w:val="clear" w:color="auto" w:fill="auto"/>
        <w:spacing w:before="0" w:line="240" w:lineRule="atLeast"/>
        <w:rPr>
          <w:rFonts w:hint="eastAsia" w:ascii="仿宋" w:hAnsi="仿宋" w:eastAsia="仿宋" w:cs="仿宋"/>
          <w:b w:val="0"/>
          <w:color w:val="auto"/>
          <w:sz w:val="24"/>
          <w:highlight w:val="none"/>
          <w:u w:val="single"/>
        </w:rPr>
      </w:pPr>
      <w:r>
        <w:rPr>
          <w:rFonts w:hint="eastAsia" w:ascii="仿宋" w:hAnsi="仿宋" w:eastAsia="仿宋" w:cs="仿宋"/>
          <w:color w:val="auto"/>
          <w:sz w:val="24"/>
          <w:highlight w:val="none"/>
        </w:rPr>
        <w:t>法定代表人资格证明书</w:t>
      </w:r>
    </w:p>
    <w:p w14:paraId="5D0E6089">
      <w:pPr>
        <w:adjustRightInd w:val="0"/>
        <w:snapToGrid w:val="0"/>
        <w:spacing w:before="240" w:beforeLines="100" w:after="240" w:afterLines="10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p>
    <w:p w14:paraId="41B8249E">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同志，现任我单位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职务，为法定代表人，特此证明。</w:t>
      </w:r>
    </w:p>
    <w:p w14:paraId="6ED392B8">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                  单位：           （盖章）</w:t>
      </w:r>
    </w:p>
    <w:p w14:paraId="1003B936">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65E8DBD6">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26AEB225">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营业执照号码：              经济性质：</w:t>
      </w:r>
    </w:p>
    <w:p w14:paraId="450709A8">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615EF9BA">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1、法定代表人为企业事业单位、国家机关、社会团体的主要行政负责人。</w:t>
      </w:r>
    </w:p>
    <w:p w14:paraId="7DD2178E">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2、内容必须填写真实、清楚、涂改无效，不得转让。</w:t>
      </w:r>
    </w:p>
    <w:p w14:paraId="20B5681E">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3、将此证明书原件提交采购代理机构作为投标文件附件。</w:t>
      </w:r>
    </w:p>
    <w:p w14:paraId="414FD79D">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(为避免废标，请投标人务必提供本附件)</w:t>
      </w:r>
    </w:p>
    <w:p w14:paraId="463CE891">
      <w:pPr>
        <w:spacing w:line="500" w:lineRule="exact"/>
        <w:rPr>
          <w:rFonts w:hint="eastAsia" w:ascii="仿宋" w:hAnsi="仿宋" w:eastAsia="仿宋" w:cs="仿宋"/>
          <w:color w:val="auto"/>
          <w:sz w:val="24"/>
          <w:szCs w:val="24"/>
          <w:highlight w:val="none"/>
        </w:rPr>
      </w:pPr>
    </w:p>
    <w:p w14:paraId="49298B09">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13" name="流程图: 可选过程 1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8E2F0A4">
                            <w:pPr>
                              <w:jc w:val="center"/>
                              <w:rPr>
                                <w:rFonts w:hint="eastAsia" w:hAnsi="宋体"/>
                                <w:szCs w:val="21"/>
                              </w:rPr>
                            </w:pPr>
                          </w:p>
                          <w:p w14:paraId="0EAAA22A">
                            <w:pPr>
                              <w:jc w:val="center"/>
                              <w:rPr>
                                <w:rFonts w:hint="eastAsia" w:hAnsi="宋体"/>
                                <w:szCs w:val="21"/>
                              </w:rPr>
                            </w:pPr>
                          </w:p>
                          <w:p w14:paraId="3AD3D371">
                            <w:pPr>
                              <w:jc w:val="center"/>
                              <w:rPr>
                                <w:rFonts w:hint="eastAsia" w:hAnsi="宋体"/>
                                <w:szCs w:val="21"/>
                              </w:rPr>
                            </w:pPr>
                          </w:p>
                          <w:p w14:paraId="4810DD81">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KBpXdcq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F8eNYAAAAIAQAADwAAAAAAAAABACAAAAAiAAAAZHJzL2Rvd25yZXYueG1sUEsBAhQAFAAA&#10;AAgAh07iQKBpXdcqAgAAUgQAAA4AAAAAAAAAAQAgAAAAJQEAAGRycy9lMm9Eb2MueG1sUEsFBgAA&#10;AAAGAAYAWQEAAMEFAAAAAA==&#10;">
                <v:fill on="t" focussize="0,0"/>
                <v:stroke color="#000000" joinstyle="miter"/>
                <v:imagedata o:title=""/>
                <o:lock v:ext="edit" aspectratio="f"/>
                <v:textbox>
                  <w:txbxContent>
                    <w:p w14:paraId="48E2F0A4">
                      <w:pPr>
                        <w:jc w:val="center"/>
                        <w:rPr>
                          <w:rFonts w:hint="eastAsia" w:hAnsi="宋体"/>
                          <w:szCs w:val="21"/>
                        </w:rPr>
                      </w:pPr>
                    </w:p>
                    <w:p w14:paraId="0EAAA22A">
                      <w:pPr>
                        <w:jc w:val="center"/>
                        <w:rPr>
                          <w:rFonts w:hint="eastAsia" w:hAnsi="宋体"/>
                          <w:szCs w:val="21"/>
                        </w:rPr>
                      </w:pPr>
                    </w:p>
                    <w:p w14:paraId="3AD3D371">
                      <w:pPr>
                        <w:jc w:val="center"/>
                        <w:rPr>
                          <w:rFonts w:hint="eastAsia" w:hAnsi="宋体"/>
                          <w:szCs w:val="21"/>
                        </w:rPr>
                      </w:pPr>
                    </w:p>
                    <w:p w14:paraId="4810DD81">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25A7EE9">
                            <w:pPr>
                              <w:jc w:val="center"/>
                              <w:rPr>
                                <w:rFonts w:hint="eastAsia" w:hAnsi="宋体"/>
                                <w:szCs w:val="21"/>
                              </w:rPr>
                            </w:pPr>
                          </w:p>
                          <w:p w14:paraId="17F173B0">
                            <w:pPr>
                              <w:jc w:val="center"/>
                              <w:rPr>
                                <w:rFonts w:hint="eastAsia" w:hAnsi="宋体"/>
                                <w:szCs w:val="21"/>
                              </w:rPr>
                            </w:pPr>
                          </w:p>
                          <w:p w14:paraId="01D94394">
                            <w:pPr>
                              <w:jc w:val="center"/>
                              <w:rPr>
                                <w:rFonts w:hint="eastAsia" w:hAnsi="宋体"/>
                                <w:szCs w:val="21"/>
                              </w:rPr>
                            </w:pPr>
                          </w:p>
                          <w:p w14:paraId="3431064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aE8Rh2AAAAAkBAAAPAAAAAAAAAAEAIAAAACIAAABkcnMvZG93bnJldi54bWxQSwECFAAU&#10;AAAACACHTuJAMyLikCoCAABSBAAADgAAAAAAAAABACAAAAAnAQAAZHJzL2Uyb0RvYy54bWxQSwUG&#10;AAAAAAYABgBZAQAAwwUAAAAA&#10;">
                <v:fill on="t" focussize="0,0"/>
                <v:stroke color="#000000" joinstyle="miter"/>
                <v:imagedata o:title=""/>
                <o:lock v:ext="edit" aspectratio="f"/>
                <v:textbox>
                  <w:txbxContent>
                    <w:p w14:paraId="325A7EE9">
                      <w:pPr>
                        <w:jc w:val="center"/>
                        <w:rPr>
                          <w:rFonts w:hint="eastAsia" w:hAnsi="宋体"/>
                          <w:szCs w:val="21"/>
                        </w:rPr>
                      </w:pPr>
                    </w:p>
                    <w:p w14:paraId="17F173B0">
                      <w:pPr>
                        <w:jc w:val="center"/>
                        <w:rPr>
                          <w:rFonts w:hint="eastAsia" w:hAnsi="宋体"/>
                          <w:szCs w:val="21"/>
                        </w:rPr>
                      </w:pPr>
                    </w:p>
                    <w:p w14:paraId="01D94394">
                      <w:pPr>
                        <w:jc w:val="center"/>
                        <w:rPr>
                          <w:rFonts w:hint="eastAsia" w:hAnsi="宋体"/>
                          <w:szCs w:val="21"/>
                        </w:rPr>
                      </w:pPr>
                    </w:p>
                    <w:p w14:paraId="3431064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1DD20447">
      <w:pPr>
        <w:spacing w:line="500" w:lineRule="exact"/>
        <w:rPr>
          <w:rFonts w:hint="eastAsia" w:ascii="仿宋" w:hAnsi="仿宋" w:eastAsia="仿宋" w:cs="仿宋"/>
          <w:color w:val="auto"/>
          <w:sz w:val="24"/>
          <w:szCs w:val="24"/>
          <w:highlight w:val="none"/>
        </w:rPr>
      </w:pPr>
    </w:p>
    <w:p w14:paraId="6E0173DD">
      <w:pPr>
        <w:spacing w:line="500" w:lineRule="exact"/>
        <w:rPr>
          <w:rFonts w:hint="eastAsia" w:ascii="仿宋" w:hAnsi="仿宋" w:eastAsia="仿宋" w:cs="仿宋"/>
          <w:color w:val="auto"/>
          <w:sz w:val="24"/>
          <w:szCs w:val="24"/>
          <w:highlight w:val="none"/>
        </w:rPr>
      </w:pPr>
    </w:p>
    <w:p w14:paraId="68DA40E5">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color w:val="auto"/>
          <w:sz w:val="24"/>
          <w:szCs w:val="24"/>
          <w:highlight w:val="none"/>
        </w:rPr>
      </w:pPr>
    </w:p>
    <w:p w14:paraId="2006572E">
      <w:pPr>
        <w:spacing w:line="500" w:lineRule="exact"/>
        <w:jc w:val="center"/>
        <w:rPr>
          <w:rFonts w:hint="eastAsia" w:ascii="仿宋" w:hAnsi="仿宋" w:eastAsia="仿宋" w:cs="仿宋"/>
          <w:color w:val="auto"/>
          <w:sz w:val="24"/>
          <w:szCs w:val="24"/>
          <w:highlight w:val="none"/>
        </w:rPr>
      </w:pPr>
    </w:p>
    <w:p w14:paraId="62FBDB15">
      <w:pPr>
        <w:autoSpaceDE w:val="0"/>
        <w:autoSpaceDN w:val="0"/>
        <w:adjustRightInd w:val="0"/>
        <w:spacing w:line="500" w:lineRule="exact"/>
        <w:ind w:right="246" w:firstLine="784" w:firstLineChars="327"/>
        <w:rPr>
          <w:rFonts w:hint="eastAsia" w:ascii="仿宋" w:hAnsi="仿宋" w:eastAsia="仿宋" w:cs="仿宋"/>
          <w:color w:val="auto"/>
          <w:kern w:val="0"/>
          <w:sz w:val="24"/>
          <w:szCs w:val="24"/>
          <w:highlight w:val="none"/>
        </w:rPr>
      </w:pPr>
    </w:p>
    <w:p w14:paraId="62157CF9">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 xml:space="preserve">                           </w:t>
      </w:r>
    </w:p>
    <w:p w14:paraId="0C8C4D25">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4312D3D9">
      <w:pPr>
        <w:shd w:val="clear" w:color="auto" w:fill="auto"/>
        <w:spacing w:line="360" w:lineRule="auto"/>
        <w:ind w:firstLine="480" w:firstLineChars="200"/>
        <w:jc w:val="left"/>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 xml:space="preserve">年   月   日 </w:t>
      </w:r>
    </w:p>
    <w:p w14:paraId="5EC60F55">
      <w:pPr>
        <w:spacing w:line="500" w:lineRule="exact"/>
        <w:jc w:val="center"/>
        <w:rPr>
          <w:rFonts w:hint="eastAsia" w:ascii="仿宋" w:hAnsi="仿宋" w:eastAsia="仿宋" w:cs="仿宋"/>
          <w:b/>
          <w:color w:val="auto"/>
          <w:sz w:val="28"/>
          <w:szCs w:val="28"/>
          <w:highlight w:val="none"/>
        </w:rPr>
      </w:pPr>
    </w:p>
    <w:p w14:paraId="432163F3">
      <w:pPr>
        <w:pStyle w:val="25"/>
        <w:rPr>
          <w:rFonts w:hint="eastAsia" w:ascii="仿宋" w:hAnsi="仿宋" w:eastAsia="仿宋" w:cs="仿宋"/>
          <w:b/>
          <w:color w:val="auto"/>
          <w:sz w:val="28"/>
          <w:szCs w:val="28"/>
          <w:highlight w:val="none"/>
        </w:rPr>
      </w:pPr>
    </w:p>
    <w:p w14:paraId="298F7341">
      <w:pPr>
        <w:pStyle w:val="25"/>
        <w:rPr>
          <w:rFonts w:hint="eastAsia" w:ascii="仿宋" w:hAnsi="仿宋" w:eastAsia="仿宋" w:cs="仿宋"/>
          <w:b/>
          <w:color w:val="auto"/>
          <w:sz w:val="28"/>
          <w:szCs w:val="28"/>
          <w:highlight w:val="none"/>
        </w:rPr>
      </w:pPr>
    </w:p>
    <w:p w14:paraId="6DB118B5">
      <w:pPr>
        <w:pStyle w:val="25"/>
        <w:rPr>
          <w:rFonts w:hint="eastAsia" w:ascii="仿宋" w:hAnsi="仿宋" w:eastAsia="仿宋" w:cs="仿宋"/>
          <w:b/>
          <w:color w:val="auto"/>
          <w:sz w:val="28"/>
          <w:szCs w:val="28"/>
          <w:highlight w:val="none"/>
        </w:rPr>
      </w:pPr>
    </w:p>
    <w:p w14:paraId="584FD1D0">
      <w:pPr>
        <w:spacing w:line="500" w:lineRule="exact"/>
        <w:jc w:val="center"/>
        <w:rPr>
          <w:rFonts w:hint="eastAsia" w:ascii="仿宋" w:hAnsi="仿宋" w:eastAsia="仿宋" w:cs="仿宋"/>
          <w:b/>
          <w:color w:val="auto"/>
          <w:sz w:val="28"/>
          <w:szCs w:val="28"/>
          <w:highlight w:val="none"/>
        </w:rPr>
      </w:pPr>
    </w:p>
    <w:p w14:paraId="756417BD">
      <w:pPr>
        <w:spacing w:line="500" w:lineRule="exact"/>
        <w:jc w:val="both"/>
        <w:rPr>
          <w:rFonts w:hint="eastAsia" w:ascii="仿宋" w:hAnsi="仿宋" w:eastAsia="仿宋" w:cs="仿宋"/>
          <w:b/>
          <w:color w:val="auto"/>
          <w:sz w:val="28"/>
          <w:szCs w:val="28"/>
          <w:highlight w:val="none"/>
        </w:rPr>
      </w:pPr>
    </w:p>
    <w:p w14:paraId="6740D73D">
      <w:pPr>
        <w:pStyle w:val="5"/>
        <w:numPr>
          <w:ilvl w:val="0"/>
          <w:numId w:val="0"/>
        </w:numPr>
        <w:shd w:val="clear" w:color="auto" w:fill="auto"/>
        <w:spacing w:before="0"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附表4</w:t>
      </w:r>
    </w:p>
    <w:p w14:paraId="14F49AF5">
      <w:pPr>
        <w:pStyle w:val="5"/>
        <w:numPr>
          <w:ilvl w:val="0"/>
          <w:numId w:val="0"/>
        </w:numPr>
        <w:shd w:val="clear" w:color="auto" w:fill="auto"/>
        <w:spacing w:before="0"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法定代表人授权委托书</w:t>
      </w:r>
      <w:bookmarkEnd w:id="324"/>
      <w:r>
        <w:rPr>
          <w:rFonts w:hint="eastAsia" w:ascii="仿宋" w:hAnsi="仿宋" w:eastAsia="仿宋" w:cs="仿宋"/>
          <w:color w:val="auto"/>
          <w:sz w:val="24"/>
          <w:highlight w:val="none"/>
          <w:u w:val="single"/>
        </w:rPr>
        <w:cr/>
      </w:r>
    </w:p>
    <w:p w14:paraId="3C3080DA">
      <w:pPr>
        <w:pStyle w:val="10"/>
        <w:shd w:val="clear" w:color="auto" w:fill="auto"/>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 xml:space="preserve">   本授权书声明：注册于</w:t>
      </w:r>
      <w:r>
        <w:rPr>
          <w:rFonts w:hint="eastAsia" w:ascii="仿宋" w:hAnsi="仿宋" w:eastAsia="仿宋" w:cs="仿宋"/>
          <w:color w:val="auto"/>
          <w:sz w:val="24"/>
          <w:szCs w:val="20"/>
          <w:highlight w:val="none"/>
          <w:u w:val="single"/>
        </w:rPr>
        <w:t>（国家或地区的名称）</w:t>
      </w:r>
      <w:r>
        <w:rPr>
          <w:rFonts w:hint="eastAsia" w:ascii="仿宋" w:hAnsi="仿宋" w:eastAsia="仿宋" w:cs="仿宋"/>
          <w:color w:val="auto"/>
          <w:sz w:val="24"/>
          <w:szCs w:val="20"/>
          <w:highlight w:val="none"/>
        </w:rPr>
        <w:t>的（</w:t>
      </w:r>
      <w:r>
        <w:rPr>
          <w:rFonts w:hint="eastAsia" w:ascii="仿宋" w:hAnsi="仿宋" w:eastAsia="仿宋" w:cs="仿宋"/>
          <w:i/>
          <w:color w:val="auto"/>
          <w:sz w:val="24"/>
          <w:szCs w:val="20"/>
          <w:highlight w:val="none"/>
          <w:u w:val="single"/>
        </w:rPr>
        <w:t>投标人</w:t>
      </w:r>
      <w:r>
        <w:rPr>
          <w:rFonts w:hint="eastAsia" w:ascii="仿宋" w:hAnsi="仿宋" w:eastAsia="仿宋" w:cs="仿宋"/>
          <w:color w:val="auto"/>
          <w:sz w:val="24"/>
          <w:szCs w:val="20"/>
          <w:highlight w:val="none"/>
        </w:rPr>
        <w:t>）的在下面签字的（</w:t>
      </w:r>
      <w:r>
        <w:rPr>
          <w:rFonts w:hint="eastAsia" w:ascii="仿宋" w:hAnsi="仿宋" w:eastAsia="仿宋" w:cs="仿宋"/>
          <w:i/>
          <w:color w:val="auto"/>
          <w:sz w:val="24"/>
          <w:szCs w:val="20"/>
          <w:highlight w:val="none"/>
          <w:u w:val="single"/>
        </w:rPr>
        <w:t>法人代表姓名、职务</w:t>
      </w:r>
      <w:r>
        <w:rPr>
          <w:rFonts w:hint="eastAsia" w:ascii="仿宋" w:hAnsi="仿宋" w:eastAsia="仿宋" w:cs="仿宋"/>
          <w:color w:val="auto"/>
          <w:sz w:val="24"/>
          <w:szCs w:val="20"/>
          <w:highlight w:val="none"/>
        </w:rPr>
        <w:t>）代表我单位授权（</w:t>
      </w:r>
      <w:r>
        <w:rPr>
          <w:rFonts w:hint="eastAsia" w:ascii="仿宋" w:hAnsi="仿宋" w:eastAsia="仿宋" w:cs="仿宋"/>
          <w:i/>
          <w:color w:val="auto"/>
          <w:sz w:val="24"/>
          <w:szCs w:val="20"/>
          <w:highlight w:val="none"/>
          <w:u w:val="single"/>
        </w:rPr>
        <w:t>单位名称</w:t>
      </w:r>
      <w:r>
        <w:rPr>
          <w:rFonts w:hint="eastAsia" w:ascii="仿宋" w:hAnsi="仿宋" w:eastAsia="仿宋" w:cs="仿宋"/>
          <w:color w:val="auto"/>
          <w:sz w:val="24"/>
          <w:szCs w:val="20"/>
          <w:highlight w:val="none"/>
        </w:rPr>
        <w:t>）的在下面签字的（</w:t>
      </w:r>
      <w:r>
        <w:rPr>
          <w:rFonts w:hint="eastAsia" w:ascii="仿宋" w:hAnsi="仿宋" w:eastAsia="仿宋" w:cs="仿宋"/>
          <w:i/>
          <w:color w:val="auto"/>
          <w:sz w:val="24"/>
          <w:szCs w:val="20"/>
          <w:highlight w:val="none"/>
          <w:u w:val="single"/>
        </w:rPr>
        <w:t>被授权人的姓名、职务</w:t>
      </w:r>
      <w:r>
        <w:rPr>
          <w:rFonts w:hint="eastAsia" w:ascii="仿宋" w:hAnsi="仿宋" w:eastAsia="仿宋" w:cs="仿宋"/>
          <w:color w:val="auto"/>
          <w:sz w:val="24"/>
          <w:szCs w:val="20"/>
          <w:highlight w:val="none"/>
        </w:rPr>
        <w:t>）为我单位的合法代理人，就（</w:t>
      </w:r>
      <w:r>
        <w:rPr>
          <w:rFonts w:hint="eastAsia" w:ascii="仿宋" w:hAnsi="仿宋" w:eastAsia="仿宋" w:cs="仿宋"/>
          <w:i/>
          <w:color w:val="auto"/>
          <w:sz w:val="24"/>
          <w:szCs w:val="20"/>
          <w:highlight w:val="none"/>
          <w:u w:val="single"/>
        </w:rPr>
        <w:t>项目名称</w:t>
      </w:r>
      <w:r>
        <w:rPr>
          <w:rFonts w:hint="eastAsia" w:ascii="仿宋" w:hAnsi="仿宋" w:eastAsia="仿宋" w:cs="仿宋"/>
          <w:color w:val="auto"/>
          <w:sz w:val="24"/>
          <w:szCs w:val="20"/>
          <w:highlight w:val="none"/>
        </w:rPr>
        <w:t>）投标，以我单位名义处理一切与之有关的事务。</w:t>
      </w:r>
      <w:r>
        <w:rPr>
          <w:rFonts w:hint="eastAsia" w:ascii="仿宋" w:hAnsi="仿宋" w:eastAsia="仿宋" w:cs="仿宋"/>
          <w:color w:val="auto"/>
          <w:sz w:val="24"/>
          <w:szCs w:val="20"/>
          <w:highlight w:val="none"/>
        </w:rPr>
        <w:cr/>
      </w:r>
      <w:r>
        <w:rPr>
          <w:rFonts w:hint="eastAsia" w:ascii="仿宋" w:hAnsi="仿宋" w:eastAsia="仿宋" w:cs="仿宋"/>
          <w:color w:val="auto"/>
          <w:sz w:val="24"/>
          <w:szCs w:val="20"/>
          <w:highlight w:val="none"/>
        </w:rPr>
        <w:t>　　本授权书于</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年</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月</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日签字生效,特此声明。</w:t>
      </w:r>
      <w:r>
        <w:rPr>
          <w:rFonts w:hint="eastAsia" w:ascii="仿宋" w:hAnsi="仿宋" w:eastAsia="仿宋" w:cs="仿宋"/>
          <w:color w:val="auto"/>
          <w:sz w:val="24"/>
          <w:highlight w:val="none"/>
        </w:rPr>
        <w:cr/>
      </w:r>
    </w:p>
    <w:p w14:paraId="0D11F901">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BE5F21E">
                            <w:pPr>
                              <w:rPr>
                                <w:rFonts w:hint="eastAsia" w:hAnsi="宋体"/>
                              </w:rPr>
                            </w:pPr>
                          </w:p>
                          <w:p w14:paraId="5AEA3A8D">
                            <w:pPr>
                              <w:rPr>
                                <w:rFonts w:hint="eastAsia" w:hAnsi="宋体"/>
                              </w:rPr>
                            </w:pPr>
                          </w:p>
                          <w:p w14:paraId="66188EA7">
                            <w:pPr>
                              <w:rPr>
                                <w:rFonts w:hint="eastAsia" w:hAnsi="宋体"/>
                              </w:rPr>
                            </w:pPr>
                          </w:p>
                          <w:p w14:paraId="1CA010AB">
                            <w:r>
                              <w:rPr>
                                <w:rFonts w:hint="eastAsia" w:hAnsi="宋体"/>
                              </w:rPr>
                              <w:t>授权委托人身份证复印件反面</w:t>
                            </w:r>
                          </w:p>
                          <w:p w14:paraId="10CD4ADB"/>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6BE5F21E">
                      <w:pPr>
                        <w:rPr>
                          <w:rFonts w:hint="eastAsia" w:hAnsi="宋体"/>
                        </w:rPr>
                      </w:pPr>
                    </w:p>
                    <w:p w14:paraId="5AEA3A8D">
                      <w:pPr>
                        <w:rPr>
                          <w:rFonts w:hint="eastAsia" w:hAnsi="宋体"/>
                        </w:rPr>
                      </w:pPr>
                    </w:p>
                    <w:p w14:paraId="66188EA7">
                      <w:pPr>
                        <w:rPr>
                          <w:rFonts w:hint="eastAsia" w:hAnsi="宋体"/>
                        </w:rPr>
                      </w:pPr>
                    </w:p>
                    <w:p w14:paraId="1CA010AB">
                      <w:r>
                        <w:rPr>
                          <w:rFonts w:hint="eastAsia" w:hAnsi="宋体"/>
                        </w:rPr>
                        <w:t>授权委托人身份证复印件反面</w:t>
                      </w:r>
                    </w:p>
                    <w:p w14:paraId="10CD4ADB"/>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92CDD11">
                            <w:pPr>
                              <w:jc w:val="center"/>
                              <w:rPr>
                                <w:rFonts w:hint="eastAsia" w:hAnsi="宋体"/>
                              </w:rPr>
                            </w:pPr>
                          </w:p>
                          <w:p w14:paraId="11953499">
                            <w:pPr>
                              <w:jc w:val="center"/>
                              <w:rPr>
                                <w:rFonts w:hint="eastAsia" w:hAnsi="宋体"/>
                              </w:rPr>
                            </w:pPr>
                          </w:p>
                          <w:p w14:paraId="6A9225B1">
                            <w:pPr>
                              <w:jc w:val="center"/>
                              <w:rPr>
                                <w:rFonts w:hint="eastAsia" w:hAnsi="宋体"/>
                              </w:rPr>
                            </w:pPr>
                          </w:p>
                          <w:p w14:paraId="53A2E01C">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092CDD11">
                      <w:pPr>
                        <w:jc w:val="center"/>
                        <w:rPr>
                          <w:rFonts w:hint="eastAsia" w:hAnsi="宋体"/>
                        </w:rPr>
                      </w:pPr>
                    </w:p>
                    <w:p w14:paraId="11953499">
                      <w:pPr>
                        <w:jc w:val="center"/>
                        <w:rPr>
                          <w:rFonts w:hint="eastAsia" w:hAnsi="宋体"/>
                        </w:rPr>
                      </w:pPr>
                    </w:p>
                    <w:p w14:paraId="6A9225B1">
                      <w:pPr>
                        <w:jc w:val="center"/>
                        <w:rPr>
                          <w:rFonts w:hint="eastAsia" w:hAnsi="宋体"/>
                        </w:rPr>
                      </w:pPr>
                    </w:p>
                    <w:p w14:paraId="53A2E01C">
                      <w:pPr>
                        <w:jc w:val="center"/>
                      </w:pPr>
                      <w:r>
                        <w:rPr>
                          <w:rFonts w:hint="eastAsia" w:hAnsi="宋体"/>
                        </w:rPr>
                        <w:t>授权委托人身份证复印件正面</w:t>
                      </w:r>
                    </w:p>
                  </w:txbxContent>
                </v:textbox>
              </v:shape>
            </w:pict>
          </mc:Fallback>
        </mc:AlternateContent>
      </w:r>
    </w:p>
    <w:p w14:paraId="05D53AFF">
      <w:pPr>
        <w:shd w:val="clear" w:color="auto" w:fill="auto"/>
        <w:spacing w:line="360" w:lineRule="auto"/>
        <w:ind w:firstLine="240" w:firstLineChars="100"/>
        <w:rPr>
          <w:rFonts w:hint="eastAsia" w:ascii="仿宋" w:hAnsi="仿宋" w:eastAsia="仿宋" w:cs="仿宋"/>
          <w:color w:val="auto"/>
          <w:sz w:val="24"/>
          <w:highlight w:val="none"/>
        </w:rPr>
      </w:pPr>
    </w:p>
    <w:p w14:paraId="55F57B05">
      <w:pPr>
        <w:shd w:val="clear" w:color="auto" w:fill="auto"/>
        <w:spacing w:line="360" w:lineRule="auto"/>
        <w:ind w:firstLine="240" w:firstLineChars="100"/>
        <w:rPr>
          <w:rFonts w:hint="eastAsia" w:ascii="仿宋" w:hAnsi="仿宋" w:eastAsia="仿宋" w:cs="仿宋"/>
          <w:color w:val="auto"/>
          <w:sz w:val="24"/>
          <w:highlight w:val="none"/>
        </w:rPr>
      </w:pPr>
    </w:p>
    <w:p w14:paraId="02FFFFD0">
      <w:pPr>
        <w:shd w:val="clear" w:color="auto" w:fill="auto"/>
        <w:spacing w:line="360" w:lineRule="auto"/>
        <w:ind w:firstLine="240" w:firstLineChars="100"/>
        <w:rPr>
          <w:rFonts w:hint="eastAsia" w:ascii="仿宋" w:hAnsi="仿宋" w:eastAsia="仿宋" w:cs="仿宋"/>
          <w:color w:val="auto"/>
          <w:sz w:val="24"/>
          <w:highlight w:val="none"/>
        </w:rPr>
      </w:pPr>
    </w:p>
    <w:p w14:paraId="617D28D1">
      <w:pPr>
        <w:shd w:val="clear" w:color="auto" w:fill="auto"/>
        <w:spacing w:line="360" w:lineRule="auto"/>
        <w:ind w:firstLine="240" w:firstLineChars="100"/>
        <w:rPr>
          <w:rFonts w:hint="eastAsia" w:ascii="仿宋" w:hAnsi="仿宋" w:eastAsia="仿宋" w:cs="仿宋"/>
          <w:color w:val="auto"/>
          <w:sz w:val="24"/>
          <w:highlight w:val="none"/>
        </w:rPr>
      </w:pPr>
    </w:p>
    <w:p w14:paraId="3D107782">
      <w:pPr>
        <w:shd w:val="clear" w:color="auto" w:fill="auto"/>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5" name="圆角矩形 5"/>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7F00862C">
                            <w:pPr>
                              <w:jc w:val="center"/>
                              <w:rPr>
                                <w:rFonts w:hint="eastAsia" w:hAnsi="宋体"/>
                              </w:rPr>
                            </w:pPr>
                            <w:r>
                              <w:rPr>
                                <w:rFonts w:hint="eastAsia" w:hAnsi="宋体"/>
                              </w:rPr>
                              <w:t xml:space="preserve">  </w:t>
                            </w:r>
                          </w:p>
                          <w:p w14:paraId="37D0A1D2">
                            <w:pPr>
                              <w:jc w:val="center"/>
                              <w:rPr>
                                <w:rFonts w:hint="eastAsia" w:hAnsi="宋体"/>
                              </w:rPr>
                            </w:pPr>
                          </w:p>
                          <w:p w14:paraId="17481446">
                            <w:pPr>
                              <w:jc w:val="center"/>
                              <w:rPr>
                                <w:rFonts w:hint="eastAsia" w:hAnsi="宋体"/>
                              </w:rPr>
                            </w:pPr>
                          </w:p>
                          <w:p w14:paraId="21B05B59">
                            <w:pPr>
                              <w:jc w:val="center"/>
                            </w:pPr>
                            <w:r>
                              <w:rPr>
                                <w:rFonts w:hint="eastAsia" w:hAnsi="宋体"/>
                              </w:rPr>
                              <w:t>法人身份证复印件反面</w:t>
                            </w:r>
                          </w:p>
                          <w:p w14:paraId="72F42CAC"/>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Cr+OQhKw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UHNIL2gAAAAkBAAAPAAAAAAAAAAEAIAAAACIAAABkcnMvZG93bnJldi54bWxQSwEC&#10;FAAUAAAACACHTuJAq/jkISsCAABmBAAADgAAAAAAAAABACAAAAApAQAAZHJzL2Uyb0RvYy54bWxQ&#10;SwUGAAAAAAYABgBZAQAAxgUAAAAA&#10;">
                <v:fill on="t" focussize="0,0"/>
                <v:stroke weight="1.25pt" color="#808080" joinstyle="round"/>
                <v:imagedata o:title=""/>
                <o:lock v:ext="edit" aspectratio="f"/>
                <v:textbox>
                  <w:txbxContent>
                    <w:p w14:paraId="7F00862C">
                      <w:pPr>
                        <w:jc w:val="center"/>
                        <w:rPr>
                          <w:rFonts w:hint="eastAsia" w:hAnsi="宋体"/>
                        </w:rPr>
                      </w:pPr>
                      <w:r>
                        <w:rPr>
                          <w:rFonts w:hint="eastAsia" w:hAnsi="宋体"/>
                        </w:rPr>
                        <w:t xml:space="preserve">  </w:t>
                      </w:r>
                    </w:p>
                    <w:p w14:paraId="37D0A1D2">
                      <w:pPr>
                        <w:jc w:val="center"/>
                        <w:rPr>
                          <w:rFonts w:hint="eastAsia" w:hAnsi="宋体"/>
                        </w:rPr>
                      </w:pPr>
                    </w:p>
                    <w:p w14:paraId="17481446">
                      <w:pPr>
                        <w:jc w:val="center"/>
                        <w:rPr>
                          <w:rFonts w:hint="eastAsia" w:hAnsi="宋体"/>
                        </w:rPr>
                      </w:pPr>
                    </w:p>
                    <w:p w14:paraId="21B05B59">
                      <w:pPr>
                        <w:jc w:val="center"/>
                      </w:pPr>
                      <w:r>
                        <w:rPr>
                          <w:rFonts w:hint="eastAsia" w:hAnsi="宋体"/>
                        </w:rPr>
                        <w:t>法人身份证复印件反面</w:t>
                      </w:r>
                    </w:p>
                    <w:p w14:paraId="72F42CAC"/>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8068850">
                            <w:pPr>
                              <w:jc w:val="center"/>
                              <w:rPr>
                                <w:rFonts w:hint="eastAsia" w:hAnsi="宋体"/>
                              </w:rPr>
                            </w:pPr>
                          </w:p>
                          <w:p w14:paraId="64ED3E6C">
                            <w:pPr>
                              <w:jc w:val="center"/>
                              <w:rPr>
                                <w:rFonts w:hint="eastAsia" w:hAnsi="宋体"/>
                              </w:rPr>
                            </w:pPr>
                          </w:p>
                          <w:p w14:paraId="0E91D91C">
                            <w:pPr>
                              <w:jc w:val="center"/>
                              <w:rPr>
                                <w:rFonts w:hint="eastAsia" w:hAnsi="宋体"/>
                              </w:rPr>
                            </w:pPr>
                          </w:p>
                          <w:p w14:paraId="79C6D742">
                            <w:pPr>
                              <w:jc w:val="center"/>
                            </w:pPr>
                            <w:r>
                              <w:rPr>
                                <w:rFonts w:hint="eastAsia" w:hAnsi="宋体"/>
                              </w:rPr>
                              <w:t>法人身份证复印件正面</w:t>
                            </w:r>
                          </w:p>
                          <w:p w14:paraId="04C97D25"/>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68068850">
                      <w:pPr>
                        <w:jc w:val="center"/>
                        <w:rPr>
                          <w:rFonts w:hint="eastAsia" w:hAnsi="宋体"/>
                        </w:rPr>
                      </w:pPr>
                    </w:p>
                    <w:p w14:paraId="64ED3E6C">
                      <w:pPr>
                        <w:jc w:val="center"/>
                        <w:rPr>
                          <w:rFonts w:hint="eastAsia" w:hAnsi="宋体"/>
                        </w:rPr>
                      </w:pPr>
                    </w:p>
                    <w:p w14:paraId="0E91D91C">
                      <w:pPr>
                        <w:jc w:val="center"/>
                        <w:rPr>
                          <w:rFonts w:hint="eastAsia" w:hAnsi="宋体"/>
                        </w:rPr>
                      </w:pPr>
                    </w:p>
                    <w:p w14:paraId="79C6D742">
                      <w:pPr>
                        <w:jc w:val="center"/>
                      </w:pPr>
                      <w:r>
                        <w:rPr>
                          <w:rFonts w:hint="eastAsia" w:hAnsi="宋体"/>
                        </w:rPr>
                        <w:t>法人身份证复印件正面</w:t>
                      </w:r>
                    </w:p>
                    <w:p w14:paraId="04C97D25"/>
                  </w:txbxContent>
                </v:textbox>
              </v:roundrect>
            </w:pict>
          </mc:Fallback>
        </mc:AlternateContent>
      </w:r>
    </w:p>
    <w:p w14:paraId="118C91E8">
      <w:pPr>
        <w:shd w:val="clear" w:color="auto" w:fill="auto"/>
        <w:spacing w:line="360" w:lineRule="auto"/>
        <w:ind w:firstLine="240" w:firstLineChars="100"/>
        <w:rPr>
          <w:rFonts w:hint="eastAsia" w:ascii="仿宋" w:hAnsi="仿宋" w:eastAsia="仿宋" w:cs="仿宋"/>
          <w:color w:val="auto"/>
          <w:sz w:val="24"/>
          <w:highlight w:val="none"/>
        </w:rPr>
      </w:pPr>
    </w:p>
    <w:p w14:paraId="2873468C">
      <w:pPr>
        <w:shd w:val="clear" w:color="auto" w:fill="auto"/>
        <w:spacing w:line="360" w:lineRule="auto"/>
        <w:ind w:firstLine="240" w:firstLineChars="100"/>
        <w:rPr>
          <w:rFonts w:hint="eastAsia" w:ascii="仿宋" w:hAnsi="仿宋" w:eastAsia="仿宋" w:cs="仿宋"/>
          <w:color w:val="auto"/>
          <w:sz w:val="24"/>
          <w:highlight w:val="none"/>
        </w:rPr>
      </w:pPr>
    </w:p>
    <w:p w14:paraId="34ABBEB6">
      <w:pPr>
        <w:pStyle w:val="10"/>
        <w:shd w:val="clear" w:color="auto" w:fill="auto"/>
        <w:tabs>
          <w:tab w:val="left" w:pos="5580"/>
        </w:tabs>
        <w:spacing w:line="240" w:lineRule="atLeast"/>
        <w:rPr>
          <w:rFonts w:hint="eastAsia" w:ascii="仿宋" w:hAnsi="仿宋" w:eastAsia="仿宋" w:cs="仿宋"/>
          <w:color w:val="auto"/>
          <w:sz w:val="24"/>
          <w:highlight w:val="none"/>
        </w:rPr>
      </w:pPr>
    </w:p>
    <w:p w14:paraId="6CBA0362">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p>
    <w:p w14:paraId="21F45041">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39E74CCB">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4BE14661">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p>
    <w:p w14:paraId="1503A657">
      <w:pPr>
        <w:shd w:val="clear" w:color="auto" w:fill="auto"/>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061CD3A">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jc w:val="center"/>
        <w:textAlignment w:val="auto"/>
        <w:rPr>
          <w:rFonts w:hint="eastAsia" w:ascii="仿宋" w:hAnsi="仿宋" w:eastAsia="仿宋" w:cs="仿宋"/>
          <w:b/>
          <w:bCs/>
          <w:sz w:val="28"/>
          <w:szCs w:val="28"/>
        </w:rPr>
      </w:pPr>
    </w:p>
    <w:p w14:paraId="7267F8C6">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jc w:val="center"/>
        <w:textAlignment w:val="auto"/>
        <w:rPr>
          <w:rFonts w:hint="eastAsia" w:ascii="仿宋" w:hAnsi="仿宋" w:eastAsia="仿宋" w:cs="仿宋"/>
          <w:b/>
          <w:bCs/>
          <w:sz w:val="28"/>
          <w:szCs w:val="28"/>
        </w:rPr>
      </w:pPr>
    </w:p>
    <w:p w14:paraId="4CE3828E">
      <w:pPr>
        <w:spacing w:line="348" w:lineRule="auto"/>
        <w:jc w:val="left"/>
        <w:outlineLvl w:val="9"/>
        <w:rPr>
          <w:rFonts w:hint="eastAsia" w:ascii="仿宋" w:hAnsi="仿宋" w:eastAsia="仿宋" w:cs="仿宋"/>
          <w:bCs/>
          <w:sz w:val="24"/>
          <w:lang w:eastAsia="zh-CN"/>
        </w:rPr>
      </w:pPr>
    </w:p>
    <w:p w14:paraId="18CE3F11">
      <w:pPr>
        <w:spacing w:line="348" w:lineRule="auto"/>
        <w:jc w:val="left"/>
        <w:outlineLvl w:val="9"/>
        <w:rPr>
          <w:rFonts w:hint="eastAsia" w:ascii="仿宋" w:hAnsi="仿宋" w:eastAsia="仿宋" w:cs="仿宋"/>
          <w:bCs/>
          <w:sz w:val="24"/>
          <w:lang w:val="en-US" w:eastAsia="zh-CN"/>
        </w:rPr>
      </w:pPr>
      <w:r>
        <w:rPr>
          <w:rFonts w:hint="eastAsia" w:ascii="仿宋" w:hAnsi="仿宋" w:eastAsia="仿宋" w:cs="仿宋"/>
          <w:bCs/>
          <w:sz w:val="24"/>
          <w:lang w:eastAsia="zh-CN"/>
        </w:rPr>
        <w:br w:type="page"/>
      </w:r>
      <w:r>
        <w:rPr>
          <w:rFonts w:hint="eastAsia" w:ascii="仿宋" w:hAnsi="仿宋" w:eastAsia="仿宋" w:cs="仿宋"/>
          <w:bCs/>
          <w:sz w:val="24"/>
          <w:lang w:eastAsia="zh-CN"/>
        </w:rPr>
        <w:t>附表</w:t>
      </w:r>
      <w:r>
        <w:rPr>
          <w:rFonts w:hint="eastAsia" w:ascii="仿宋" w:hAnsi="仿宋" w:eastAsia="仿宋" w:cs="仿宋"/>
          <w:bCs/>
          <w:sz w:val="24"/>
          <w:lang w:val="en-US" w:eastAsia="zh-CN"/>
        </w:rPr>
        <w:t>5</w:t>
      </w:r>
    </w:p>
    <w:p w14:paraId="0A4CFD62">
      <w:pPr>
        <w:tabs>
          <w:tab w:val="left" w:pos="6300"/>
        </w:tabs>
        <w:snapToGrid w:val="0"/>
        <w:spacing w:line="348" w:lineRule="auto"/>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无重大违法记录声明</w:t>
      </w:r>
    </w:p>
    <w:p w14:paraId="75575C6C">
      <w:pPr>
        <w:tabs>
          <w:tab w:val="left" w:pos="6300"/>
        </w:tabs>
        <w:snapToGrid w:val="0"/>
        <w:spacing w:line="348" w:lineRule="auto"/>
        <w:ind w:firstLine="480" w:firstLineChars="200"/>
        <w:rPr>
          <w:rFonts w:hint="eastAsia" w:ascii="仿宋" w:hAnsi="仿宋" w:eastAsia="仿宋" w:cs="仿宋"/>
          <w:color w:val="000000"/>
          <w:sz w:val="24"/>
          <w:szCs w:val="24"/>
        </w:rPr>
      </w:pPr>
    </w:p>
    <w:p w14:paraId="1A102A24">
      <w:pPr>
        <w:tabs>
          <w:tab w:val="left" w:pos="6300"/>
        </w:tabs>
        <w:snapToGrid w:val="0"/>
        <w:spacing w:line="348"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u w:val="single"/>
        </w:rPr>
        <w:t xml:space="preserve">                                                </w:t>
      </w:r>
    </w:p>
    <w:p w14:paraId="421739B8">
      <w:pPr>
        <w:tabs>
          <w:tab w:val="left" w:pos="6300"/>
        </w:tabs>
        <w:snapToGrid w:val="0"/>
        <w:spacing w:line="348" w:lineRule="auto"/>
        <w:rPr>
          <w:rFonts w:hint="eastAsia" w:ascii="仿宋" w:hAnsi="仿宋" w:eastAsia="仿宋" w:cs="仿宋"/>
          <w:color w:val="000000"/>
          <w:sz w:val="24"/>
          <w:szCs w:val="24"/>
        </w:rPr>
      </w:pPr>
    </w:p>
    <w:p w14:paraId="0365A94E">
      <w:pPr>
        <w:tabs>
          <w:tab w:val="left" w:pos="6300"/>
        </w:tabs>
        <w:snapToGrid w:val="0"/>
        <w:spacing w:line="348" w:lineRule="auto"/>
        <w:rPr>
          <w:rFonts w:hint="eastAsia"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（招标代理机构名称）：</w:t>
      </w:r>
    </w:p>
    <w:p w14:paraId="3F4E5E21">
      <w:pPr>
        <w:tabs>
          <w:tab w:val="left" w:pos="6300"/>
        </w:tabs>
        <w:snapToGrid w:val="0"/>
        <w:spacing w:line="348"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名称）郑重声明，我方参加本项目招标活动前三年内无重大违法活动记录，符合《政府采购法》规定的供应商资格条件。我方对此声明负全部法律责任。</w:t>
      </w:r>
    </w:p>
    <w:p w14:paraId="5876FF3C">
      <w:pPr>
        <w:tabs>
          <w:tab w:val="left" w:pos="6300"/>
        </w:tabs>
        <w:snapToGrid w:val="0"/>
        <w:spacing w:line="348"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特此声明。</w:t>
      </w:r>
    </w:p>
    <w:p w14:paraId="069EEA6F">
      <w:pPr>
        <w:tabs>
          <w:tab w:val="left" w:pos="6300"/>
        </w:tabs>
        <w:snapToGrid w:val="0"/>
        <w:spacing w:line="348" w:lineRule="auto"/>
        <w:jc w:val="right"/>
        <w:rPr>
          <w:rFonts w:hint="eastAsia" w:ascii="仿宋" w:hAnsi="仿宋" w:eastAsia="仿宋" w:cs="仿宋"/>
          <w:color w:val="000000"/>
          <w:sz w:val="24"/>
          <w:szCs w:val="24"/>
        </w:rPr>
      </w:pPr>
    </w:p>
    <w:p w14:paraId="6B159001">
      <w:pPr>
        <w:pStyle w:val="15"/>
        <w:spacing w:line="360" w:lineRule="auto"/>
        <w:jc w:val="righ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4"/>
          <w:szCs w:val="24"/>
        </w:rPr>
        <w:t xml:space="preserve">                                     </w:t>
      </w:r>
      <w:r>
        <w:rPr>
          <w:rFonts w:hint="eastAsia" w:ascii="仿宋" w:hAnsi="仿宋" w:eastAsia="仿宋" w:cs="仿宋"/>
          <w:color w:val="000000"/>
          <w:kern w:val="2"/>
          <w:sz w:val="28"/>
          <w:szCs w:val="28"/>
          <w:lang w:val="en-US" w:eastAsia="zh-CN" w:bidi="ar-SA"/>
        </w:rPr>
        <w:t>投标人： （盖单位公章）</w:t>
      </w:r>
    </w:p>
    <w:p w14:paraId="20692681">
      <w:pPr>
        <w:pStyle w:val="15"/>
        <w:spacing w:line="360" w:lineRule="auto"/>
        <w:jc w:val="righ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法定代表人或其委托代理人： （签字或盖章）</w:t>
      </w:r>
    </w:p>
    <w:p w14:paraId="4CDF8CDD">
      <w:pPr>
        <w:pStyle w:val="15"/>
        <w:spacing w:line="360" w:lineRule="auto"/>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年   月   日</w:t>
      </w:r>
    </w:p>
    <w:p w14:paraId="3DA0FFFB">
      <w:pPr>
        <w:spacing w:line="348" w:lineRule="auto"/>
        <w:jc w:val="left"/>
        <w:outlineLvl w:val="9"/>
        <w:rPr>
          <w:rFonts w:hint="eastAsia" w:ascii="仿宋" w:hAnsi="仿宋" w:eastAsia="仿宋" w:cs="仿宋"/>
          <w:lang w:val="en-US" w:eastAsia="zh-CN"/>
        </w:rPr>
      </w:pPr>
      <w:r>
        <w:rPr>
          <w:rFonts w:hint="eastAsia" w:ascii="仿宋" w:hAnsi="仿宋" w:eastAsia="仿宋" w:cs="仿宋"/>
          <w:bCs/>
          <w:sz w:val="24"/>
          <w:lang w:eastAsia="zh-CN"/>
        </w:rPr>
        <w:br w:type="page"/>
      </w:r>
      <w:r>
        <w:rPr>
          <w:rFonts w:hint="eastAsia" w:ascii="仿宋" w:hAnsi="仿宋" w:eastAsia="仿宋" w:cs="仿宋"/>
          <w:bCs/>
          <w:sz w:val="24"/>
          <w:lang w:eastAsia="zh-CN"/>
        </w:rPr>
        <w:t>附表</w:t>
      </w:r>
      <w:r>
        <w:rPr>
          <w:rFonts w:hint="eastAsia" w:ascii="仿宋" w:hAnsi="仿宋" w:eastAsia="仿宋" w:cs="仿宋"/>
          <w:bCs/>
          <w:sz w:val="24"/>
          <w:lang w:val="en-US" w:eastAsia="zh-CN"/>
        </w:rPr>
        <w:t>6</w:t>
      </w:r>
    </w:p>
    <w:p w14:paraId="663849E0">
      <w:pPr>
        <w:pStyle w:val="15"/>
        <w:ind w:left="0" w:leftChars="0" w:firstLine="0" w:firstLineChars="0"/>
        <w:rPr>
          <w:rFonts w:hint="eastAsia" w:ascii="仿宋" w:hAnsi="仿宋" w:eastAsia="仿宋" w:cs="仿宋"/>
          <w:lang w:val="en-US" w:eastAsia="zh-CN"/>
        </w:rPr>
      </w:pPr>
    </w:p>
    <w:p w14:paraId="2DC3F45F">
      <w:pPr>
        <w:pStyle w:val="15"/>
        <w:jc w:val="center"/>
        <w:rPr>
          <w:rFonts w:hint="eastAsia" w:ascii="仿宋" w:hAnsi="仿宋" w:eastAsia="仿宋" w:cs="仿宋"/>
          <w:b/>
          <w:bCs/>
          <w:color w:val="000000"/>
          <w:kern w:val="2"/>
          <w:sz w:val="36"/>
          <w:szCs w:val="36"/>
          <w:lang w:val="en-US" w:eastAsia="zh-CN" w:bidi="ar-SA"/>
        </w:rPr>
      </w:pPr>
      <w:r>
        <w:rPr>
          <w:rFonts w:hint="eastAsia" w:ascii="仿宋" w:hAnsi="仿宋" w:eastAsia="仿宋" w:cs="仿宋"/>
          <w:b/>
          <w:bCs/>
          <w:color w:val="000000"/>
          <w:kern w:val="2"/>
          <w:sz w:val="36"/>
          <w:szCs w:val="36"/>
          <w:lang w:val="en-US" w:eastAsia="zh-CN" w:bidi="ar-SA"/>
        </w:rPr>
        <w:t>反商业贿赂承诺书</w:t>
      </w:r>
    </w:p>
    <w:p w14:paraId="50B485F5">
      <w:pPr>
        <w:pStyle w:val="15"/>
        <w:spacing w:line="360" w:lineRule="auto"/>
        <w:rPr>
          <w:rFonts w:hint="eastAsia" w:ascii="仿宋" w:hAnsi="仿宋" w:eastAsia="仿宋" w:cs="仿宋"/>
          <w:color w:val="000000"/>
          <w:kern w:val="2"/>
          <w:sz w:val="28"/>
          <w:szCs w:val="28"/>
          <w:lang w:val="en-US" w:eastAsia="zh-CN" w:bidi="ar-SA"/>
        </w:rPr>
      </w:pPr>
    </w:p>
    <w:p w14:paraId="27837BE3">
      <w:pPr>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w:t>
      </w:r>
      <w:r>
        <w:rPr>
          <w:rFonts w:hint="eastAsia" w:ascii="仿宋" w:hAnsi="仿宋" w:eastAsia="仿宋" w:cs="仿宋"/>
          <w:sz w:val="28"/>
          <w:szCs w:val="28"/>
          <w:u w:val="single"/>
          <w:lang w:val="en-US" w:eastAsia="zh-CN"/>
        </w:rPr>
        <w:t xml:space="preserve">     （单位名称）    </w:t>
      </w:r>
      <w:r>
        <w:rPr>
          <w:rFonts w:hint="eastAsia" w:ascii="仿宋" w:hAnsi="仿宋" w:eastAsia="仿宋" w:cs="仿宋"/>
          <w:sz w:val="28"/>
          <w:szCs w:val="28"/>
          <w:lang w:val="en-US" w:eastAsia="zh-CN"/>
        </w:rPr>
        <w:t>承诺在招标活动中，我公司保证做到：</w:t>
      </w:r>
    </w:p>
    <w:p w14:paraId="5C19DFD5">
      <w:pPr>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一、公平竞争参见本次招标活动。</w:t>
      </w:r>
    </w:p>
    <w:p w14:paraId="2B1085F3">
      <w:pPr>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杜绝任何形式的商业贿赂行为，不向国家工作人员、招标代理机构工作人员、评审专家及亲属提供礼品礼金、有价证券、购物券、回扣、佣金、咨询费、劳务费、资助费、宣传费、宴请；不为其报销各种消费凭证，不支付其旅游、娱乐等费用。</w:t>
      </w:r>
    </w:p>
    <w:p w14:paraId="58ED927C">
      <w:pPr>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 若出现上述行为，我公司及参与投标的工作人员愿意接受按照国家法律法规等有关规定给予的处罚。</w:t>
      </w:r>
    </w:p>
    <w:p w14:paraId="6BDD11E7">
      <w:pPr>
        <w:pStyle w:val="15"/>
        <w:spacing w:line="360" w:lineRule="auto"/>
        <w:jc w:val="right"/>
        <w:rPr>
          <w:rFonts w:hint="eastAsia" w:ascii="仿宋" w:hAnsi="仿宋" w:eastAsia="仿宋" w:cs="仿宋"/>
          <w:color w:val="000000"/>
          <w:kern w:val="2"/>
          <w:sz w:val="28"/>
          <w:szCs w:val="28"/>
          <w:lang w:val="en-US" w:eastAsia="zh-CN" w:bidi="ar-SA"/>
        </w:rPr>
      </w:pPr>
    </w:p>
    <w:p w14:paraId="63A7E78B">
      <w:pPr>
        <w:pStyle w:val="15"/>
        <w:spacing w:line="360" w:lineRule="auto"/>
        <w:jc w:val="righ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投标人： （盖单位公章）</w:t>
      </w:r>
    </w:p>
    <w:p w14:paraId="06DB2D19">
      <w:pPr>
        <w:pStyle w:val="15"/>
        <w:spacing w:line="360" w:lineRule="auto"/>
        <w:jc w:val="righ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法定代表人或其委托代理人： （签字或盖章）</w:t>
      </w:r>
    </w:p>
    <w:p w14:paraId="02CBC081">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jc w:val="righ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年 月 日</w:t>
      </w:r>
    </w:p>
    <w:p w14:paraId="39810972">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br w:type="page"/>
      </w:r>
      <w:r>
        <w:rPr>
          <w:rFonts w:hint="eastAsia" w:ascii="仿宋" w:hAnsi="仿宋" w:eastAsia="仿宋" w:cs="仿宋"/>
          <w:color w:val="auto"/>
          <w:kern w:val="0"/>
          <w:sz w:val="24"/>
          <w:szCs w:val="20"/>
          <w:highlight w:val="none"/>
          <w:lang w:val="en-US" w:eastAsia="zh-CN" w:bidi="ar-SA"/>
        </w:rPr>
        <w:t>附表7</w:t>
      </w:r>
    </w:p>
    <w:p w14:paraId="02FA50E7">
      <w:pPr>
        <w:spacing w:line="360" w:lineRule="auto"/>
        <w:ind w:firstLine="422" w:firstLineChars="200"/>
        <w:rPr>
          <w:rFonts w:hint="eastAsia" w:ascii="仿宋" w:hAnsi="仿宋" w:eastAsia="仿宋" w:cs="仿宋"/>
        </w:rPr>
      </w:pPr>
      <w:r>
        <w:rPr>
          <w:rFonts w:hint="eastAsia" w:ascii="仿宋" w:hAnsi="仿宋" w:eastAsia="仿宋" w:cs="仿宋"/>
          <w:b/>
          <w:bCs/>
          <w:color w:val="auto"/>
          <w:szCs w:val="21"/>
        </w:rPr>
        <w:t>三年内，在经营活动中没有重大违法记录(受行政主管部门的处罚不能参加投标)，供应商须提供 “信用中国”网站（http://www.creditchina.gov.cn/）无违法违规行为的查询</w:t>
      </w:r>
      <w:r>
        <w:rPr>
          <w:rFonts w:hint="eastAsia" w:ascii="仿宋" w:hAnsi="仿宋" w:eastAsia="仿宋" w:cs="仿宋"/>
          <w:b/>
          <w:bCs/>
          <w:color w:val="auto"/>
          <w:szCs w:val="21"/>
          <w:lang w:eastAsia="zh-CN"/>
        </w:rPr>
        <w:t>记录</w:t>
      </w:r>
      <w:r>
        <w:rPr>
          <w:rFonts w:hint="eastAsia" w:ascii="仿宋" w:hAnsi="仿宋" w:eastAsia="仿宋" w:cs="仿宋"/>
          <w:b/>
          <w:bCs/>
          <w:color w:val="auto"/>
          <w:szCs w:val="21"/>
        </w:rPr>
        <w:t>（提供查询结果网页截图并加盖供应商公章）</w:t>
      </w:r>
    </w:p>
    <w:p w14:paraId="77D8D118">
      <w:pPr>
        <w:pStyle w:val="5"/>
        <w:numPr>
          <w:ilvl w:val="0"/>
          <w:numId w:val="0"/>
        </w:numPr>
        <w:shd w:val="clear" w:color="auto" w:fill="auto"/>
        <w:spacing w:before="0" w:line="240" w:lineRule="atLeast"/>
        <w:outlineLvl w:val="9"/>
        <w:rPr>
          <w:rFonts w:hint="eastAsia" w:ascii="仿宋" w:hAnsi="仿宋" w:eastAsia="仿宋" w:cs="仿宋"/>
          <w:color w:val="auto"/>
          <w:sz w:val="24"/>
          <w:highlight w:val="none"/>
          <w:lang w:val="en-US" w:eastAsia="zh-CN"/>
        </w:rPr>
      </w:pPr>
      <w:bookmarkStart w:id="325" w:name="_Toc4866"/>
      <w:bookmarkStart w:id="326" w:name="_Toc515647809"/>
      <w:bookmarkStart w:id="327" w:name="_Toc11047"/>
      <w:bookmarkStart w:id="328" w:name="_Toc28445"/>
      <w:r>
        <w:rPr>
          <w:rFonts w:hint="eastAsia" w:ascii="仿宋" w:hAnsi="仿宋" w:eastAsia="仿宋" w:cs="仿宋"/>
          <w:color w:val="auto"/>
          <w:sz w:val="24"/>
          <w:highlight w:val="none"/>
          <w:lang w:eastAsia="zh-CN"/>
        </w:rPr>
        <w:br w:type="page"/>
      </w: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8</w:t>
      </w:r>
    </w:p>
    <w:p w14:paraId="1CE320C1">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投标保证金缴纳凭证或投标担保函</w:t>
      </w:r>
      <w:bookmarkEnd w:id="325"/>
      <w:bookmarkEnd w:id="326"/>
      <w:bookmarkEnd w:id="327"/>
      <w:bookmarkEnd w:id="328"/>
    </w:p>
    <w:p w14:paraId="29F3E6F7">
      <w:pPr>
        <w:shd w:val="clear" w:color="auto" w:fill="auto"/>
        <w:ind w:firstLine="480" w:firstLineChars="200"/>
        <w:rPr>
          <w:rFonts w:hint="eastAsia" w:ascii="仿宋" w:hAnsi="仿宋" w:eastAsia="仿宋" w:cs="仿宋"/>
          <w:color w:val="auto"/>
          <w:sz w:val="24"/>
          <w:highlight w:val="none"/>
        </w:rPr>
      </w:pPr>
      <w:bookmarkStart w:id="329" w:name="_Toc494296665"/>
      <w:bookmarkStart w:id="330" w:name="_Toc494296991"/>
    </w:p>
    <w:p w14:paraId="76EA766B">
      <w:pPr>
        <w:shd w:val="clear" w:color="auto" w:fill="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投标人可将本项目投标保证金支付的汇款凭证、支票、汇票或保证金收据（如有）的复印件作为缴纳凭证及投标保证金收据一起</w:t>
      </w:r>
      <w:r>
        <w:rPr>
          <w:rFonts w:hint="eastAsia" w:ascii="仿宋" w:hAnsi="仿宋" w:eastAsia="仿宋" w:cs="仿宋"/>
          <w:color w:val="auto"/>
          <w:sz w:val="24"/>
          <w:highlight w:val="none"/>
          <w:lang w:eastAsia="zh-CN"/>
        </w:rPr>
        <w:t>上传本部分</w:t>
      </w:r>
      <w:r>
        <w:rPr>
          <w:rFonts w:hint="eastAsia" w:ascii="仿宋" w:hAnsi="仿宋" w:eastAsia="仿宋" w:cs="仿宋"/>
          <w:color w:val="auto"/>
          <w:sz w:val="24"/>
          <w:highlight w:val="none"/>
        </w:rPr>
        <w:t>，复印件上应加盖本单位章；使用银行保函等其他投标担保函的，应将担保函</w:t>
      </w:r>
      <w:r>
        <w:rPr>
          <w:rFonts w:hint="eastAsia" w:ascii="仿宋" w:hAnsi="仿宋" w:eastAsia="仿宋" w:cs="仿宋"/>
          <w:color w:val="auto"/>
          <w:sz w:val="24"/>
          <w:highlight w:val="none"/>
          <w:lang w:eastAsia="zh-CN"/>
        </w:rPr>
        <w:t>原件扫描</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上传在</w:t>
      </w:r>
      <w:r>
        <w:rPr>
          <w:rFonts w:hint="eastAsia" w:ascii="仿宋" w:hAnsi="仿宋" w:eastAsia="仿宋" w:cs="仿宋"/>
          <w:color w:val="auto"/>
          <w:sz w:val="24"/>
          <w:highlight w:val="none"/>
        </w:rPr>
        <w:t>本部分正本中；如采用政府采购信用担保形式的，应使用（投标文件格式）,将原件</w:t>
      </w:r>
      <w:r>
        <w:rPr>
          <w:rFonts w:hint="eastAsia" w:ascii="仿宋" w:hAnsi="仿宋" w:eastAsia="仿宋" w:cs="仿宋"/>
          <w:color w:val="auto"/>
          <w:sz w:val="24"/>
          <w:highlight w:val="none"/>
          <w:lang w:eastAsia="zh-CN"/>
        </w:rPr>
        <w:t>扫描上传</w:t>
      </w:r>
      <w:r>
        <w:rPr>
          <w:rFonts w:hint="eastAsia" w:ascii="仿宋" w:hAnsi="仿宋" w:eastAsia="仿宋" w:cs="仿宋"/>
          <w:color w:val="auto"/>
          <w:sz w:val="24"/>
          <w:highlight w:val="none"/>
        </w:rPr>
        <w:t>在本部分正本中。</w:t>
      </w:r>
      <w:bookmarkEnd w:id="329"/>
      <w:bookmarkEnd w:id="330"/>
    </w:p>
    <w:p w14:paraId="1526B16D">
      <w:pPr>
        <w:pStyle w:val="7"/>
        <w:shd w:val="clear" w:color="auto" w:fill="auto"/>
        <w:rPr>
          <w:rFonts w:hint="eastAsia" w:ascii="仿宋" w:hAnsi="仿宋" w:eastAsia="仿宋" w:cs="仿宋"/>
          <w:color w:val="auto"/>
          <w:highlight w:val="none"/>
        </w:rPr>
      </w:pPr>
    </w:p>
    <w:tbl>
      <w:tblPr>
        <w:tblStyle w:val="19"/>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1D01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14:paraId="414B8B8D">
            <w:pPr>
              <w:shd w:val="clear" w:color="auto" w:fill="auto"/>
              <w:rPr>
                <w:rFonts w:hint="eastAsia" w:ascii="仿宋" w:hAnsi="仿宋" w:eastAsia="仿宋" w:cs="仿宋"/>
                <w:b/>
                <w:bCs/>
                <w:color w:val="auto"/>
                <w:sz w:val="30"/>
                <w:szCs w:val="30"/>
                <w:highlight w:val="none"/>
              </w:rPr>
            </w:pPr>
          </w:p>
          <w:p w14:paraId="67453F94">
            <w:pPr>
              <w:shd w:val="clear" w:color="auto" w:fill="auto"/>
              <w:jc w:val="center"/>
              <w:rPr>
                <w:rFonts w:hint="eastAsia" w:ascii="仿宋" w:hAnsi="仿宋" w:eastAsia="仿宋" w:cs="仿宋"/>
                <w:b/>
                <w:bCs/>
                <w:color w:val="auto"/>
                <w:sz w:val="30"/>
                <w:szCs w:val="30"/>
                <w:highlight w:val="none"/>
              </w:rPr>
            </w:pPr>
          </w:p>
          <w:p w14:paraId="5CE544D3">
            <w:pPr>
              <w:shd w:val="clear" w:color="auto" w:fill="auto"/>
              <w:jc w:val="center"/>
              <w:rPr>
                <w:rFonts w:hint="eastAsia" w:ascii="仿宋" w:hAnsi="仿宋" w:eastAsia="仿宋" w:cs="仿宋"/>
                <w:b/>
                <w:bCs/>
                <w:color w:val="auto"/>
                <w:sz w:val="30"/>
                <w:szCs w:val="30"/>
                <w:highlight w:val="none"/>
              </w:rPr>
            </w:pPr>
          </w:p>
          <w:p w14:paraId="0160C497">
            <w:pPr>
              <w:shd w:val="clear" w:color="auto" w:fill="auto"/>
              <w:jc w:val="center"/>
              <w:rPr>
                <w:rFonts w:hint="eastAsia" w:ascii="仿宋" w:hAnsi="仿宋" w:eastAsia="仿宋" w:cs="仿宋"/>
                <w:b/>
                <w:bCs/>
                <w:color w:val="auto"/>
                <w:sz w:val="30"/>
                <w:szCs w:val="30"/>
                <w:highlight w:val="none"/>
              </w:rPr>
            </w:pPr>
          </w:p>
          <w:p w14:paraId="0644DA34">
            <w:pPr>
              <w:shd w:val="clear" w:color="auto" w:fill="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投标保证金收据</w:t>
            </w:r>
          </w:p>
        </w:tc>
      </w:tr>
    </w:tbl>
    <w:p w14:paraId="5D8196E3">
      <w:pPr>
        <w:pStyle w:val="7"/>
        <w:shd w:val="clear" w:color="auto" w:fill="auto"/>
        <w:rPr>
          <w:rFonts w:hint="eastAsia" w:ascii="仿宋" w:hAnsi="仿宋" w:eastAsia="仿宋" w:cs="仿宋"/>
          <w:color w:val="auto"/>
          <w:highlight w:val="none"/>
        </w:rPr>
      </w:pPr>
    </w:p>
    <w:p w14:paraId="03930BEB">
      <w:pPr>
        <w:shd w:val="clear" w:color="auto" w:fill="auto"/>
        <w:spacing w:line="240" w:lineRule="atLeast"/>
        <w:ind w:left="1080" w:leftChars="257" w:hanging="540"/>
        <w:jc w:val="center"/>
        <w:rPr>
          <w:rFonts w:hint="eastAsia" w:ascii="仿宋" w:hAnsi="仿宋" w:eastAsia="仿宋" w:cs="仿宋"/>
          <w:color w:val="auto"/>
          <w:sz w:val="24"/>
          <w:highlight w:val="none"/>
        </w:rPr>
      </w:pPr>
    </w:p>
    <w:p w14:paraId="0D21D963">
      <w:pPr>
        <w:shd w:val="clear" w:color="auto" w:fill="auto"/>
        <w:rPr>
          <w:rFonts w:hint="eastAsia" w:ascii="仿宋" w:hAnsi="仿宋" w:eastAsia="仿宋" w:cs="仿宋"/>
          <w:color w:val="auto"/>
          <w:sz w:val="28"/>
          <w:szCs w:val="28"/>
          <w:highlight w:val="none"/>
        </w:rPr>
      </w:pPr>
    </w:p>
    <w:tbl>
      <w:tblPr>
        <w:tblStyle w:val="19"/>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46D4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14:paraId="1DE8FBB6">
            <w:pPr>
              <w:shd w:val="clear" w:color="auto" w:fill="auto"/>
              <w:rPr>
                <w:rFonts w:hint="eastAsia" w:ascii="仿宋" w:hAnsi="仿宋" w:eastAsia="仿宋" w:cs="仿宋"/>
                <w:b/>
                <w:bCs/>
                <w:color w:val="auto"/>
                <w:sz w:val="30"/>
                <w:szCs w:val="30"/>
                <w:highlight w:val="none"/>
              </w:rPr>
            </w:pPr>
          </w:p>
          <w:p w14:paraId="6275BD11">
            <w:pPr>
              <w:shd w:val="clear" w:color="auto" w:fill="auto"/>
              <w:jc w:val="center"/>
              <w:rPr>
                <w:rFonts w:hint="eastAsia" w:ascii="仿宋" w:hAnsi="仿宋" w:eastAsia="仿宋" w:cs="仿宋"/>
                <w:b/>
                <w:bCs/>
                <w:color w:val="auto"/>
                <w:sz w:val="30"/>
                <w:szCs w:val="30"/>
                <w:highlight w:val="none"/>
              </w:rPr>
            </w:pPr>
          </w:p>
          <w:p w14:paraId="07E30F14">
            <w:pPr>
              <w:shd w:val="clear" w:color="auto" w:fill="auto"/>
              <w:jc w:val="center"/>
              <w:rPr>
                <w:rFonts w:hint="eastAsia" w:ascii="仿宋" w:hAnsi="仿宋" w:eastAsia="仿宋" w:cs="仿宋"/>
                <w:b/>
                <w:bCs/>
                <w:color w:val="auto"/>
                <w:sz w:val="30"/>
                <w:szCs w:val="30"/>
                <w:highlight w:val="none"/>
              </w:rPr>
            </w:pPr>
          </w:p>
          <w:p w14:paraId="03E2EDE2">
            <w:pPr>
              <w:shd w:val="clear" w:color="auto" w:fill="auto"/>
              <w:jc w:val="center"/>
              <w:rPr>
                <w:rFonts w:hint="eastAsia" w:ascii="仿宋" w:hAnsi="仿宋" w:eastAsia="仿宋" w:cs="仿宋"/>
                <w:b/>
                <w:bCs/>
                <w:color w:val="auto"/>
                <w:sz w:val="30"/>
                <w:szCs w:val="30"/>
                <w:highlight w:val="none"/>
              </w:rPr>
            </w:pPr>
          </w:p>
          <w:p w14:paraId="6E4D1B80">
            <w:pPr>
              <w:shd w:val="clear" w:color="auto" w:fill="auto"/>
              <w:jc w:val="center"/>
              <w:rPr>
                <w:rFonts w:hint="eastAsia" w:ascii="仿宋" w:hAnsi="仿宋" w:eastAsia="仿宋" w:cs="仿宋"/>
                <w:b/>
                <w:bCs/>
                <w:color w:val="auto"/>
                <w:sz w:val="30"/>
                <w:szCs w:val="30"/>
                <w:highlight w:val="none"/>
              </w:rPr>
            </w:pPr>
          </w:p>
        </w:tc>
      </w:tr>
    </w:tbl>
    <w:p w14:paraId="20183B33">
      <w:pPr>
        <w:pStyle w:val="23"/>
        <w:rPr>
          <w:rFonts w:hint="eastAsia" w:ascii="仿宋" w:hAnsi="仿宋" w:eastAsia="仿宋" w:cs="仿宋"/>
        </w:rPr>
      </w:pPr>
    </w:p>
    <w:p w14:paraId="5DB585BE">
      <w:pPr>
        <w:rPr>
          <w:rFonts w:hint="eastAsia" w:ascii="仿宋" w:hAnsi="仿宋" w:eastAsia="仿宋" w:cs="仿宋"/>
        </w:rPr>
      </w:pPr>
    </w:p>
    <w:p w14:paraId="59DF7F21">
      <w:pPr>
        <w:pStyle w:val="23"/>
        <w:rPr>
          <w:rFonts w:hint="eastAsia" w:ascii="仿宋" w:hAnsi="仿宋" w:eastAsia="仿宋" w:cs="仿宋"/>
        </w:rPr>
      </w:pPr>
    </w:p>
    <w:p w14:paraId="0B1EE667">
      <w:pPr>
        <w:pStyle w:val="5"/>
        <w:numPr>
          <w:ilvl w:val="0"/>
          <w:numId w:val="0"/>
        </w:numPr>
        <w:shd w:val="clear" w:color="auto" w:fill="auto"/>
        <w:spacing w:before="0" w:line="240" w:lineRule="atLeast"/>
        <w:outlineLvl w:val="9"/>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eastAsia="zh-CN"/>
        </w:rPr>
        <w:br w:type="page"/>
      </w: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9</w:t>
      </w:r>
    </w:p>
    <w:p w14:paraId="2C30D085">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sz w:val="28"/>
          <w:szCs w:val="28"/>
        </w:rPr>
      </w:pPr>
      <w:r>
        <w:rPr>
          <w:rFonts w:hint="eastAsia" w:ascii="仿宋" w:hAnsi="仿宋" w:eastAsia="仿宋" w:cs="仿宋"/>
          <w:b/>
          <w:bCs/>
          <w:sz w:val="28"/>
          <w:szCs w:val="28"/>
        </w:rPr>
        <w:t>中小企业声明函（</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w:t>
      </w:r>
    </w:p>
    <w:p w14:paraId="38AABE75">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A6D04B4">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u w:val="single"/>
        </w:rPr>
        <w:t>（标的名称）</w:t>
      </w:r>
      <w:r>
        <w:rPr>
          <w:rFonts w:hint="eastAsia" w:ascii="宋体" w:hAnsi="宋体" w:eastAsia="宋体" w:cs="宋体"/>
          <w:color w:val="000000"/>
          <w:kern w:val="0"/>
          <w:sz w:val="24"/>
        </w:rPr>
        <w:t>，属于（采购文件中明确的所属行业）；承建（承接）企业为</w:t>
      </w:r>
      <w:r>
        <w:rPr>
          <w:rFonts w:hint="eastAsia" w:ascii="宋体" w:hAnsi="宋体" w:eastAsia="宋体" w:cs="宋体"/>
          <w:color w:val="000000"/>
          <w:kern w:val="0"/>
          <w:sz w:val="24"/>
          <w:u w:val="single"/>
        </w:rPr>
        <w:t>（企业名称）</w:t>
      </w:r>
      <w:r>
        <w:rPr>
          <w:rFonts w:hint="eastAsia" w:ascii="宋体" w:hAnsi="宋体" w:eastAsia="宋体" w:cs="宋体"/>
          <w:color w:val="000000"/>
          <w:kern w:val="0"/>
          <w:sz w:val="24"/>
        </w:rPr>
        <w:t>，从业人员</w:t>
      </w:r>
      <w:r>
        <w:rPr>
          <w:rFonts w:hint="eastAsia" w:ascii="宋体" w:hAnsi="宋体" w:eastAsia="宋体" w:cs="宋体"/>
          <w:color w:val="000000"/>
          <w:kern w:val="0"/>
          <w:sz w:val="24"/>
          <w:u w:val="single"/>
        </w:rPr>
        <w:t>  </w:t>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rPr>
        <w:t>  </w:t>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rPr>
        <w:t>  </w:t>
      </w:r>
      <w:r>
        <w:rPr>
          <w:rFonts w:hint="eastAsia" w:ascii="宋体" w:hAnsi="宋体" w:eastAsia="宋体" w:cs="宋体"/>
          <w:color w:val="000000"/>
          <w:kern w:val="0"/>
          <w:sz w:val="24"/>
        </w:rPr>
        <w:t>万元，属于（中型企业、小型企业、微型企业）；</w:t>
      </w:r>
    </w:p>
    <w:p w14:paraId="00C368AA">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2. （标的名称），属于（采购文件中明确的所属行业）；承建（承接）企业为（企业名称），从业人员  人，营业收入为  万元，资产总额为  万元，属于（中型企业、小型企业、微型企业）；</w:t>
      </w:r>
    </w:p>
    <w:p w14:paraId="72668957">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w:t>
      </w:r>
    </w:p>
    <w:p w14:paraId="16A6EFFA">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以上企业，不属于大企业的分支机构，不存在控股股东为大企业的情形，也不存在与大企业的负责人为同一人的情形。</w:t>
      </w:r>
    </w:p>
    <w:p w14:paraId="4B07EE55">
      <w:pPr>
        <w:rPr>
          <w:rFonts w:hint="eastAsia" w:ascii="宋体" w:hAnsi="宋体" w:eastAsia="宋体" w:cs="宋体"/>
          <w:color w:val="000000"/>
          <w:kern w:val="0"/>
          <w:sz w:val="24"/>
        </w:rPr>
      </w:pPr>
      <w:r>
        <w:rPr>
          <w:rFonts w:hint="eastAsia" w:ascii="宋体" w:hAnsi="宋体" w:eastAsia="宋体" w:cs="宋体"/>
          <w:color w:val="000000"/>
          <w:kern w:val="0"/>
          <w:sz w:val="24"/>
        </w:rPr>
        <w:t>本企业对上述声明内容的真实性负责。如有虚假，将依法承担相应责任。</w:t>
      </w:r>
    </w:p>
    <w:p w14:paraId="1F2E50F1">
      <w:pPr>
        <w:pStyle w:val="2"/>
        <w:rPr>
          <w:rFonts w:hint="eastAsia" w:ascii="宋体" w:hAnsi="宋体" w:eastAsia="宋体" w:cs="宋体"/>
          <w:color w:val="000000"/>
          <w:kern w:val="0"/>
          <w:sz w:val="24"/>
        </w:rPr>
      </w:pPr>
    </w:p>
    <w:p w14:paraId="6EA76166">
      <w:pPr>
        <w:pStyle w:val="3"/>
        <w:rPr>
          <w:rFonts w:hint="eastAsia" w:ascii="宋体" w:hAnsi="宋体" w:eastAsia="宋体" w:cs="宋体"/>
          <w:color w:val="000000"/>
          <w:kern w:val="0"/>
          <w:sz w:val="24"/>
        </w:rPr>
      </w:pPr>
    </w:p>
    <w:p w14:paraId="7BB0B2E0">
      <w:pPr>
        <w:keepNext w:val="0"/>
        <w:keepLines w:val="0"/>
        <w:pageBreakBefore w:val="0"/>
        <w:widowControl/>
        <w:suppressLineNumbers w:val="0"/>
        <w:kinsoku/>
        <w:wordWrap/>
        <w:overflowPunct/>
        <w:topLinePunct w:val="0"/>
        <w:autoSpaceDE/>
        <w:autoSpaceDN/>
        <w:bidi w:val="0"/>
        <w:adjustRightInd/>
        <w:snapToGrid/>
        <w:spacing w:line="240" w:lineRule="atLeast"/>
        <w:ind w:firstLine="4200" w:firstLineChars="150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企业名称（盖章）： </w:t>
      </w:r>
    </w:p>
    <w:p w14:paraId="4271CF4F">
      <w:pPr>
        <w:keepNext w:val="0"/>
        <w:keepLines w:val="0"/>
        <w:pageBreakBefore w:val="0"/>
        <w:widowControl/>
        <w:suppressLineNumbers w:val="0"/>
        <w:kinsoku/>
        <w:wordWrap/>
        <w:overflowPunct/>
        <w:topLinePunct w:val="0"/>
        <w:autoSpaceDE/>
        <w:autoSpaceDN/>
        <w:bidi w:val="0"/>
        <w:adjustRightInd/>
        <w:snapToGrid/>
        <w:spacing w:line="240" w:lineRule="atLeast"/>
        <w:ind w:firstLine="4200" w:firstLineChars="150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日 期：</w:t>
      </w:r>
    </w:p>
    <w:p w14:paraId="19ECD68D">
      <w:pPr>
        <w:spacing w:before="159" w:line="229" w:lineRule="auto"/>
        <w:ind w:left="3942"/>
        <w:rPr>
          <w:rFonts w:hint="eastAsia" w:ascii="宋体" w:hAnsi="宋体" w:eastAsia="宋体" w:cs="宋体"/>
          <w:color w:val="000000"/>
          <w:sz w:val="24"/>
          <w:szCs w:val="24"/>
        </w:rPr>
      </w:pPr>
    </w:p>
    <w:p w14:paraId="75161302">
      <w:pPr>
        <w:spacing w:before="104" w:line="232" w:lineRule="auto"/>
        <w:ind w:left="27"/>
        <w:rPr>
          <w:rFonts w:hint="eastAsia" w:ascii="宋体" w:hAnsi="宋体" w:eastAsia="宋体" w:cs="宋体"/>
          <w:color w:val="000000"/>
          <w:spacing w:val="11"/>
          <w:sz w:val="24"/>
          <w:szCs w:val="24"/>
        </w:rPr>
      </w:pPr>
      <w:bookmarkStart w:id="331" w:name="_bookmark1"/>
      <w:bookmarkEnd w:id="331"/>
    </w:p>
    <w:p w14:paraId="144B3496">
      <w:pPr>
        <w:spacing w:before="104" w:line="232" w:lineRule="auto"/>
        <w:ind w:left="27"/>
        <w:rPr>
          <w:rFonts w:hint="eastAsia" w:ascii="宋体" w:hAnsi="宋体" w:eastAsia="宋体" w:cs="宋体"/>
          <w:color w:val="000000"/>
          <w:spacing w:val="11"/>
          <w:sz w:val="24"/>
          <w:szCs w:val="24"/>
          <w:lang w:val="en-US" w:eastAsia="zh-CN"/>
        </w:rPr>
      </w:pPr>
      <w:r>
        <w:rPr>
          <w:rFonts w:hint="eastAsia" w:ascii="宋体" w:hAnsi="宋体" w:eastAsia="宋体" w:cs="宋体"/>
          <w:color w:val="000000"/>
          <w:spacing w:val="11"/>
          <w:sz w:val="24"/>
          <w:szCs w:val="24"/>
          <w:lang w:val="en-US" w:eastAsia="zh-CN"/>
        </w:rPr>
        <w:t>注：</w:t>
      </w:r>
    </w:p>
    <w:p w14:paraId="6260C0B4">
      <w:pPr>
        <w:pStyle w:val="16"/>
        <w:numPr>
          <w:ilvl w:val="0"/>
          <w:numId w:val="0"/>
        </w:numPr>
        <w:rPr>
          <w:rFonts w:hint="eastAsia" w:ascii="仿宋" w:hAnsi="仿宋" w:eastAsia="仿宋" w:cs="仿宋"/>
          <w:color w:val="auto"/>
        </w:rPr>
      </w:pPr>
      <w:r>
        <w:rPr>
          <w:rFonts w:hint="eastAsia" w:ascii="宋体" w:hAnsi="宋体" w:eastAsia="宋体" w:cs="宋体"/>
          <w:color w:val="000000"/>
          <w:spacing w:val="11"/>
          <w:sz w:val="24"/>
          <w:szCs w:val="24"/>
        </w:rPr>
        <w:t>从</w:t>
      </w:r>
      <w:r>
        <w:rPr>
          <w:rFonts w:hint="eastAsia" w:ascii="宋体" w:hAnsi="宋体" w:eastAsia="宋体" w:cs="宋体"/>
          <w:color w:val="000000"/>
          <w:spacing w:val="9"/>
          <w:sz w:val="24"/>
          <w:szCs w:val="24"/>
        </w:rPr>
        <w:t>业人员、营业收入、资产总额填报上一年度数据，无上一年度数据的新成立企业可不填</w:t>
      </w:r>
      <w:r>
        <w:rPr>
          <w:rFonts w:hint="eastAsia" w:ascii="宋体" w:hAnsi="宋体" w:eastAsia="宋体" w:cs="宋体"/>
          <w:color w:val="000000"/>
          <w:spacing w:val="9"/>
          <w:sz w:val="24"/>
          <w:szCs w:val="24"/>
          <w:lang w:eastAsia="zh-CN"/>
        </w:rPr>
        <w:t>。</w:t>
      </w:r>
    </w:p>
    <w:p w14:paraId="6333C8E2">
      <w:pPr>
        <w:rPr>
          <w:rFonts w:hint="eastAsia"/>
        </w:rPr>
      </w:pPr>
    </w:p>
    <w:p w14:paraId="1D205C5E">
      <w:pPr>
        <w:rPr>
          <w:rFonts w:hint="eastAsia" w:ascii="仿宋" w:hAnsi="仿宋" w:eastAsia="仿宋" w:cs="仿宋"/>
          <w:b/>
          <w:bCs/>
          <w:kern w:val="0"/>
          <w:sz w:val="32"/>
          <w:szCs w:val="32"/>
        </w:rPr>
      </w:pPr>
    </w:p>
    <w:p w14:paraId="3C6022EE">
      <w:pPr>
        <w:rPr>
          <w:rFonts w:hint="eastAsia" w:ascii="仿宋" w:hAnsi="仿宋" w:eastAsia="仿宋" w:cs="仿宋"/>
          <w:b/>
          <w:bCs/>
          <w:kern w:val="0"/>
          <w:sz w:val="32"/>
          <w:szCs w:val="32"/>
        </w:rPr>
      </w:pPr>
    </w:p>
    <w:p w14:paraId="1F05B487">
      <w:pPr>
        <w:rPr>
          <w:rFonts w:hint="eastAsia" w:ascii="仿宋" w:hAnsi="仿宋" w:eastAsia="仿宋" w:cs="仿宋"/>
          <w:b/>
          <w:bCs/>
          <w:kern w:val="0"/>
          <w:sz w:val="32"/>
          <w:szCs w:val="32"/>
        </w:rPr>
      </w:pPr>
    </w:p>
    <w:p w14:paraId="31ED2A24">
      <w:pPr>
        <w:rPr>
          <w:rFonts w:hint="eastAsia" w:ascii="仿宋" w:hAnsi="仿宋" w:eastAsia="仿宋" w:cs="仿宋"/>
          <w:b/>
          <w:bCs/>
          <w:kern w:val="0"/>
          <w:sz w:val="32"/>
          <w:szCs w:val="32"/>
        </w:rPr>
      </w:pPr>
    </w:p>
    <w:p w14:paraId="0D45C459">
      <w:pPr>
        <w:rPr>
          <w:rFonts w:hint="eastAsia" w:ascii="仿宋" w:hAnsi="仿宋" w:eastAsia="仿宋" w:cs="仿宋"/>
          <w:b/>
          <w:bCs/>
          <w:sz w:val="24"/>
        </w:rPr>
      </w:pPr>
    </w:p>
    <w:p w14:paraId="0859F318">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br w:type="page"/>
      </w: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10</w:t>
      </w:r>
    </w:p>
    <w:p w14:paraId="61CEE05C">
      <w:pPr>
        <w:pStyle w:val="2"/>
        <w:jc w:val="center"/>
        <w:rPr>
          <w:rFonts w:hint="eastAsia" w:ascii="仿宋" w:hAnsi="仿宋" w:eastAsia="仿宋" w:cs="仿宋"/>
          <w:b/>
          <w:bCs/>
          <w:sz w:val="24"/>
          <w:szCs w:val="32"/>
        </w:rPr>
      </w:pPr>
      <w:r>
        <w:rPr>
          <w:rFonts w:hint="eastAsia" w:ascii="仿宋" w:hAnsi="仿宋" w:eastAsia="仿宋" w:cs="仿宋"/>
          <w:b/>
          <w:bCs/>
          <w:sz w:val="24"/>
          <w:szCs w:val="32"/>
        </w:rPr>
        <w:t>关于对本投标文件（响应文件）中资料真实性的承诺</w:t>
      </w:r>
    </w:p>
    <w:p w14:paraId="6EBD11D0">
      <w:pPr>
        <w:pStyle w:val="9"/>
        <w:rPr>
          <w:rFonts w:hint="eastAsia" w:ascii="仿宋" w:hAnsi="仿宋" w:eastAsia="仿宋" w:cs="仿宋"/>
        </w:rPr>
      </w:pPr>
    </w:p>
    <w:p w14:paraId="570AC138">
      <w:pPr>
        <w:spacing w:line="360" w:lineRule="auto"/>
        <w:ind w:left="486" w:hanging="480" w:hangingChars="200"/>
        <w:jc w:val="left"/>
        <w:rPr>
          <w:rFonts w:hint="eastAsia" w:ascii="仿宋" w:hAnsi="仿宋" w:eastAsia="仿宋" w:cs="仿宋"/>
          <w:sz w:val="24"/>
        </w:rPr>
      </w:pPr>
      <w:r>
        <w:rPr>
          <w:rFonts w:hint="eastAsia" w:ascii="仿宋" w:hAnsi="仿宋" w:eastAsia="仿宋" w:cs="仿宋"/>
          <w:sz w:val="24"/>
        </w:rPr>
        <w:t>至：</w:t>
      </w:r>
      <w:r>
        <w:rPr>
          <w:rFonts w:hint="eastAsia" w:ascii="仿宋" w:hAnsi="仿宋" w:eastAsia="仿宋" w:cs="仿宋"/>
          <w:sz w:val="24"/>
          <w:u w:val="single"/>
        </w:rPr>
        <w:t> （项目、包段名称）</w:t>
      </w:r>
      <w:r>
        <w:rPr>
          <w:rFonts w:hint="eastAsia" w:ascii="仿宋" w:hAnsi="仿宋" w:eastAsia="仿宋" w:cs="仿宋"/>
          <w:sz w:val="24"/>
        </w:rPr>
        <w:t>评标委员会  </w:t>
      </w:r>
    </w:p>
    <w:p w14:paraId="7303D68F">
      <w:pPr>
        <w:spacing w:line="360" w:lineRule="auto"/>
        <w:ind w:left="484" w:leftChars="116" w:hanging="240" w:hangingChars="100"/>
        <w:jc w:val="left"/>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根据《中华人民共和国政府采购法》、《中华人民共和国政府采购法实施条例》等有关法律、法规的规定和</w:t>
      </w:r>
      <w:r>
        <w:rPr>
          <w:rFonts w:hint="eastAsia" w:ascii="仿宋" w:hAnsi="仿宋" w:eastAsia="仿宋" w:cs="仿宋"/>
          <w:sz w:val="24"/>
          <w:u w:val="single"/>
        </w:rPr>
        <w:t>    （项目、包段名称）    </w:t>
      </w:r>
      <w:r>
        <w:rPr>
          <w:rFonts w:hint="eastAsia" w:ascii="仿宋" w:hAnsi="仿宋" w:eastAsia="仿宋" w:cs="仿宋"/>
          <w:sz w:val="24"/>
        </w:rPr>
        <w:t>的招标文件的要求，我公司愿意参加投标，并有能力提供</w:t>
      </w:r>
      <w:r>
        <w:rPr>
          <w:rFonts w:hint="eastAsia" w:ascii="仿宋" w:hAnsi="仿宋" w:eastAsia="仿宋" w:cs="仿宋"/>
          <w:sz w:val="24"/>
          <w:u w:val="single"/>
        </w:rPr>
        <w:t xml:space="preserve">  （项目名称） </w:t>
      </w:r>
      <w:r>
        <w:rPr>
          <w:rFonts w:hint="eastAsia" w:ascii="仿宋" w:hAnsi="仿宋" w:eastAsia="仿宋" w:cs="仿宋"/>
          <w:sz w:val="24"/>
        </w:rPr>
        <w:t>项目中的招标</w:t>
      </w:r>
      <w:r>
        <w:rPr>
          <w:rFonts w:hint="eastAsia" w:ascii="仿宋" w:hAnsi="仿宋" w:eastAsia="仿宋" w:cs="仿宋"/>
          <w:sz w:val="24"/>
          <w:lang w:eastAsia="zh-CN"/>
        </w:rPr>
        <w:t>内容</w:t>
      </w:r>
      <w:r>
        <w:rPr>
          <w:rFonts w:hint="eastAsia" w:ascii="仿宋" w:hAnsi="仿宋" w:eastAsia="仿宋" w:cs="仿宋"/>
          <w:sz w:val="24"/>
        </w:rPr>
        <w:t>及相关服务，我公司在</w:t>
      </w:r>
      <w:r>
        <w:rPr>
          <w:rFonts w:hint="eastAsia" w:ascii="仿宋" w:hAnsi="仿宋" w:eastAsia="仿宋" w:cs="仿宋"/>
          <w:sz w:val="24"/>
          <w:u w:val="single"/>
        </w:rPr>
        <w:t>  （项目、包段名称）   </w:t>
      </w:r>
      <w:r>
        <w:rPr>
          <w:rFonts w:hint="eastAsia" w:ascii="仿宋" w:hAnsi="仿宋" w:eastAsia="仿宋" w:cs="仿宋"/>
          <w:sz w:val="24"/>
        </w:rPr>
        <w:t>投标文件（响应文件）中所提供资料真实性作如下承诺：</w:t>
      </w:r>
    </w:p>
    <w:p w14:paraId="6176A433">
      <w:pPr>
        <w:spacing w:line="360" w:lineRule="auto"/>
        <w:ind w:left="484" w:leftChars="116" w:hanging="240" w:hangingChars="100"/>
        <w:jc w:val="left"/>
        <w:rPr>
          <w:rFonts w:hint="eastAsia" w:ascii="仿宋" w:hAnsi="仿宋" w:eastAsia="仿宋" w:cs="仿宋"/>
          <w:sz w:val="24"/>
        </w:rPr>
      </w:pPr>
      <w:r>
        <w:rPr>
          <w:rFonts w:hint="eastAsia" w:ascii="仿宋" w:hAnsi="仿宋" w:eastAsia="仿宋" w:cs="仿宋"/>
          <w:sz w:val="24"/>
        </w:rPr>
        <w:t>我公司将严格按招标文件要求，在编制本投标文件（响应文件）时，对投标文件中所提供的资料全部真实和正确，并对提供的所有资料（资格、业绩、其他材料等）的真实性负责！ </w:t>
      </w:r>
    </w:p>
    <w:p w14:paraId="7DFCA087">
      <w:pPr>
        <w:spacing w:line="360" w:lineRule="auto"/>
        <w:ind w:left="486" w:hanging="480" w:hangingChars="200"/>
        <w:jc w:val="left"/>
        <w:rPr>
          <w:rFonts w:hint="eastAsia" w:ascii="仿宋" w:hAnsi="仿宋" w:eastAsia="仿宋" w:cs="仿宋"/>
          <w:sz w:val="24"/>
        </w:rPr>
      </w:pPr>
      <w:r>
        <w:rPr>
          <w:rFonts w:hint="eastAsia" w:ascii="仿宋" w:hAnsi="仿宋" w:eastAsia="仿宋" w:cs="仿宋"/>
          <w:sz w:val="24"/>
        </w:rPr>
        <w:t>对提供的全部资料中有存在不真实（伪造或租借等虚假资料）情形，将无条件接受任何处罚，自行承担由此引起的一切责任！</w:t>
      </w:r>
    </w:p>
    <w:p w14:paraId="27296D04">
      <w:pPr>
        <w:spacing w:line="360" w:lineRule="auto"/>
        <w:ind w:left="486" w:hanging="480" w:hangingChars="200"/>
        <w:jc w:val="left"/>
        <w:rPr>
          <w:rFonts w:hint="eastAsia" w:ascii="仿宋" w:hAnsi="仿宋" w:eastAsia="仿宋" w:cs="仿宋"/>
          <w:sz w:val="24"/>
        </w:rPr>
      </w:pPr>
      <w:r>
        <w:rPr>
          <w:rFonts w:hint="eastAsia" w:ascii="仿宋" w:hAnsi="仿宋" w:eastAsia="仿宋" w:cs="仿宋"/>
          <w:sz w:val="24"/>
        </w:rPr>
        <w:t>特此承诺</w:t>
      </w:r>
    </w:p>
    <w:p w14:paraId="3963A40E">
      <w:pPr>
        <w:pStyle w:val="5"/>
        <w:numPr>
          <w:ilvl w:val="1"/>
          <w:numId w:val="0"/>
        </w:numPr>
        <w:ind w:left="431"/>
        <w:jc w:val="left"/>
        <w:outlineLvl w:val="9"/>
        <w:rPr>
          <w:rFonts w:hint="eastAsia" w:ascii="仿宋" w:hAnsi="仿宋" w:eastAsia="仿宋" w:cs="仿宋"/>
        </w:rPr>
      </w:pPr>
    </w:p>
    <w:p w14:paraId="6E12EB6F">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74537E33">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5D3B4422">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p>
    <w:p w14:paraId="300EC7AB">
      <w:pPr>
        <w:shd w:val="clear" w:color="auto" w:fill="auto"/>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FD02C65">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outlineLvl w:val="9"/>
        <w:rPr>
          <w:rFonts w:hint="eastAsia" w:ascii="仿宋" w:hAnsi="仿宋" w:eastAsia="仿宋" w:cs="仿宋"/>
          <w:b/>
          <w:bCs/>
          <w:sz w:val="24"/>
        </w:rPr>
      </w:pPr>
      <w:r>
        <w:rPr>
          <w:rFonts w:hint="eastAsia" w:ascii="仿宋" w:hAnsi="仿宋" w:eastAsia="仿宋" w:cs="仿宋"/>
          <w:b/>
          <w:bCs/>
          <w:sz w:val="24"/>
        </w:rPr>
        <w:t>说明：投标供应商提供此承诺的，内容应填写完整。</w:t>
      </w:r>
    </w:p>
    <w:p w14:paraId="67354BA6">
      <w:pPr>
        <w:rPr>
          <w:rFonts w:hint="eastAsia" w:ascii="仿宋" w:hAnsi="仿宋" w:eastAsia="仿宋" w:cs="仿宋"/>
          <w:lang w:val="en-US" w:eastAsia="zh-CN"/>
        </w:rPr>
      </w:pPr>
    </w:p>
    <w:p w14:paraId="4483B578">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outlineLvl w:val="9"/>
        <w:rPr>
          <w:rFonts w:hint="eastAsia" w:ascii="仿宋" w:hAnsi="仿宋" w:eastAsia="仿宋" w:cs="仿宋"/>
          <w:color w:val="auto"/>
          <w:sz w:val="24"/>
          <w:highlight w:val="none"/>
          <w:lang w:val="en-US" w:eastAsia="zh-CN"/>
        </w:rPr>
      </w:pPr>
    </w:p>
    <w:p w14:paraId="51A0B386">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r>
        <w:rPr>
          <w:rFonts w:hint="eastAsia" w:ascii="仿宋" w:hAnsi="仿宋" w:eastAsia="仿宋" w:cs="仿宋"/>
          <w:color w:val="auto"/>
          <w:sz w:val="24"/>
          <w:highlight w:val="none"/>
          <w:lang w:val="en-US" w:eastAsia="zh-CN"/>
        </w:rPr>
        <w:t>附表11</w:t>
      </w:r>
    </w:p>
    <w:p w14:paraId="439E1A6A">
      <w:pPr>
        <w:pStyle w:val="12"/>
        <w:bidi w:val="0"/>
        <w:jc w:val="center"/>
        <w:rPr>
          <w:rFonts w:hint="eastAsia" w:ascii="仿宋" w:hAnsi="仿宋" w:eastAsia="仿宋" w:cs="仿宋"/>
          <w:color w:val="auto"/>
          <w:sz w:val="24"/>
          <w:highlight w:val="none"/>
        </w:rPr>
      </w:pPr>
      <w:r>
        <w:rPr>
          <w:rFonts w:hint="eastAsia" w:ascii="仿宋" w:hAnsi="仿宋" w:eastAsia="仿宋" w:cs="仿宋"/>
          <w:b/>
          <w:bCs/>
          <w:sz w:val="40"/>
          <w:szCs w:val="22"/>
        </w:rPr>
        <w:t>投</w:t>
      </w:r>
      <w:r>
        <w:rPr>
          <w:rFonts w:hint="eastAsia" w:ascii="仿宋" w:hAnsi="仿宋" w:eastAsia="仿宋" w:cs="仿宋"/>
          <w:b/>
          <w:bCs/>
          <w:sz w:val="40"/>
          <w:szCs w:val="22"/>
          <w:lang w:val="en-US" w:eastAsia="zh-CN"/>
        </w:rPr>
        <w:t xml:space="preserve"> </w:t>
      </w:r>
      <w:r>
        <w:rPr>
          <w:rFonts w:hint="eastAsia" w:ascii="仿宋" w:hAnsi="仿宋" w:eastAsia="仿宋" w:cs="仿宋"/>
          <w:b/>
          <w:bCs/>
          <w:sz w:val="40"/>
          <w:szCs w:val="22"/>
        </w:rPr>
        <w:t>标</w:t>
      </w:r>
      <w:r>
        <w:rPr>
          <w:rFonts w:hint="eastAsia" w:ascii="仿宋" w:hAnsi="仿宋" w:eastAsia="仿宋" w:cs="仿宋"/>
          <w:b/>
          <w:bCs/>
          <w:sz w:val="40"/>
          <w:szCs w:val="22"/>
          <w:lang w:val="en-US" w:eastAsia="zh-CN"/>
        </w:rPr>
        <w:t xml:space="preserve"> </w:t>
      </w:r>
      <w:r>
        <w:rPr>
          <w:rFonts w:hint="eastAsia" w:ascii="仿宋" w:hAnsi="仿宋" w:eastAsia="仿宋" w:cs="仿宋"/>
          <w:b/>
          <w:bCs/>
          <w:sz w:val="40"/>
          <w:szCs w:val="22"/>
        </w:rPr>
        <w:t>书</w:t>
      </w:r>
    </w:p>
    <w:p w14:paraId="4DF527A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hanging="10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w:t>
      </w:r>
    </w:p>
    <w:p w14:paraId="69AD3975">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2" w:leftChars="1"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项目的投标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经正式授权并代表投标人（</w:t>
      </w:r>
      <w:r>
        <w:rPr>
          <w:rFonts w:hint="eastAsia" w:ascii="仿宋" w:hAnsi="仿宋" w:eastAsia="仿宋" w:cs="仿宋"/>
          <w:color w:val="auto"/>
          <w:sz w:val="24"/>
          <w:highlight w:val="none"/>
          <w:u w:val="single"/>
        </w:rPr>
        <w:t>名称、地址</w:t>
      </w:r>
      <w:r>
        <w:rPr>
          <w:rFonts w:hint="eastAsia" w:ascii="仿宋" w:hAnsi="仿宋" w:eastAsia="仿宋" w:cs="仿宋"/>
          <w:color w:val="auto"/>
          <w:sz w:val="24"/>
          <w:highlight w:val="none"/>
        </w:rPr>
        <w:t>）提交电子文档，并出具的金额为人民币</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元的投标保证金。</w:t>
      </w:r>
    </w:p>
    <w:p w14:paraId="1CD7CD5F">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据此，签字代表宣布如下：</w:t>
      </w:r>
    </w:p>
    <w:p w14:paraId="462754B8">
      <w:pPr>
        <w:pStyle w:val="10"/>
        <w:keepNext w:val="0"/>
        <w:keepLines w:val="0"/>
        <w:pageBreakBefore w:val="0"/>
        <w:widowControl w:val="0"/>
        <w:shd w:val="clear" w:color="auto" w:fill="auto"/>
        <w:tabs>
          <w:tab w:val="left" w:pos="720"/>
          <w:tab w:val="left" w:pos="900"/>
        </w:tabs>
        <w:kinsoku/>
        <w:wordWrap/>
        <w:overflowPunct/>
        <w:topLinePunct w:val="0"/>
        <w:autoSpaceDE/>
        <w:autoSpaceDN/>
        <w:bidi w:val="0"/>
        <w:adjustRightInd/>
        <w:snapToGrid/>
        <w:spacing w:line="324" w:lineRule="auto"/>
        <w:ind w:left="769" w:leftChars="257" w:hanging="229"/>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（1）附投标书报价中规定的投标总价详见开标一览表，</w:t>
      </w:r>
      <w:r>
        <w:rPr>
          <w:rFonts w:hint="eastAsia" w:ascii="仿宋" w:hAnsi="仿宋" w:eastAsia="仿宋" w:cs="仿宋"/>
          <w:color w:val="auto"/>
          <w:sz w:val="24"/>
          <w:highlight w:val="none"/>
          <w:u w:val="single"/>
        </w:rPr>
        <w:t>其中由小型和</w:t>
      </w:r>
      <w:r>
        <w:rPr>
          <w:rFonts w:hint="eastAsia" w:ascii="仿宋" w:hAnsi="仿宋" w:eastAsia="仿宋" w:cs="仿宋"/>
          <w:color w:val="auto"/>
          <w:sz w:val="24"/>
          <w:highlight w:val="none"/>
        </w:rPr>
        <w:t>微型企业制造产品的价格为</w:t>
      </w:r>
      <w:r>
        <w:rPr>
          <w:rFonts w:hint="eastAsia" w:ascii="仿宋" w:hAnsi="仿宋" w:eastAsia="仿宋" w:cs="仿宋"/>
          <w:color w:val="auto"/>
          <w:sz w:val="24"/>
          <w:highlight w:val="none"/>
          <w:u w:val="single"/>
        </w:rPr>
        <w:t>　　  （用文字和数字表示），占投标价的‥</w:t>
      </w:r>
      <w:r>
        <w:rPr>
          <w:rFonts w:hint="eastAsia" w:ascii="仿宋" w:hAnsi="仿宋" w:eastAsia="仿宋" w:cs="仿宋"/>
          <w:color w:val="auto"/>
          <w:sz w:val="24"/>
          <w:highlight w:val="none"/>
        </w:rPr>
        <w:t>%</w:t>
      </w:r>
    </w:p>
    <w:p w14:paraId="36C3F2AB">
      <w:pPr>
        <w:pStyle w:val="10"/>
        <w:keepNext w:val="0"/>
        <w:keepLines w:val="0"/>
        <w:pageBreakBefore w:val="0"/>
        <w:widowControl w:val="0"/>
        <w:shd w:val="clear" w:color="auto" w:fill="auto"/>
        <w:tabs>
          <w:tab w:val="left" w:pos="720"/>
          <w:tab w:val="left" w:pos="900"/>
        </w:tabs>
        <w:kinsoku/>
        <w:wordWrap/>
        <w:overflowPunct/>
        <w:topLinePunct w:val="0"/>
        <w:autoSpaceDE/>
        <w:autoSpaceDN/>
        <w:bidi w:val="0"/>
        <w:adjustRightInd/>
        <w:snapToGrid/>
        <w:spacing w:line="324" w:lineRule="auto"/>
        <w:ind w:left="769" w:leftChars="257" w:hanging="229"/>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（2）本投标有效期为投标截止之日起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个日历日。</w:t>
      </w:r>
    </w:p>
    <w:p w14:paraId="2C66BC02">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（3）联合体中的大中型企业、法人或者非法人组织，与联合体中的小型、微型企业之间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存在、不存在）投资关系（如果是联合体的话）。</w:t>
      </w:r>
    </w:p>
    <w:p w14:paraId="7B7D2460">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（4）已详细审查全部招标文件，包括所有补充通知（如果有的话），完全理解并同意放弃对这方面有不明、误解和质疑的权力。</w:t>
      </w:r>
    </w:p>
    <w:p w14:paraId="639B67F9">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（5）在规定的开标时间后，遵守招标文件中有关保证金的规定。</w:t>
      </w:r>
    </w:p>
    <w:p w14:paraId="642A4854">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（6）我方不是为本项目提供整体设计、规范编制或者项目管理、监理、检测等服务的供应商，我方不是采购代理机构的附属机构。</w:t>
      </w:r>
    </w:p>
    <w:p w14:paraId="21BB473C">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（7）在领取中标通知书的同时按招标文件规定的形式，向贵方一次性支付中标服务费。</w:t>
      </w:r>
    </w:p>
    <w:p w14:paraId="3E54FE86">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（8）按照贵方可能要求，提供与其投标有关的一切数据或资料，完全理解贵方不一定接受最低价的投标或收到的任何投标。</w:t>
      </w:r>
    </w:p>
    <w:p w14:paraId="7436F21A">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（9）按照招标文件的规定履行合同责任和义务。</w:t>
      </w:r>
    </w:p>
    <w:p w14:paraId="2F264636">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359" w:leftChars="68" w:hanging="216" w:hangingChars="9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与本投标有关的一切正式往来信函请寄：</w:t>
      </w:r>
    </w:p>
    <w:p w14:paraId="2331C49D">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u w:val="single"/>
        </w:rPr>
        <w:t xml:space="preserve">                             </w:t>
      </w:r>
    </w:p>
    <w:p w14:paraId="42F88CE8">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电子函件</w:t>
      </w:r>
      <w:r>
        <w:rPr>
          <w:rFonts w:hint="eastAsia" w:ascii="仿宋" w:hAnsi="仿宋" w:eastAsia="仿宋" w:cs="仿宋"/>
          <w:color w:val="auto"/>
          <w:sz w:val="24"/>
          <w:highlight w:val="none"/>
          <w:u w:val="single"/>
        </w:rPr>
        <w:t xml:space="preserve">                         </w:t>
      </w:r>
    </w:p>
    <w:p w14:paraId="15780151">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p>
    <w:p w14:paraId="4A1AD99D">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投标人名称（全称）-----------------</w:t>
      </w:r>
    </w:p>
    <w:p w14:paraId="405116FB">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投标人开户银行（全称）</w:t>
      </w:r>
      <w:r>
        <w:rPr>
          <w:rFonts w:hint="eastAsia" w:ascii="仿宋" w:hAnsi="仿宋" w:eastAsia="仿宋" w:cs="仿宋"/>
          <w:color w:val="auto"/>
          <w:sz w:val="24"/>
          <w:highlight w:val="none"/>
          <w:u w:val="single"/>
        </w:rPr>
        <w:t xml:space="preserve">　　　　　　 </w:t>
      </w:r>
    </w:p>
    <w:p w14:paraId="1735A32A">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银行账号</w:t>
      </w:r>
      <w:r>
        <w:rPr>
          <w:rFonts w:hint="eastAsia" w:ascii="仿宋" w:hAnsi="仿宋" w:eastAsia="仿宋" w:cs="仿宋"/>
          <w:color w:val="auto"/>
          <w:sz w:val="24"/>
          <w:highlight w:val="none"/>
          <w:u w:val="single"/>
        </w:rPr>
        <w:t>　　　　　　　　 　　</w:t>
      </w:r>
    </w:p>
    <w:p w14:paraId="6161E233">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投标人单位章-------------------------</w:t>
      </w:r>
    </w:p>
    <w:p w14:paraId="6171D8B9">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日期-------------------------------</w:t>
      </w:r>
    </w:p>
    <w:p w14:paraId="42FC8A34">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br w:type="page"/>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 xml:space="preserve"> 法人或者非法人组织的营业执照等证明文件</w:t>
      </w:r>
      <w:bookmarkEnd w:id="320"/>
      <w:bookmarkStart w:id="332" w:name="_Toc515647806"/>
      <w:r>
        <w:rPr>
          <w:rFonts w:hint="eastAsia" w:ascii="仿宋" w:hAnsi="仿宋" w:eastAsia="仿宋" w:cs="仿宋"/>
          <w:b/>
          <w:bCs/>
          <w:color w:val="auto"/>
          <w:sz w:val="24"/>
          <w:highlight w:val="none"/>
        </w:rPr>
        <w:t>或自然人的身份证明</w:t>
      </w:r>
      <w:bookmarkEnd w:id="321"/>
      <w:bookmarkEnd w:id="322"/>
      <w:bookmarkEnd w:id="323"/>
      <w:bookmarkEnd w:id="332"/>
    </w:p>
    <w:p w14:paraId="724B1F31">
      <w:pPr>
        <w:pStyle w:val="10"/>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b/>
          <w:color w:val="auto"/>
          <w:sz w:val="24"/>
          <w:highlight w:val="none"/>
        </w:rPr>
      </w:pPr>
    </w:p>
    <w:p w14:paraId="5E142D88">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14:paraId="05D5AA3C">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2.投标人为自然人的，应提供身份证明的复印件。</w:t>
      </w:r>
    </w:p>
    <w:p w14:paraId="3477BD4C">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0" w:leftChars="0" w:firstLine="0"/>
        <w:jc w:val="left"/>
        <w:textAlignment w:val="auto"/>
        <w:rPr>
          <w:rFonts w:hint="eastAsia" w:ascii="仿宋" w:hAnsi="仿宋" w:eastAsia="仿宋" w:cs="仿宋"/>
          <w:bCs/>
          <w:sz w:val="24"/>
        </w:rPr>
      </w:pPr>
      <w:r>
        <w:rPr>
          <w:rFonts w:hint="eastAsia" w:ascii="仿宋" w:hAnsi="仿宋" w:eastAsia="仿宋" w:cs="仿宋"/>
          <w:color w:val="auto"/>
          <w:sz w:val="24"/>
          <w:highlight w:val="none"/>
        </w:rPr>
        <w:t xml:space="preserve">      3.联合体投标应提供联合体各方满足以上要求的证明文件。</w:t>
      </w:r>
      <w:bookmarkStart w:id="333" w:name="_Toc21363"/>
      <w:bookmarkStart w:id="334" w:name="_Toc22472"/>
      <w:bookmarkStart w:id="335" w:name="_Toc515647807"/>
      <w:bookmarkStart w:id="336" w:name="_Toc1083"/>
      <w:bookmarkStart w:id="337" w:name="_Toc23503"/>
      <w:bookmarkStart w:id="338" w:name="_Toc32520"/>
      <w:bookmarkStart w:id="339" w:name="_Toc515647808"/>
      <w:bookmarkStart w:id="340" w:name="_Toc7039"/>
      <w:r>
        <w:rPr>
          <w:rFonts w:hint="eastAsia" w:ascii="仿宋" w:hAnsi="仿宋" w:eastAsia="仿宋" w:cs="仿宋"/>
          <w:bCs/>
          <w:sz w:val="24"/>
        </w:rPr>
        <w:br w:type="page"/>
      </w:r>
      <w:r>
        <w:rPr>
          <w:rFonts w:hint="eastAsia" w:ascii="仿宋" w:hAnsi="仿宋" w:eastAsia="仿宋" w:cs="仿宋"/>
          <w:bCs/>
          <w:sz w:val="24"/>
        </w:rPr>
        <w:t>附表</w:t>
      </w:r>
      <w:bookmarkEnd w:id="333"/>
      <w:r>
        <w:rPr>
          <w:rFonts w:hint="eastAsia" w:ascii="仿宋" w:hAnsi="仿宋" w:eastAsia="仿宋" w:cs="仿宋"/>
          <w:bCs/>
          <w:sz w:val="24"/>
          <w:lang w:val="en-US" w:eastAsia="zh-CN"/>
        </w:rPr>
        <w:t>12</w:t>
      </w:r>
    </w:p>
    <w:p w14:paraId="31A45E0A">
      <w:pPr>
        <w:spacing w:line="348" w:lineRule="auto"/>
        <w:jc w:val="center"/>
        <w:rPr>
          <w:rFonts w:hint="eastAsia" w:ascii="仿宋" w:hAnsi="仿宋" w:eastAsia="仿宋" w:cs="仿宋"/>
          <w:b/>
          <w:bCs/>
          <w:sz w:val="32"/>
          <w:szCs w:val="32"/>
        </w:rPr>
      </w:pPr>
      <w:r>
        <w:rPr>
          <w:rFonts w:hint="eastAsia" w:ascii="仿宋" w:hAnsi="仿宋" w:eastAsia="仿宋" w:cs="仿宋"/>
          <w:b/>
          <w:bCs/>
          <w:sz w:val="32"/>
          <w:szCs w:val="32"/>
        </w:rPr>
        <w:t>商务偏离表</w:t>
      </w:r>
    </w:p>
    <w:p w14:paraId="13D55A64">
      <w:pPr>
        <w:bidi w:val="0"/>
        <w:rPr>
          <w:rFonts w:hint="eastAsia" w:ascii="仿宋" w:hAnsi="仿宋" w:eastAsia="仿宋" w:cs="仿宋"/>
        </w:rPr>
      </w:pPr>
      <w:r>
        <w:rPr>
          <w:rFonts w:hint="eastAsia" w:ascii="仿宋" w:hAnsi="仿宋" w:eastAsia="仿宋" w:cs="仿宋"/>
          <w:sz w:val="24"/>
          <w:lang w:val="en-US" w:eastAsia="zh-CN"/>
        </w:rPr>
        <w:t>投标单位</w:t>
      </w:r>
      <w:r>
        <w:rPr>
          <w:rFonts w:hint="eastAsia" w:ascii="仿宋" w:hAnsi="仿宋" w:eastAsia="仿宋" w:cs="仿宋"/>
          <w:sz w:val="24"/>
        </w:rPr>
        <w:t>名称（盖章）：                           招标编号</w:t>
      </w:r>
      <w:r>
        <w:rPr>
          <w:rFonts w:hint="eastAsia" w:ascii="仿宋" w:hAnsi="仿宋" w:eastAsia="仿宋" w:cs="仿宋"/>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855"/>
        <w:gridCol w:w="1855"/>
        <w:gridCol w:w="1855"/>
        <w:gridCol w:w="1856"/>
      </w:tblGrid>
      <w:tr w14:paraId="4E00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855" w:type="dxa"/>
            <w:noWrap w:val="0"/>
            <w:vAlign w:val="center"/>
          </w:tcPr>
          <w:p w14:paraId="51F30106">
            <w:pPr>
              <w:pStyle w:val="16"/>
              <w:jc w:val="center"/>
              <w:rPr>
                <w:rFonts w:hint="eastAsia" w:ascii="仿宋" w:hAnsi="仿宋" w:eastAsia="仿宋" w:cs="仿宋"/>
              </w:rPr>
            </w:pPr>
            <w:r>
              <w:rPr>
                <w:rFonts w:hint="eastAsia" w:ascii="仿宋" w:hAnsi="仿宋" w:eastAsia="仿宋" w:cs="仿宋"/>
              </w:rPr>
              <w:t>序号</w:t>
            </w:r>
          </w:p>
        </w:tc>
        <w:tc>
          <w:tcPr>
            <w:tcW w:w="1855" w:type="dxa"/>
            <w:noWrap w:val="0"/>
            <w:vAlign w:val="center"/>
          </w:tcPr>
          <w:p w14:paraId="4549E460">
            <w:pPr>
              <w:pStyle w:val="16"/>
              <w:jc w:val="center"/>
              <w:rPr>
                <w:rFonts w:hint="eastAsia" w:ascii="仿宋" w:hAnsi="仿宋" w:eastAsia="仿宋" w:cs="仿宋"/>
              </w:rPr>
            </w:pPr>
            <w:r>
              <w:rPr>
                <w:rFonts w:hint="eastAsia" w:ascii="仿宋" w:hAnsi="仿宋" w:eastAsia="仿宋" w:cs="仿宋"/>
              </w:rPr>
              <w:t>服务项目</w:t>
            </w:r>
          </w:p>
        </w:tc>
        <w:tc>
          <w:tcPr>
            <w:tcW w:w="1855" w:type="dxa"/>
            <w:noWrap w:val="0"/>
            <w:vAlign w:val="center"/>
          </w:tcPr>
          <w:p w14:paraId="02E5875F">
            <w:pPr>
              <w:pStyle w:val="16"/>
              <w:jc w:val="center"/>
              <w:rPr>
                <w:rFonts w:hint="eastAsia" w:ascii="仿宋" w:hAnsi="仿宋" w:eastAsia="仿宋" w:cs="仿宋"/>
              </w:rPr>
            </w:pPr>
            <w:r>
              <w:rPr>
                <w:rFonts w:hint="eastAsia" w:ascii="仿宋" w:hAnsi="仿宋" w:eastAsia="仿宋" w:cs="仿宋"/>
              </w:rPr>
              <w:t>招标文件要求</w:t>
            </w:r>
          </w:p>
        </w:tc>
        <w:tc>
          <w:tcPr>
            <w:tcW w:w="1855" w:type="dxa"/>
            <w:noWrap w:val="0"/>
            <w:vAlign w:val="center"/>
          </w:tcPr>
          <w:p w14:paraId="5D3A4070">
            <w:pPr>
              <w:pStyle w:val="16"/>
              <w:jc w:val="center"/>
              <w:rPr>
                <w:rFonts w:hint="eastAsia" w:ascii="仿宋" w:hAnsi="仿宋" w:eastAsia="仿宋" w:cs="仿宋"/>
              </w:rPr>
            </w:pPr>
            <w:r>
              <w:rPr>
                <w:rFonts w:hint="eastAsia" w:ascii="仿宋" w:hAnsi="仿宋" w:eastAsia="仿宋" w:cs="仿宋"/>
              </w:rPr>
              <w:t>投标书应答</w:t>
            </w:r>
          </w:p>
        </w:tc>
        <w:tc>
          <w:tcPr>
            <w:tcW w:w="1856" w:type="dxa"/>
            <w:noWrap w:val="0"/>
            <w:vAlign w:val="top"/>
          </w:tcPr>
          <w:p w14:paraId="02BDA66C">
            <w:pPr>
              <w:pStyle w:val="16"/>
              <w:rPr>
                <w:rFonts w:hint="eastAsia" w:ascii="仿宋" w:hAnsi="仿宋" w:eastAsia="仿宋" w:cs="仿宋"/>
              </w:rPr>
            </w:pPr>
            <w:r>
              <w:rPr>
                <w:rFonts w:hint="eastAsia" w:ascii="仿宋" w:hAnsi="仿宋" w:eastAsia="仿宋" w:cs="仿宋"/>
              </w:rPr>
              <w:t>偏离说明（如有偏离，请说明偏离理由，不允许负偏离）</w:t>
            </w:r>
          </w:p>
        </w:tc>
      </w:tr>
      <w:tr w14:paraId="2CF1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5" w:type="dxa"/>
            <w:noWrap w:val="0"/>
            <w:vAlign w:val="top"/>
          </w:tcPr>
          <w:p w14:paraId="58715885">
            <w:pPr>
              <w:pStyle w:val="16"/>
              <w:rPr>
                <w:rFonts w:hint="eastAsia" w:ascii="仿宋" w:hAnsi="仿宋" w:eastAsia="仿宋" w:cs="仿宋"/>
              </w:rPr>
            </w:pPr>
          </w:p>
        </w:tc>
        <w:tc>
          <w:tcPr>
            <w:tcW w:w="1855" w:type="dxa"/>
            <w:noWrap w:val="0"/>
            <w:vAlign w:val="top"/>
          </w:tcPr>
          <w:p w14:paraId="0A49420F">
            <w:pPr>
              <w:pStyle w:val="16"/>
              <w:rPr>
                <w:rFonts w:hint="eastAsia" w:ascii="仿宋" w:hAnsi="仿宋" w:eastAsia="仿宋" w:cs="仿宋"/>
              </w:rPr>
            </w:pPr>
          </w:p>
        </w:tc>
        <w:tc>
          <w:tcPr>
            <w:tcW w:w="1855" w:type="dxa"/>
            <w:noWrap w:val="0"/>
            <w:vAlign w:val="top"/>
          </w:tcPr>
          <w:p w14:paraId="016F9FBA">
            <w:pPr>
              <w:pStyle w:val="16"/>
              <w:rPr>
                <w:rFonts w:hint="eastAsia" w:ascii="仿宋" w:hAnsi="仿宋" w:eastAsia="仿宋" w:cs="仿宋"/>
              </w:rPr>
            </w:pPr>
          </w:p>
        </w:tc>
        <w:tc>
          <w:tcPr>
            <w:tcW w:w="1855" w:type="dxa"/>
            <w:noWrap w:val="0"/>
            <w:vAlign w:val="top"/>
          </w:tcPr>
          <w:p w14:paraId="6C1CF878">
            <w:pPr>
              <w:pStyle w:val="16"/>
              <w:rPr>
                <w:rFonts w:hint="eastAsia" w:ascii="仿宋" w:hAnsi="仿宋" w:eastAsia="仿宋" w:cs="仿宋"/>
              </w:rPr>
            </w:pPr>
          </w:p>
        </w:tc>
        <w:tc>
          <w:tcPr>
            <w:tcW w:w="1856" w:type="dxa"/>
            <w:noWrap w:val="0"/>
            <w:vAlign w:val="top"/>
          </w:tcPr>
          <w:p w14:paraId="24DEFAEF">
            <w:pPr>
              <w:pStyle w:val="16"/>
              <w:rPr>
                <w:rFonts w:hint="eastAsia" w:ascii="仿宋" w:hAnsi="仿宋" w:eastAsia="仿宋" w:cs="仿宋"/>
              </w:rPr>
            </w:pPr>
            <w:r>
              <w:rPr>
                <w:rFonts w:hint="eastAsia" w:ascii="仿宋" w:hAnsi="仿宋" w:eastAsia="仿宋" w:cs="仿宋"/>
              </w:rPr>
              <w:t>如有偏离，请说明偏离理由，不允许负偏离</w:t>
            </w:r>
          </w:p>
        </w:tc>
      </w:tr>
      <w:tr w14:paraId="4886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55" w:type="dxa"/>
            <w:noWrap w:val="0"/>
            <w:vAlign w:val="top"/>
          </w:tcPr>
          <w:p w14:paraId="22FAC536">
            <w:pPr>
              <w:pStyle w:val="16"/>
              <w:rPr>
                <w:rFonts w:hint="eastAsia" w:ascii="仿宋" w:hAnsi="仿宋" w:eastAsia="仿宋" w:cs="仿宋"/>
              </w:rPr>
            </w:pPr>
          </w:p>
        </w:tc>
        <w:tc>
          <w:tcPr>
            <w:tcW w:w="1855" w:type="dxa"/>
            <w:noWrap w:val="0"/>
            <w:vAlign w:val="top"/>
          </w:tcPr>
          <w:p w14:paraId="03D342A5">
            <w:pPr>
              <w:pStyle w:val="16"/>
              <w:rPr>
                <w:rFonts w:hint="eastAsia" w:ascii="仿宋" w:hAnsi="仿宋" w:eastAsia="仿宋" w:cs="仿宋"/>
              </w:rPr>
            </w:pPr>
          </w:p>
        </w:tc>
        <w:tc>
          <w:tcPr>
            <w:tcW w:w="1855" w:type="dxa"/>
            <w:noWrap w:val="0"/>
            <w:vAlign w:val="top"/>
          </w:tcPr>
          <w:p w14:paraId="460E43D4">
            <w:pPr>
              <w:pStyle w:val="16"/>
              <w:rPr>
                <w:rFonts w:hint="eastAsia" w:ascii="仿宋" w:hAnsi="仿宋" w:eastAsia="仿宋" w:cs="仿宋"/>
              </w:rPr>
            </w:pPr>
          </w:p>
          <w:p w14:paraId="0BB6FC73">
            <w:pPr>
              <w:pStyle w:val="16"/>
              <w:rPr>
                <w:rFonts w:hint="eastAsia" w:ascii="仿宋" w:hAnsi="仿宋" w:eastAsia="仿宋" w:cs="仿宋"/>
              </w:rPr>
            </w:pPr>
          </w:p>
        </w:tc>
        <w:tc>
          <w:tcPr>
            <w:tcW w:w="1855" w:type="dxa"/>
            <w:noWrap w:val="0"/>
            <w:vAlign w:val="top"/>
          </w:tcPr>
          <w:p w14:paraId="7A783A1A">
            <w:pPr>
              <w:pStyle w:val="16"/>
              <w:rPr>
                <w:rFonts w:hint="eastAsia" w:ascii="仿宋" w:hAnsi="仿宋" w:eastAsia="仿宋" w:cs="仿宋"/>
              </w:rPr>
            </w:pPr>
          </w:p>
        </w:tc>
        <w:tc>
          <w:tcPr>
            <w:tcW w:w="1856" w:type="dxa"/>
            <w:noWrap w:val="0"/>
            <w:vAlign w:val="top"/>
          </w:tcPr>
          <w:p w14:paraId="6E218CA2">
            <w:pPr>
              <w:pStyle w:val="16"/>
              <w:rPr>
                <w:rFonts w:hint="eastAsia" w:ascii="仿宋" w:hAnsi="仿宋" w:eastAsia="仿宋" w:cs="仿宋"/>
              </w:rPr>
            </w:pPr>
          </w:p>
        </w:tc>
      </w:tr>
      <w:tr w14:paraId="118B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55" w:type="dxa"/>
            <w:noWrap w:val="0"/>
            <w:vAlign w:val="top"/>
          </w:tcPr>
          <w:p w14:paraId="629EDF93">
            <w:pPr>
              <w:pStyle w:val="16"/>
              <w:rPr>
                <w:rFonts w:hint="eastAsia" w:ascii="仿宋" w:hAnsi="仿宋" w:eastAsia="仿宋" w:cs="仿宋"/>
              </w:rPr>
            </w:pPr>
          </w:p>
        </w:tc>
        <w:tc>
          <w:tcPr>
            <w:tcW w:w="1855" w:type="dxa"/>
            <w:noWrap w:val="0"/>
            <w:vAlign w:val="top"/>
          </w:tcPr>
          <w:p w14:paraId="63E7B5E2">
            <w:pPr>
              <w:pStyle w:val="16"/>
              <w:rPr>
                <w:rFonts w:hint="eastAsia" w:ascii="仿宋" w:hAnsi="仿宋" w:eastAsia="仿宋" w:cs="仿宋"/>
              </w:rPr>
            </w:pPr>
          </w:p>
        </w:tc>
        <w:tc>
          <w:tcPr>
            <w:tcW w:w="1855" w:type="dxa"/>
            <w:noWrap w:val="0"/>
            <w:vAlign w:val="top"/>
          </w:tcPr>
          <w:p w14:paraId="29031192">
            <w:pPr>
              <w:pStyle w:val="16"/>
              <w:rPr>
                <w:rFonts w:hint="eastAsia" w:ascii="仿宋" w:hAnsi="仿宋" w:eastAsia="仿宋" w:cs="仿宋"/>
              </w:rPr>
            </w:pPr>
          </w:p>
          <w:p w14:paraId="0E5CC310">
            <w:pPr>
              <w:pStyle w:val="16"/>
              <w:rPr>
                <w:rFonts w:hint="eastAsia" w:ascii="仿宋" w:hAnsi="仿宋" w:eastAsia="仿宋" w:cs="仿宋"/>
              </w:rPr>
            </w:pPr>
          </w:p>
        </w:tc>
        <w:tc>
          <w:tcPr>
            <w:tcW w:w="1855" w:type="dxa"/>
            <w:noWrap w:val="0"/>
            <w:vAlign w:val="top"/>
          </w:tcPr>
          <w:p w14:paraId="09F44208">
            <w:pPr>
              <w:pStyle w:val="16"/>
              <w:rPr>
                <w:rFonts w:hint="eastAsia" w:ascii="仿宋" w:hAnsi="仿宋" w:eastAsia="仿宋" w:cs="仿宋"/>
              </w:rPr>
            </w:pPr>
          </w:p>
        </w:tc>
        <w:tc>
          <w:tcPr>
            <w:tcW w:w="1856" w:type="dxa"/>
            <w:noWrap w:val="0"/>
            <w:vAlign w:val="top"/>
          </w:tcPr>
          <w:p w14:paraId="6A42BB51">
            <w:pPr>
              <w:pStyle w:val="16"/>
              <w:rPr>
                <w:rFonts w:hint="eastAsia" w:ascii="仿宋" w:hAnsi="仿宋" w:eastAsia="仿宋" w:cs="仿宋"/>
              </w:rPr>
            </w:pPr>
          </w:p>
        </w:tc>
      </w:tr>
      <w:tr w14:paraId="12FB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55" w:type="dxa"/>
            <w:noWrap w:val="0"/>
            <w:vAlign w:val="top"/>
          </w:tcPr>
          <w:p w14:paraId="229AA24D">
            <w:pPr>
              <w:pStyle w:val="16"/>
              <w:rPr>
                <w:rFonts w:hint="eastAsia" w:ascii="仿宋" w:hAnsi="仿宋" w:eastAsia="仿宋" w:cs="仿宋"/>
              </w:rPr>
            </w:pPr>
          </w:p>
        </w:tc>
        <w:tc>
          <w:tcPr>
            <w:tcW w:w="1855" w:type="dxa"/>
            <w:noWrap w:val="0"/>
            <w:vAlign w:val="top"/>
          </w:tcPr>
          <w:p w14:paraId="72E665F6">
            <w:pPr>
              <w:pStyle w:val="16"/>
              <w:rPr>
                <w:rFonts w:hint="eastAsia" w:ascii="仿宋" w:hAnsi="仿宋" w:eastAsia="仿宋" w:cs="仿宋"/>
              </w:rPr>
            </w:pPr>
          </w:p>
        </w:tc>
        <w:tc>
          <w:tcPr>
            <w:tcW w:w="1855" w:type="dxa"/>
            <w:noWrap w:val="0"/>
            <w:vAlign w:val="top"/>
          </w:tcPr>
          <w:p w14:paraId="75FF25C1">
            <w:pPr>
              <w:pStyle w:val="16"/>
              <w:rPr>
                <w:rFonts w:hint="eastAsia" w:ascii="仿宋" w:hAnsi="仿宋" w:eastAsia="仿宋" w:cs="仿宋"/>
              </w:rPr>
            </w:pPr>
          </w:p>
          <w:p w14:paraId="0DC65369">
            <w:pPr>
              <w:pStyle w:val="16"/>
              <w:rPr>
                <w:rFonts w:hint="eastAsia" w:ascii="仿宋" w:hAnsi="仿宋" w:eastAsia="仿宋" w:cs="仿宋"/>
              </w:rPr>
            </w:pPr>
          </w:p>
        </w:tc>
        <w:tc>
          <w:tcPr>
            <w:tcW w:w="1855" w:type="dxa"/>
            <w:noWrap w:val="0"/>
            <w:vAlign w:val="top"/>
          </w:tcPr>
          <w:p w14:paraId="3AB6DFFA">
            <w:pPr>
              <w:pStyle w:val="16"/>
              <w:rPr>
                <w:rFonts w:hint="eastAsia" w:ascii="仿宋" w:hAnsi="仿宋" w:eastAsia="仿宋" w:cs="仿宋"/>
              </w:rPr>
            </w:pPr>
          </w:p>
        </w:tc>
        <w:tc>
          <w:tcPr>
            <w:tcW w:w="1856" w:type="dxa"/>
            <w:noWrap w:val="0"/>
            <w:vAlign w:val="top"/>
          </w:tcPr>
          <w:p w14:paraId="64B44A01">
            <w:pPr>
              <w:pStyle w:val="16"/>
              <w:rPr>
                <w:rFonts w:hint="eastAsia" w:ascii="仿宋" w:hAnsi="仿宋" w:eastAsia="仿宋" w:cs="仿宋"/>
              </w:rPr>
            </w:pPr>
          </w:p>
        </w:tc>
      </w:tr>
      <w:tr w14:paraId="7D06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55" w:type="dxa"/>
            <w:noWrap w:val="0"/>
            <w:vAlign w:val="top"/>
          </w:tcPr>
          <w:p w14:paraId="4A6D90C7">
            <w:pPr>
              <w:pStyle w:val="16"/>
              <w:rPr>
                <w:rFonts w:hint="eastAsia" w:ascii="仿宋" w:hAnsi="仿宋" w:eastAsia="仿宋" w:cs="仿宋"/>
              </w:rPr>
            </w:pPr>
          </w:p>
        </w:tc>
        <w:tc>
          <w:tcPr>
            <w:tcW w:w="1855" w:type="dxa"/>
            <w:noWrap w:val="0"/>
            <w:vAlign w:val="top"/>
          </w:tcPr>
          <w:p w14:paraId="08356DA5">
            <w:pPr>
              <w:pStyle w:val="16"/>
              <w:rPr>
                <w:rFonts w:hint="eastAsia" w:ascii="仿宋" w:hAnsi="仿宋" w:eastAsia="仿宋" w:cs="仿宋"/>
              </w:rPr>
            </w:pPr>
          </w:p>
        </w:tc>
        <w:tc>
          <w:tcPr>
            <w:tcW w:w="1855" w:type="dxa"/>
            <w:noWrap w:val="0"/>
            <w:vAlign w:val="top"/>
          </w:tcPr>
          <w:p w14:paraId="4C36872B">
            <w:pPr>
              <w:pStyle w:val="16"/>
              <w:rPr>
                <w:rFonts w:hint="eastAsia" w:ascii="仿宋" w:hAnsi="仿宋" w:eastAsia="仿宋" w:cs="仿宋"/>
              </w:rPr>
            </w:pPr>
          </w:p>
          <w:p w14:paraId="1A5C77CC">
            <w:pPr>
              <w:pStyle w:val="16"/>
              <w:rPr>
                <w:rFonts w:hint="eastAsia" w:ascii="仿宋" w:hAnsi="仿宋" w:eastAsia="仿宋" w:cs="仿宋"/>
              </w:rPr>
            </w:pPr>
          </w:p>
        </w:tc>
        <w:tc>
          <w:tcPr>
            <w:tcW w:w="1855" w:type="dxa"/>
            <w:noWrap w:val="0"/>
            <w:vAlign w:val="top"/>
          </w:tcPr>
          <w:p w14:paraId="17418949">
            <w:pPr>
              <w:pStyle w:val="16"/>
              <w:rPr>
                <w:rFonts w:hint="eastAsia" w:ascii="仿宋" w:hAnsi="仿宋" w:eastAsia="仿宋" w:cs="仿宋"/>
              </w:rPr>
            </w:pPr>
          </w:p>
        </w:tc>
        <w:tc>
          <w:tcPr>
            <w:tcW w:w="1856" w:type="dxa"/>
            <w:noWrap w:val="0"/>
            <w:vAlign w:val="top"/>
          </w:tcPr>
          <w:p w14:paraId="58151314">
            <w:pPr>
              <w:pStyle w:val="16"/>
              <w:rPr>
                <w:rFonts w:hint="eastAsia" w:ascii="仿宋" w:hAnsi="仿宋" w:eastAsia="仿宋" w:cs="仿宋"/>
              </w:rPr>
            </w:pPr>
          </w:p>
        </w:tc>
      </w:tr>
    </w:tbl>
    <w:p w14:paraId="544512B5">
      <w:pPr>
        <w:spacing w:line="348" w:lineRule="auto"/>
        <w:rPr>
          <w:rFonts w:hint="eastAsia" w:ascii="仿宋" w:hAnsi="仿宋" w:eastAsia="仿宋" w:cs="仿宋"/>
          <w:szCs w:val="24"/>
        </w:rPr>
      </w:pPr>
    </w:p>
    <w:p w14:paraId="45438523">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3D077202">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36D1F2BA">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p>
    <w:p w14:paraId="170815B8">
      <w:pPr>
        <w:shd w:val="clear" w:color="auto" w:fill="auto"/>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18EBDED">
      <w:pPr>
        <w:pStyle w:val="25"/>
        <w:shd w:val="clear" w:color="auto" w:fill="auto"/>
        <w:rPr>
          <w:rFonts w:hint="eastAsia" w:ascii="仿宋" w:hAnsi="仿宋" w:eastAsia="仿宋" w:cs="仿宋"/>
          <w:color w:val="auto"/>
          <w:sz w:val="24"/>
          <w:highlight w:val="none"/>
        </w:rPr>
      </w:pPr>
    </w:p>
    <w:p w14:paraId="60728668">
      <w:pPr>
        <w:pStyle w:val="25"/>
        <w:shd w:val="clear" w:color="auto" w:fill="auto"/>
        <w:rPr>
          <w:rFonts w:hint="eastAsia" w:ascii="仿宋" w:hAnsi="仿宋" w:eastAsia="仿宋" w:cs="仿宋"/>
          <w:color w:val="auto"/>
          <w:sz w:val="24"/>
          <w:highlight w:val="none"/>
        </w:rPr>
      </w:pPr>
    </w:p>
    <w:p w14:paraId="4BBF0571">
      <w:pPr>
        <w:pStyle w:val="25"/>
        <w:shd w:val="clear" w:color="auto" w:fill="auto"/>
        <w:rPr>
          <w:rFonts w:hint="eastAsia" w:ascii="仿宋" w:hAnsi="仿宋" w:eastAsia="仿宋" w:cs="仿宋"/>
          <w:color w:val="auto"/>
          <w:sz w:val="24"/>
          <w:highlight w:val="none"/>
        </w:rPr>
      </w:pPr>
    </w:p>
    <w:p w14:paraId="4B6F464B">
      <w:pPr>
        <w:pStyle w:val="25"/>
        <w:shd w:val="clear" w:color="auto" w:fill="auto"/>
        <w:rPr>
          <w:rFonts w:hint="eastAsia" w:ascii="仿宋" w:hAnsi="仿宋" w:eastAsia="仿宋" w:cs="仿宋"/>
          <w:color w:val="auto"/>
          <w:sz w:val="24"/>
          <w:highlight w:val="none"/>
        </w:rPr>
      </w:pPr>
    </w:p>
    <w:p w14:paraId="62BDD484">
      <w:pPr>
        <w:pStyle w:val="25"/>
        <w:shd w:val="clear" w:color="auto" w:fill="auto"/>
        <w:rPr>
          <w:rFonts w:hint="eastAsia" w:ascii="仿宋" w:hAnsi="仿宋" w:eastAsia="仿宋" w:cs="仿宋"/>
          <w:color w:val="auto"/>
          <w:sz w:val="24"/>
          <w:highlight w:val="none"/>
        </w:rPr>
      </w:pPr>
    </w:p>
    <w:p w14:paraId="3E608334">
      <w:pPr>
        <w:pStyle w:val="25"/>
        <w:shd w:val="clear" w:color="auto" w:fill="auto"/>
        <w:rPr>
          <w:rFonts w:hint="eastAsia" w:ascii="仿宋" w:hAnsi="仿宋" w:eastAsia="仿宋" w:cs="仿宋"/>
          <w:color w:val="auto"/>
          <w:sz w:val="24"/>
          <w:highlight w:val="none"/>
        </w:rPr>
      </w:pPr>
    </w:p>
    <w:p w14:paraId="1D84B150">
      <w:pPr>
        <w:pStyle w:val="25"/>
        <w:shd w:val="clear" w:color="auto" w:fill="auto"/>
        <w:rPr>
          <w:rFonts w:hint="eastAsia" w:ascii="仿宋" w:hAnsi="仿宋" w:eastAsia="仿宋" w:cs="仿宋"/>
          <w:color w:val="auto"/>
          <w:sz w:val="24"/>
          <w:highlight w:val="none"/>
        </w:rPr>
      </w:pPr>
    </w:p>
    <w:p w14:paraId="5FFDFD4B">
      <w:pPr>
        <w:pStyle w:val="25"/>
        <w:shd w:val="clear" w:color="auto" w:fill="auto"/>
        <w:rPr>
          <w:rFonts w:hint="eastAsia" w:ascii="仿宋" w:hAnsi="仿宋" w:eastAsia="仿宋" w:cs="仿宋"/>
          <w:color w:val="auto"/>
          <w:sz w:val="24"/>
          <w:highlight w:val="none"/>
        </w:rPr>
      </w:pPr>
    </w:p>
    <w:p w14:paraId="49828DEF">
      <w:pPr>
        <w:pStyle w:val="25"/>
        <w:shd w:val="clear" w:color="auto" w:fill="auto"/>
        <w:rPr>
          <w:rFonts w:hint="eastAsia" w:ascii="仿宋" w:hAnsi="仿宋" w:eastAsia="仿宋" w:cs="仿宋"/>
          <w:color w:val="auto"/>
          <w:sz w:val="24"/>
          <w:highlight w:val="none"/>
        </w:rPr>
      </w:pPr>
    </w:p>
    <w:p w14:paraId="0BDF90E5">
      <w:pPr>
        <w:pStyle w:val="25"/>
        <w:shd w:val="clear" w:color="auto" w:fill="auto"/>
        <w:rPr>
          <w:rFonts w:hint="eastAsia" w:ascii="仿宋" w:hAnsi="仿宋" w:eastAsia="仿宋" w:cs="仿宋"/>
          <w:color w:val="auto"/>
          <w:sz w:val="24"/>
          <w:highlight w:val="none"/>
        </w:rPr>
      </w:pPr>
    </w:p>
    <w:bookmarkEnd w:id="334"/>
    <w:bookmarkEnd w:id="335"/>
    <w:bookmarkEnd w:id="336"/>
    <w:bookmarkEnd w:id="337"/>
    <w:p w14:paraId="2BECE517">
      <w:pPr>
        <w:pStyle w:val="9"/>
        <w:keepNext w:val="0"/>
        <w:keepLines w:val="0"/>
        <w:pageBreakBefore w:val="0"/>
        <w:widowControl w:val="0"/>
        <w:kinsoku/>
        <w:wordWrap/>
        <w:overflowPunct/>
        <w:topLinePunct w:val="0"/>
        <w:autoSpaceDE/>
        <w:autoSpaceDN/>
        <w:bidi w:val="0"/>
        <w:adjustRightInd/>
        <w:snapToGrid/>
        <w:ind w:left="0" w:leftChars="0"/>
        <w:jc w:val="left"/>
        <w:textAlignment w:val="auto"/>
        <w:rPr>
          <w:rFonts w:hint="eastAsia" w:ascii="仿宋" w:hAnsi="仿宋" w:eastAsia="仿宋" w:cs="仿宋"/>
          <w:lang w:val="en-US"/>
        </w:rPr>
      </w:pPr>
      <w:r>
        <w:rPr>
          <w:rFonts w:hint="eastAsia" w:ascii="仿宋" w:hAnsi="仿宋" w:eastAsia="仿宋" w:cs="仿宋"/>
          <w:bCs/>
          <w:sz w:val="24"/>
        </w:rPr>
        <w:br w:type="page"/>
      </w:r>
      <w:r>
        <w:rPr>
          <w:rFonts w:hint="eastAsia" w:ascii="仿宋" w:hAnsi="仿宋" w:eastAsia="仿宋" w:cs="仿宋"/>
          <w:bCs/>
          <w:sz w:val="24"/>
        </w:rPr>
        <w:t>附表</w:t>
      </w:r>
      <w:r>
        <w:rPr>
          <w:rFonts w:hint="eastAsia" w:ascii="仿宋" w:hAnsi="仿宋" w:eastAsia="仿宋" w:cs="仿宋"/>
          <w:bCs/>
          <w:sz w:val="24"/>
          <w:lang w:val="en-US" w:eastAsia="zh-CN"/>
        </w:rPr>
        <w:t>13</w:t>
      </w:r>
    </w:p>
    <w:p w14:paraId="45E6E491">
      <w:pPr>
        <w:pStyle w:val="2"/>
        <w:jc w:val="center"/>
        <w:rPr>
          <w:rFonts w:hint="eastAsia" w:ascii="仿宋" w:hAnsi="仿宋" w:eastAsia="仿宋" w:cs="仿宋"/>
        </w:rPr>
      </w:pPr>
      <w:r>
        <w:rPr>
          <w:rFonts w:hint="eastAsia" w:ascii="仿宋" w:hAnsi="仿宋" w:eastAsia="仿宋" w:cs="仿宋"/>
          <w:b/>
          <w:bCs/>
          <w:sz w:val="28"/>
          <w:szCs w:val="36"/>
        </w:rPr>
        <w:t>监狱企业声明函</w:t>
      </w:r>
    </w:p>
    <w:p w14:paraId="2696BB8C">
      <w:pPr>
        <w:spacing w:line="360" w:lineRule="auto"/>
        <w:jc w:val="center"/>
        <w:rPr>
          <w:rFonts w:hint="eastAsia" w:ascii="仿宋" w:hAnsi="仿宋" w:eastAsia="仿宋" w:cs="仿宋"/>
          <w:kern w:val="0"/>
          <w:sz w:val="24"/>
        </w:rPr>
      </w:pPr>
      <w:r>
        <w:rPr>
          <w:rFonts w:hint="eastAsia" w:ascii="仿宋" w:hAnsi="仿宋" w:eastAsia="仿宋" w:cs="仿宋"/>
          <w:kern w:val="0"/>
          <w:sz w:val="24"/>
        </w:rPr>
        <w:t>（监狱企业适用）</w:t>
      </w:r>
    </w:p>
    <w:p w14:paraId="70624532">
      <w:pPr>
        <w:spacing w:line="360" w:lineRule="auto"/>
        <w:ind w:firstLine="540" w:firstLineChars="225"/>
        <w:rPr>
          <w:rFonts w:hint="eastAsia" w:ascii="仿宋" w:hAnsi="仿宋" w:eastAsia="仿宋" w:cs="仿宋"/>
          <w:kern w:val="0"/>
          <w:sz w:val="24"/>
        </w:rPr>
      </w:pPr>
      <w:r>
        <w:rPr>
          <w:rFonts w:hint="eastAsia" w:ascii="仿宋" w:hAnsi="仿宋" w:eastAsia="仿宋" w:cs="仿宋"/>
          <w:kern w:val="0"/>
          <w:sz w:val="24"/>
        </w:rPr>
        <w:t>本公司郑重声明，根据《关于政府采购支持监狱企业发展有关问题的通知》（财库[2014]68号）的规定，本公司为监狱企业。</w:t>
      </w:r>
    </w:p>
    <w:p w14:paraId="455DF331">
      <w:pPr>
        <w:spacing w:line="360" w:lineRule="auto"/>
        <w:ind w:firstLine="540" w:firstLineChars="225"/>
        <w:rPr>
          <w:rFonts w:hint="eastAsia" w:ascii="仿宋" w:hAnsi="仿宋" w:eastAsia="仿宋" w:cs="仿宋"/>
          <w:kern w:val="0"/>
          <w:sz w:val="24"/>
        </w:rPr>
      </w:pPr>
      <w:r>
        <w:rPr>
          <w:rFonts w:hint="eastAsia" w:ascii="仿宋" w:hAnsi="仿宋" w:eastAsia="仿宋" w:cs="仿宋"/>
          <w:kern w:val="0"/>
          <w:sz w:val="24"/>
        </w:rPr>
        <w:t>本公司参加______单位的______项目采购活动，采购活动提供本企业（填写制造的货物，由本企业承担工程、提供服务）。</w:t>
      </w:r>
    </w:p>
    <w:p w14:paraId="702A5C65">
      <w:pPr>
        <w:spacing w:line="360" w:lineRule="auto"/>
        <w:ind w:firstLine="540" w:firstLineChars="225"/>
        <w:rPr>
          <w:rFonts w:hint="eastAsia" w:ascii="仿宋" w:hAnsi="仿宋" w:eastAsia="仿宋" w:cs="仿宋"/>
          <w:kern w:val="0"/>
          <w:sz w:val="24"/>
        </w:rPr>
      </w:pPr>
      <w:r>
        <w:rPr>
          <w:rFonts w:hint="eastAsia" w:ascii="仿宋" w:hAnsi="仿宋" w:eastAsia="仿宋" w:cs="仿宋"/>
          <w:kern w:val="0"/>
          <w:sz w:val="24"/>
        </w:rPr>
        <w:t>本条所称货物不包括使用大型企业注册商标的货物和服务。</w:t>
      </w:r>
    </w:p>
    <w:p w14:paraId="6698B84F">
      <w:pPr>
        <w:spacing w:line="360" w:lineRule="auto"/>
        <w:ind w:firstLine="540" w:firstLineChars="225"/>
        <w:rPr>
          <w:rFonts w:hint="eastAsia" w:ascii="仿宋" w:hAnsi="仿宋" w:eastAsia="仿宋" w:cs="仿宋"/>
          <w:kern w:val="0"/>
          <w:sz w:val="24"/>
        </w:rPr>
      </w:pPr>
      <w:r>
        <w:rPr>
          <w:rFonts w:hint="eastAsia" w:ascii="仿宋" w:hAnsi="仿宋" w:eastAsia="仿宋" w:cs="仿宋"/>
          <w:kern w:val="0"/>
          <w:sz w:val="24"/>
        </w:rPr>
        <w:t>本公司对上述声明的真实性负责。如有虚假，将依法承担相应责任。</w:t>
      </w:r>
    </w:p>
    <w:p w14:paraId="130C6EFD">
      <w:pPr>
        <w:spacing w:line="360" w:lineRule="auto"/>
        <w:ind w:firstLine="4860" w:firstLineChars="2025"/>
        <w:rPr>
          <w:rFonts w:hint="eastAsia" w:ascii="仿宋" w:hAnsi="仿宋" w:eastAsia="仿宋" w:cs="仿宋"/>
          <w:kern w:val="0"/>
          <w:sz w:val="24"/>
        </w:rPr>
      </w:pPr>
    </w:p>
    <w:p w14:paraId="7F76F555">
      <w:pPr>
        <w:spacing w:line="360" w:lineRule="auto"/>
        <w:rPr>
          <w:rFonts w:hint="eastAsia" w:ascii="仿宋" w:hAnsi="仿宋" w:eastAsia="仿宋" w:cs="仿宋"/>
          <w:kern w:val="0"/>
          <w:sz w:val="24"/>
        </w:rPr>
      </w:pPr>
      <w:r>
        <w:rPr>
          <w:rFonts w:hint="eastAsia" w:ascii="仿宋" w:hAnsi="仿宋" w:eastAsia="仿宋" w:cs="仿宋"/>
          <w:kern w:val="0"/>
          <w:sz w:val="24"/>
        </w:rPr>
        <w:t>企业名称（盖公章）：</w:t>
      </w:r>
    </w:p>
    <w:p w14:paraId="5F186BEA">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法定代表人或授权委托代理人签</w:t>
      </w:r>
      <w:r>
        <w:rPr>
          <w:rFonts w:hint="eastAsia" w:ascii="仿宋" w:hAnsi="仿宋" w:eastAsia="仿宋" w:cs="仿宋"/>
          <w:kern w:val="0"/>
          <w:sz w:val="24"/>
          <w:lang w:eastAsia="zh-CN"/>
        </w:rPr>
        <w:t>章</w:t>
      </w:r>
      <w:r>
        <w:rPr>
          <w:rFonts w:hint="eastAsia" w:ascii="仿宋" w:hAnsi="仿宋" w:eastAsia="仿宋" w:cs="仿宋"/>
          <w:kern w:val="0"/>
          <w:sz w:val="24"/>
        </w:rPr>
        <w:t>：</w:t>
      </w:r>
    </w:p>
    <w:p w14:paraId="4D7E2DB2">
      <w:pPr>
        <w:tabs>
          <w:tab w:val="left" w:pos="2880"/>
        </w:tabs>
        <w:spacing w:line="460" w:lineRule="atLeast"/>
        <w:rPr>
          <w:rFonts w:hint="eastAsia" w:ascii="仿宋" w:hAnsi="仿宋" w:eastAsia="仿宋" w:cs="仿宋"/>
          <w:sz w:val="24"/>
        </w:rPr>
      </w:pPr>
      <w:r>
        <w:rPr>
          <w:rFonts w:hint="eastAsia" w:ascii="仿宋" w:hAnsi="仿宋" w:eastAsia="仿宋" w:cs="仿宋"/>
          <w:kern w:val="0"/>
          <w:sz w:val="24"/>
        </w:rPr>
        <w:t>日</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期：</w:t>
      </w:r>
    </w:p>
    <w:p w14:paraId="3F58E91D">
      <w:pPr>
        <w:pStyle w:val="16"/>
        <w:rPr>
          <w:rFonts w:hint="eastAsia" w:ascii="仿宋" w:hAnsi="仿宋" w:eastAsia="仿宋" w:cs="仿宋"/>
          <w:b/>
          <w:sz w:val="24"/>
          <w:szCs w:val="24"/>
        </w:rPr>
      </w:pPr>
    </w:p>
    <w:p w14:paraId="1BF5EA94">
      <w:pPr>
        <w:rPr>
          <w:rFonts w:hint="eastAsia" w:ascii="仿宋" w:hAnsi="仿宋" w:eastAsia="仿宋" w:cs="仿宋"/>
          <w:lang w:val="en-US"/>
        </w:rPr>
      </w:pPr>
      <w:r>
        <w:rPr>
          <w:rFonts w:hint="eastAsia" w:ascii="仿宋" w:hAnsi="仿宋" w:eastAsia="仿宋" w:cs="仿宋"/>
        </w:rPr>
        <w:br w:type="page"/>
      </w:r>
      <w:r>
        <w:rPr>
          <w:rFonts w:hint="eastAsia" w:ascii="仿宋" w:hAnsi="仿宋" w:eastAsia="仿宋" w:cs="仿宋"/>
        </w:rPr>
        <w:t>附表</w:t>
      </w:r>
      <w:r>
        <w:rPr>
          <w:rFonts w:hint="eastAsia" w:ascii="仿宋" w:hAnsi="仿宋" w:eastAsia="仿宋" w:cs="仿宋"/>
          <w:lang w:val="en-US" w:eastAsia="zh-CN"/>
        </w:rPr>
        <w:t>14</w:t>
      </w:r>
    </w:p>
    <w:p w14:paraId="148AADAE">
      <w:pPr>
        <w:jc w:val="center"/>
        <w:rPr>
          <w:rFonts w:hint="eastAsia" w:ascii="仿宋" w:hAnsi="仿宋" w:eastAsia="仿宋" w:cs="仿宋"/>
          <w:b/>
          <w:bCs/>
          <w:sz w:val="24"/>
          <w:szCs w:val="32"/>
          <w:lang w:eastAsia="zh-CN"/>
        </w:rPr>
      </w:pPr>
      <w:r>
        <w:rPr>
          <w:rFonts w:hint="eastAsia" w:ascii="仿宋" w:hAnsi="仿宋" w:eastAsia="仿宋" w:cs="仿宋"/>
          <w:b/>
          <w:bCs/>
          <w:sz w:val="24"/>
          <w:szCs w:val="32"/>
        </w:rPr>
        <w:t>残疾人福利性单位声明函</w:t>
      </w:r>
      <w:r>
        <w:rPr>
          <w:rFonts w:hint="eastAsia" w:ascii="仿宋" w:hAnsi="仿宋" w:eastAsia="仿宋" w:cs="仿宋"/>
          <w:b/>
          <w:bCs/>
          <w:sz w:val="24"/>
          <w:szCs w:val="32"/>
          <w:lang w:eastAsia="zh-CN"/>
        </w:rPr>
        <w:t>（如有）</w:t>
      </w:r>
    </w:p>
    <w:p w14:paraId="0B0AAF68">
      <w:pPr>
        <w:widowControl/>
        <w:adjustRightInd w:val="0"/>
        <w:snapToGrid w:val="0"/>
        <w:spacing w:line="440" w:lineRule="exact"/>
        <w:ind w:firstLine="504" w:firstLineChars="200"/>
        <w:jc w:val="left"/>
        <w:rPr>
          <w:rFonts w:hint="eastAsia" w:ascii="仿宋" w:hAnsi="仿宋" w:eastAsia="仿宋" w:cs="仿宋"/>
          <w:spacing w:val="6"/>
          <w:kern w:val="0"/>
          <w:sz w:val="24"/>
        </w:rPr>
      </w:pPr>
      <w:r>
        <w:rPr>
          <w:rFonts w:hint="eastAsia" w:ascii="仿宋" w:hAnsi="仿宋" w:eastAsia="仿宋" w:cs="仿宋"/>
          <w:spacing w:val="6"/>
          <w:kern w:val="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CE031B">
      <w:pPr>
        <w:widowControl/>
        <w:adjustRightInd w:val="0"/>
        <w:snapToGrid w:val="0"/>
        <w:spacing w:line="440" w:lineRule="exact"/>
        <w:ind w:firstLine="504" w:firstLineChars="200"/>
        <w:jc w:val="left"/>
        <w:rPr>
          <w:rFonts w:hint="eastAsia" w:ascii="仿宋" w:hAnsi="仿宋" w:eastAsia="仿宋" w:cs="仿宋"/>
          <w:spacing w:val="6"/>
          <w:kern w:val="0"/>
          <w:sz w:val="24"/>
        </w:rPr>
      </w:pPr>
      <w:r>
        <w:rPr>
          <w:rFonts w:hint="eastAsia" w:ascii="仿宋" w:hAnsi="仿宋" w:eastAsia="仿宋" w:cs="仿宋"/>
          <w:spacing w:val="6"/>
          <w:kern w:val="0"/>
          <w:sz w:val="24"/>
        </w:rPr>
        <w:t>本单位对上述声明的真实性负责。如有虚假，将依法承担相应责任。</w:t>
      </w:r>
    </w:p>
    <w:p w14:paraId="40AF15A9">
      <w:pPr>
        <w:widowControl/>
        <w:adjustRightInd w:val="0"/>
        <w:snapToGrid w:val="0"/>
        <w:spacing w:line="440" w:lineRule="exact"/>
        <w:ind w:firstLine="504" w:firstLineChars="200"/>
        <w:jc w:val="left"/>
        <w:rPr>
          <w:rFonts w:hint="eastAsia" w:ascii="仿宋" w:hAnsi="仿宋" w:eastAsia="仿宋" w:cs="仿宋"/>
          <w:spacing w:val="6"/>
          <w:kern w:val="0"/>
          <w:sz w:val="24"/>
        </w:rPr>
      </w:pPr>
    </w:p>
    <w:p w14:paraId="05C2AFA0">
      <w:pPr>
        <w:widowControl/>
        <w:adjustRightInd w:val="0"/>
        <w:snapToGrid w:val="0"/>
        <w:spacing w:line="440" w:lineRule="exact"/>
        <w:ind w:firstLine="504" w:firstLineChars="200"/>
        <w:jc w:val="left"/>
        <w:rPr>
          <w:rFonts w:hint="eastAsia" w:ascii="仿宋" w:hAnsi="仿宋" w:eastAsia="仿宋" w:cs="仿宋"/>
          <w:spacing w:val="6"/>
          <w:kern w:val="0"/>
          <w:sz w:val="24"/>
        </w:rPr>
      </w:pPr>
    </w:p>
    <w:p w14:paraId="70A3E863">
      <w:pPr>
        <w:widowControl/>
        <w:adjustRightInd w:val="0"/>
        <w:snapToGrid w:val="0"/>
        <w:spacing w:line="440" w:lineRule="exact"/>
        <w:ind w:firstLine="504" w:firstLineChars="200"/>
        <w:jc w:val="left"/>
        <w:rPr>
          <w:rFonts w:hint="eastAsia" w:ascii="仿宋" w:hAnsi="仿宋" w:eastAsia="仿宋" w:cs="仿宋"/>
          <w:spacing w:val="6"/>
          <w:kern w:val="0"/>
          <w:sz w:val="24"/>
        </w:rPr>
      </w:pPr>
    </w:p>
    <w:p w14:paraId="34119259">
      <w:pPr>
        <w:widowControl/>
        <w:adjustRightInd w:val="0"/>
        <w:snapToGrid w:val="0"/>
        <w:spacing w:line="440" w:lineRule="exact"/>
        <w:ind w:firstLine="504" w:firstLineChars="200"/>
        <w:jc w:val="left"/>
        <w:rPr>
          <w:rFonts w:hint="eastAsia" w:ascii="仿宋" w:hAnsi="仿宋" w:eastAsia="仿宋" w:cs="仿宋"/>
          <w:spacing w:val="6"/>
          <w:kern w:val="0"/>
          <w:sz w:val="24"/>
        </w:rPr>
      </w:pPr>
    </w:p>
    <w:p w14:paraId="42698F00">
      <w:pPr>
        <w:widowControl/>
        <w:adjustRightInd w:val="0"/>
        <w:snapToGrid w:val="0"/>
        <w:spacing w:line="440" w:lineRule="exact"/>
        <w:ind w:firstLine="5544" w:firstLineChars="2200"/>
        <w:jc w:val="left"/>
        <w:rPr>
          <w:rFonts w:hint="eastAsia" w:ascii="仿宋" w:hAnsi="仿宋" w:eastAsia="仿宋" w:cs="仿宋"/>
          <w:spacing w:val="6"/>
          <w:kern w:val="0"/>
          <w:sz w:val="24"/>
        </w:rPr>
      </w:pPr>
      <w:r>
        <w:rPr>
          <w:rFonts w:hint="eastAsia" w:ascii="仿宋" w:hAnsi="仿宋" w:eastAsia="仿宋" w:cs="仿宋"/>
          <w:spacing w:val="6"/>
          <w:kern w:val="0"/>
          <w:sz w:val="24"/>
        </w:rPr>
        <w:t>单位名称（盖章）：</w:t>
      </w:r>
    </w:p>
    <w:p w14:paraId="39C691CA">
      <w:pPr>
        <w:widowControl/>
        <w:adjustRightInd w:val="0"/>
        <w:snapToGrid w:val="0"/>
        <w:spacing w:line="440" w:lineRule="exact"/>
        <w:ind w:firstLine="504" w:firstLineChars="200"/>
        <w:jc w:val="center"/>
        <w:rPr>
          <w:rFonts w:hint="eastAsia" w:ascii="仿宋" w:hAnsi="仿宋" w:eastAsia="仿宋" w:cs="仿宋"/>
          <w:spacing w:val="6"/>
          <w:kern w:val="0"/>
          <w:sz w:val="24"/>
        </w:rPr>
      </w:pPr>
      <w:r>
        <w:rPr>
          <w:rFonts w:hint="eastAsia" w:ascii="仿宋" w:hAnsi="仿宋" w:eastAsia="仿宋" w:cs="仿宋"/>
          <w:spacing w:val="6"/>
          <w:kern w:val="0"/>
          <w:sz w:val="24"/>
        </w:rPr>
        <w:t xml:space="preserve">            </w:t>
      </w:r>
      <w:r>
        <w:rPr>
          <w:rFonts w:hint="eastAsia" w:ascii="仿宋" w:hAnsi="仿宋" w:eastAsia="仿宋" w:cs="仿宋"/>
          <w:spacing w:val="6"/>
          <w:kern w:val="0"/>
          <w:sz w:val="24"/>
          <w:lang w:val="en-US" w:eastAsia="zh-CN"/>
        </w:rPr>
        <w:t xml:space="preserve">    </w:t>
      </w:r>
      <w:r>
        <w:rPr>
          <w:rFonts w:hint="eastAsia" w:ascii="仿宋" w:hAnsi="仿宋" w:eastAsia="仿宋" w:cs="仿宋"/>
          <w:spacing w:val="6"/>
          <w:kern w:val="0"/>
          <w:sz w:val="24"/>
        </w:rPr>
        <w:t xml:space="preserve"> 日期：</w:t>
      </w:r>
    </w:p>
    <w:bookmarkEnd w:id="338"/>
    <w:bookmarkEnd w:id="339"/>
    <w:bookmarkEnd w:id="340"/>
    <w:p w14:paraId="373AA59C">
      <w:pPr>
        <w:shd w:val="clear" w:color="auto" w:fill="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28"/>
          <w:szCs w:val="28"/>
          <w:highlight w:val="none"/>
        </w:rPr>
        <w:t>政府采购投标担保函 （项目用）</w:t>
      </w:r>
    </w:p>
    <w:p w14:paraId="6EEACE10">
      <w:pPr>
        <w:shd w:val="clear" w:color="auto" w:fill="auto"/>
        <w:ind w:firstLine="6720" w:firstLineChars="3200"/>
        <w:rPr>
          <w:rFonts w:hint="eastAsia" w:ascii="仿宋" w:hAnsi="仿宋" w:eastAsia="仿宋" w:cs="仿宋"/>
          <w:color w:val="auto"/>
          <w:highlight w:val="none"/>
        </w:rPr>
      </w:pPr>
      <w:r>
        <w:rPr>
          <w:rFonts w:hint="eastAsia" w:ascii="仿宋" w:hAnsi="仿宋" w:eastAsia="仿宋" w:cs="仿宋"/>
          <w:color w:val="auto"/>
          <w:highlight w:val="none"/>
        </w:rPr>
        <w:t>编号：</w:t>
      </w:r>
    </w:p>
    <w:p w14:paraId="5ECA8FDD">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0DA796E2">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（以下简称“投标人”）拟参加编号为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50E89AB0">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6FEF5859">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03F5105B">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21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（一）在投标人出现下列情形之一时，我方承担保证责任：</w:t>
      </w:r>
    </w:p>
    <w:p w14:paraId="03E22E93">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1．中标后投标人无正当理由不与采购人或者采购代理机构签订《政府采购合同》；</w:t>
      </w:r>
    </w:p>
    <w:p w14:paraId="28430604">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2．招标文件规定的投标人应当缴纳保证金的其他情形。</w:t>
      </w:r>
    </w:p>
    <w:p w14:paraId="23C92F30">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21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），即本项目的投标保证金金额。</w:t>
      </w:r>
    </w:p>
    <w:p w14:paraId="02C9921E">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二、保证的方式及保证期间</w:t>
      </w:r>
    </w:p>
    <w:p w14:paraId="46D852B2">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2695E629">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3A1357D4">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三、承担保证责任的程序</w:t>
      </w:r>
    </w:p>
    <w:p w14:paraId="52400396">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F175F59">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个工作日内进行审查，符合应承担保证责任情形的，我方应按照你方的要求代投标人向你方支付投标保证金。</w:t>
      </w:r>
    </w:p>
    <w:p w14:paraId="57FE0E97">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四、保证责任的终止</w:t>
      </w:r>
    </w:p>
    <w:p w14:paraId="7D811931">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18297016">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2．我方按照本保函向你贵方履行了保证责任后，自我方向你贵方支付款项（支付款项从我方账户划出）之日起，保证责任终止。</w:t>
      </w:r>
    </w:p>
    <w:p w14:paraId="7CA5D1EA">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14:paraId="6E91E1EF">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五、免责条款</w:t>
      </w:r>
    </w:p>
    <w:p w14:paraId="361A3020">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1．依照法律规定或你方与投标人的另行约定，全部或者部分免除投标人投标保证金义务时，我方亦免除相应的保证责任。</w:t>
      </w:r>
    </w:p>
    <w:p w14:paraId="5C376108">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2．因你方原因致使投标人发生本保函第一条第（一）款约定情形的，我方不承担保证责任。</w:t>
      </w:r>
    </w:p>
    <w:p w14:paraId="2FF2A6CC">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3．因不可抗力造成投标人发生本保函第一条约定情形的，我方不承担保证责任。</w:t>
      </w:r>
    </w:p>
    <w:p w14:paraId="18DCA6FB">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4．你方或其他有权机关对招标文件进行任何澄清或修改，加重我方保证责任的，我方对加重部分不承担保证责任，但该澄清或修改经我方事先书面同意的除外。</w:t>
      </w:r>
    </w:p>
    <w:p w14:paraId="7D2E14EB">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六、争议的解决</w:t>
      </w:r>
    </w:p>
    <w:p w14:paraId="28363984">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476CC870">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七、保函的生效</w:t>
      </w:r>
    </w:p>
    <w:p w14:paraId="470F1829">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14:paraId="75710B1D">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5565" w:firstLineChars="2650"/>
        <w:textAlignment w:val="auto"/>
        <w:rPr>
          <w:rFonts w:hint="eastAsia" w:ascii="仿宋" w:hAnsi="仿宋" w:eastAsia="仿宋" w:cs="仿宋"/>
          <w:color w:val="auto"/>
          <w:highlight w:val="none"/>
        </w:rPr>
      </w:pPr>
      <w:r>
        <w:rPr>
          <w:rFonts w:hint="eastAsia" w:ascii="仿宋" w:hAnsi="仿宋" w:eastAsia="仿宋" w:cs="仿宋"/>
          <w:color w:val="auto"/>
          <w:highlight w:val="none"/>
        </w:rPr>
        <w:t>保证人：（公章）</w:t>
      </w:r>
    </w:p>
    <w:p w14:paraId="0561AAFB">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54258535">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5775" w:firstLineChars="2750"/>
        <w:textAlignment w:val="auto"/>
        <w:rPr>
          <w:rFonts w:hint="eastAsia" w:ascii="仿宋" w:hAnsi="仿宋" w:eastAsia="仿宋" w:cs="仿宋"/>
          <w:color w:val="auto"/>
          <w:highlight w:val="none"/>
        </w:rPr>
        <w:sectPr>
          <w:footerReference r:id="rId5" w:type="default"/>
          <w:pgSz w:w="11905" w:h="16838"/>
          <w:pgMar w:top="1134" w:right="850" w:bottom="1134" w:left="1417" w:header="567" w:footer="737" w:gutter="0"/>
          <w:pgNumType w:fmt="decimal"/>
          <w:cols w:space="720" w:num="1"/>
          <w:rtlGutter w:val="0"/>
          <w:docGrid w:linePitch="319" w:charSpace="0"/>
        </w:sectPr>
      </w:pPr>
      <w:r>
        <w:rPr>
          <w:rFonts w:hint="eastAsia" w:ascii="仿宋" w:hAnsi="仿宋" w:eastAsia="仿宋" w:cs="仿宋"/>
          <w:color w:val="auto"/>
          <w:highlight w:val="none"/>
        </w:rPr>
        <w:t>年     月      日</w:t>
      </w:r>
    </w:p>
    <w:p w14:paraId="01AAA033">
      <w:pPr>
        <w:shd w:val="clear" w:color="auto" w:fill="auto"/>
        <w:ind w:firstLine="5775" w:firstLineChars="2750"/>
        <w:rPr>
          <w:rFonts w:hint="eastAsia" w:ascii="仿宋" w:hAnsi="仿宋" w:eastAsia="仿宋" w:cs="仿宋"/>
          <w:color w:val="auto"/>
          <w:highlight w:val="none"/>
        </w:rPr>
      </w:pPr>
    </w:p>
    <w:p w14:paraId="5FF0B785">
      <w:pPr>
        <w:pStyle w:val="5"/>
        <w:numPr>
          <w:ilvl w:val="0"/>
          <w:numId w:val="0"/>
        </w:numPr>
        <w:shd w:val="clear" w:color="auto" w:fill="auto"/>
        <w:spacing w:before="0" w:line="240" w:lineRule="atLeast"/>
        <w:jc w:val="center"/>
        <w:rPr>
          <w:rFonts w:hint="eastAsia" w:ascii="仿宋" w:hAnsi="仿宋" w:eastAsia="仿宋" w:cs="仿宋"/>
          <w:b/>
          <w:bCs/>
          <w:color w:val="auto"/>
          <w:sz w:val="24"/>
          <w:highlight w:val="none"/>
        </w:rPr>
      </w:pPr>
      <w:bookmarkStart w:id="341" w:name="_Toc515647813"/>
      <w:bookmarkStart w:id="342" w:name="_Toc29703"/>
      <w:bookmarkStart w:id="343" w:name="_Toc17207"/>
      <w:bookmarkStart w:id="344" w:name="_Toc5548"/>
      <w:r>
        <w:rPr>
          <w:rFonts w:hint="eastAsia" w:ascii="仿宋" w:hAnsi="仿宋" w:eastAsia="仿宋" w:cs="仿宋"/>
          <w:b/>
          <w:bCs/>
          <w:color w:val="auto"/>
          <w:sz w:val="24"/>
          <w:highlight w:val="none"/>
        </w:rPr>
        <w:t>投标人须知资料表要求的其他资格证明文件</w:t>
      </w:r>
      <w:bookmarkEnd w:id="341"/>
      <w:bookmarkEnd w:id="342"/>
      <w:bookmarkEnd w:id="343"/>
      <w:bookmarkEnd w:id="344"/>
    </w:p>
    <w:p w14:paraId="3C366650">
      <w:pPr>
        <w:shd w:val="clear" w:color="auto" w:fill="auto"/>
        <w:spacing w:line="240" w:lineRule="atLeast"/>
        <w:ind w:left="1080" w:leftChars="257" w:hanging="540"/>
        <w:jc w:val="center"/>
        <w:rPr>
          <w:rFonts w:hint="eastAsia" w:ascii="仿宋" w:hAnsi="仿宋" w:eastAsia="仿宋" w:cs="仿宋"/>
          <w:b/>
          <w:bCs/>
          <w:color w:val="auto"/>
          <w:sz w:val="24"/>
          <w:highlight w:val="none"/>
        </w:rPr>
      </w:pPr>
    </w:p>
    <w:p w14:paraId="56464D1D">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投标人须知资料表</w:t>
      </w:r>
      <w:r>
        <w:rPr>
          <w:rFonts w:hint="eastAsia" w:ascii="仿宋" w:hAnsi="仿宋" w:eastAsia="仿宋" w:cs="仿宋"/>
          <w:color w:val="auto"/>
          <w:sz w:val="24"/>
          <w:highlight w:val="none"/>
        </w:rPr>
        <w:t>要求的其他资格证明文件。</w:t>
      </w:r>
    </w:p>
    <w:p w14:paraId="05400448">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主要包括：</w:t>
      </w:r>
    </w:p>
    <w:p w14:paraId="155CC28F">
      <w:pPr>
        <w:pStyle w:val="10"/>
        <w:numPr>
          <w:ilvl w:val="0"/>
          <w:numId w:val="7"/>
        </w:numPr>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具备合格的三证合一营业执照副本，授权委托书及被委托人身份证；</w:t>
      </w:r>
    </w:p>
    <w:p w14:paraId="02C5507B">
      <w:pPr>
        <w:pStyle w:val="11"/>
        <w:numPr>
          <w:ilvl w:val="0"/>
          <w:numId w:val="0"/>
        </w:numP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lang w:val="en-US" w:eastAsia="zh-CN"/>
        </w:rPr>
        <w:t xml:space="preserve">            (2)</w:t>
      </w:r>
      <w:r>
        <w:rPr>
          <w:rFonts w:hint="eastAsia" w:ascii="仿宋" w:hAnsi="仿宋" w:eastAsia="仿宋" w:cs="仿宋"/>
          <w:color w:val="auto"/>
          <w:kern w:val="2"/>
          <w:sz w:val="24"/>
          <w:szCs w:val="20"/>
          <w:highlight w:val="none"/>
          <w:u w:val="none" w:color="000000"/>
          <w:lang w:val="en-US" w:eastAsia="zh-CN" w:bidi="ar-SA"/>
        </w:rPr>
        <w:t>供应商须提供投标人（被授权人）近六个月任意一个月社保证明原件（复印件并盖供应商公章）</w:t>
      </w:r>
    </w:p>
    <w:p w14:paraId="10AA372B">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（3）银行开户许可证或基本存款账户信息；</w:t>
      </w:r>
    </w:p>
    <w:p w14:paraId="48108AEE">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（4）参加采购活动前三年内，在经营活动中没有重大违法记录(受行政主管部门的处罚不能参加投标)，供应商须提供 “信用中国”网站（http://www.creditchina.gov.cn/）无违法违规行为的查询记录（提供查询结果网页截图并加盖供应商公章）；</w:t>
      </w:r>
    </w:p>
    <w:p w14:paraId="1AD997B9">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（5）投标供应商参加项目领取招标文件及投标环节期间采购活动前三年内，在经营活动中没有重大违法记录（受行政主管部门的处罚不能参加投标）的书面声明；</w:t>
      </w:r>
    </w:p>
    <w:p w14:paraId="430FE71B">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（6）提供反商业贿赂承诺书；</w:t>
      </w:r>
    </w:p>
    <w:p w14:paraId="0979A678">
      <w:pPr>
        <w:pStyle w:val="11"/>
        <w:ind w:left="0" w:leftChars="0" w:firstLine="1200" w:firstLineChars="500"/>
        <w:rPr>
          <w:rFonts w:hint="eastAsia" w:ascii="仿宋" w:hAnsi="仿宋" w:eastAsia="仿宋" w:cs="仿宋"/>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sz w:val="24"/>
          <w:szCs w:val="24"/>
          <w:lang w:val="en-US" w:eastAsia="zh-CN"/>
        </w:rPr>
        <w:t>投标人须具备有效的测绘乙级及以上资质或土地规划乙级及以上资质；</w:t>
      </w:r>
    </w:p>
    <w:p w14:paraId="3B66C36E">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2.复印件上应加盖本单位章（自然人投标的无需盖章，需要签字）。</w:t>
      </w:r>
    </w:p>
    <w:p w14:paraId="23B9C046">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0315598F">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2B6707B3">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7995A3A6">
      <w:pPr>
        <w:pStyle w:val="11"/>
        <w:shd w:val="clear" w:color="auto" w:fill="auto"/>
        <w:rPr>
          <w:rFonts w:hint="eastAsia" w:ascii="仿宋" w:hAnsi="仿宋" w:eastAsia="仿宋" w:cs="仿宋"/>
          <w:color w:val="auto"/>
          <w:sz w:val="24"/>
          <w:highlight w:val="none"/>
        </w:rPr>
      </w:pPr>
    </w:p>
    <w:p w14:paraId="49A3203E">
      <w:pPr>
        <w:shd w:val="clear" w:color="auto" w:fill="auto"/>
        <w:rPr>
          <w:rFonts w:hint="eastAsia" w:ascii="仿宋" w:hAnsi="仿宋" w:eastAsia="仿宋" w:cs="仿宋"/>
          <w:color w:val="auto"/>
          <w:sz w:val="24"/>
          <w:highlight w:val="none"/>
        </w:rPr>
      </w:pPr>
    </w:p>
    <w:p w14:paraId="4F325508">
      <w:pPr>
        <w:pStyle w:val="25"/>
        <w:shd w:val="clear" w:color="auto" w:fill="auto"/>
        <w:rPr>
          <w:rFonts w:hint="eastAsia" w:ascii="仿宋" w:hAnsi="仿宋" w:eastAsia="仿宋" w:cs="仿宋"/>
          <w:color w:val="auto"/>
          <w:sz w:val="24"/>
          <w:highlight w:val="none"/>
        </w:rPr>
      </w:pPr>
    </w:p>
    <w:p w14:paraId="5ACB724D">
      <w:pPr>
        <w:pStyle w:val="25"/>
        <w:shd w:val="clear" w:color="auto" w:fill="auto"/>
        <w:rPr>
          <w:rFonts w:hint="eastAsia" w:ascii="仿宋" w:hAnsi="仿宋" w:eastAsia="仿宋" w:cs="仿宋"/>
          <w:color w:val="auto"/>
          <w:sz w:val="24"/>
          <w:highlight w:val="none"/>
        </w:rPr>
      </w:pPr>
    </w:p>
    <w:p w14:paraId="5EAED505">
      <w:pPr>
        <w:pStyle w:val="25"/>
        <w:shd w:val="clear" w:color="auto" w:fill="auto"/>
        <w:rPr>
          <w:rFonts w:hint="eastAsia" w:ascii="仿宋" w:hAnsi="仿宋" w:eastAsia="仿宋" w:cs="仿宋"/>
          <w:color w:val="auto"/>
          <w:sz w:val="24"/>
          <w:highlight w:val="none"/>
        </w:rPr>
      </w:pPr>
    </w:p>
    <w:p w14:paraId="458B5AB8">
      <w:pPr>
        <w:pStyle w:val="25"/>
        <w:shd w:val="clear" w:color="auto" w:fill="auto"/>
        <w:rPr>
          <w:rFonts w:hint="eastAsia" w:ascii="仿宋" w:hAnsi="仿宋" w:eastAsia="仿宋" w:cs="仿宋"/>
          <w:color w:val="auto"/>
          <w:sz w:val="24"/>
          <w:highlight w:val="none"/>
        </w:rPr>
      </w:pPr>
    </w:p>
    <w:p w14:paraId="5D8E158B">
      <w:pPr>
        <w:pStyle w:val="25"/>
        <w:shd w:val="clear" w:color="auto" w:fill="auto"/>
        <w:rPr>
          <w:rFonts w:hint="eastAsia" w:ascii="仿宋" w:hAnsi="仿宋" w:eastAsia="仿宋" w:cs="仿宋"/>
          <w:color w:val="auto"/>
          <w:sz w:val="24"/>
          <w:highlight w:val="none"/>
        </w:rPr>
      </w:pPr>
    </w:p>
    <w:p w14:paraId="5000A3AF">
      <w:pPr>
        <w:pStyle w:val="25"/>
        <w:shd w:val="clear" w:color="auto" w:fill="auto"/>
        <w:rPr>
          <w:rFonts w:hint="eastAsia" w:ascii="仿宋" w:hAnsi="仿宋" w:eastAsia="仿宋" w:cs="仿宋"/>
          <w:color w:val="auto"/>
          <w:sz w:val="24"/>
          <w:highlight w:val="none"/>
        </w:rPr>
      </w:pPr>
    </w:p>
    <w:p w14:paraId="04A9849C">
      <w:pPr>
        <w:pStyle w:val="25"/>
        <w:shd w:val="clear" w:color="auto" w:fill="auto"/>
        <w:rPr>
          <w:rFonts w:hint="eastAsia" w:ascii="仿宋" w:hAnsi="仿宋" w:eastAsia="仿宋" w:cs="仿宋"/>
          <w:color w:val="auto"/>
          <w:sz w:val="24"/>
          <w:highlight w:val="none"/>
        </w:rPr>
      </w:pPr>
    </w:p>
    <w:p w14:paraId="6EACC6A3">
      <w:pPr>
        <w:pStyle w:val="25"/>
        <w:shd w:val="clear" w:color="auto" w:fill="auto"/>
        <w:rPr>
          <w:rFonts w:hint="eastAsia" w:ascii="仿宋" w:hAnsi="仿宋" w:eastAsia="仿宋" w:cs="仿宋"/>
          <w:color w:val="auto"/>
          <w:sz w:val="24"/>
          <w:highlight w:val="none"/>
        </w:rPr>
      </w:pPr>
    </w:p>
    <w:p w14:paraId="1C509536">
      <w:pPr>
        <w:pStyle w:val="25"/>
        <w:shd w:val="clear" w:color="auto" w:fill="auto"/>
        <w:rPr>
          <w:rFonts w:hint="eastAsia" w:ascii="仿宋" w:hAnsi="仿宋" w:eastAsia="仿宋" w:cs="仿宋"/>
          <w:color w:val="auto"/>
          <w:sz w:val="24"/>
          <w:highlight w:val="none"/>
        </w:rPr>
      </w:pPr>
    </w:p>
    <w:p w14:paraId="39B660A9">
      <w:pPr>
        <w:pStyle w:val="25"/>
        <w:shd w:val="clear" w:color="auto" w:fill="auto"/>
        <w:rPr>
          <w:rFonts w:hint="eastAsia" w:ascii="仿宋" w:hAnsi="仿宋" w:eastAsia="仿宋" w:cs="仿宋"/>
          <w:color w:val="auto"/>
          <w:sz w:val="24"/>
          <w:highlight w:val="none"/>
        </w:rPr>
      </w:pPr>
    </w:p>
    <w:p w14:paraId="2621D1F9">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color w:val="auto"/>
          <w:sz w:val="24"/>
          <w:highlight w:val="none"/>
        </w:rPr>
        <w:br w:type="page"/>
      </w:r>
      <w:bookmarkEnd w:id="316"/>
      <w:bookmarkEnd w:id="317"/>
      <w:bookmarkEnd w:id="318"/>
      <w:bookmarkEnd w:id="319"/>
      <w:bookmarkStart w:id="345" w:name="_Hlt520355504"/>
      <w:bookmarkEnd w:id="345"/>
    </w:p>
    <w:p w14:paraId="6A927AF4">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提供近一年、年度审计报告或事业单位财务报表</w:t>
      </w:r>
    </w:p>
    <w:p w14:paraId="390BC46F">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（新成立公司须提供银行资信证明）</w:t>
      </w:r>
    </w:p>
    <w:p w14:paraId="315DA91A">
      <w:pPr>
        <w:spacing w:line="348" w:lineRule="auto"/>
        <w:rPr>
          <w:rFonts w:hint="eastAsia" w:ascii="仿宋" w:hAnsi="仿宋" w:eastAsia="仿宋" w:cs="仿宋"/>
        </w:rPr>
      </w:pPr>
    </w:p>
    <w:p w14:paraId="2708138C">
      <w:pPr>
        <w:spacing w:line="348" w:lineRule="auto"/>
        <w:rPr>
          <w:rFonts w:hint="eastAsia" w:ascii="仿宋" w:hAnsi="仿宋" w:eastAsia="仿宋" w:cs="仿宋"/>
        </w:rPr>
      </w:pPr>
    </w:p>
    <w:p w14:paraId="75D394CD">
      <w:pPr>
        <w:pStyle w:val="16"/>
        <w:rPr>
          <w:rFonts w:hint="eastAsia" w:ascii="仿宋" w:hAnsi="仿宋" w:eastAsia="仿宋" w:cs="仿宋"/>
        </w:rPr>
      </w:pPr>
    </w:p>
    <w:p w14:paraId="435FC692">
      <w:pPr>
        <w:pStyle w:val="16"/>
        <w:rPr>
          <w:rFonts w:hint="eastAsia" w:ascii="仿宋" w:hAnsi="仿宋" w:eastAsia="仿宋" w:cs="仿宋"/>
        </w:rPr>
      </w:pPr>
    </w:p>
    <w:p w14:paraId="0098C64B">
      <w:pPr>
        <w:pStyle w:val="16"/>
        <w:rPr>
          <w:rFonts w:hint="eastAsia" w:ascii="仿宋" w:hAnsi="仿宋" w:eastAsia="仿宋" w:cs="仿宋"/>
        </w:rPr>
      </w:pPr>
    </w:p>
    <w:p w14:paraId="7A5B2E45">
      <w:pPr>
        <w:pStyle w:val="16"/>
        <w:rPr>
          <w:rFonts w:hint="eastAsia" w:ascii="仿宋" w:hAnsi="仿宋" w:eastAsia="仿宋" w:cs="仿宋"/>
        </w:rPr>
      </w:pPr>
    </w:p>
    <w:p w14:paraId="0BF8E51A">
      <w:pPr>
        <w:pStyle w:val="16"/>
        <w:rPr>
          <w:rFonts w:hint="eastAsia" w:ascii="仿宋" w:hAnsi="仿宋" w:eastAsia="仿宋" w:cs="仿宋"/>
        </w:rPr>
      </w:pPr>
    </w:p>
    <w:p w14:paraId="2D884BC5">
      <w:pPr>
        <w:pStyle w:val="16"/>
        <w:rPr>
          <w:rFonts w:hint="eastAsia" w:ascii="仿宋" w:hAnsi="仿宋" w:eastAsia="仿宋" w:cs="仿宋"/>
        </w:rPr>
      </w:pPr>
    </w:p>
    <w:p w14:paraId="76BF36BC">
      <w:pPr>
        <w:pStyle w:val="16"/>
        <w:rPr>
          <w:rFonts w:hint="eastAsia" w:ascii="仿宋" w:hAnsi="仿宋" w:eastAsia="仿宋" w:cs="仿宋"/>
        </w:rPr>
      </w:pPr>
    </w:p>
    <w:p w14:paraId="032336FB">
      <w:pPr>
        <w:pStyle w:val="16"/>
        <w:rPr>
          <w:rFonts w:hint="eastAsia" w:ascii="仿宋" w:hAnsi="仿宋" w:eastAsia="仿宋" w:cs="仿宋"/>
        </w:rPr>
      </w:pPr>
    </w:p>
    <w:p w14:paraId="31622C95">
      <w:pPr>
        <w:pStyle w:val="16"/>
        <w:rPr>
          <w:rFonts w:hint="eastAsia" w:ascii="仿宋" w:hAnsi="仿宋" w:eastAsia="仿宋" w:cs="仿宋"/>
        </w:rPr>
      </w:pPr>
    </w:p>
    <w:p w14:paraId="62B984B3">
      <w:pPr>
        <w:pStyle w:val="16"/>
        <w:rPr>
          <w:rFonts w:hint="eastAsia" w:ascii="仿宋" w:hAnsi="仿宋" w:eastAsia="仿宋" w:cs="仿宋"/>
        </w:rPr>
      </w:pPr>
    </w:p>
    <w:p w14:paraId="38A357A8">
      <w:pPr>
        <w:pStyle w:val="16"/>
        <w:rPr>
          <w:rFonts w:hint="eastAsia" w:ascii="仿宋" w:hAnsi="仿宋" w:eastAsia="仿宋" w:cs="仿宋"/>
        </w:rPr>
      </w:pPr>
    </w:p>
    <w:p w14:paraId="0BB7E532">
      <w:pPr>
        <w:pStyle w:val="16"/>
        <w:rPr>
          <w:rFonts w:hint="eastAsia" w:ascii="仿宋" w:hAnsi="仿宋" w:eastAsia="仿宋" w:cs="仿宋"/>
        </w:rPr>
      </w:pPr>
    </w:p>
    <w:p w14:paraId="6C1272F0">
      <w:pPr>
        <w:pStyle w:val="16"/>
        <w:rPr>
          <w:rFonts w:hint="eastAsia" w:ascii="仿宋" w:hAnsi="仿宋" w:eastAsia="仿宋" w:cs="仿宋"/>
        </w:rPr>
      </w:pPr>
    </w:p>
    <w:p w14:paraId="0F65B82F">
      <w:pPr>
        <w:pStyle w:val="16"/>
        <w:rPr>
          <w:rFonts w:hint="eastAsia" w:ascii="仿宋" w:hAnsi="仿宋" w:eastAsia="仿宋" w:cs="仿宋"/>
        </w:rPr>
      </w:pPr>
    </w:p>
    <w:p w14:paraId="53E2FD2B">
      <w:pPr>
        <w:pStyle w:val="16"/>
        <w:rPr>
          <w:rFonts w:hint="eastAsia" w:ascii="仿宋" w:hAnsi="仿宋" w:eastAsia="仿宋" w:cs="仿宋"/>
        </w:rPr>
      </w:pPr>
    </w:p>
    <w:p w14:paraId="4AC86EE1">
      <w:pPr>
        <w:pStyle w:val="16"/>
        <w:rPr>
          <w:rFonts w:hint="eastAsia" w:ascii="仿宋" w:hAnsi="仿宋" w:eastAsia="仿宋" w:cs="仿宋"/>
        </w:rPr>
      </w:pPr>
    </w:p>
    <w:p w14:paraId="633D30C1">
      <w:pPr>
        <w:pStyle w:val="16"/>
        <w:rPr>
          <w:rFonts w:hint="eastAsia" w:ascii="仿宋" w:hAnsi="仿宋" w:eastAsia="仿宋" w:cs="仿宋"/>
        </w:rPr>
      </w:pPr>
    </w:p>
    <w:p w14:paraId="7F5858FC">
      <w:pPr>
        <w:pStyle w:val="16"/>
        <w:rPr>
          <w:rFonts w:hint="eastAsia" w:ascii="仿宋" w:hAnsi="仿宋" w:eastAsia="仿宋" w:cs="仿宋"/>
        </w:rPr>
      </w:pPr>
    </w:p>
    <w:p w14:paraId="45CA7896">
      <w:pPr>
        <w:pStyle w:val="16"/>
        <w:rPr>
          <w:rFonts w:hint="eastAsia" w:ascii="仿宋" w:hAnsi="仿宋" w:eastAsia="仿宋" w:cs="仿宋"/>
        </w:rPr>
      </w:pPr>
    </w:p>
    <w:p w14:paraId="24E02AC0">
      <w:pPr>
        <w:pStyle w:val="16"/>
        <w:rPr>
          <w:rFonts w:hint="eastAsia" w:ascii="仿宋" w:hAnsi="仿宋" w:eastAsia="仿宋" w:cs="仿宋"/>
        </w:rPr>
      </w:pPr>
    </w:p>
    <w:p w14:paraId="2E8FC1A0">
      <w:pPr>
        <w:pStyle w:val="16"/>
        <w:rPr>
          <w:rFonts w:hint="eastAsia" w:ascii="仿宋" w:hAnsi="仿宋" w:eastAsia="仿宋" w:cs="仿宋"/>
        </w:rPr>
      </w:pPr>
    </w:p>
    <w:p w14:paraId="7359AEF6">
      <w:pPr>
        <w:pStyle w:val="16"/>
        <w:rPr>
          <w:rFonts w:hint="eastAsia" w:ascii="仿宋" w:hAnsi="仿宋" w:eastAsia="仿宋" w:cs="仿宋"/>
        </w:rPr>
      </w:pPr>
    </w:p>
    <w:p w14:paraId="5EAE7608">
      <w:pPr>
        <w:pStyle w:val="16"/>
        <w:rPr>
          <w:rFonts w:hint="eastAsia" w:ascii="仿宋" w:hAnsi="仿宋" w:eastAsia="仿宋" w:cs="仿宋"/>
        </w:rPr>
      </w:pPr>
    </w:p>
    <w:p w14:paraId="579F950D">
      <w:pPr>
        <w:pStyle w:val="16"/>
        <w:rPr>
          <w:rFonts w:hint="eastAsia" w:ascii="仿宋" w:hAnsi="仿宋" w:eastAsia="仿宋" w:cs="仿宋"/>
        </w:rPr>
      </w:pPr>
    </w:p>
    <w:p w14:paraId="401EB3EB">
      <w:pPr>
        <w:pStyle w:val="16"/>
        <w:rPr>
          <w:rFonts w:hint="eastAsia" w:ascii="仿宋" w:hAnsi="仿宋" w:eastAsia="仿宋" w:cs="仿宋"/>
        </w:rPr>
      </w:pPr>
    </w:p>
    <w:p w14:paraId="79A1C757">
      <w:pPr>
        <w:pStyle w:val="16"/>
        <w:rPr>
          <w:rFonts w:hint="eastAsia" w:ascii="仿宋" w:hAnsi="仿宋" w:eastAsia="仿宋" w:cs="仿宋"/>
        </w:rPr>
      </w:pPr>
    </w:p>
    <w:p w14:paraId="7F050D95">
      <w:pPr>
        <w:pStyle w:val="16"/>
        <w:rPr>
          <w:rFonts w:hint="eastAsia" w:ascii="仿宋" w:hAnsi="仿宋" w:eastAsia="仿宋" w:cs="仿宋"/>
        </w:rPr>
      </w:pPr>
    </w:p>
    <w:p w14:paraId="774D3CFB">
      <w:pPr>
        <w:pStyle w:val="16"/>
        <w:rPr>
          <w:rFonts w:hint="eastAsia" w:ascii="仿宋" w:hAnsi="仿宋" w:eastAsia="仿宋" w:cs="仿宋"/>
        </w:rPr>
      </w:pPr>
    </w:p>
    <w:p w14:paraId="3DD824A2">
      <w:pPr>
        <w:pStyle w:val="16"/>
        <w:rPr>
          <w:rFonts w:hint="eastAsia" w:ascii="仿宋" w:hAnsi="仿宋" w:eastAsia="仿宋" w:cs="仿宋"/>
        </w:rPr>
      </w:pPr>
    </w:p>
    <w:p w14:paraId="348C9516">
      <w:pPr>
        <w:pStyle w:val="16"/>
        <w:rPr>
          <w:rFonts w:hint="eastAsia" w:ascii="仿宋" w:hAnsi="仿宋" w:eastAsia="仿宋" w:cs="仿宋"/>
        </w:rPr>
      </w:pPr>
    </w:p>
    <w:p w14:paraId="5EAFC93B">
      <w:pPr>
        <w:pStyle w:val="16"/>
        <w:rPr>
          <w:rFonts w:hint="eastAsia" w:ascii="仿宋" w:hAnsi="仿宋" w:eastAsia="仿宋" w:cs="仿宋"/>
        </w:rPr>
      </w:pPr>
    </w:p>
    <w:p w14:paraId="55ED279B">
      <w:pPr>
        <w:pStyle w:val="16"/>
        <w:rPr>
          <w:rFonts w:hint="eastAsia" w:ascii="仿宋" w:hAnsi="仿宋" w:eastAsia="仿宋" w:cs="仿宋"/>
        </w:rPr>
      </w:pPr>
    </w:p>
    <w:p w14:paraId="1B530C8C">
      <w:pPr>
        <w:pStyle w:val="16"/>
        <w:rPr>
          <w:rFonts w:hint="eastAsia" w:ascii="仿宋" w:hAnsi="仿宋" w:eastAsia="仿宋" w:cs="仿宋"/>
        </w:rPr>
      </w:pPr>
    </w:p>
    <w:p w14:paraId="153A1967">
      <w:pPr>
        <w:pStyle w:val="16"/>
        <w:rPr>
          <w:rFonts w:hint="eastAsia" w:ascii="仿宋" w:hAnsi="仿宋" w:eastAsia="仿宋" w:cs="仿宋"/>
        </w:rPr>
      </w:pPr>
    </w:p>
    <w:p w14:paraId="767B45A2">
      <w:pPr>
        <w:pStyle w:val="16"/>
        <w:rPr>
          <w:rFonts w:hint="eastAsia" w:ascii="仿宋" w:hAnsi="仿宋" w:eastAsia="仿宋" w:cs="仿宋"/>
        </w:rPr>
      </w:pPr>
    </w:p>
    <w:p w14:paraId="6CB8C487">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eastAsia="zh-CN"/>
        </w:rPr>
      </w:pPr>
    </w:p>
    <w:p w14:paraId="1B595C46">
      <w:pPr>
        <w:pStyle w:val="5"/>
        <w:numPr>
          <w:ilvl w:val="1"/>
          <w:numId w:val="0"/>
        </w:numPr>
        <w:shd w:val="clear" w:color="auto" w:fill="auto"/>
        <w:spacing w:before="0" w:line="240" w:lineRule="atLeast"/>
        <w:jc w:val="left"/>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br w:type="page"/>
      </w:r>
      <w:r>
        <w:rPr>
          <w:rFonts w:hint="eastAsia" w:ascii="仿宋" w:hAnsi="仿宋" w:eastAsia="仿宋" w:cs="仿宋"/>
          <w:b/>
          <w:bCs/>
          <w:color w:val="auto"/>
          <w:sz w:val="24"/>
          <w:highlight w:val="none"/>
          <w:lang w:eastAsia="zh-CN"/>
        </w:rPr>
        <w:t>评分标准和细则中商务部分证明材料（格式自拟）</w:t>
      </w:r>
    </w:p>
    <w:p w14:paraId="1FA15BFD">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224C8BEF">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4B7923FE">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（主要包括：类似；业绩投标企业信誉；售后服务体系；培训计划等）</w:t>
      </w:r>
      <w:r>
        <w:rPr>
          <w:rFonts w:hint="eastAsia" w:ascii="仿宋" w:hAnsi="仿宋" w:eastAsia="仿宋" w:cs="仿宋"/>
          <w:color w:val="auto"/>
          <w:sz w:val="24"/>
          <w:highlight w:val="none"/>
        </w:rPr>
        <w:t>。</w:t>
      </w:r>
    </w:p>
    <w:p w14:paraId="1A7DFFBC">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14:paraId="373E58EF">
      <w:pPr>
        <w:pStyle w:val="10"/>
        <w:shd w:val="clear" w:color="auto" w:fill="auto"/>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 （本项目</w:t>
      </w:r>
      <w:r>
        <w:rPr>
          <w:rFonts w:hint="eastAsia" w:ascii="仿宋" w:hAnsi="仿宋" w:eastAsia="仿宋" w:cs="仿宋"/>
          <w:color w:val="auto"/>
          <w:sz w:val="24"/>
          <w:highlight w:val="none"/>
          <w:lang w:eastAsia="zh-CN"/>
        </w:rPr>
        <w:t>不</w:t>
      </w:r>
      <w:r>
        <w:rPr>
          <w:rFonts w:hint="eastAsia" w:ascii="仿宋" w:hAnsi="仿宋" w:eastAsia="仿宋" w:cs="仿宋"/>
          <w:color w:val="auto"/>
          <w:sz w:val="24"/>
          <w:highlight w:val="none"/>
        </w:rPr>
        <w:t>接受联合体）如果是联合体投标，联合体各方需</w:t>
      </w:r>
      <w:r>
        <w:rPr>
          <w:rFonts w:hint="eastAsia" w:ascii="仿宋" w:hAnsi="仿宋" w:eastAsia="仿宋" w:cs="仿宋"/>
          <w:color w:val="auto"/>
          <w:sz w:val="24"/>
          <w:highlight w:val="none"/>
          <w:lang w:eastAsia="zh-CN"/>
        </w:rPr>
        <w:t>提供</w:t>
      </w:r>
      <w:r>
        <w:rPr>
          <w:rFonts w:hint="eastAsia" w:ascii="仿宋" w:hAnsi="仿宋" w:eastAsia="仿宋" w:cs="仿宋"/>
          <w:color w:val="auto"/>
          <w:sz w:val="24"/>
          <w:highlight w:val="none"/>
        </w:rPr>
        <w:t>满足招标文件要求的其他资格证明文件。</w:t>
      </w:r>
    </w:p>
    <w:p w14:paraId="2B56004A">
      <w:pPr>
        <w:pStyle w:val="5"/>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16627617">
      <w:pPr>
        <w:pStyle w:val="6"/>
        <w:shd w:val="clear" w:color="auto" w:fill="auto"/>
        <w:outlineLvl w:val="9"/>
        <w:rPr>
          <w:rFonts w:hint="eastAsia" w:ascii="仿宋" w:hAnsi="仿宋" w:eastAsia="仿宋" w:cs="仿宋"/>
          <w:color w:val="auto"/>
          <w:sz w:val="24"/>
          <w:highlight w:val="none"/>
          <w:lang w:val="en-US" w:eastAsia="zh-CN"/>
        </w:rPr>
      </w:pPr>
    </w:p>
    <w:p w14:paraId="70966582">
      <w:pPr>
        <w:shd w:val="clear" w:color="auto" w:fill="auto"/>
        <w:rPr>
          <w:rFonts w:hint="eastAsia" w:ascii="仿宋" w:hAnsi="仿宋" w:eastAsia="仿宋" w:cs="仿宋"/>
          <w:color w:val="auto"/>
          <w:highlight w:val="none"/>
          <w:lang w:val="en-US" w:eastAsia="zh-CN"/>
        </w:rPr>
      </w:pPr>
    </w:p>
    <w:p w14:paraId="49300B59">
      <w:pPr>
        <w:pStyle w:val="5"/>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704AACFE">
      <w:pPr>
        <w:shd w:val="clear" w:color="auto" w:fill="auto"/>
        <w:rPr>
          <w:rFonts w:hint="eastAsia" w:ascii="仿宋" w:hAnsi="仿宋" w:eastAsia="仿宋" w:cs="仿宋"/>
          <w:color w:val="auto"/>
          <w:sz w:val="24"/>
          <w:highlight w:val="none"/>
          <w:lang w:val="en-US" w:eastAsia="zh-CN"/>
        </w:rPr>
      </w:pPr>
    </w:p>
    <w:p w14:paraId="7A3C3773">
      <w:pPr>
        <w:pStyle w:val="25"/>
        <w:shd w:val="clear" w:color="auto" w:fill="auto"/>
        <w:rPr>
          <w:rFonts w:hint="eastAsia" w:ascii="仿宋" w:hAnsi="仿宋" w:eastAsia="仿宋" w:cs="仿宋"/>
          <w:color w:val="auto"/>
          <w:sz w:val="24"/>
          <w:highlight w:val="none"/>
          <w:lang w:val="en-US" w:eastAsia="zh-CN"/>
        </w:rPr>
      </w:pPr>
    </w:p>
    <w:p w14:paraId="18222B18">
      <w:pPr>
        <w:pStyle w:val="25"/>
        <w:shd w:val="clear" w:color="auto" w:fill="auto"/>
        <w:rPr>
          <w:rFonts w:hint="eastAsia" w:ascii="仿宋" w:hAnsi="仿宋" w:eastAsia="仿宋" w:cs="仿宋"/>
          <w:color w:val="auto"/>
          <w:sz w:val="24"/>
          <w:highlight w:val="none"/>
          <w:lang w:val="en-US" w:eastAsia="zh-CN"/>
        </w:rPr>
      </w:pPr>
    </w:p>
    <w:p w14:paraId="3EE13C29">
      <w:pPr>
        <w:pStyle w:val="25"/>
        <w:shd w:val="clear" w:color="auto" w:fill="auto"/>
        <w:rPr>
          <w:rFonts w:hint="eastAsia" w:ascii="仿宋" w:hAnsi="仿宋" w:eastAsia="仿宋" w:cs="仿宋"/>
          <w:color w:val="auto"/>
          <w:sz w:val="24"/>
          <w:highlight w:val="none"/>
          <w:lang w:val="en-US" w:eastAsia="zh-CN"/>
        </w:rPr>
      </w:pPr>
    </w:p>
    <w:p w14:paraId="2A26E33E">
      <w:pPr>
        <w:pStyle w:val="25"/>
        <w:shd w:val="clear" w:color="auto" w:fill="auto"/>
        <w:rPr>
          <w:rFonts w:hint="eastAsia" w:ascii="仿宋" w:hAnsi="仿宋" w:eastAsia="仿宋" w:cs="仿宋"/>
          <w:color w:val="auto"/>
          <w:sz w:val="24"/>
          <w:highlight w:val="none"/>
          <w:lang w:val="en-US" w:eastAsia="zh-CN"/>
        </w:rPr>
      </w:pPr>
    </w:p>
    <w:p w14:paraId="03C20D58">
      <w:pPr>
        <w:pStyle w:val="25"/>
        <w:shd w:val="clear" w:color="auto" w:fill="auto"/>
        <w:rPr>
          <w:rFonts w:hint="eastAsia" w:ascii="仿宋" w:hAnsi="仿宋" w:eastAsia="仿宋" w:cs="仿宋"/>
          <w:color w:val="auto"/>
          <w:sz w:val="24"/>
          <w:highlight w:val="none"/>
          <w:lang w:val="en-US" w:eastAsia="zh-CN"/>
        </w:rPr>
      </w:pPr>
    </w:p>
    <w:p w14:paraId="574DEF35">
      <w:pPr>
        <w:pStyle w:val="25"/>
        <w:shd w:val="clear" w:color="auto" w:fill="auto"/>
        <w:rPr>
          <w:rFonts w:hint="eastAsia" w:ascii="仿宋" w:hAnsi="仿宋" w:eastAsia="仿宋" w:cs="仿宋"/>
          <w:color w:val="auto"/>
          <w:sz w:val="24"/>
          <w:highlight w:val="none"/>
          <w:lang w:val="en-US" w:eastAsia="zh-CN"/>
        </w:rPr>
      </w:pPr>
    </w:p>
    <w:p w14:paraId="36FCCFBB">
      <w:pPr>
        <w:pStyle w:val="25"/>
        <w:shd w:val="clear" w:color="auto" w:fill="auto"/>
        <w:rPr>
          <w:rFonts w:hint="eastAsia" w:ascii="仿宋" w:hAnsi="仿宋" w:eastAsia="仿宋" w:cs="仿宋"/>
          <w:color w:val="auto"/>
          <w:sz w:val="24"/>
          <w:highlight w:val="none"/>
          <w:lang w:val="en-US" w:eastAsia="zh-CN"/>
        </w:rPr>
      </w:pPr>
    </w:p>
    <w:p w14:paraId="742FDA95">
      <w:pPr>
        <w:pStyle w:val="25"/>
        <w:shd w:val="clear" w:color="auto" w:fill="auto"/>
        <w:rPr>
          <w:rFonts w:hint="eastAsia" w:ascii="仿宋" w:hAnsi="仿宋" w:eastAsia="仿宋" w:cs="仿宋"/>
          <w:color w:val="auto"/>
          <w:sz w:val="24"/>
          <w:highlight w:val="none"/>
          <w:lang w:val="en-US" w:eastAsia="zh-CN"/>
        </w:rPr>
      </w:pPr>
    </w:p>
    <w:p w14:paraId="7F46B082">
      <w:pPr>
        <w:pStyle w:val="25"/>
        <w:shd w:val="clear" w:color="auto" w:fill="auto"/>
        <w:rPr>
          <w:rFonts w:hint="eastAsia" w:ascii="仿宋" w:hAnsi="仿宋" w:eastAsia="仿宋" w:cs="仿宋"/>
          <w:color w:val="auto"/>
          <w:sz w:val="24"/>
          <w:highlight w:val="none"/>
          <w:lang w:val="en-US" w:eastAsia="zh-CN"/>
        </w:rPr>
      </w:pPr>
    </w:p>
    <w:p w14:paraId="79AC83B5">
      <w:pPr>
        <w:pStyle w:val="25"/>
        <w:shd w:val="clear" w:color="auto" w:fill="auto"/>
        <w:rPr>
          <w:rFonts w:hint="eastAsia" w:ascii="仿宋" w:hAnsi="仿宋" w:eastAsia="仿宋" w:cs="仿宋"/>
          <w:color w:val="auto"/>
          <w:sz w:val="24"/>
          <w:highlight w:val="none"/>
          <w:lang w:val="en-US" w:eastAsia="zh-CN"/>
        </w:rPr>
      </w:pPr>
    </w:p>
    <w:p w14:paraId="7C5546B9">
      <w:pPr>
        <w:pStyle w:val="25"/>
        <w:shd w:val="clear" w:color="auto" w:fill="auto"/>
        <w:rPr>
          <w:rFonts w:hint="eastAsia" w:ascii="仿宋" w:hAnsi="仿宋" w:eastAsia="仿宋" w:cs="仿宋"/>
          <w:color w:val="auto"/>
          <w:sz w:val="24"/>
          <w:highlight w:val="none"/>
          <w:lang w:val="en-US" w:eastAsia="zh-CN"/>
        </w:rPr>
      </w:pPr>
    </w:p>
    <w:p w14:paraId="27F8725B">
      <w:pPr>
        <w:pStyle w:val="25"/>
        <w:shd w:val="clear" w:color="auto" w:fill="auto"/>
        <w:rPr>
          <w:rFonts w:hint="eastAsia" w:ascii="仿宋" w:hAnsi="仿宋" w:eastAsia="仿宋" w:cs="仿宋"/>
          <w:color w:val="auto"/>
          <w:sz w:val="24"/>
          <w:highlight w:val="none"/>
          <w:lang w:val="en-US" w:eastAsia="zh-CN"/>
        </w:rPr>
      </w:pPr>
    </w:p>
    <w:p w14:paraId="0665BFB0">
      <w:pPr>
        <w:pStyle w:val="25"/>
        <w:shd w:val="clear" w:color="auto" w:fill="auto"/>
        <w:rPr>
          <w:rFonts w:hint="eastAsia" w:ascii="仿宋" w:hAnsi="仿宋" w:eastAsia="仿宋" w:cs="仿宋"/>
          <w:color w:val="auto"/>
          <w:sz w:val="24"/>
          <w:highlight w:val="none"/>
          <w:lang w:val="en-US" w:eastAsia="zh-CN"/>
        </w:rPr>
      </w:pPr>
    </w:p>
    <w:p w14:paraId="7D9235D6">
      <w:pPr>
        <w:pStyle w:val="25"/>
        <w:shd w:val="clear" w:color="auto" w:fill="auto"/>
        <w:rPr>
          <w:rFonts w:hint="eastAsia" w:ascii="仿宋" w:hAnsi="仿宋" w:eastAsia="仿宋" w:cs="仿宋"/>
          <w:color w:val="auto"/>
          <w:sz w:val="24"/>
          <w:highlight w:val="none"/>
          <w:lang w:val="en-US" w:eastAsia="zh-CN"/>
        </w:rPr>
      </w:pPr>
    </w:p>
    <w:p w14:paraId="0D44D555">
      <w:pPr>
        <w:pStyle w:val="25"/>
        <w:shd w:val="clear" w:color="auto" w:fill="auto"/>
        <w:rPr>
          <w:rFonts w:hint="eastAsia" w:ascii="仿宋" w:hAnsi="仿宋" w:eastAsia="仿宋" w:cs="仿宋"/>
          <w:color w:val="auto"/>
          <w:sz w:val="24"/>
          <w:highlight w:val="none"/>
          <w:lang w:val="en-US" w:eastAsia="zh-CN"/>
        </w:rPr>
      </w:pPr>
    </w:p>
    <w:p w14:paraId="2074332A">
      <w:pPr>
        <w:pStyle w:val="25"/>
        <w:shd w:val="clear" w:color="auto" w:fill="auto"/>
        <w:rPr>
          <w:rFonts w:hint="eastAsia" w:ascii="仿宋" w:hAnsi="仿宋" w:eastAsia="仿宋" w:cs="仿宋"/>
          <w:color w:val="auto"/>
          <w:sz w:val="24"/>
          <w:highlight w:val="none"/>
          <w:lang w:val="en-US" w:eastAsia="zh-CN"/>
        </w:rPr>
      </w:pPr>
    </w:p>
    <w:p w14:paraId="63D1E550">
      <w:pPr>
        <w:pStyle w:val="25"/>
        <w:shd w:val="clear" w:color="auto" w:fill="auto"/>
        <w:rPr>
          <w:rFonts w:hint="eastAsia" w:ascii="仿宋" w:hAnsi="仿宋" w:eastAsia="仿宋" w:cs="仿宋"/>
          <w:color w:val="auto"/>
          <w:sz w:val="24"/>
          <w:highlight w:val="none"/>
          <w:lang w:val="en-US" w:eastAsia="zh-CN"/>
        </w:rPr>
      </w:pPr>
    </w:p>
    <w:p w14:paraId="56937A7F">
      <w:pPr>
        <w:pStyle w:val="25"/>
        <w:shd w:val="clear" w:color="auto" w:fill="auto"/>
        <w:rPr>
          <w:rFonts w:hint="eastAsia" w:ascii="仿宋" w:hAnsi="仿宋" w:eastAsia="仿宋" w:cs="仿宋"/>
          <w:color w:val="auto"/>
          <w:sz w:val="24"/>
          <w:highlight w:val="none"/>
          <w:lang w:val="en-US" w:eastAsia="zh-CN"/>
        </w:rPr>
      </w:pPr>
    </w:p>
    <w:p w14:paraId="52BD0C11">
      <w:pPr>
        <w:pStyle w:val="25"/>
        <w:shd w:val="clear" w:color="auto" w:fill="auto"/>
        <w:rPr>
          <w:rFonts w:hint="eastAsia" w:ascii="仿宋" w:hAnsi="仿宋" w:eastAsia="仿宋" w:cs="仿宋"/>
          <w:color w:val="auto"/>
          <w:sz w:val="24"/>
          <w:highlight w:val="none"/>
          <w:lang w:val="en-US" w:eastAsia="zh-CN"/>
        </w:rPr>
      </w:pPr>
    </w:p>
    <w:p w14:paraId="003BDC8C">
      <w:pPr>
        <w:pStyle w:val="25"/>
        <w:shd w:val="clear" w:color="auto" w:fill="auto"/>
        <w:rPr>
          <w:rFonts w:hint="eastAsia" w:ascii="仿宋" w:hAnsi="仿宋" w:eastAsia="仿宋" w:cs="仿宋"/>
          <w:color w:val="auto"/>
          <w:sz w:val="24"/>
          <w:highlight w:val="none"/>
          <w:lang w:val="en-US" w:eastAsia="zh-CN"/>
        </w:rPr>
      </w:pPr>
    </w:p>
    <w:p w14:paraId="45980A68">
      <w:pPr>
        <w:pStyle w:val="25"/>
        <w:shd w:val="clear" w:color="auto" w:fill="auto"/>
        <w:rPr>
          <w:rFonts w:hint="eastAsia" w:ascii="仿宋" w:hAnsi="仿宋" w:eastAsia="仿宋" w:cs="仿宋"/>
          <w:color w:val="auto"/>
          <w:sz w:val="24"/>
          <w:highlight w:val="none"/>
          <w:lang w:val="en-US" w:eastAsia="zh-CN"/>
        </w:rPr>
      </w:pPr>
    </w:p>
    <w:p w14:paraId="3526AB40">
      <w:pPr>
        <w:pStyle w:val="5"/>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0C5C2F10">
      <w:pPr>
        <w:rPr>
          <w:rFonts w:hint="eastAsia" w:ascii="仿宋" w:hAnsi="仿宋" w:eastAsia="仿宋" w:cs="仿宋"/>
          <w:lang w:val="en-US" w:eastAsia="zh-CN"/>
        </w:rPr>
      </w:pPr>
    </w:p>
    <w:p w14:paraId="2B26BBB9">
      <w:pPr>
        <w:pStyle w:val="5"/>
        <w:numPr>
          <w:ilvl w:val="1"/>
          <w:numId w:val="0"/>
        </w:numPr>
        <w:shd w:val="clear" w:color="auto" w:fill="auto"/>
        <w:spacing w:before="0" w:line="240" w:lineRule="atLeast"/>
        <w:jc w:val="left"/>
        <w:outlineLvl w:val="9"/>
        <w:rPr>
          <w:rFonts w:hint="eastAsia" w:ascii="仿宋" w:hAnsi="仿宋" w:eastAsia="仿宋" w:cs="仿宋"/>
          <w:color w:val="auto"/>
          <w:sz w:val="24"/>
          <w:highlight w:val="none"/>
          <w:lang w:val="en-US" w:eastAsia="zh-CN"/>
        </w:rPr>
      </w:pPr>
    </w:p>
    <w:p w14:paraId="6A2982EB">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eastAsia="zh-CN"/>
        </w:rPr>
      </w:pPr>
    </w:p>
    <w:p w14:paraId="300DE22B">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投标人认为有必要提供的其他证明材料（格式自拟）</w:t>
      </w:r>
    </w:p>
    <w:p w14:paraId="2CF12274">
      <w:pPr>
        <w:shd w:val="clear" w:color="auto" w:fill="auto"/>
        <w:rPr>
          <w:rFonts w:hint="eastAsia" w:ascii="仿宋" w:hAnsi="仿宋" w:eastAsia="仿宋" w:cs="仿宋"/>
          <w:color w:val="auto"/>
          <w:highlight w:val="none"/>
        </w:rPr>
      </w:pPr>
    </w:p>
    <w:p w14:paraId="21A6451F">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14:paraId="127E88DB">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14:paraId="01CE579D">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说明：1.复印件上应加盖本单位章（自然人投标的无需盖章，需要签字）。</w:t>
      </w:r>
    </w:p>
    <w:p w14:paraId="3864A9B3">
      <w:pPr>
        <w:pStyle w:val="10"/>
        <w:shd w:val="clear" w:color="auto" w:fill="auto"/>
        <w:tabs>
          <w:tab w:val="left" w:pos="5580"/>
        </w:tabs>
        <w:spacing w:line="240" w:lineRule="atLeast"/>
        <w:ind w:left="1915" w:leftChars="912" w:firstLine="0" w:firstLineChars="0"/>
        <w:rPr>
          <w:rFonts w:hint="eastAsia" w:ascii="仿宋" w:hAnsi="仿宋" w:eastAsia="仿宋" w:cs="仿宋"/>
          <w:color w:val="auto"/>
          <w:highlight w:val="none"/>
        </w:rPr>
      </w:pPr>
      <w:r>
        <w:rPr>
          <w:rFonts w:hint="eastAsia" w:ascii="仿宋" w:hAnsi="仿宋" w:eastAsia="仿宋" w:cs="仿宋"/>
          <w:b w:val="0"/>
          <w:bCs w:val="0"/>
          <w:color w:val="auto"/>
          <w:kern w:val="2"/>
          <w:sz w:val="24"/>
          <w:szCs w:val="20"/>
          <w:highlight w:val="none"/>
          <w:u w:val="none" w:color="000000"/>
          <w:lang w:val="en-US" w:eastAsia="zh-CN" w:bidi="ar-SA"/>
        </w:rPr>
        <w:t>2.（本项目不接受联合体）如果是联合体投标，联合体各方需提供满足招标文件要求的其他资格证明文件。</w:t>
      </w:r>
    </w:p>
    <w:p w14:paraId="1D233B60">
      <w:pPr>
        <w:rPr>
          <w:rFonts w:hint="eastAsia" w:ascii="仿宋" w:hAnsi="仿宋" w:eastAsia="仿宋" w:cs="仿宋"/>
        </w:rPr>
        <w:sectPr>
          <w:footerReference r:id="rId6" w:type="default"/>
          <w:pgSz w:w="11905" w:h="16838"/>
          <w:pgMar w:top="1134" w:right="1134" w:bottom="1134" w:left="1417" w:header="567" w:footer="737" w:gutter="0"/>
          <w:pgNumType w:fmt="decimal"/>
          <w:cols w:space="720" w:num="1"/>
          <w:rtlGutter w:val="0"/>
          <w:docGrid w:linePitch="319" w:charSpace="0"/>
        </w:sectPr>
      </w:pPr>
    </w:p>
    <w:p w14:paraId="6C603850">
      <w:pPr>
        <w:shd w:val="clear" w:color="auto" w:fill="auto"/>
        <w:spacing w:after="156" w:afterLines="50"/>
        <w:ind w:right="-625"/>
        <w:jc w:val="both"/>
        <w:rPr>
          <w:rFonts w:hint="eastAsia" w:ascii="仿宋" w:hAnsi="仿宋" w:eastAsia="仿宋" w:cs="仿宋"/>
          <w:b/>
          <w:bCs w:val="0"/>
          <w:color w:val="auto"/>
          <w:sz w:val="32"/>
          <w:szCs w:val="32"/>
          <w:highlight w:val="none"/>
          <w:lang w:val="en-US" w:eastAsia="zh-CN"/>
        </w:rPr>
      </w:pPr>
    </w:p>
    <w:p w14:paraId="7298E0AE">
      <w:pPr>
        <w:shd w:val="clear" w:color="auto" w:fill="auto"/>
        <w:spacing w:after="156" w:afterLines="50"/>
        <w:ind w:left="-850" w:leftChars="-405" w:right="-625"/>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阿图什市城乡建设用地增减挂钩项目土地设计采购项目(二标段）</w:t>
      </w:r>
    </w:p>
    <w:p w14:paraId="3CB7EE48">
      <w:pPr>
        <w:pStyle w:val="23"/>
        <w:rPr>
          <w:rFonts w:hint="eastAsia" w:ascii="仿宋" w:hAnsi="仿宋" w:eastAsia="仿宋" w:cs="仿宋"/>
          <w:lang w:val="en-US" w:eastAsia="zh-CN"/>
        </w:rPr>
      </w:pPr>
    </w:p>
    <w:p w14:paraId="6BFFEB72">
      <w:pPr>
        <w:shd w:val="clear" w:color="auto" w:fill="auto"/>
        <w:spacing w:after="156" w:afterLines="50"/>
        <w:ind w:left="-850" w:leftChars="-405" w:right="-625"/>
        <w:jc w:val="center"/>
        <w:outlineLvl w:val="0"/>
        <w:rPr>
          <w:rFonts w:hint="eastAsia" w:ascii="仿宋" w:hAnsi="仿宋" w:eastAsia="仿宋" w:cs="仿宋"/>
          <w:bCs/>
          <w:color w:val="auto"/>
          <w:sz w:val="40"/>
          <w:szCs w:val="40"/>
          <w:highlight w:val="none"/>
          <w:vertAlign w:val="baseline"/>
          <w:lang w:val="en-US" w:eastAsia="zh-CN"/>
        </w:rPr>
      </w:pPr>
      <w:r>
        <w:rPr>
          <w:rFonts w:hint="eastAsia" w:ascii="仿宋" w:hAnsi="仿宋" w:eastAsia="仿宋" w:cs="仿宋"/>
          <w:b/>
          <w:bCs w:val="0"/>
          <w:color w:val="auto"/>
          <w:sz w:val="36"/>
          <w:szCs w:val="36"/>
          <w:highlight w:val="none"/>
          <w:vertAlign w:val="baseline"/>
        </w:rPr>
        <w:t>项目编号：</w:t>
      </w:r>
      <w:r>
        <w:rPr>
          <w:rFonts w:hint="eastAsia" w:ascii="仿宋" w:hAnsi="仿宋" w:eastAsia="仿宋" w:cs="仿宋"/>
          <w:b/>
          <w:bCs w:val="0"/>
          <w:color w:val="auto"/>
          <w:sz w:val="36"/>
          <w:szCs w:val="36"/>
          <w:highlight w:val="none"/>
          <w:vertAlign w:val="baseline"/>
          <w:lang w:val="en-US" w:eastAsia="zh-CN"/>
        </w:rPr>
        <w:t>ATSCG-2024061</w:t>
      </w:r>
    </w:p>
    <w:p w14:paraId="7488DD13">
      <w:pPr>
        <w:shd w:val="clear" w:color="auto" w:fill="auto"/>
        <w:rPr>
          <w:rFonts w:hint="eastAsia" w:ascii="仿宋" w:hAnsi="仿宋" w:eastAsia="仿宋" w:cs="仿宋"/>
          <w:bCs/>
          <w:color w:val="auto"/>
          <w:szCs w:val="21"/>
          <w:highlight w:val="none"/>
        </w:rPr>
      </w:pPr>
    </w:p>
    <w:p w14:paraId="56FADC5F">
      <w:pPr>
        <w:shd w:val="clear" w:color="auto" w:fill="auto"/>
        <w:rPr>
          <w:rFonts w:hint="eastAsia" w:ascii="仿宋" w:hAnsi="仿宋" w:eastAsia="仿宋" w:cs="仿宋"/>
          <w:bCs/>
          <w:color w:val="auto"/>
          <w:szCs w:val="21"/>
          <w:highlight w:val="none"/>
        </w:rPr>
      </w:pPr>
    </w:p>
    <w:p w14:paraId="63284805">
      <w:pPr>
        <w:shd w:val="clear" w:color="auto" w:fill="auto"/>
        <w:jc w:val="center"/>
        <w:outlineLvl w:val="0"/>
        <w:rPr>
          <w:rFonts w:hint="eastAsia" w:ascii="仿宋" w:hAnsi="仿宋" w:eastAsia="仿宋" w:cs="仿宋"/>
          <w:b/>
          <w:color w:val="auto"/>
          <w:sz w:val="100"/>
          <w:szCs w:val="100"/>
          <w:highlight w:val="none"/>
          <w:lang w:eastAsia="zh-CN"/>
        </w:rPr>
      </w:pPr>
      <w:r>
        <w:rPr>
          <w:rFonts w:hint="eastAsia" w:ascii="仿宋" w:hAnsi="仿宋" w:eastAsia="仿宋" w:cs="仿宋"/>
          <w:b/>
          <w:color w:val="auto"/>
          <w:sz w:val="100"/>
          <w:szCs w:val="100"/>
          <w:highlight w:val="none"/>
          <w:lang w:eastAsia="zh-CN"/>
        </w:rPr>
        <w:t>招</w:t>
      </w:r>
    </w:p>
    <w:p w14:paraId="5431845C">
      <w:pPr>
        <w:shd w:val="clear" w:color="auto" w:fill="auto"/>
        <w:jc w:val="center"/>
        <w:outlineLvl w:val="0"/>
        <w:rPr>
          <w:rFonts w:hint="eastAsia" w:ascii="仿宋" w:hAnsi="仿宋" w:eastAsia="仿宋" w:cs="仿宋"/>
          <w:b/>
          <w:color w:val="auto"/>
          <w:sz w:val="100"/>
          <w:szCs w:val="100"/>
          <w:highlight w:val="none"/>
          <w:lang w:eastAsia="zh-CN"/>
        </w:rPr>
      </w:pPr>
      <w:r>
        <w:rPr>
          <w:rFonts w:hint="eastAsia" w:ascii="仿宋" w:hAnsi="仿宋" w:eastAsia="仿宋" w:cs="仿宋"/>
          <w:b/>
          <w:color w:val="auto"/>
          <w:sz w:val="100"/>
          <w:szCs w:val="100"/>
          <w:highlight w:val="none"/>
          <w:lang w:eastAsia="zh-CN"/>
        </w:rPr>
        <w:t>标</w:t>
      </w:r>
    </w:p>
    <w:p w14:paraId="6CC89EB8">
      <w:pPr>
        <w:shd w:val="clear" w:color="auto" w:fill="auto"/>
        <w:jc w:val="center"/>
        <w:outlineLvl w:val="0"/>
        <w:rPr>
          <w:rFonts w:hint="eastAsia" w:ascii="仿宋" w:hAnsi="仿宋" w:eastAsia="仿宋" w:cs="仿宋"/>
          <w:b/>
          <w:color w:val="auto"/>
          <w:sz w:val="100"/>
          <w:szCs w:val="100"/>
          <w:highlight w:val="none"/>
        </w:rPr>
      </w:pPr>
      <w:r>
        <w:rPr>
          <w:rFonts w:hint="eastAsia" w:ascii="仿宋" w:hAnsi="仿宋" w:eastAsia="仿宋" w:cs="仿宋"/>
          <w:b/>
          <w:color w:val="auto"/>
          <w:sz w:val="100"/>
          <w:szCs w:val="100"/>
          <w:highlight w:val="none"/>
        </w:rPr>
        <w:t>文</w:t>
      </w:r>
    </w:p>
    <w:p w14:paraId="40875F98">
      <w:pPr>
        <w:shd w:val="clear" w:color="auto" w:fill="auto"/>
        <w:jc w:val="center"/>
        <w:outlineLvl w:val="0"/>
        <w:rPr>
          <w:rFonts w:hint="eastAsia" w:ascii="仿宋" w:hAnsi="仿宋" w:eastAsia="仿宋" w:cs="仿宋"/>
          <w:b/>
          <w:color w:val="auto"/>
          <w:sz w:val="100"/>
          <w:szCs w:val="100"/>
          <w:highlight w:val="none"/>
        </w:rPr>
      </w:pPr>
      <w:r>
        <w:rPr>
          <w:rFonts w:hint="eastAsia" w:ascii="仿宋" w:hAnsi="仿宋" w:eastAsia="仿宋" w:cs="仿宋"/>
          <w:b/>
          <w:color w:val="auto"/>
          <w:sz w:val="100"/>
          <w:szCs w:val="100"/>
          <w:highlight w:val="none"/>
        </w:rPr>
        <w:t>件</w:t>
      </w:r>
    </w:p>
    <w:p w14:paraId="2F87472C">
      <w:pPr>
        <w:shd w:val="clear" w:color="auto" w:fill="auto"/>
        <w:rPr>
          <w:rFonts w:hint="eastAsia" w:ascii="仿宋" w:hAnsi="仿宋" w:eastAsia="仿宋" w:cs="仿宋"/>
          <w:b/>
          <w:color w:val="auto"/>
          <w:sz w:val="32"/>
          <w:szCs w:val="32"/>
          <w:highlight w:val="none"/>
        </w:rPr>
      </w:pPr>
    </w:p>
    <w:p w14:paraId="6B91F0BC">
      <w:pPr>
        <w:shd w:val="clear" w:color="auto" w:fill="auto"/>
        <w:ind w:firstLine="321" w:firstLineChars="100"/>
        <w:rPr>
          <w:rFonts w:hint="eastAsia" w:ascii="仿宋" w:hAnsi="仿宋" w:eastAsia="仿宋" w:cs="仿宋"/>
          <w:b/>
          <w:color w:val="auto"/>
          <w:sz w:val="32"/>
          <w:szCs w:val="32"/>
          <w:highlight w:val="none"/>
        </w:rPr>
      </w:pPr>
    </w:p>
    <w:p w14:paraId="5A7FE861">
      <w:pPr>
        <w:shd w:val="clear" w:color="auto" w:fill="auto"/>
        <w:ind w:firstLine="321" w:firstLineChars="100"/>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招 标 人：</w:t>
      </w:r>
      <w:r>
        <w:rPr>
          <w:rFonts w:hint="eastAsia" w:ascii="仿宋" w:hAnsi="仿宋" w:eastAsia="仿宋" w:cs="仿宋"/>
          <w:b/>
          <w:color w:val="auto"/>
          <w:sz w:val="32"/>
          <w:szCs w:val="32"/>
          <w:highlight w:val="none"/>
          <w:lang w:val="en-US" w:eastAsia="zh-CN"/>
        </w:rPr>
        <w:t>阿图什市自然资源局</w:t>
      </w:r>
    </w:p>
    <w:p w14:paraId="6D3DD6BC">
      <w:pPr>
        <w:shd w:val="clear" w:color="auto" w:fill="auto"/>
        <w:rPr>
          <w:rFonts w:hint="eastAsia" w:ascii="仿宋" w:hAnsi="仿宋" w:eastAsia="仿宋" w:cs="仿宋"/>
          <w:b/>
          <w:color w:val="auto"/>
          <w:sz w:val="32"/>
          <w:szCs w:val="32"/>
          <w:highlight w:val="none"/>
        </w:rPr>
      </w:pPr>
    </w:p>
    <w:p w14:paraId="24A3328E">
      <w:pPr>
        <w:shd w:val="clear" w:color="auto" w:fill="auto"/>
        <w:rPr>
          <w:rFonts w:hint="eastAsia" w:ascii="仿宋" w:hAnsi="仿宋" w:eastAsia="仿宋" w:cs="仿宋"/>
          <w:b/>
          <w:color w:val="auto"/>
          <w:sz w:val="32"/>
          <w:szCs w:val="32"/>
          <w:highlight w:val="none"/>
        </w:rPr>
      </w:pPr>
    </w:p>
    <w:p w14:paraId="41083A48">
      <w:pPr>
        <w:shd w:val="clear" w:color="auto" w:fill="auto"/>
        <w:ind w:firstLine="321" w:firstLineChars="100"/>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招标代理机构：</w:t>
      </w:r>
      <w:r>
        <w:rPr>
          <w:rFonts w:hint="eastAsia" w:ascii="仿宋" w:hAnsi="仿宋" w:eastAsia="仿宋" w:cs="仿宋"/>
          <w:b/>
          <w:color w:val="auto"/>
          <w:sz w:val="32"/>
          <w:szCs w:val="32"/>
          <w:highlight w:val="none"/>
          <w:lang w:eastAsia="zh-CN"/>
        </w:rPr>
        <w:t>新疆德硕项目管理咨询有限公司</w:t>
      </w:r>
    </w:p>
    <w:p w14:paraId="30B66791">
      <w:pPr>
        <w:shd w:val="clear" w:color="auto" w:fill="auto"/>
        <w:jc w:val="center"/>
        <w:rPr>
          <w:rFonts w:hint="eastAsia" w:ascii="仿宋" w:hAnsi="仿宋" w:eastAsia="仿宋" w:cs="仿宋"/>
          <w:b/>
          <w:color w:val="auto"/>
          <w:sz w:val="32"/>
          <w:szCs w:val="32"/>
          <w:highlight w:val="none"/>
        </w:rPr>
      </w:pPr>
    </w:p>
    <w:p w14:paraId="0EE7C41A">
      <w:pPr>
        <w:shd w:val="clear" w:color="auto" w:fill="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〇</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二</w:t>
      </w:r>
      <w:r>
        <w:rPr>
          <w:rFonts w:hint="eastAsia" w:ascii="仿宋" w:hAnsi="仿宋" w:eastAsia="仿宋" w:cs="仿宋"/>
          <w:b/>
          <w:color w:val="auto"/>
          <w:sz w:val="32"/>
          <w:szCs w:val="32"/>
          <w:highlight w:val="none"/>
          <w:lang w:val="en-US" w:eastAsia="zh-CN"/>
        </w:rPr>
        <w:t xml:space="preserve"> 四 </w:t>
      </w:r>
      <w:r>
        <w:rPr>
          <w:rFonts w:hint="eastAsia" w:ascii="仿宋" w:hAnsi="仿宋" w:eastAsia="仿宋" w:cs="仿宋"/>
          <w:b/>
          <w:color w:val="auto"/>
          <w:sz w:val="32"/>
          <w:szCs w:val="32"/>
          <w:highlight w:val="none"/>
        </w:rPr>
        <w:t xml:space="preserve">年 </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月</w:t>
      </w:r>
    </w:p>
    <w:p w14:paraId="1F878661">
      <w:pPr>
        <w:shd w:val="clear" w:color="auto" w:fill="auto"/>
        <w:spacing w:line="360" w:lineRule="exact"/>
        <w:jc w:val="both"/>
        <w:rPr>
          <w:rFonts w:hint="eastAsia" w:ascii="仿宋" w:hAnsi="仿宋" w:eastAsia="仿宋" w:cs="仿宋"/>
          <w:b/>
          <w:color w:val="auto"/>
          <w:sz w:val="36"/>
          <w:highlight w:val="none"/>
        </w:rPr>
        <w:sectPr>
          <w:headerReference r:id="rId7" w:type="default"/>
          <w:footerReference r:id="rId8" w:type="default"/>
          <w:pgSz w:w="11905" w:h="16838"/>
          <w:pgMar w:top="1134" w:right="1134" w:bottom="1134" w:left="1417" w:header="680" w:footer="737" w:gutter="0"/>
          <w:pgBorders w:offsetFrom="page">
            <w:top w:val="none" w:sz="0" w:space="0"/>
            <w:left w:val="none" w:sz="0" w:space="0"/>
            <w:bottom w:val="none" w:sz="0" w:space="0"/>
            <w:right w:val="none" w:sz="0" w:space="0"/>
          </w:pgBorders>
          <w:pgNumType w:fmt="decimal" w:start="0"/>
          <w:cols w:space="720" w:num="1"/>
          <w:rtlGutter w:val="0"/>
          <w:docGrid w:linePitch="312" w:charSpace="0"/>
        </w:sectPr>
      </w:pPr>
    </w:p>
    <w:p w14:paraId="1F01D7B4">
      <w:pPr>
        <w:pStyle w:val="4"/>
        <w:keepNext/>
        <w:keepLines/>
        <w:pageBreakBefore w:val="0"/>
        <w:widowControl w:val="0"/>
        <w:kinsoku/>
        <w:wordWrap/>
        <w:overflowPunct/>
        <w:topLinePunct w:val="0"/>
        <w:autoSpaceDE/>
        <w:autoSpaceDN/>
        <w:bidi w:val="0"/>
        <w:adjustRightInd/>
        <w:snapToGrid w:val="0"/>
        <w:spacing w:after="120" w:line="360" w:lineRule="auto"/>
        <w:jc w:val="center"/>
        <w:textAlignment w:val="auto"/>
        <w:rPr>
          <w:rFonts w:hint="eastAsia" w:ascii="仿宋" w:hAnsi="仿宋" w:eastAsia="仿宋" w:cs="仿宋"/>
          <w:b w:val="0"/>
          <w:color w:val="auto"/>
          <w:sz w:val="36"/>
          <w:highlight w:val="none"/>
        </w:rPr>
      </w:pPr>
      <w:r>
        <w:rPr>
          <w:rFonts w:hint="eastAsia" w:ascii="仿宋" w:hAnsi="仿宋" w:eastAsia="仿宋" w:cs="仿宋"/>
          <w:b/>
          <w:bCs/>
          <w:sz w:val="56"/>
          <w:szCs w:val="56"/>
        </w:rPr>
        <w:t>目  录</w:t>
      </w:r>
    </w:p>
    <w:p w14:paraId="14CDD3FE">
      <w:pPr>
        <w:pStyle w:val="24"/>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p>
    <w:p w14:paraId="1DCDBF7B">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_Toc18268 </w:instrText>
      </w:r>
      <w:r>
        <w:rPr>
          <w:rFonts w:hint="eastAsia" w:ascii="仿宋" w:hAnsi="仿宋" w:eastAsia="仿宋" w:cs="仿宋"/>
          <w:sz w:val="32"/>
          <w:szCs w:val="32"/>
        </w:rPr>
        <w:fldChar w:fldCharType="separate"/>
      </w:r>
      <w:r>
        <w:rPr>
          <w:rFonts w:hint="eastAsia" w:ascii="仿宋" w:hAnsi="仿宋" w:eastAsia="仿宋" w:cs="仿宋"/>
          <w:bCs/>
          <w:sz w:val="32"/>
          <w:szCs w:val="52"/>
        </w:rPr>
        <w:t xml:space="preserve">第一章 </w:t>
      </w:r>
      <w:r>
        <w:rPr>
          <w:rFonts w:hint="eastAsia" w:ascii="仿宋" w:hAnsi="仿宋" w:eastAsia="仿宋" w:cs="仿宋"/>
          <w:bCs/>
          <w:sz w:val="32"/>
          <w:szCs w:val="52"/>
          <w:highlight w:val="none"/>
        </w:rPr>
        <w:t>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_Toc18268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4B295E9">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_Toc14041 </w:instrText>
      </w:r>
      <w:r>
        <w:rPr>
          <w:rFonts w:hint="eastAsia" w:ascii="仿宋" w:hAnsi="仿宋" w:eastAsia="仿宋" w:cs="仿宋"/>
          <w:sz w:val="32"/>
          <w:szCs w:val="32"/>
        </w:rPr>
        <w:fldChar w:fldCharType="separate"/>
      </w:r>
      <w:r>
        <w:rPr>
          <w:rFonts w:hint="eastAsia" w:ascii="仿宋" w:hAnsi="仿宋" w:eastAsia="仿宋" w:cs="仿宋"/>
          <w:sz w:val="32"/>
          <w:szCs w:val="52"/>
          <w:highlight w:val="none"/>
        </w:rPr>
        <w:t>第二章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_Toc14041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1E8AB36">
      <w:pPr>
        <w:pStyle w:val="24"/>
        <w:tabs>
          <w:tab w:val="right" w:leader="dot" w:pos="9354"/>
        </w:tabs>
        <w:spacing w:line="600" w:lineRule="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_Toc5002 </w:instrText>
      </w:r>
      <w:r>
        <w:rPr>
          <w:rFonts w:hint="eastAsia" w:ascii="仿宋" w:hAnsi="仿宋" w:eastAsia="仿宋" w:cs="仿宋"/>
          <w:sz w:val="32"/>
          <w:szCs w:val="32"/>
        </w:rPr>
        <w:fldChar w:fldCharType="separate"/>
      </w:r>
      <w:r>
        <w:rPr>
          <w:rFonts w:hint="eastAsia" w:ascii="仿宋" w:hAnsi="仿宋" w:eastAsia="仿宋" w:cs="仿宋"/>
          <w:sz w:val="32"/>
          <w:szCs w:val="52"/>
          <w:highlight w:val="none"/>
        </w:rPr>
        <w:t>第三章  评标办法</w:t>
      </w:r>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14:paraId="1E4BC0B5">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_Toc10874 </w:instrText>
      </w:r>
      <w:r>
        <w:rPr>
          <w:rFonts w:hint="eastAsia" w:ascii="仿宋" w:hAnsi="仿宋" w:eastAsia="仿宋" w:cs="仿宋"/>
          <w:sz w:val="32"/>
          <w:szCs w:val="32"/>
        </w:rPr>
        <w:fldChar w:fldCharType="separate"/>
      </w:r>
      <w:r>
        <w:rPr>
          <w:rFonts w:hint="eastAsia" w:ascii="仿宋" w:hAnsi="仿宋" w:eastAsia="仿宋" w:cs="仿宋"/>
          <w:sz w:val="32"/>
          <w:szCs w:val="52"/>
        </w:rPr>
        <w:t xml:space="preserve">第四章 </w:t>
      </w:r>
      <w:r>
        <w:rPr>
          <w:rFonts w:hint="eastAsia" w:ascii="仿宋" w:hAnsi="仿宋" w:eastAsia="仿宋" w:cs="仿宋"/>
          <w:sz w:val="32"/>
          <w:szCs w:val="52"/>
          <w:highlight w:val="none"/>
        </w:rPr>
        <w:t>采购内容及技术要求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_Toc10874 \h </w:instrText>
      </w:r>
      <w:r>
        <w:rPr>
          <w:rFonts w:hint="eastAsia" w:ascii="仿宋" w:hAnsi="仿宋" w:eastAsia="仿宋" w:cs="仿宋"/>
          <w:sz w:val="32"/>
          <w:szCs w:val="32"/>
        </w:rPr>
        <w:fldChar w:fldCharType="separate"/>
      </w:r>
      <w:r>
        <w:rPr>
          <w:rFonts w:hint="eastAsia" w:ascii="仿宋" w:hAnsi="仿宋" w:eastAsia="仿宋" w:cs="仿宋"/>
          <w:sz w:val="32"/>
          <w:szCs w:val="32"/>
        </w:rPr>
        <w:t>43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E997B3C">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_Toc9748 </w:instrText>
      </w:r>
      <w:r>
        <w:rPr>
          <w:rFonts w:hint="eastAsia" w:ascii="仿宋" w:hAnsi="仿宋" w:eastAsia="仿宋" w:cs="仿宋"/>
          <w:sz w:val="32"/>
          <w:szCs w:val="32"/>
        </w:rPr>
        <w:fldChar w:fldCharType="separate"/>
      </w:r>
      <w:r>
        <w:rPr>
          <w:rFonts w:hint="eastAsia" w:ascii="仿宋" w:hAnsi="仿宋" w:eastAsia="仿宋" w:cs="仿宋"/>
          <w:sz w:val="32"/>
          <w:szCs w:val="48"/>
        </w:rPr>
        <w:t xml:space="preserve">第五章 </w:t>
      </w:r>
      <w:r>
        <w:rPr>
          <w:rFonts w:hint="eastAsia" w:ascii="仿宋" w:hAnsi="仿宋" w:eastAsia="仿宋" w:cs="仿宋"/>
          <w:sz w:val="32"/>
          <w:szCs w:val="48"/>
          <w:highlight w:val="none"/>
        </w:rPr>
        <w:t>合同条款及格式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_Toc9748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A764C66">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_Toc1332 </w:instrText>
      </w:r>
      <w:r>
        <w:rPr>
          <w:rFonts w:hint="eastAsia" w:ascii="仿宋" w:hAnsi="仿宋" w:eastAsia="仿宋" w:cs="仿宋"/>
          <w:sz w:val="32"/>
          <w:szCs w:val="32"/>
        </w:rPr>
        <w:fldChar w:fldCharType="separate"/>
      </w:r>
      <w:r>
        <w:rPr>
          <w:rFonts w:hint="eastAsia" w:ascii="仿宋" w:hAnsi="仿宋" w:eastAsia="仿宋" w:cs="仿宋"/>
          <w:bCs/>
          <w:sz w:val="32"/>
          <w:szCs w:val="52"/>
          <w:highlight w:val="none"/>
          <w:lang w:eastAsia="zh-CN"/>
        </w:rPr>
        <w:t>一</w:t>
      </w:r>
      <w:r>
        <w:rPr>
          <w:rFonts w:hint="eastAsia" w:ascii="仿宋" w:hAnsi="仿宋" w:eastAsia="仿宋" w:cs="仿宋"/>
          <w:bCs/>
          <w:sz w:val="32"/>
          <w:szCs w:val="52"/>
          <w:highlight w:val="none"/>
        </w:rPr>
        <w:t>、政府采购合同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_Toc1332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D1AF5E0">
      <w:pPr>
        <w:pStyle w:val="24"/>
        <w:tabs>
          <w:tab w:val="right" w:leader="dot" w:pos="9354"/>
        </w:tabs>
        <w:spacing w:line="600" w:lineRule="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_Toc7761 </w:instrText>
      </w:r>
      <w:r>
        <w:rPr>
          <w:rFonts w:hint="eastAsia" w:ascii="仿宋" w:hAnsi="仿宋" w:eastAsia="仿宋" w:cs="仿宋"/>
          <w:sz w:val="32"/>
          <w:szCs w:val="32"/>
        </w:rPr>
        <w:fldChar w:fldCharType="separate"/>
      </w:r>
      <w:r>
        <w:rPr>
          <w:rFonts w:hint="eastAsia" w:ascii="仿宋" w:hAnsi="仿宋" w:eastAsia="仿宋" w:cs="仿宋"/>
          <w:sz w:val="32"/>
          <w:szCs w:val="48"/>
          <w:highlight w:val="none"/>
        </w:rPr>
        <w:t>第六章  投标文件格式</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14:paraId="3638B20A">
      <w:pPr>
        <w:rPr>
          <w:rFonts w:hint="eastAsia" w:ascii="仿宋" w:hAnsi="仿宋" w:eastAsia="仿宋" w:cs="仿宋"/>
        </w:rPr>
      </w:pPr>
      <w:r>
        <w:rPr>
          <w:rFonts w:hint="eastAsia" w:ascii="仿宋" w:hAnsi="仿宋" w:eastAsia="仿宋" w:cs="仿宋"/>
        </w:rPr>
        <w:fldChar w:fldCharType="end"/>
      </w:r>
    </w:p>
    <w:p w14:paraId="3C5BD226">
      <w:pPr>
        <w:numPr>
          <w:ilvl w:val="0"/>
          <w:numId w:val="0"/>
        </w:numPr>
        <w:shd w:val="clear" w:color="auto" w:fill="auto"/>
        <w:spacing w:line="420" w:lineRule="exact"/>
        <w:ind w:left="1125" w:leftChars="0" w:hanging="1125" w:firstLineChars="0"/>
        <w:jc w:val="center"/>
        <w:outlineLvl w:val="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32"/>
          <w:szCs w:val="32"/>
          <w:highlight w:val="none"/>
          <w:shd w:val="clear" w:color="auto" w:fill="FFFFFF"/>
          <w:lang w:eastAsia="zh-CN"/>
        </w:rPr>
        <w:t>第一章</w:t>
      </w:r>
      <w:r>
        <w:rPr>
          <w:rFonts w:hint="eastAsia" w:ascii="仿宋" w:hAnsi="仿宋" w:eastAsia="仿宋" w:cs="仿宋"/>
          <w:b/>
          <w:color w:val="auto"/>
          <w:sz w:val="32"/>
          <w:szCs w:val="32"/>
          <w:highlight w:val="none"/>
          <w:shd w:val="clear" w:color="auto" w:fill="FFFFFF"/>
          <w:lang w:val="en-US" w:eastAsia="zh-CN"/>
        </w:rPr>
        <w:t xml:space="preserve"> </w:t>
      </w:r>
      <w:r>
        <w:rPr>
          <w:rFonts w:hint="eastAsia" w:ascii="仿宋" w:hAnsi="仿宋" w:eastAsia="仿宋" w:cs="仿宋"/>
          <w:b/>
          <w:bCs/>
          <w:color w:val="auto"/>
          <w:sz w:val="32"/>
          <w:szCs w:val="32"/>
          <w:highlight w:val="none"/>
        </w:rPr>
        <w:t>招标公告</w:t>
      </w:r>
    </w:p>
    <w:p w14:paraId="2AA83164">
      <w:pPr>
        <w:shd w:val="clear" w:color="auto" w:fill="auto"/>
        <w:adjustRightInd w:val="0"/>
        <w:spacing w:line="600" w:lineRule="exact"/>
        <w:jc w:val="center"/>
        <w:rPr>
          <w:rFonts w:hint="eastAsia"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lang w:eastAsia="zh-CN"/>
        </w:rPr>
        <w:t>阿图什市城乡建设用地增减挂钩项目土地设计采购项目</w:t>
      </w:r>
      <w:r>
        <w:rPr>
          <w:rFonts w:hint="eastAsia" w:ascii="仿宋" w:hAnsi="仿宋" w:eastAsia="仿宋" w:cs="仿宋"/>
          <w:b/>
          <w:color w:val="auto"/>
          <w:sz w:val="32"/>
          <w:szCs w:val="32"/>
          <w:highlight w:val="none"/>
          <w:shd w:val="clear" w:color="auto" w:fill="FFFFFF"/>
        </w:rPr>
        <w:t>公开招标公告</w:t>
      </w:r>
    </w:p>
    <w:p w14:paraId="508F30FA">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1C90333C">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阿图什市城乡建设用地增减挂钩项目土地设计采购项目的潜在投标人应在供应商登录政采云平台http://www.zcygov.cn/，获取招标文件，</w:t>
      </w:r>
      <w:r>
        <w:rPr>
          <w:rFonts w:hint="eastAsia" w:ascii="仿宋" w:hAnsi="仿宋" w:eastAsia="仿宋" w:cs="仿宋"/>
          <w:color w:val="000000"/>
          <w:sz w:val="24"/>
          <w:szCs w:val="24"/>
          <w:highlight w:val="none"/>
          <w:lang w:eastAsia="zh-CN"/>
        </w:rPr>
        <w:t>并于</w:t>
      </w:r>
      <w:r>
        <w:rPr>
          <w:rFonts w:hint="eastAsia" w:ascii="仿宋" w:hAnsi="仿宋" w:eastAsia="仿宋" w:cs="仿宋"/>
          <w:color w:val="FF0000"/>
          <w:sz w:val="24"/>
          <w:szCs w:val="24"/>
          <w:highlight w:val="none"/>
          <w:lang w:eastAsia="zh-CN"/>
        </w:rPr>
        <w:t>202</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lang w:eastAsia="zh-CN"/>
        </w:rPr>
        <w:t>年0</w:t>
      </w:r>
      <w:r>
        <w:rPr>
          <w:rFonts w:hint="eastAsia" w:ascii="仿宋" w:hAnsi="仿宋" w:eastAsia="仿宋" w:cs="仿宋"/>
          <w:color w:val="FF0000"/>
          <w:sz w:val="24"/>
          <w:szCs w:val="24"/>
          <w:highlight w:val="none"/>
          <w:lang w:val="en-US" w:eastAsia="zh-CN"/>
        </w:rPr>
        <w:t>8</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05</w:t>
      </w:r>
      <w:r>
        <w:rPr>
          <w:rFonts w:hint="eastAsia" w:ascii="仿宋" w:hAnsi="仿宋" w:eastAsia="仿宋" w:cs="仿宋"/>
          <w:color w:val="FF0000"/>
          <w:sz w:val="24"/>
          <w:szCs w:val="24"/>
          <w:highlight w:val="none"/>
          <w:lang w:eastAsia="zh-CN"/>
        </w:rPr>
        <w:t>日 1</w:t>
      </w:r>
      <w:r>
        <w:rPr>
          <w:rFonts w:hint="eastAsia" w:ascii="仿宋" w:hAnsi="仿宋" w:eastAsia="仿宋" w:cs="仿宋"/>
          <w:color w:val="FF0000"/>
          <w:sz w:val="24"/>
          <w:szCs w:val="24"/>
          <w:highlight w:val="none"/>
          <w:lang w:val="en-US" w:eastAsia="zh-CN"/>
        </w:rPr>
        <w:t>0</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15</w:t>
      </w:r>
      <w:r>
        <w:rPr>
          <w:rFonts w:hint="eastAsia" w:ascii="仿宋" w:hAnsi="仿宋" w:eastAsia="仿宋" w:cs="仿宋"/>
          <w:color w:val="000000"/>
          <w:sz w:val="24"/>
          <w:szCs w:val="24"/>
          <w:highlight w:val="none"/>
          <w:lang w:eastAsia="zh-CN"/>
        </w:rPr>
        <w:t>（</w:t>
      </w:r>
      <w:r>
        <w:rPr>
          <w:rFonts w:hint="eastAsia" w:ascii="仿宋" w:hAnsi="仿宋" w:eastAsia="仿宋" w:cs="仿宋"/>
          <w:color w:val="auto"/>
          <w:sz w:val="24"/>
          <w:szCs w:val="24"/>
          <w:highlight w:val="none"/>
          <w:lang w:eastAsia="zh-CN"/>
        </w:rPr>
        <w:t>北京时间）前（上传）电子投标文件。</w:t>
      </w:r>
    </w:p>
    <w:p w14:paraId="184C0F23">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Fonts w:hint="eastAsia" w:ascii="仿宋" w:hAnsi="仿宋" w:eastAsia="仿宋" w:cs="仿宋"/>
          <w:sz w:val="27"/>
          <w:szCs w:val="27"/>
        </w:rPr>
      </w:pPr>
      <w:r>
        <w:rPr>
          <w:rStyle w:val="21"/>
          <w:rFonts w:hint="eastAsia" w:ascii="仿宋" w:hAnsi="仿宋" w:eastAsia="仿宋" w:cs="仿宋"/>
          <w:sz w:val="27"/>
          <w:szCs w:val="27"/>
        </w:rPr>
        <w:t>一、项目基本情况</w:t>
      </w:r>
    </w:p>
    <w:p w14:paraId="10D8955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项目编号：ATSCG-2024061</w:t>
      </w:r>
    </w:p>
    <w:p w14:paraId="143E4E5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项目名称：阿图什市城乡建设用地增减挂钩项目土地设计采购项目</w:t>
      </w:r>
    </w:p>
    <w:p w14:paraId="5C29AA7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采购方式：公开招标</w:t>
      </w:r>
    </w:p>
    <w:p w14:paraId="7DA54A1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预算金额（元）：12203000.00</w:t>
      </w:r>
    </w:p>
    <w:p w14:paraId="6BA6094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最高限价（元）：10473292.00，978808.00，748200.00</w:t>
      </w:r>
    </w:p>
    <w:p w14:paraId="4E7C55E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采购需求：</w:t>
      </w:r>
    </w:p>
    <w:p w14:paraId="3C2C8ED4">
      <w:pPr>
        <w:pStyle w:val="18"/>
        <w:keepNext w:val="0"/>
        <w:keepLines w:val="0"/>
        <w:widowControl/>
        <w:suppressLineNumbers w:val="0"/>
        <w:spacing w:before="75" w:beforeAutospacing="0" w:after="75" w:afterAutospacing="0" w:line="240" w:lineRule="auto"/>
        <w:ind w:left="0" w:right="0" w:firstLine="0"/>
        <w:rPr>
          <w:rFonts w:hint="eastAsia" w:ascii="仿宋" w:hAnsi="仿宋" w:eastAsia="仿宋" w:cs="仿宋"/>
          <w:sz w:val="24"/>
          <w:szCs w:val="24"/>
          <w:lang w:val="en-US" w:eastAsia="zh-CN"/>
        </w:rPr>
      </w:pPr>
      <w:r>
        <w:rPr>
          <w:rFonts w:hint="eastAsia" w:ascii="仿宋" w:hAnsi="仿宋" w:eastAsia="仿宋" w:cs="仿宋"/>
          <w:i w:val="0"/>
          <w:iCs w:val="0"/>
          <w:caps w:val="0"/>
          <w:color w:val="000000"/>
          <w:spacing w:val="0"/>
          <w:sz w:val="24"/>
          <w:szCs w:val="24"/>
        </w:rPr>
        <w:t>标项一</w:t>
      </w:r>
    </w:p>
    <w:p w14:paraId="6E4CCAA1">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标项名称:阿图什市城乡建设用地增减挂钩项目土地设计采购项目(一标段）   </w:t>
      </w:r>
    </w:p>
    <w:p w14:paraId="6186FD9E">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数量：1805.74亩</w:t>
      </w:r>
    </w:p>
    <w:p w14:paraId="47D6E59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预算金额（元）:10473292.00</w:t>
      </w:r>
    </w:p>
    <w:p w14:paraId="5EF2A04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简要规格描述或项目基本概况介绍、用途：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具体详细参数详见招标文件）</w:t>
      </w:r>
    </w:p>
    <w:p w14:paraId="0AA1B34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备注：</w:t>
      </w:r>
    </w:p>
    <w:p w14:paraId="13287BCD">
      <w:pPr>
        <w:spacing w:line="360" w:lineRule="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标项</w:t>
      </w:r>
      <w:r>
        <w:rPr>
          <w:rFonts w:hint="eastAsia" w:ascii="仿宋" w:hAnsi="仿宋" w:eastAsia="仿宋" w:cs="仿宋"/>
          <w:i w:val="0"/>
          <w:iCs w:val="0"/>
          <w:caps w:val="0"/>
          <w:color w:val="000000"/>
          <w:spacing w:val="0"/>
          <w:sz w:val="24"/>
          <w:szCs w:val="24"/>
          <w:lang w:eastAsia="zh-CN"/>
        </w:rPr>
        <w:t>二</w:t>
      </w:r>
    </w:p>
    <w:p w14:paraId="7AC040D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标项名称:阿图什市城乡建设用地增减挂钩项目土地设计采购项目(</w:t>
      </w:r>
      <w:bookmarkStart w:id="346" w:name="_GoBack"/>
      <w:bookmarkEnd w:id="346"/>
      <w:r>
        <w:rPr>
          <w:rFonts w:hint="eastAsia" w:ascii="仿宋" w:hAnsi="仿宋" w:eastAsia="仿宋" w:cs="仿宋"/>
          <w:sz w:val="24"/>
          <w:szCs w:val="24"/>
          <w:lang w:val="en-US" w:eastAsia="zh-CN"/>
        </w:rPr>
        <w:t>二标段）   </w:t>
      </w:r>
    </w:p>
    <w:p w14:paraId="6466BB26">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数量：168.76亩</w:t>
      </w:r>
    </w:p>
    <w:p w14:paraId="7DA62FC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预算金额（元）:978808.00</w:t>
      </w:r>
    </w:p>
    <w:p w14:paraId="7C7AC62A">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简要规格描述或项目基本概况介绍、用途：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具体详细参数详见招标文件）</w:t>
      </w:r>
    </w:p>
    <w:p w14:paraId="032A3E3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备注：</w:t>
      </w:r>
    </w:p>
    <w:p w14:paraId="7995E7DB">
      <w:pPr>
        <w:spacing w:line="360" w:lineRule="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标项</w:t>
      </w:r>
      <w:r>
        <w:rPr>
          <w:rFonts w:hint="eastAsia" w:ascii="仿宋" w:hAnsi="仿宋" w:eastAsia="仿宋" w:cs="仿宋"/>
          <w:i w:val="0"/>
          <w:iCs w:val="0"/>
          <w:caps w:val="0"/>
          <w:color w:val="000000"/>
          <w:spacing w:val="0"/>
          <w:sz w:val="24"/>
          <w:szCs w:val="24"/>
          <w:lang w:eastAsia="zh-CN"/>
        </w:rPr>
        <w:t>三</w:t>
      </w:r>
    </w:p>
    <w:p w14:paraId="65CD138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标项名称:阿图什市城乡建设用地增减挂钩项目土地设计采购项目(三标段）   </w:t>
      </w:r>
    </w:p>
    <w:p w14:paraId="1E2D65DF">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数量：129亩</w:t>
      </w:r>
    </w:p>
    <w:p w14:paraId="5209517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预算金额（元）:748200.00</w:t>
      </w:r>
    </w:p>
    <w:p w14:paraId="31330B5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简要规格描述或项目基本概况介绍、用途：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具体详细参数详见招标文件）</w:t>
      </w:r>
    </w:p>
    <w:p w14:paraId="1C4CED60">
      <w:pPr>
        <w:spacing w:line="360" w:lineRule="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sz w:val="24"/>
          <w:szCs w:val="24"/>
          <w:lang w:val="en-US" w:eastAsia="zh-CN"/>
        </w:rPr>
        <w:t>   备注：</w:t>
      </w:r>
    </w:p>
    <w:p w14:paraId="44FA20B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合同履约期限：标项 1、2、3，甲乙双方签订合同约定</w:t>
      </w:r>
    </w:p>
    <w:p w14:paraId="376A5E4D">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本项目（否）接受联合体投标。</w:t>
      </w:r>
    </w:p>
    <w:p w14:paraId="6FFC5396">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rPr>
      </w:pPr>
      <w:r>
        <w:rPr>
          <w:rStyle w:val="21"/>
          <w:rFonts w:hint="eastAsia" w:ascii="仿宋" w:hAnsi="仿宋" w:eastAsia="仿宋" w:cs="仿宋"/>
          <w:sz w:val="27"/>
          <w:szCs w:val="27"/>
        </w:rPr>
        <w:t>二、申请人的资格要求：</w:t>
      </w:r>
    </w:p>
    <w:p w14:paraId="273EB658">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1.满足《中华人民共和国政府采购法》第二十二条规定；</w:t>
      </w:r>
    </w:p>
    <w:p w14:paraId="37BF13F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2.落实政府采购政策需满足的资格要求：标项1、2、3：供应商为中小企业</w:t>
      </w:r>
    </w:p>
    <w:p w14:paraId="09C063D0">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3.本项目的特定资格要求：</w:t>
      </w:r>
    </w:p>
    <w:p w14:paraId="2D9F8F1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【标项1、2、3】</w:t>
      </w:r>
    </w:p>
    <w:p w14:paraId="1A9C741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（1）具有独立承担民事责任的能力；（提供合法有效的法人营业执照）；</w:t>
      </w:r>
    </w:p>
    <w:p w14:paraId="65140EE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（2）法定代表人投标需提供法定代表人资格证明书，委托代理人投标需提供法定代表人授权委托书；</w:t>
      </w:r>
    </w:p>
    <w:p w14:paraId="14C6812E">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(3)供应商须提供投标人（被授权人）近六个月任意一个月社保证明原件（复印件并盖供应商公章）</w:t>
      </w:r>
    </w:p>
    <w:p w14:paraId="0DF273D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（4）未被“信用中国”（www.creditchina.gov.cn）、中国政府采购网（www.ccgp.gov.cn）列入失信被执行人、税收违法黑名单、政府采购严重违法失信行为记录名单</w:t>
      </w:r>
    </w:p>
    <w:p w14:paraId="1E0216A2">
      <w:pPr>
        <w:spacing w:line="360" w:lineRule="auto"/>
        <w:rPr>
          <w:rFonts w:hint="eastAsia" w:ascii="仿宋" w:hAnsi="仿宋" w:eastAsia="仿宋" w:cs="仿宋"/>
          <w:lang w:val="en-US" w:eastAsia="zh-CN"/>
        </w:rPr>
      </w:pPr>
      <w:r>
        <w:rPr>
          <w:rFonts w:hint="eastAsia" w:ascii="仿宋" w:hAnsi="仿宋" w:eastAsia="仿宋" w:cs="仿宋"/>
          <w:sz w:val="24"/>
          <w:szCs w:val="24"/>
          <w:lang w:val="en-US" w:eastAsia="zh-CN"/>
        </w:rPr>
        <w:t>（5）投标人须具备有效的测绘乙级及以上资质或土地规划乙级及以上资质；</w:t>
      </w:r>
    </w:p>
    <w:p w14:paraId="3562CFC0">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lang w:val="en-US" w:eastAsia="zh-CN"/>
        </w:rPr>
      </w:pPr>
      <w:r>
        <w:rPr>
          <w:rStyle w:val="21"/>
          <w:rFonts w:hint="eastAsia" w:ascii="仿宋" w:hAnsi="仿宋" w:eastAsia="仿宋" w:cs="仿宋"/>
          <w:sz w:val="27"/>
          <w:szCs w:val="27"/>
        </w:rPr>
        <w:t>三、获取招标文件</w:t>
      </w:r>
      <w:r>
        <w:rPr>
          <w:rStyle w:val="21"/>
          <w:rFonts w:hint="eastAsia" w:ascii="仿宋" w:hAnsi="仿宋" w:eastAsia="仿宋" w:cs="仿宋"/>
          <w:sz w:val="27"/>
          <w:szCs w:val="27"/>
          <w:lang w:val="en-US" w:eastAsia="zh-CN"/>
        </w:rPr>
        <w:t xml:space="preserve">   </w:t>
      </w:r>
    </w:p>
    <w:p w14:paraId="282BCAD8">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auto"/>
          <w:sz w:val="24"/>
          <w:szCs w:val="24"/>
        </w:rPr>
        <w:t>时间：</w:t>
      </w:r>
      <w:r>
        <w:rPr>
          <w:rFonts w:hint="eastAsia" w:ascii="仿宋" w:hAnsi="仿宋" w:eastAsia="仿宋" w:cs="仿宋"/>
          <w:color w:val="FF0000"/>
          <w:sz w:val="24"/>
          <w:szCs w:val="24"/>
          <w:lang w:val="en-US" w:eastAsia="zh-CN"/>
        </w:rPr>
        <w:t>2024年07月15日至2024年07月22日，每天上午10:00至13:30，下午16:30至20:00</w:t>
      </w:r>
      <w:r>
        <w:rPr>
          <w:rFonts w:hint="eastAsia" w:ascii="仿宋" w:hAnsi="仿宋" w:eastAsia="仿宋" w:cs="仿宋"/>
          <w:color w:val="FF0000"/>
          <w:sz w:val="24"/>
          <w:szCs w:val="24"/>
        </w:rPr>
        <w:t>（北京时间，法定节假日除外）</w:t>
      </w:r>
    </w:p>
    <w:p w14:paraId="63EF7DCC">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地点：政采云平台http://www.zcygov.cn/</w:t>
      </w:r>
    </w:p>
    <w:p w14:paraId="48B1C75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方式：供应商登录政采云平台https://www.zcygov.cn/在线申请获取采购文件（进入“项目采购”应用，在获取采购文件菜单中选择项目，申请获取采购文件）</w:t>
      </w:r>
    </w:p>
    <w:p w14:paraId="6A5E0D0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售价（元）：0</w:t>
      </w:r>
    </w:p>
    <w:p w14:paraId="75059136">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color w:val="auto"/>
          <w:sz w:val="27"/>
          <w:szCs w:val="27"/>
        </w:rPr>
      </w:pPr>
      <w:r>
        <w:rPr>
          <w:rStyle w:val="21"/>
          <w:rFonts w:hint="eastAsia" w:ascii="仿宋" w:hAnsi="仿宋" w:eastAsia="仿宋" w:cs="仿宋"/>
          <w:sz w:val="27"/>
          <w:szCs w:val="27"/>
        </w:rPr>
        <w:t>四</w:t>
      </w:r>
      <w:r>
        <w:rPr>
          <w:rStyle w:val="21"/>
          <w:rFonts w:hint="eastAsia" w:ascii="仿宋" w:hAnsi="仿宋" w:eastAsia="仿宋" w:cs="仿宋"/>
          <w:color w:val="auto"/>
          <w:sz w:val="27"/>
          <w:szCs w:val="27"/>
        </w:rPr>
        <w:t>、提交投标文件截止时间、开标时间和地点</w:t>
      </w:r>
    </w:p>
    <w:p w14:paraId="5D0382DE">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提交投标文件截止时间：</w:t>
      </w:r>
      <w:r>
        <w:rPr>
          <w:rFonts w:hint="eastAsia" w:ascii="仿宋" w:hAnsi="仿宋" w:eastAsia="仿宋" w:cs="仿宋"/>
          <w:color w:val="FF0000"/>
          <w:sz w:val="24"/>
          <w:szCs w:val="24"/>
          <w:highlight w:val="none"/>
          <w:lang w:eastAsia="zh-CN"/>
        </w:rPr>
        <w:t>202</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lang w:eastAsia="zh-CN"/>
        </w:rPr>
        <w:t>年0</w:t>
      </w:r>
      <w:r>
        <w:rPr>
          <w:rFonts w:hint="eastAsia" w:ascii="仿宋" w:hAnsi="仿宋" w:eastAsia="仿宋" w:cs="仿宋"/>
          <w:color w:val="FF0000"/>
          <w:sz w:val="24"/>
          <w:szCs w:val="24"/>
          <w:highlight w:val="none"/>
          <w:lang w:val="en-US" w:eastAsia="zh-CN"/>
        </w:rPr>
        <w:t>8</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05</w:t>
      </w:r>
      <w:r>
        <w:rPr>
          <w:rFonts w:hint="eastAsia" w:ascii="仿宋" w:hAnsi="仿宋" w:eastAsia="仿宋" w:cs="仿宋"/>
          <w:color w:val="FF0000"/>
          <w:sz w:val="24"/>
          <w:szCs w:val="24"/>
          <w:highlight w:val="none"/>
          <w:lang w:eastAsia="zh-CN"/>
        </w:rPr>
        <w:t>日</w:t>
      </w:r>
      <w:r>
        <w:rPr>
          <w:rFonts w:hint="eastAsia" w:ascii="仿宋" w:hAnsi="仿宋" w:eastAsia="仿宋" w:cs="仿宋"/>
          <w:color w:val="FF0000"/>
          <w:sz w:val="24"/>
          <w:szCs w:val="24"/>
        </w:rPr>
        <w:t xml:space="preserve"> </w:t>
      </w:r>
      <w:r>
        <w:rPr>
          <w:rFonts w:hint="eastAsia" w:ascii="仿宋" w:hAnsi="仿宋" w:eastAsia="仿宋" w:cs="仿宋"/>
          <w:color w:val="FF0000"/>
          <w:sz w:val="24"/>
          <w:szCs w:val="24"/>
          <w:lang w:eastAsia="zh-CN"/>
        </w:rPr>
        <w:t>1</w:t>
      </w:r>
      <w:r>
        <w:rPr>
          <w:rFonts w:hint="eastAsia" w:ascii="仿宋" w:hAnsi="仿宋" w:eastAsia="仿宋" w:cs="仿宋"/>
          <w:color w:val="FF0000"/>
          <w:sz w:val="24"/>
          <w:szCs w:val="24"/>
          <w:lang w:val="en-US" w:eastAsia="zh-CN"/>
        </w:rPr>
        <w:t>0</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lang w:val="en-US" w:eastAsia="zh-CN"/>
        </w:rPr>
        <w:t>15</w:t>
      </w:r>
      <w:r>
        <w:rPr>
          <w:rFonts w:hint="eastAsia" w:ascii="仿宋" w:hAnsi="仿宋" w:eastAsia="仿宋" w:cs="仿宋"/>
          <w:color w:val="FF0000"/>
          <w:sz w:val="24"/>
          <w:szCs w:val="24"/>
        </w:rPr>
        <w:t>（</w:t>
      </w:r>
      <w:r>
        <w:rPr>
          <w:rFonts w:hint="eastAsia" w:ascii="仿宋" w:hAnsi="仿宋" w:eastAsia="仿宋" w:cs="仿宋"/>
          <w:color w:val="000000"/>
          <w:sz w:val="24"/>
          <w:szCs w:val="24"/>
        </w:rPr>
        <w:t>北京时间）</w:t>
      </w:r>
    </w:p>
    <w:p w14:paraId="4523F708">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投标地点：政府采购云平台（www.zcygov.cn）</w:t>
      </w:r>
    </w:p>
    <w:p w14:paraId="59D2AA35">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000000"/>
          <w:sz w:val="24"/>
          <w:szCs w:val="24"/>
        </w:rPr>
        <w:t>开标时间：</w:t>
      </w:r>
      <w:r>
        <w:rPr>
          <w:rFonts w:hint="eastAsia" w:ascii="仿宋" w:hAnsi="仿宋" w:eastAsia="仿宋" w:cs="仿宋"/>
          <w:color w:val="FF0000"/>
          <w:sz w:val="24"/>
          <w:szCs w:val="24"/>
          <w:lang w:eastAsia="zh-CN"/>
        </w:rPr>
        <w:t>202</w:t>
      </w:r>
      <w:r>
        <w:rPr>
          <w:rFonts w:hint="eastAsia" w:ascii="仿宋" w:hAnsi="仿宋" w:eastAsia="仿宋" w:cs="仿宋"/>
          <w:color w:val="FF0000"/>
          <w:sz w:val="24"/>
          <w:szCs w:val="24"/>
          <w:lang w:val="en-US" w:eastAsia="zh-CN"/>
        </w:rPr>
        <w:t>4</w:t>
      </w:r>
      <w:r>
        <w:rPr>
          <w:rFonts w:hint="eastAsia" w:ascii="仿宋" w:hAnsi="仿宋" w:eastAsia="仿宋" w:cs="仿宋"/>
          <w:color w:val="FF0000"/>
          <w:sz w:val="24"/>
          <w:szCs w:val="24"/>
          <w:lang w:eastAsia="zh-CN"/>
        </w:rPr>
        <w:t>年0</w:t>
      </w:r>
      <w:r>
        <w:rPr>
          <w:rFonts w:hint="eastAsia" w:ascii="仿宋" w:hAnsi="仿宋" w:eastAsia="仿宋" w:cs="仿宋"/>
          <w:color w:val="FF0000"/>
          <w:sz w:val="24"/>
          <w:szCs w:val="24"/>
          <w:lang w:val="en-US" w:eastAsia="zh-CN"/>
        </w:rPr>
        <w:t>8</w:t>
      </w:r>
      <w:r>
        <w:rPr>
          <w:rFonts w:hint="eastAsia" w:ascii="仿宋" w:hAnsi="仿宋" w:eastAsia="仿宋" w:cs="仿宋"/>
          <w:color w:val="FF0000"/>
          <w:sz w:val="24"/>
          <w:szCs w:val="24"/>
          <w:lang w:eastAsia="zh-CN"/>
        </w:rPr>
        <w:t>月</w:t>
      </w:r>
      <w:r>
        <w:rPr>
          <w:rFonts w:hint="eastAsia" w:ascii="仿宋" w:hAnsi="仿宋" w:eastAsia="仿宋" w:cs="仿宋"/>
          <w:color w:val="FF0000"/>
          <w:sz w:val="24"/>
          <w:szCs w:val="24"/>
          <w:lang w:val="en-US" w:eastAsia="zh-CN"/>
        </w:rPr>
        <w:t>05</w:t>
      </w:r>
      <w:r>
        <w:rPr>
          <w:rFonts w:hint="eastAsia" w:ascii="仿宋" w:hAnsi="仿宋" w:eastAsia="仿宋" w:cs="仿宋"/>
          <w:color w:val="FF0000"/>
          <w:sz w:val="24"/>
          <w:szCs w:val="24"/>
          <w:lang w:eastAsia="zh-CN"/>
        </w:rPr>
        <w:t>日</w:t>
      </w:r>
      <w:r>
        <w:rPr>
          <w:rFonts w:hint="eastAsia" w:ascii="仿宋" w:hAnsi="仿宋" w:eastAsia="仿宋" w:cs="仿宋"/>
          <w:color w:val="FF0000"/>
          <w:sz w:val="24"/>
          <w:szCs w:val="24"/>
        </w:rPr>
        <w:t xml:space="preserve"> </w:t>
      </w:r>
      <w:r>
        <w:rPr>
          <w:rFonts w:hint="eastAsia" w:ascii="仿宋" w:hAnsi="仿宋" w:eastAsia="仿宋" w:cs="仿宋"/>
          <w:color w:val="FF0000"/>
          <w:sz w:val="24"/>
          <w:szCs w:val="24"/>
          <w:lang w:eastAsia="zh-CN"/>
        </w:rPr>
        <w:t>1</w:t>
      </w:r>
      <w:r>
        <w:rPr>
          <w:rFonts w:hint="eastAsia" w:ascii="仿宋" w:hAnsi="仿宋" w:eastAsia="仿宋" w:cs="仿宋"/>
          <w:color w:val="FF0000"/>
          <w:sz w:val="24"/>
          <w:szCs w:val="24"/>
          <w:lang w:val="en-US" w:eastAsia="zh-CN"/>
        </w:rPr>
        <w:t>0</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lang w:val="en-US" w:eastAsia="zh-CN"/>
        </w:rPr>
        <w:t>15</w:t>
      </w:r>
      <w:r>
        <w:rPr>
          <w:rFonts w:hint="eastAsia" w:ascii="仿宋" w:hAnsi="仿宋" w:eastAsia="仿宋" w:cs="仿宋"/>
          <w:color w:val="FF0000"/>
          <w:sz w:val="24"/>
          <w:szCs w:val="24"/>
        </w:rPr>
        <w:t>（北京时间）</w:t>
      </w:r>
    </w:p>
    <w:p w14:paraId="359D6892">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开标地点：在政府采购云平台（www.zcygov.cn）上开启投标文件</w:t>
      </w:r>
    </w:p>
    <w:p w14:paraId="4D991E4E">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rPr>
      </w:pPr>
      <w:r>
        <w:rPr>
          <w:rStyle w:val="21"/>
          <w:rFonts w:hint="eastAsia" w:ascii="仿宋" w:hAnsi="仿宋" w:eastAsia="仿宋" w:cs="仿宋"/>
          <w:sz w:val="27"/>
          <w:szCs w:val="27"/>
        </w:rPr>
        <w:t>五、公告期限</w:t>
      </w:r>
    </w:p>
    <w:p w14:paraId="359911C4">
      <w:pPr>
        <w:ind w:firstLine="720" w:firstLineChars="300"/>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14:paraId="79B806ED">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rPr>
      </w:pPr>
      <w:r>
        <w:rPr>
          <w:rStyle w:val="21"/>
          <w:rFonts w:hint="eastAsia" w:ascii="仿宋" w:hAnsi="仿宋" w:eastAsia="仿宋" w:cs="仿宋"/>
          <w:sz w:val="27"/>
          <w:szCs w:val="27"/>
        </w:rPr>
        <w:t>六、其他补充事宜</w:t>
      </w:r>
    </w:p>
    <w:p w14:paraId="3DB75010">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09BDAEBF">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14:paraId="367EE9CB">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6467A4DD">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5A8FE8D">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26E290DE">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14:paraId="0A0AA6FD">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7.为了保证开评标顺利进行，政采云线上开标功能完全实现，供应商开标所使用的电脑设备须具有视频及语音功能。</w:t>
      </w:r>
    </w:p>
    <w:p w14:paraId="352451D7">
      <w:pPr>
        <w:spacing w:line="360" w:lineRule="auto"/>
        <w:rPr>
          <w:rFonts w:hint="eastAsia" w:ascii="仿宋" w:hAnsi="仿宋" w:eastAsia="仿宋" w:cs="仿宋"/>
          <w:sz w:val="24"/>
          <w:szCs w:val="24"/>
        </w:rPr>
      </w:pPr>
      <w:r>
        <w:rPr>
          <w:rFonts w:hint="eastAsia" w:ascii="仿宋" w:hAnsi="仿宋" w:eastAsia="仿宋" w:cs="仿宋"/>
          <w:sz w:val="24"/>
          <w:szCs w:val="24"/>
        </w:rPr>
        <w:t>特别提示：</w:t>
      </w:r>
    </w:p>
    <w:p w14:paraId="64E7A5E2">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1、超过200万元的货物和服务采购项目、超过400万元的工程采购项目中适宜由中小企业提供的，预留该部分采购项目预算总额的40%以上专门面向中小企业采购，其中预留给小微企业的比例不低于60%。</w:t>
      </w:r>
    </w:p>
    <w:p w14:paraId="1166FFF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2、对于未预留份额专门面向中小企业的采购项目，以及预留份额项目中的非预留部分采购包，采购人、采购代理机构应当对符合规定的小微企业报价给予10%</w:t>
      </w:r>
      <w:r>
        <w:rPr>
          <w:rFonts w:hint="eastAsia" w:ascii="仿宋" w:hAnsi="仿宋" w:eastAsia="仿宋" w:cs="仿宋"/>
          <w:sz w:val="24"/>
          <w:szCs w:val="24"/>
          <w:lang w:eastAsia="zh-CN"/>
        </w:rPr>
        <w:t>～</w:t>
      </w:r>
      <w:r>
        <w:rPr>
          <w:rFonts w:hint="eastAsia" w:ascii="仿宋" w:hAnsi="仿宋" w:eastAsia="仿宋" w:cs="仿宋"/>
          <w:sz w:val="24"/>
          <w:szCs w:val="24"/>
        </w:rPr>
        <w:t>20%（工程项目为6%</w:t>
      </w:r>
      <w:r>
        <w:rPr>
          <w:rFonts w:hint="eastAsia" w:ascii="仿宋" w:hAnsi="仿宋" w:eastAsia="仿宋" w:cs="仿宋"/>
          <w:sz w:val="24"/>
          <w:szCs w:val="24"/>
          <w:lang w:eastAsia="zh-CN"/>
        </w:rPr>
        <w:t>～</w:t>
      </w:r>
      <w:r>
        <w:rPr>
          <w:rFonts w:hint="eastAsia" w:ascii="仿宋" w:hAnsi="仿宋" w:eastAsia="仿宋" w:cs="仿宋"/>
          <w:sz w:val="24"/>
          <w:szCs w:val="24"/>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eastAsia" w:ascii="仿宋" w:hAnsi="仿宋" w:eastAsia="仿宋" w:cs="仿宋"/>
          <w:sz w:val="24"/>
          <w:szCs w:val="24"/>
          <w:lang w:eastAsia="zh-CN"/>
        </w:rPr>
        <w:t>～</w:t>
      </w:r>
      <w:r>
        <w:rPr>
          <w:rFonts w:hint="eastAsia" w:ascii="仿宋" w:hAnsi="仿宋" w:eastAsia="仿宋" w:cs="仿宋"/>
          <w:sz w:val="24"/>
          <w:szCs w:val="24"/>
        </w:rPr>
        <w:t>10%作为其价格分。</w:t>
      </w:r>
    </w:p>
    <w:p w14:paraId="7D2BB78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eastAsia" w:ascii="仿宋" w:hAnsi="仿宋" w:eastAsia="仿宋" w:cs="仿宋"/>
          <w:sz w:val="24"/>
          <w:szCs w:val="24"/>
          <w:lang w:eastAsia="zh-CN"/>
        </w:rPr>
        <w:t>～</w:t>
      </w:r>
      <w:r>
        <w:rPr>
          <w:rFonts w:hint="eastAsia" w:ascii="仿宋" w:hAnsi="仿宋" w:eastAsia="仿宋" w:cs="仿宋"/>
          <w:sz w:val="24"/>
          <w:szCs w:val="24"/>
        </w:rPr>
        <w:t>6%（工程项目为2%</w:t>
      </w:r>
      <w:r>
        <w:rPr>
          <w:rFonts w:hint="eastAsia" w:ascii="仿宋" w:hAnsi="仿宋" w:eastAsia="仿宋" w:cs="仿宋"/>
          <w:sz w:val="24"/>
          <w:szCs w:val="24"/>
          <w:lang w:eastAsia="zh-CN"/>
        </w:rPr>
        <w:t>～</w:t>
      </w:r>
      <w:r>
        <w:rPr>
          <w:rFonts w:hint="eastAsia" w:ascii="仿宋" w:hAnsi="仿宋" w:eastAsia="仿宋" w:cs="仿宋"/>
          <w:sz w:val="24"/>
          <w:szCs w:val="24"/>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eastAsia" w:ascii="仿宋" w:hAnsi="仿宋" w:eastAsia="仿宋" w:cs="仿宋"/>
          <w:sz w:val="24"/>
          <w:szCs w:val="24"/>
          <w:lang w:eastAsia="zh-CN"/>
        </w:rPr>
        <w:t>～</w:t>
      </w:r>
      <w:r>
        <w:rPr>
          <w:rFonts w:hint="eastAsia" w:ascii="仿宋" w:hAnsi="仿宋" w:eastAsia="仿宋" w:cs="仿宋"/>
          <w:sz w:val="24"/>
          <w:szCs w:val="24"/>
        </w:rPr>
        <w:t>4%作为其价格分。</w:t>
      </w:r>
    </w:p>
    <w:p w14:paraId="3C1F85BE">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rPr>
      </w:pPr>
      <w:r>
        <w:rPr>
          <w:rStyle w:val="21"/>
          <w:rFonts w:hint="eastAsia" w:ascii="仿宋" w:hAnsi="仿宋" w:eastAsia="仿宋" w:cs="仿宋"/>
          <w:sz w:val="27"/>
          <w:szCs w:val="27"/>
        </w:rPr>
        <w:t>七、对本次采购提出询问，请按以下方式联系</w:t>
      </w:r>
    </w:p>
    <w:p w14:paraId="677664A3">
      <w:pPr>
        <w:spacing w:line="360" w:lineRule="auto"/>
        <w:rPr>
          <w:rFonts w:hint="eastAsia" w:ascii="仿宋" w:hAnsi="仿宋" w:eastAsia="仿宋" w:cs="仿宋"/>
          <w:sz w:val="24"/>
          <w:szCs w:val="24"/>
        </w:rPr>
      </w:pPr>
      <w:r>
        <w:rPr>
          <w:rFonts w:hint="eastAsia" w:ascii="仿宋" w:hAnsi="仿宋" w:eastAsia="仿宋" w:cs="仿宋"/>
          <w:sz w:val="24"/>
          <w:szCs w:val="24"/>
        </w:rPr>
        <w:t>1.采购人信息</w:t>
      </w:r>
    </w:p>
    <w:p w14:paraId="26B7B2A4">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名 称：</w:t>
      </w:r>
      <w:r>
        <w:rPr>
          <w:rFonts w:hint="eastAsia" w:ascii="仿宋" w:hAnsi="仿宋" w:eastAsia="仿宋" w:cs="仿宋"/>
          <w:sz w:val="24"/>
          <w:szCs w:val="24"/>
          <w:lang w:eastAsia="zh-CN"/>
        </w:rPr>
        <w:t>阿图什市自然资源局</w:t>
      </w:r>
    </w:p>
    <w:p w14:paraId="262C2200">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地 址：阿图什市产业服务区阿扎克路18号院 </w:t>
      </w:r>
    </w:p>
    <w:p w14:paraId="7669360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13199758880</w:t>
      </w:r>
    </w:p>
    <w:p w14:paraId="579CF26F">
      <w:pPr>
        <w:spacing w:line="360" w:lineRule="auto"/>
        <w:rPr>
          <w:rFonts w:hint="eastAsia" w:ascii="仿宋" w:hAnsi="仿宋" w:eastAsia="仿宋" w:cs="仿宋"/>
          <w:sz w:val="24"/>
          <w:szCs w:val="24"/>
        </w:rPr>
      </w:pPr>
      <w:r>
        <w:rPr>
          <w:rFonts w:hint="eastAsia" w:ascii="仿宋" w:hAnsi="仿宋" w:eastAsia="仿宋" w:cs="仿宋"/>
          <w:sz w:val="24"/>
          <w:szCs w:val="24"/>
        </w:rPr>
        <w:t>2.采购代理机构信息</w:t>
      </w:r>
    </w:p>
    <w:p w14:paraId="5E36BD2E">
      <w:pPr>
        <w:spacing w:line="360" w:lineRule="auto"/>
        <w:rPr>
          <w:rFonts w:hint="eastAsia" w:ascii="仿宋" w:hAnsi="仿宋" w:eastAsia="仿宋" w:cs="仿宋"/>
          <w:sz w:val="24"/>
          <w:szCs w:val="24"/>
        </w:rPr>
      </w:pPr>
      <w:r>
        <w:rPr>
          <w:rFonts w:hint="eastAsia" w:ascii="仿宋" w:hAnsi="仿宋" w:eastAsia="仿宋" w:cs="仿宋"/>
          <w:sz w:val="24"/>
          <w:szCs w:val="24"/>
        </w:rPr>
        <w:t>名 称：新疆德硕项目管理咨询有限公司</w:t>
      </w:r>
    </w:p>
    <w:p w14:paraId="3398BEB6">
      <w:pPr>
        <w:spacing w:line="360" w:lineRule="auto"/>
        <w:rPr>
          <w:rFonts w:hint="eastAsia" w:ascii="仿宋" w:hAnsi="仿宋" w:eastAsia="仿宋" w:cs="仿宋"/>
          <w:color w:val="0000FF"/>
          <w:sz w:val="24"/>
          <w:szCs w:val="24"/>
          <w:lang w:val="en-US" w:eastAsia="zh-CN"/>
        </w:rPr>
      </w:pPr>
      <w:r>
        <w:rPr>
          <w:rFonts w:hint="eastAsia" w:ascii="仿宋" w:hAnsi="仿宋" w:eastAsia="仿宋" w:cs="仿宋"/>
          <w:sz w:val="24"/>
          <w:szCs w:val="24"/>
        </w:rPr>
        <w:t xml:space="preserve">地 </w:t>
      </w:r>
      <w:r>
        <w:rPr>
          <w:rFonts w:hint="eastAsia" w:ascii="仿宋" w:hAnsi="仿宋" w:eastAsia="仿宋" w:cs="仿宋"/>
          <w:color w:val="auto"/>
          <w:sz w:val="24"/>
          <w:szCs w:val="24"/>
        </w:rPr>
        <w:t>址：</w:t>
      </w:r>
      <w:r>
        <w:rPr>
          <w:rFonts w:hint="eastAsia" w:ascii="仿宋" w:hAnsi="仿宋" w:eastAsia="仿宋" w:cs="仿宋"/>
          <w:color w:val="auto"/>
          <w:sz w:val="24"/>
          <w:szCs w:val="24"/>
          <w:lang w:val="en-US" w:eastAsia="zh-CN"/>
        </w:rPr>
        <w:t>阿图什市天山东路61号</w:t>
      </w:r>
    </w:p>
    <w:p w14:paraId="3DC1A12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15276819958</w:t>
      </w:r>
    </w:p>
    <w:p w14:paraId="594E44F6">
      <w:pPr>
        <w:spacing w:line="360" w:lineRule="auto"/>
        <w:rPr>
          <w:rFonts w:hint="eastAsia" w:ascii="仿宋" w:hAnsi="仿宋" w:eastAsia="仿宋" w:cs="仿宋"/>
          <w:sz w:val="24"/>
          <w:szCs w:val="24"/>
        </w:rPr>
      </w:pPr>
      <w:r>
        <w:rPr>
          <w:rFonts w:hint="eastAsia" w:ascii="仿宋" w:hAnsi="仿宋" w:eastAsia="仿宋" w:cs="仿宋"/>
          <w:sz w:val="24"/>
          <w:szCs w:val="24"/>
        </w:rPr>
        <w:t>3.项目联系方式</w:t>
      </w:r>
    </w:p>
    <w:p w14:paraId="69D7FA75">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项目联系人：</w:t>
      </w:r>
      <w:r>
        <w:rPr>
          <w:rFonts w:hint="eastAsia" w:ascii="仿宋" w:hAnsi="仿宋" w:eastAsia="仿宋" w:cs="仿宋"/>
          <w:sz w:val="24"/>
          <w:szCs w:val="24"/>
          <w:lang w:eastAsia="zh-CN"/>
        </w:rPr>
        <w:t>钟女士</w:t>
      </w:r>
    </w:p>
    <w:p w14:paraId="02BC66E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电 话：</w:t>
      </w:r>
      <w:r>
        <w:rPr>
          <w:rFonts w:hint="eastAsia" w:ascii="仿宋" w:hAnsi="仿宋" w:eastAsia="仿宋" w:cs="仿宋"/>
          <w:sz w:val="24"/>
          <w:szCs w:val="24"/>
          <w:lang w:val="en-US" w:eastAsia="zh-CN"/>
        </w:rPr>
        <w:t>15276819958</w:t>
      </w:r>
    </w:p>
    <w:p w14:paraId="2CA239AC">
      <w:pPr>
        <w:pStyle w:val="25"/>
        <w:shd w:val="clear" w:color="auto" w:fill="auto"/>
        <w:tabs>
          <w:tab w:val="left" w:pos="2717"/>
        </w:tabs>
        <w:ind w:left="0" w:leftChars="0" w:firstLine="0" w:firstLineChars="0"/>
        <w:rPr>
          <w:rFonts w:hint="eastAsia" w:ascii="仿宋" w:hAnsi="仿宋" w:eastAsia="仿宋" w:cs="仿宋"/>
          <w:b/>
          <w:color w:val="auto"/>
          <w:sz w:val="32"/>
          <w:szCs w:val="32"/>
          <w:highlight w:val="none"/>
          <w:lang w:eastAsia="zh-CN"/>
        </w:rPr>
      </w:pPr>
    </w:p>
    <w:p w14:paraId="56C10670">
      <w:pPr>
        <w:shd w:val="clear" w:color="auto" w:fill="auto"/>
        <w:spacing w:line="50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第二章 投标人须知</w:t>
      </w:r>
    </w:p>
    <w:p w14:paraId="64B0B542">
      <w:pPr>
        <w:shd w:val="clear" w:color="auto" w:fill="auto"/>
        <w:snapToGrid w:val="0"/>
        <w:spacing w:line="500" w:lineRule="exact"/>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32"/>
          <w:szCs w:val="32"/>
          <w:highlight w:val="none"/>
        </w:rPr>
        <w:t>一、</w:t>
      </w:r>
      <w:r>
        <w:rPr>
          <w:rFonts w:hint="eastAsia" w:ascii="仿宋" w:hAnsi="仿宋" w:eastAsia="仿宋" w:cs="仿宋"/>
          <w:b/>
          <w:color w:val="auto"/>
          <w:sz w:val="28"/>
          <w:szCs w:val="28"/>
          <w:highlight w:val="none"/>
        </w:rPr>
        <w:t>投标人须知前附表</w:t>
      </w:r>
    </w:p>
    <w:tbl>
      <w:tblPr>
        <w:tblStyle w:val="19"/>
        <w:tblW w:w="4885"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07"/>
        <w:gridCol w:w="1622"/>
        <w:gridCol w:w="7021"/>
      </w:tblGrid>
      <w:tr w14:paraId="74765D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378" w:type="pct"/>
            <w:noWrap w:val="0"/>
            <w:vAlign w:val="center"/>
          </w:tcPr>
          <w:p w14:paraId="39133D64">
            <w:pPr>
              <w:pStyle w:val="10"/>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2" w:rightChars="-39"/>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条款号</w:t>
            </w:r>
          </w:p>
        </w:tc>
        <w:tc>
          <w:tcPr>
            <w:tcW w:w="867" w:type="pct"/>
            <w:noWrap w:val="0"/>
            <w:vAlign w:val="center"/>
          </w:tcPr>
          <w:p w14:paraId="5062BA9E">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内容</w:t>
            </w:r>
          </w:p>
        </w:tc>
        <w:tc>
          <w:tcPr>
            <w:tcW w:w="3754" w:type="pct"/>
            <w:noWrap w:val="0"/>
            <w:vAlign w:val="center"/>
          </w:tcPr>
          <w:p w14:paraId="68D692F1">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说明与要求</w:t>
            </w:r>
          </w:p>
        </w:tc>
      </w:tr>
      <w:tr w14:paraId="6B621D4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3B6EB027">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7743C19B">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p w14:paraId="4DED228D">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p w14:paraId="3E1D2725">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采购内容</w:t>
            </w:r>
          </w:p>
        </w:tc>
        <w:tc>
          <w:tcPr>
            <w:tcW w:w="3754" w:type="pct"/>
            <w:noWrap w:val="0"/>
            <w:vAlign w:val="center"/>
          </w:tcPr>
          <w:p w14:paraId="3E964E69">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val="en-US" w:eastAsia="zh-CN"/>
              </w:rPr>
              <w:t>阿图什市城乡建设用地增减挂钩项目土地设计采购项目(二标段）</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val="en-US" w:eastAsia="zh-CN"/>
              </w:rPr>
              <w:t xml:space="preserve">ATSCG-2024061 </w:t>
            </w:r>
          </w:p>
          <w:p w14:paraId="7370562C">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内容：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w:t>
            </w:r>
          </w:p>
        </w:tc>
      </w:tr>
      <w:tr w14:paraId="32CAAD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652279B9">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76A4C6C6">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信</w:t>
            </w:r>
            <w:r>
              <w:rPr>
                <w:rFonts w:hint="eastAsia" w:ascii="仿宋" w:hAnsi="仿宋" w:eastAsia="仿宋" w:cs="仿宋"/>
                <w:color w:val="auto"/>
                <w:sz w:val="21"/>
                <w:szCs w:val="21"/>
                <w:highlight w:val="none"/>
              </w:rPr>
              <w:t>息</w:t>
            </w:r>
          </w:p>
        </w:tc>
        <w:tc>
          <w:tcPr>
            <w:tcW w:w="3754" w:type="pct"/>
            <w:noWrap w:val="0"/>
            <w:vAlign w:val="center"/>
          </w:tcPr>
          <w:p w14:paraId="77B1747A">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采购单位：</w:t>
            </w:r>
            <w:r>
              <w:rPr>
                <w:rFonts w:hint="eastAsia" w:ascii="仿宋" w:hAnsi="仿宋" w:eastAsia="仿宋" w:cs="仿宋"/>
                <w:color w:val="auto"/>
                <w:kern w:val="0"/>
                <w:sz w:val="21"/>
                <w:szCs w:val="21"/>
                <w:highlight w:val="none"/>
                <w:lang w:val="en-US" w:eastAsia="zh-CN"/>
              </w:rPr>
              <w:t>阿图什市自然资源局</w:t>
            </w:r>
          </w:p>
          <w:p w14:paraId="4D7AA85F">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shd w:val="clear" w:color="auto" w:fill="FFFFFF"/>
              </w:rPr>
              <w:t>联 系 人：</w:t>
            </w:r>
            <w:r>
              <w:rPr>
                <w:rFonts w:hint="eastAsia" w:ascii="仿宋" w:hAnsi="仿宋" w:eastAsia="仿宋" w:cs="仿宋"/>
                <w:color w:val="auto"/>
                <w:sz w:val="21"/>
                <w:szCs w:val="21"/>
                <w:highlight w:val="none"/>
                <w:shd w:val="clear" w:color="auto" w:fill="FFFFFF"/>
                <w:lang w:eastAsia="zh-CN"/>
              </w:rPr>
              <w:t>地</w:t>
            </w:r>
            <w:r>
              <w:rPr>
                <w:rFonts w:hint="eastAsia" w:ascii="仿宋" w:hAnsi="仿宋" w:eastAsia="仿宋" w:cs="仿宋"/>
                <w:color w:val="auto"/>
                <w:sz w:val="21"/>
                <w:szCs w:val="21"/>
                <w:highlight w:val="none"/>
                <w:shd w:val="clear" w:color="auto" w:fill="FFFFFF"/>
                <w:lang w:val="en-US" w:eastAsia="zh-CN"/>
              </w:rPr>
              <w:t xml:space="preserve">先生      </w:t>
            </w:r>
            <w:r>
              <w:rPr>
                <w:rFonts w:hint="eastAsia" w:ascii="仿宋" w:hAnsi="仿宋" w:eastAsia="仿宋" w:cs="仿宋"/>
                <w:color w:val="auto"/>
                <w:sz w:val="21"/>
                <w:szCs w:val="21"/>
                <w:highlight w:val="none"/>
                <w:shd w:val="clear" w:color="auto" w:fill="FFFFFF"/>
              </w:rPr>
              <w:t>联系电话：</w:t>
            </w:r>
            <w:r>
              <w:rPr>
                <w:rFonts w:hint="eastAsia" w:ascii="仿宋" w:hAnsi="仿宋" w:eastAsia="仿宋" w:cs="仿宋"/>
                <w:color w:val="auto"/>
                <w:sz w:val="21"/>
                <w:szCs w:val="21"/>
                <w:highlight w:val="none"/>
                <w:shd w:val="clear" w:color="auto" w:fill="FFFFFF"/>
                <w:lang w:val="en-US" w:eastAsia="zh-CN"/>
              </w:rPr>
              <w:t>13199758880</w:t>
            </w:r>
          </w:p>
        </w:tc>
      </w:tr>
      <w:tr w14:paraId="52643A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378" w:type="pct"/>
            <w:noWrap w:val="0"/>
            <w:vAlign w:val="center"/>
          </w:tcPr>
          <w:p w14:paraId="6BC8E6C6">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72626C9D">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采购代理机构</w:t>
            </w:r>
          </w:p>
        </w:tc>
        <w:tc>
          <w:tcPr>
            <w:tcW w:w="3754" w:type="pct"/>
            <w:noWrap w:val="0"/>
            <w:vAlign w:val="center"/>
          </w:tcPr>
          <w:p w14:paraId="5CE58CB8">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名  称：</w:t>
            </w:r>
            <w:r>
              <w:rPr>
                <w:rFonts w:hint="eastAsia" w:ascii="仿宋" w:hAnsi="仿宋" w:eastAsia="仿宋" w:cs="仿宋"/>
                <w:color w:val="auto"/>
                <w:kern w:val="0"/>
                <w:sz w:val="21"/>
                <w:szCs w:val="21"/>
                <w:highlight w:val="none"/>
                <w:lang w:eastAsia="zh-CN"/>
              </w:rPr>
              <w:t>新疆德硕项目管理咨询有限公司</w:t>
            </w:r>
          </w:p>
          <w:p w14:paraId="7CCAEEF0">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rPr>
              <w:t>地  址：</w:t>
            </w:r>
            <w:r>
              <w:rPr>
                <w:rFonts w:hint="eastAsia" w:ascii="仿宋" w:hAnsi="仿宋" w:eastAsia="仿宋" w:cs="仿宋"/>
                <w:color w:val="auto"/>
                <w:kern w:val="0"/>
                <w:sz w:val="21"/>
                <w:szCs w:val="21"/>
                <w:highlight w:val="none"/>
                <w:lang w:val="en-US" w:eastAsia="zh-CN"/>
              </w:rPr>
              <w:t>阿图什市天山东路61号</w:t>
            </w:r>
          </w:p>
          <w:p w14:paraId="66B91825">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联系人：</w:t>
            </w:r>
            <w:r>
              <w:rPr>
                <w:rFonts w:hint="eastAsia" w:ascii="仿宋" w:hAnsi="仿宋" w:eastAsia="仿宋" w:cs="仿宋"/>
                <w:color w:val="auto"/>
                <w:kern w:val="0"/>
                <w:sz w:val="21"/>
                <w:szCs w:val="21"/>
                <w:highlight w:val="none"/>
                <w:lang w:eastAsia="zh-CN"/>
              </w:rPr>
              <w:t>钟女士</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sz w:val="21"/>
                <w:szCs w:val="21"/>
                <w:highlight w:val="none"/>
                <w:shd w:val="clear" w:color="auto" w:fill="FFFFFF"/>
              </w:rPr>
              <w:t>联系</w:t>
            </w:r>
            <w:r>
              <w:rPr>
                <w:rFonts w:hint="eastAsia" w:ascii="仿宋" w:hAnsi="仿宋" w:eastAsia="仿宋" w:cs="仿宋"/>
                <w:color w:val="auto"/>
                <w:kern w:val="0"/>
                <w:sz w:val="21"/>
                <w:szCs w:val="21"/>
                <w:highlight w:val="none"/>
              </w:rPr>
              <w:t>电话：</w:t>
            </w:r>
            <w:r>
              <w:rPr>
                <w:rFonts w:hint="eastAsia" w:ascii="仿宋" w:hAnsi="仿宋" w:eastAsia="仿宋" w:cs="仿宋"/>
                <w:color w:val="auto"/>
                <w:kern w:val="0"/>
                <w:sz w:val="21"/>
                <w:szCs w:val="21"/>
                <w:highlight w:val="none"/>
                <w:lang w:val="en-US" w:eastAsia="zh-CN"/>
              </w:rPr>
              <w:t>15276819958</w:t>
            </w:r>
          </w:p>
        </w:tc>
      </w:tr>
      <w:tr w14:paraId="75B742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3C7C66EF">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68D7950A">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服务周期</w:t>
            </w:r>
          </w:p>
        </w:tc>
        <w:tc>
          <w:tcPr>
            <w:tcW w:w="3754" w:type="pct"/>
            <w:noWrap w:val="0"/>
            <w:vAlign w:val="center"/>
          </w:tcPr>
          <w:p w14:paraId="1191A887">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FF0000"/>
                <w:sz w:val="21"/>
                <w:szCs w:val="21"/>
                <w:highlight w:val="none"/>
                <w:lang w:val="en-US" w:eastAsia="zh-CN"/>
              </w:rPr>
              <w:t>签订合同后15日内提交成果。</w:t>
            </w:r>
          </w:p>
        </w:tc>
      </w:tr>
      <w:tr w14:paraId="737618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149972BA">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6F4232BA">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付款方式</w:t>
            </w:r>
          </w:p>
        </w:tc>
        <w:tc>
          <w:tcPr>
            <w:tcW w:w="3754" w:type="pct"/>
            <w:noWrap w:val="0"/>
            <w:vAlign w:val="center"/>
          </w:tcPr>
          <w:p w14:paraId="2A0DECFC">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甲乙双方签订合同约定</w:t>
            </w:r>
          </w:p>
        </w:tc>
      </w:tr>
      <w:tr w14:paraId="3B4FC09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39680971">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4C3B05A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资金来源</w:t>
            </w:r>
          </w:p>
        </w:tc>
        <w:tc>
          <w:tcPr>
            <w:tcW w:w="3754" w:type="pct"/>
            <w:noWrap w:val="0"/>
            <w:vAlign w:val="center"/>
          </w:tcPr>
          <w:p w14:paraId="1AA540B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增减挂钩项目专项资金</w:t>
            </w:r>
          </w:p>
        </w:tc>
      </w:tr>
      <w:tr w14:paraId="7F85443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378" w:type="pct"/>
            <w:noWrap w:val="0"/>
            <w:vAlign w:val="center"/>
          </w:tcPr>
          <w:p w14:paraId="3AA4EC87">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61830FF7">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招标方式</w:t>
            </w:r>
          </w:p>
        </w:tc>
        <w:tc>
          <w:tcPr>
            <w:tcW w:w="3754" w:type="pct"/>
            <w:noWrap w:val="0"/>
            <w:vAlign w:val="center"/>
          </w:tcPr>
          <w:p w14:paraId="7F54261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公开招标</w:t>
            </w:r>
            <w:r>
              <w:rPr>
                <w:rFonts w:hint="eastAsia" w:ascii="仿宋" w:hAnsi="仿宋" w:eastAsia="仿宋" w:cs="仿宋"/>
                <w:b/>
                <w:color w:val="auto"/>
                <w:sz w:val="21"/>
                <w:szCs w:val="21"/>
                <w:highlight w:val="none"/>
                <w:lang w:val="en-US" w:eastAsia="zh-CN"/>
              </w:rPr>
              <w:t>(本项目采用网上电子招投标)</w:t>
            </w:r>
            <w:r>
              <w:rPr>
                <w:rFonts w:hint="eastAsia" w:ascii="仿宋" w:hAnsi="仿宋" w:eastAsia="仿宋" w:cs="仿宋"/>
                <w:color w:val="auto"/>
                <w:sz w:val="21"/>
                <w:szCs w:val="21"/>
                <w:highlight w:val="none"/>
                <w:lang w:val="en-US" w:eastAsia="zh-CN"/>
              </w:rPr>
              <w:t xml:space="preserve">             </w:t>
            </w:r>
          </w:p>
        </w:tc>
      </w:tr>
      <w:tr w14:paraId="0519167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378" w:type="pct"/>
            <w:noWrap w:val="0"/>
            <w:vAlign w:val="center"/>
          </w:tcPr>
          <w:p w14:paraId="2476E316">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257F13B2">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投标人资格条件及其他要求</w:t>
            </w:r>
          </w:p>
        </w:tc>
        <w:tc>
          <w:tcPr>
            <w:tcW w:w="3754" w:type="pct"/>
            <w:noWrap w:val="0"/>
            <w:vAlign w:val="center"/>
          </w:tcPr>
          <w:p w14:paraId="1BB3BC18">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符合《中华人民共和国政府采购法》第二十二条之规定的合格投标供应商；</w:t>
            </w:r>
          </w:p>
          <w:p w14:paraId="7A4A0A0B">
            <w:pPr>
              <w:keepNext w:val="0"/>
              <w:keepLines w:val="0"/>
              <w:pageBreakBefore w:val="0"/>
              <w:numPr>
                <w:ilvl w:val="0"/>
                <w:numId w:val="2"/>
              </w:numPr>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具备合格的三证合一营业执照副本，授权委托书及被委托人身份证；</w:t>
            </w:r>
          </w:p>
          <w:p w14:paraId="25CD3968">
            <w:pPr>
              <w:keepNext w:val="0"/>
              <w:keepLines w:val="0"/>
              <w:pageBreakBefore w:val="0"/>
              <w:numPr>
                <w:ilvl w:val="0"/>
                <w:numId w:val="2"/>
              </w:numPr>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供应商须提供投标人（被授权人）近六个月任意一个月社保证明原件（复印件并盖供应商公章）</w:t>
            </w:r>
          </w:p>
          <w:p w14:paraId="5327AD98">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（3）银行开户许可证或基本存款账户信息；</w:t>
            </w:r>
          </w:p>
          <w:p w14:paraId="7A242FD3">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（4）参加采购活动前三年内，在经营活动中没有重大违法记录(受行政主管部门的处罚不能参加投标)，供应商须提供 “信用中国”网站（http://www.creditchina.gov.cn/）无违法违规行为的查询记录（提供查询结果网页截图并加盖供应商公章）；</w:t>
            </w:r>
          </w:p>
          <w:p w14:paraId="2B6BA969">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（5）投标供应商参加项目领取招标文件及投标环节期间采购活动前三年内，在经营活动中没有重大违法记录（受行政主管部门的处罚不能参加投标）的书面声明；</w:t>
            </w:r>
          </w:p>
          <w:p w14:paraId="1309933E">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（6）提供反商业贿赂承诺书；</w:t>
            </w:r>
          </w:p>
          <w:p w14:paraId="265E197F">
            <w:pPr>
              <w:pStyle w:val="26"/>
              <w:ind w:left="0" w:leftChars="0" w:firstLine="0" w:firstLineChars="0"/>
              <w:rPr>
                <w:rFonts w:hint="eastAsia" w:ascii="仿宋" w:hAnsi="仿宋" w:eastAsia="仿宋" w:cs="仿宋"/>
              </w:rPr>
            </w:pPr>
            <w:r>
              <w:rPr>
                <w:rFonts w:hint="eastAsia" w:ascii="仿宋" w:hAnsi="仿宋" w:eastAsia="仿宋" w:cs="仿宋"/>
                <w:color w:val="auto"/>
                <w:sz w:val="21"/>
                <w:szCs w:val="21"/>
                <w:highlight w:val="none"/>
                <w:lang w:val="en-US" w:eastAsia="zh-CN"/>
              </w:rPr>
              <w:t>（7）投标人须具备有效的测绘乙级及以上资质或土地规划乙级及以上资质；</w:t>
            </w:r>
          </w:p>
        </w:tc>
      </w:tr>
      <w:tr w14:paraId="0A0A67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08" w:hRule="atLeast"/>
          <w:jc w:val="center"/>
        </w:trPr>
        <w:tc>
          <w:tcPr>
            <w:tcW w:w="378" w:type="pct"/>
            <w:noWrap w:val="0"/>
            <w:vAlign w:val="center"/>
          </w:tcPr>
          <w:p w14:paraId="6A571FCF">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630DB957">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供应商信用查询</w:t>
            </w:r>
          </w:p>
        </w:tc>
        <w:tc>
          <w:tcPr>
            <w:tcW w:w="3754" w:type="pct"/>
            <w:noWrap w:val="0"/>
            <w:vAlign w:val="center"/>
          </w:tcPr>
          <w:p w14:paraId="39622727">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1、查询渠道：信用中国（网址：http://www.creditchina.gov.cn）、中国政府采购网(网址：http://www.ccgp.gov.cn）。</w:t>
            </w:r>
          </w:p>
          <w:p w14:paraId="573A0B7F">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2、截止时点：开标后评标前。</w:t>
            </w:r>
          </w:p>
          <w:p w14:paraId="50D940A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3、信用信息查询记录和证据留存的具体方式：由采购组织机构在规定查询时间内打印信用信息查询记录并归入项目档案。</w:t>
            </w:r>
          </w:p>
          <w:p w14:paraId="65722D8E">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63EB9E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78" w:type="pct"/>
            <w:noWrap w:val="0"/>
            <w:vAlign w:val="center"/>
          </w:tcPr>
          <w:p w14:paraId="19233538">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6D513BFC">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踏勘现场</w:t>
            </w:r>
          </w:p>
        </w:tc>
        <w:tc>
          <w:tcPr>
            <w:tcW w:w="3754" w:type="pct"/>
            <w:noWrap w:val="0"/>
            <w:vAlign w:val="center"/>
          </w:tcPr>
          <w:p w14:paraId="108F1A2D">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不组织,投标人自行组织踏勘现场。</w:t>
            </w:r>
          </w:p>
        </w:tc>
      </w:tr>
      <w:tr w14:paraId="2800DB3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626A655D">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470AC88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投标预备会</w:t>
            </w:r>
          </w:p>
        </w:tc>
        <w:tc>
          <w:tcPr>
            <w:tcW w:w="3754" w:type="pct"/>
            <w:noWrap w:val="0"/>
            <w:vAlign w:val="center"/>
          </w:tcPr>
          <w:p w14:paraId="606958EA">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不召开</w:t>
            </w:r>
          </w:p>
        </w:tc>
      </w:tr>
      <w:tr w14:paraId="6A40A13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78" w:type="pct"/>
            <w:noWrap w:val="0"/>
            <w:vAlign w:val="center"/>
          </w:tcPr>
          <w:p w14:paraId="2AE88C49">
            <w:pPr>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5F38363E">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联合体投标</w:t>
            </w:r>
          </w:p>
        </w:tc>
        <w:tc>
          <w:tcPr>
            <w:tcW w:w="3754" w:type="pct"/>
            <w:noWrap w:val="0"/>
            <w:vAlign w:val="center"/>
          </w:tcPr>
          <w:p w14:paraId="06B232F0">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不接受</w:t>
            </w:r>
          </w:p>
          <w:p w14:paraId="4F306C6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接受，联合体投标的须在投标文件中提供联合体协议书，联合体所有成员不得超过2家，联合体的任何一方均不得再与其他投标单位联合。</w:t>
            </w:r>
          </w:p>
        </w:tc>
      </w:tr>
      <w:tr w14:paraId="519966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378" w:type="pct"/>
            <w:noWrap w:val="0"/>
            <w:vAlign w:val="center"/>
          </w:tcPr>
          <w:p w14:paraId="1267E01D">
            <w:pPr>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77B24C6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招标代理费</w:t>
            </w:r>
          </w:p>
        </w:tc>
        <w:tc>
          <w:tcPr>
            <w:tcW w:w="3754" w:type="pct"/>
            <w:noWrap w:val="0"/>
            <w:vAlign w:val="center"/>
          </w:tcPr>
          <w:p w14:paraId="529CDC8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bCs/>
                <w:snapToGrid w:val="0"/>
                <w:color w:val="auto"/>
                <w:sz w:val="21"/>
                <w:szCs w:val="21"/>
                <w:highlight w:val="none"/>
              </w:rPr>
            </w:pPr>
            <w:r>
              <w:rPr>
                <w:rFonts w:hint="eastAsia" w:ascii="仿宋" w:hAnsi="仿宋" w:eastAsia="仿宋" w:cs="仿宋"/>
                <w:b/>
                <w:bCs/>
                <w:snapToGrid w:val="0"/>
                <w:color w:val="auto"/>
                <w:sz w:val="21"/>
                <w:szCs w:val="21"/>
                <w:highlight w:val="none"/>
                <w:lang w:eastAsia="zh-CN"/>
              </w:rPr>
              <w:t>中标</w:t>
            </w:r>
            <w:r>
              <w:rPr>
                <w:rFonts w:hint="eastAsia" w:ascii="仿宋" w:hAnsi="仿宋" w:eastAsia="仿宋" w:cs="仿宋"/>
                <w:b/>
                <w:bCs/>
                <w:snapToGrid w:val="0"/>
                <w:color w:val="auto"/>
                <w:sz w:val="21"/>
                <w:szCs w:val="21"/>
                <w:highlight w:val="none"/>
              </w:rPr>
              <w:t>单位在领取本项目</w:t>
            </w:r>
            <w:r>
              <w:rPr>
                <w:rFonts w:hint="eastAsia" w:ascii="仿宋" w:hAnsi="仿宋" w:eastAsia="仿宋" w:cs="仿宋"/>
                <w:b/>
                <w:bCs/>
                <w:snapToGrid w:val="0"/>
                <w:color w:val="auto"/>
                <w:sz w:val="21"/>
                <w:szCs w:val="21"/>
                <w:highlight w:val="none"/>
                <w:lang w:eastAsia="zh-CN"/>
              </w:rPr>
              <w:t>中标</w:t>
            </w:r>
            <w:r>
              <w:rPr>
                <w:rFonts w:hint="eastAsia" w:ascii="仿宋" w:hAnsi="仿宋" w:eastAsia="仿宋" w:cs="仿宋"/>
                <w:b/>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通知书时，按照《国家计委关于印发招标代理服务收费管理暂行办法的通知（计价格[2002]1980号）及《招标代理服务收费有关问题》（发改办价格〔2003〕857号文）中规定由</w:t>
            </w:r>
            <w:r>
              <w:rPr>
                <w:rFonts w:hint="eastAsia" w:ascii="仿宋" w:hAnsi="仿宋" w:eastAsia="仿宋" w:cs="仿宋"/>
                <w:b/>
                <w:bCs/>
                <w:snapToGrid w:val="0"/>
                <w:color w:val="auto"/>
                <w:sz w:val="21"/>
                <w:szCs w:val="21"/>
                <w:highlight w:val="none"/>
                <w:lang w:eastAsia="zh-CN"/>
              </w:rPr>
              <w:t>中标</w:t>
            </w:r>
            <w:r>
              <w:rPr>
                <w:rFonts w:hint="eastAsia" w:ascii="仿宋" w:hAnsi="仿宋" w:eastAsia="仿宋" w:cs="仿宋"/>
                <w:b/>
                <w:bCs/>
                <w:snapToGrid w:val="0"/>
                <w:color w:val="auto"/>
                <w:sz w:val="21"/>
                <w:szCs w:val="21"/>
                <w:highlight w:val="none"/>
              </w:rPr>
              <w:t>单位向招标代理机构支付本项目代理费。收费标准如下：</w:t>
            </w:r>
          </w:p>
          <w:p w14:paraId="1A936C9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招标代理服务收费标准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546"/>
              <w:gridCol w:w="1907"/>
              <w:gridCol w:w="1292"/>
            </w:tblGrid>
            <w:tr w14:paraId="05CE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14:paraId="3C7E1D5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eastAsia="zh-CN"/>
                    </w:rPr>
                    <w:t>中标</w:t>
                  </w:r>
                  <w:r>
                    <w:rPr>
                      <w:rFonts w:hint="eastAsia" w:ascii="仿宋" w:hAnsi="仿宋" w:eastAsia="仿宋" w:cs="仿宋"/>
                      <w:snapToGrid w:val="0"/>
                      <w:color w:val="auto"/>
                      <w:sz w:val="21"/>
                      <w:szCs w:val="21"/>
                      <w:highlight w:val="none"/>
                    </w:rPr>
                    <w:t>金额（万元）</w:t>
                  </w:r>
                </w:p>
              </w:tc>
              <w:tc>
                <w:tcPr>
                  <w:tcW w:w="1546" w:type="dxa"/>
                  <w:noWrap w:val="0"/>
                  <w:vAlign w:val="top"/>
                </w:tcPr>
                <w:p w14:paraId="670B0F9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货物招标</w:t>
                  </w:r>
                </w:p>
              </w:tc>
              <w:tc>
                <w:tcPr>
                  <w:tcW w:w="1907" w:type="dxa"/>
                  <w:noWrap w:val="0"/>
                  <w:vAlign w:val="top"/>
                </w:tcPr>
                <w:p w14:paraId="149796E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eastAsia="zh-CN"/>
                    </w:rPr>
                    <w:t>服务招标</w:t>
                  </w:r>
                </w:p>
              </w:tc>
              <w:tc>
                <w:tcPr>
                  <w:tcW w:w="1292" w:type="dxa"/>
                  <w:noWrap w:val="0"/>
                  <w:vAlign w:val="top"/>
                </w:tcPr>
                <w:p w14:paraId="61FD963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备注</w:t>
                  </w:r>
                </w:p>
              </w:tc>
            </w:tr>
            <w:tr w14:paraId="405D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14:paraId="1BF9FF9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100以下</w:t>
                  </w:r>
                </w:p>
              </w:tc>
              <w:tc>
                <w:tcPr>
                  <w:tcW w:w="1546" w:type="dxa"/>
                  <w:noWrap w:val="0"/>
                  <w:vAlign w:val="center"/>
                </w:tcPr>
                <w:p w14:paraId="3AFA5FC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1.50%</w:t>
                  </w:r>
                </w:p>
              </w:tc>
              <w:tc>
                <w:tcPr>
                  <w:tcW w:w="1907" w:type="dxa"/>
                  <w:noWrap w:val="0"/>
                  <w:vAlign w:val="center"/>
                </w:tcPr>
                <w:p w14:paraId="3100BD8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1.50%</w:t>
                  </w:r>
                </w:p>
              </w:tc>
              <w:tc>
                <w:tcPr>
                  <w:tcW w:w="1292" w:type="dxa"/>
                  <w:noWrap w:val="0"/>
                  <w:vAlign w:val="top"/>
                </w:tcPr>
                <w:p w14:paraId="11E082C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p>
              </w:tc>
            </w:tr>
            <w:tr w14:paraId="36B8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14:paraId="35E8103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100-500</w:t>
                  </w:r>
                </w:p>
              </w:tc>
              <w:tc>
                <w:tcPr>
                  <w:tcW w:w="1546" w:type="dxa"/>
                  <w:noWrap w:val="0"/>
                  <w:vAlign w:val="center"/>
                </w:tcPr>
                <w:p w14:paraId="2125492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1.10%</w:t>
                  </w:r>
                </w:p>
              </w:tc>
              <w:tc>
                <w:tcPr>
                  <w:tcW w:w="1907" w:type="dxa"/>
                  <w:noWrap w:val="0"/>
                  <w:vAlign w:val="center"/>
                </w:tcPr>
                <w:p w14:paraId="5BD6002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val="en-US" w:eastAsia="zh-CN"/>
                    </w:rPr>
                    <w:t>0.80</w:t>
                  </w:r>
                  <w:r>
                    <w:rPr>
                      <w:rFonts w:hint="eastAsia" w:ascii="仿宋" w:hAnsi="仿宋" w:eastAsia="仿宋" w:cs="仿宋"/>
                      <w:snapToGrid w:val="0"/>
                      <w:color w:val="auto"/>
                      <w:sz w:val="21"/>
                      <w:szCs w:val="21"/>
                      <w:highlight w:val="none"/>
                    </w:rPr>
                    <w:t>%</w:t>
                  </w:r>
                </w:p>
              </w:tc>
              <w:tc>
                <w:tcPr>
                  <w:tcW w:w="1292" w:type="dxa"/>
                  <w:noWrap w:val="0"/>
                  <w:vAlign w:val="top"/>
                </w:tcPr>
                <w:p w14:paraId="6A59CEF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p>
              </w:tc>
            </w:tr>
            <w:tr w14:paraId="749E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14:paraId="59B9F72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500-1000</w:t>
                  </w:r>
                </w:p>
              </w:tc>
              <w:tc>
                <w:tcPr>
                  <w:tcW w:w="1546" w:type="dxa"/>
                  <w:noWrap w:val="0"/>
                  <w:vAlign w:val="center"/>
                </w:tcPr>
                <w:p w14:paraId="2029784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0.80%</w:t>
                  </w:r>
                </w:p>
              </w:tc>
              <w:tc>
                <w:tcPr>
                  <w:tcW w:w="1907" w:type="dxa"/>
                  <w:noWrap w:val="0"/>
                  <w:vAlign w:val="center"/>
                </w:tcPr>
                <w:p w14:paraId="1AB53ED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w:t>
                  </w:r>
                  <w:r>
                    <w:rPr>
                      <w:rFonts w:hint="eastAsia" w:ascii="仿宋" w:hAnsi="仿宋" w:eastAsia="仿宋" w:cs="仿宋"/>
                      <w:snapToGrid w:val="0"/>
                      <w:color w:val="auto"/>
                      <w:sz w:val="21"/>
                      <w:szCs w:val="21"/>
                      <w:highlight w:val="none"/>
                      <w:lang w:val="en-US" w:eastAsia="zh-CN"/>
                    </w:rPr>
                    <w:t>45</w:t>
                  </w:r>
                  <w:r>
                    <w:rPr>
                      <w:rFonts w:hint="eastAsia" w:ascii="仿宋" w:hAnsi="仿宋" w:eastAsia="仿宋" w:cs="仿宋"/>
                      <w:snapToGrid w:val="0"/>
                      <w:color w:val="auto"/>
                      <w:sz w:val="21"/>
                      <w:szCs w:val="21"/>
                      <w:highlight w:val="none"/>
                    </w:rPr>
                    <w:t>%</w:t>
                  </w:r>
                </w:p>
              </w:tc>
              <w:tc>
                <w:tcPr>
                  <w:tcW w:w="1292" w:type="dxa"/>
                  <w:noWrap w:val="0"/>
                  <w:vAlign w:val="top"/>
                </w:tcPr>
                <w:p w14:paraId="3202C05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p>
              </w:tc>
            </w:tr>
            <w:tr w14:paraId="2E14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14:paraId="674A7A7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1000-5000</w:t>
                  </w:r>
                </w:p>
              </w:tc>
              <w:tc>
                <w:tcPr>
                  <w:tcW w:w="1546" w:type="dxa"/>
                  <w:noWrap w:val="0"/>
                  <w:vAlign w:val="center"/>
                </w:tcPr>
                <w:p w14:paraId="521830F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0.50%</w:t>
                  </w:r>
                </w:p>
              </w:tc>
              <w:tc>
                <w:tcPr>
                  <w:tcW w:w="1907" w:type="dxa"/>
                  <w:noWrap w:val="0"/>
                  <w:vAlign w:val="center"/>
                </w:tcPr>
                <w:p w14:paraId="47C6291B">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w:t>
                  </w:r>
                  <w:r>
                    <w:rPr>
                      <w:rFonts w:hint="eastAsia" w:ascii="仿宋" w:hAnsi="仿宋" w:eastAsia="仿宋" w:cs="仿宋"/>
                      <w:snapToGrid w:val="0"/>
                      <w:color w:val="auto"/>
                      <w:sz w:val="21"/>
                      <w:szCs w:val="21"/>
                      <w:highlight w:val="none"/>
                      <w:lang w:val="en-US" w:eastAsia="zh-CN"/>
                    </w:rPr>
                    <w:t>25</w:t>
                  </w:r>
                  <w:r>
                    <w:rPr>
                      <w:rFonts w:hint="eastAsia" w:ascii="仿宋" w:hAnsi="仿宋" w:eastAsia="仿宋" w:cs="仿宋"/>
                      <w:snapToGrid w:val="0"/>
                      <w:color w:val="auto"/>
                      <w:sz w:val="21"/>
                      <w:szCs w:val="21"/>
                      <w:highlight w:val="none"/>
                    </w:rPr>
                    <w:t>%</w:t>
                  </w:r>
                </w:p>
              </w:tc>
              <w:tc>
                <w:tcPr>
                  <w:tcW w:w="1292" w:type="dxa"/>
                  <w:noWrap w:val="0"/>
                  <w:vAlign w:val="top"/>
                </w:tcPr>
                <w:p w14:paraId="4F0C3D9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p>
              </w:tc>
            </w:tr>
          </w:tbl>
          <w:p w14:paraId="063825F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招标代理服务收费按差额定率累进法计算。例如：某项目招标代理业务</w:t>
            </w:r>
            <w:r>
              <w:rPr>
                <w:rFonts w:hint="eastAsia" w:ascii="仿宋" w:hAnsi="仿宋" w:eastAsia="仿宋" w:cs="仿宋"/>
                <w:snapToGrid w:val="0"/>
                <w:color w:val="auto"/>
                <w:sz w:val="21"/>
                <w:szCs w:val="21"/>
                <w:highlight w:val="none"/>
                <w:lang w:eastAsia="zh-CN"/>
              </w:rPr>
              <w:t>中标</w:t>
            </w:r>
            <w:r>
              <w:rPr>
                <w:rFonts w:hint="eastAsia" w:ascii="仿宋" w:hAnsi="仿宋" w:eastAsia="仿宋" w:cs="仿宋"/>
                <w:snapToGrid w:val="0"/>
                <w:color w:val="auto"/>
                <w:sz w:val="21"/>
                <w:szCs w:val="21"/>
                <w:highlight w:val="none"/>
              </w:rPr>
              <w:t>金额为2000万元，计算招标代理服务收费额如下：</w:t>
            </w:r>
          </w:p>
          <w:p w14:paraId="3505237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 xml:space="preserve"> 100万元×1.50%=1.5（万元）；</w:t>
            </w:r>
          </w:p>
          <w:p w14:paraId="56226AB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（500-100）万元×1.10%=4.4（万元）</w:t>
            </w:r>
          </w:p>
          <w:p w14:paraId="486DE1F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（1000-500）万元×0.80%=4.0（万元）</w:t>
            </w:r>
          </w:p>
          <w:p w14:paraId="5C8E77B6">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（2000-1000）万元×0.50%=5.0（万元）</w:t>
            </w:r>
          </w:p>
          <w:p w14:paraId="00578B4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rPr>
            </w:pPr>
            <w:r>
              <w:rPr>
                <w:rFonts w:hint="eastAsia" w:ascii="仿宋" w:hAnsi="仿宋" w:eastAsia="仿宋" w:cs="仿宋"/>
                <w:snapToGrid w:val="0"/>
                <w:color w:val="auto"/>
                <w:sz w:val="21"/>
                <w:szCs w:val="21"/>
                <w:highlight w:val="none"/>
              </w:rPr>
              <w:t>合计收费〓1.5+4.4+4.0+5.0=14.9(万元)</w:t>
            </w:r>
          </w:p>
        </w:tc>
      </w:tr>
      <w:tr w14:paraId="3619BA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378" w:type="pct"/>
            <w:noWrap w:val="0"/>
            <w:vAlign w:val="center"/>
          </w:tcPr>
          <w:p w14:paraId="5CB0B1ED">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7B0602BC">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最高投标限价</w:t>
            </w:r>
          </w:p>
        </w:tc>
        <w:tc>
          <w:tcPr>
            <w:tcW w:w="3754" w:type="pct"/>
            <w:noWrap w:val="0"/>
            <w:vAlign w:val="center"/>
          </w:tcPr>
          <w:p w14:paraId="7C95FD0D">
            <w:pPr>
              <w:pStyle w:val="27"/>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napToGrid w:val="0"/>
                <w:color w:val="auto"/>
                <w:kern w:val="2"/>
                <w:sz w:val="21"/>
                <w:szCs w:val="21"/>
                <w:highlight w:val="none"/>
                <w:lang w:val="en-US" w:eastAsia="zh-CN" w:bidi="ar-SA"/>
              </w:rPr>
              <w:t>978808.00元（大写：玖拾柒万捌仟捌佰零捌元整）</w:t>
            </w:r>
          </w:p>
        </w:tc>
      </w:tr>
      <w:tr w14:paraId="15D2C3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378" w:type="pct"/>
            <w:noWrap w:val="0"/>
            <w:vAlign w:val="center"/>
          </w:tcPr>
          <w:p w14:paraId="3C050731">
            <w:pPr>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0598C466">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投标有效期</w:t>
            </w:r>
          </w:p>
        </w:tc>
        <w:tc>
          <w:tcPr>
            <w:tcW w:w="3754" w:type="pct"/>
            <w:noWrap w:val="0"/>
            <w:vAlign w:val="center"/>
          </w:tcPr>
          <w:p w14:paraId="554FCFDE">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kern w:val="2"/>
                <w:sz w:val="21"/>
                <w:szCs w:val="21"/>
                <w:highlight w:val="none"/>
                <w:u w:val="none"/>
                <w:lang w:val="en-US" w:eastAsia="zh-CN" w:bidi="ar-SA"/>
              </w:rPr>
            </w:pPr>
            <w:r>
              <w:rPr>
                <w:rFonts w:hint="eastAsia" w:ascii="仿宋" w:hAnsi="仿宋" w:eastAsia="仿宋" w:cs="仿宋"/>
                <w:snapToGrid w:val="0"/>
                <w:color w:val="auto"/>
                <w:kern w:val="2"/>
                <w:sz w:val="21"/>
                <w:szCs w:val="21"/>
                <w:highlight w:val="none"/>
                <w:u w:val="none"/>
                <w:lang w:val="en-US" w:eastAsia="zh-CN" w:bidi="ar-SA"/>
              </w:rPr>
              <w:t>投标有效期为 60 日历天（从投标截止之日算起）。在此期限内，凡符合本采购文件要求的投标文件均保持有效。</w:t>
            </w:r>
          </w:p>
        </w:tc>
      </w:tr>
      <w:tr w14:paraId="421E65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5" w:hRule="atLeast"/>
          <w:jc w:val="center"/>
        </w:trPr>
        <w:tc>
          <w:tcPr>
            <w:tcW w:w="378" w:type="pct"/>
            <w:vMerge w:val="restart"/>
            <w:noWrap w:val="0"/>
            <w:vAlign w:val="center"/>
          </w:tcPr>
          <w:p w14:paraId="25369A65">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tcBorders>
              <w:bottom w:val="single" w:color="auto" w:sz="4" w:space="0"/>
            </w:tcBorders>
            <w:noWrap w:val="0"/>
            <w:vAlign w:val="center"/>
          </w:tcPr>
          <w:p w14:paraId="49057A09">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3754" w:type="pct"/>
            <w:tcBorders>
              <w:bottom w:val="single" w:color="auto" w:sz="4" w:space="0"/>
            </w:tcBorders>
            <w:noWrap w:val="0"/>
            <w:vAlign w:val="top"/>
          </w:tcPr>
          <w:p w14:paraId="0152611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投标保证金交纳方式：</w:t>
            </w:r>
            <w:r>
              <w:rPr>
                <w:rFonts w:hint="eastAsia" w:ascii="仿宋" w:hAnsi="仿宋" w:eastAsia="仿宋" w:cs="仿宋"/>
                <w:color w:val="auto"/>
                <w:sz w:val="21"/>
                <w:szCs w:val="21"/>
                <w:highlight w:val="none"/>
              </w:rPr>
              <w:t>投标保证金应当以支票、汇票、本票、网上银行支付或者金融机构、担保机构出具的保函等非现金形式交纳。</w:t>
            </w:r>
          </w:p>
          <w:p w14:paraId="0EE497E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投标保证金的金额：</w:t>
            </w:r>
            <w:r>
              <w:rPr>
                <w:rFonts w:hint="eastAsia" w:ascii="仿宋" w:hAnsi="仿宋" w:eastAsia="仿宋" w:cs="仿宋"/>
                <w:b/>
                <w:bCs/>
                <w:color w:val="auto"/>
                <w:sz w:val="21"/>
                <w:szCs w:val="21"/>
                <w:highlight w:val="none"/>
                <w:lang w:val="en-US" w:eastAsia="zh-CN"/>
              </w:rPr>
              <w:t>15000.00</w:t>
            </w:r>
            <w:r>
              <w:rPr>
                <w:rFonts w:hint="eastAsia" w:ascii="仿宋" w:hAnsi="仿宋" w:eastAsia="仿宋" w:cs="仿宋"/>
                <w:b/>
                <w:bCs/>
                <w:color w:val="auto"/>
                <w:sz w:val="21"/>
                <w:szCs w:val="21"/>
                <w:highlight w:val="none"/>
              </w:rPr>
              <w:t>元（</w:t>
            </w:r>
            <w:r>
              <w:rPr>
                <w:rFonts w:hint="eastAsia" w:ascii="仿宋" w:hAnsi="仿宋" w:eastAsia="仿宋" w:cs="仿宋"/>
                <w:b/>
                <w:bCs/>
                <w:color w:val="auto"/>
                <w:sz w:val="21"/>
                <w:szCs w:val="21"/>
                <w:highlight w:val="none"/>
                <w:lang w:eastAsia="zh-CN"/>
              </w:rPr>
              <w:t>壹万伍仟元整</w:t>
            </w:r>
            <w:r>
              <w:rPr>
                <w:rFonts w:hint="eastAsia" w:ascii="仿宋" w:hAnsi="仿宋" w:eastAsia="仿宋" w:cs="仿宋"/>
                <w:b/>
                <w:bCs/>
                <w:color w:val="auto"/>
                <w:sz w:val="21"/>
                <w:szCs w:val="21"/>
                <w:highlight w:val="none"/>
              </w:rPr>
              <w:t>）</w:t>
            </w:r>
          </w:p>
        </w:tc>
      </w:tr>
      <w:tr w14:paraId="220678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continue"/>
            <w:noWrap w:val="0"/>
            <w:vAlign w:val="center"/>
          </w:tcPr>
          <w:p w14:paraId="77FCCE08">
            <w:pPr>
              <w:keepNext w:val="0"/>
              <w:keepLines w:val="0"/>
              <w:pageBreakBefore w:val="0"/>
              <w:shd w:val="clear" w:color="auto" w:fill="auto"/>
              <w:kinsoku/>
              <w:wordWrap/>
              <w:overflowPunct/>
              <w:topLinePunct w:val="0"/>
              <w:autoSpaceDE/>
              <w:autoSpaceDN/>
              <w:bidi w:val="0"/>
              <w:adjustRightInd/>
              <w:snapToGrid w:val="0"/>
              <w:spacing w:line="290" w:lineRule="exact"/>
              <w:ind w:firstLineChars="0"/>
              <w:jc w:val="center"/>
              <w:textAlignment w:val="auto"/>
              <w:outlineLvl w:val="9"/>
              <w:rPr>
                <w:rFonts w:hint="eastAsia" w:ascii="仿宋" w:hAnsi="仿宋" w:eastAsia="仿宋" w:cs="仿宋"/>
                <w:color w:val="auto"/>
                <w:sz w:val="21"/>
                <w:szCs w:val="21"/>
                <w:highlight w:val="none"/>
              </w:rPr>
            </w:pPr>
          </w:p>
        </w:tc>
        <w:tc>
          <w:tcPr>
            <w:tcW w:w="4621" w:type="pct"/>
            <w:gridSpan w:val="2"/>
            <w:tcBorders>
              <w:top w:val="single" w:color="auto" w:sz="4" w:space="0"/>
            </w:tcBorders>
            <w:noWrap w:val="0"/>
            <w:vAlign w:val="center"/>
          </w:tcPr>
          <w:p w14:paraId="1AE9527F">
            <w:pPr>
              <w:snapToGrid w:val="0"/>
              <w:spacing w:line="290" w:lineRule="exact"/>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一、投标保证金交纳要求：</w:t>
            </w:r>
          </w:p>
          <w:p w14:paraId="6DB9EB7A">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投标保证金应当以支票、汇票、本票、网上银行支付等方式，优先推荐</w:t>
            </w:r>
            <w:r>
              <w:rPr>
                <w:rFonts w:hint="eastAsia" w:ascii="仿宋" w:hAnsi="仿宋" w:eastAsia="仿宋" w:cs="仿宋"/>
                <w:b/>
                <w:bCs/>
                <w:color w:val="auto"/>
                <w:kern w:val="2"/>
                <w:sz w:val="21"/>
                <w:szCs w:val="21"/>
                <w:highlight w:val="none"/>
                <w:u w:val="none" w:color="000000"/>
                <w:lang w:val="en-US" w:eastAsia="zh-CN" w:bidi="ar-SA"/>
              </w:rPr>
              <w:t>金融机构</w:t>
            </w:r>
            <w:r>
              <w:rPr>
                <w:rFonts w:hint="eastAsia" w:ascii="仿宋" w:hAnsi="仿宋" w:eastAsia="仿宋" w:cs="仿宋"/>
                <w:color w:val="auto"/>
                <w:kern w:val="2"/>
                <w:sz w:val="21"/>
                <w:szCs w:val="21"/>
                <w:highlight w:val="none"/>
                <w:u w:val="none" w:color="000000"/>
                <w:lang w:val="en-US" w:eastAsia="zh-CN" w:bidi="ar-SA"/>
              </w:rPr>
              <w:t>、担保机构出具的保函等非现金形式缴纳。</w:t>
            </w:r>
          </w:p>
          <w:p w14:paraId="5689ADAF">
            <w:pPr>
              <w:snapToGrid w:val="0"/>
              <w:spacing w:line="290" w:lineRule="exact"/>
              <w:ind w:firstLine="210" w:firstLineChars="100"/>
              <w:rPr>
                <w:rFonts w:hint="eastAsia" w:ascii="仿宋" w:hAnsi="仿宋" w:eastAsia="仿宋" w:cs="仿宋"/>
                <w:b/>
                <w:bCs/>
                <w:color w:val="auto"/>
                <w:sz w:val="21"/>
                <w:szCs w:val="21"/>
                <w:highlight w:val="none"/>
                <w:lang w:eastAsia="zh-CN"/>
              </w:rPr>
            </w:pPr>
            <w:r>
              <w:rPr>
                <w:rFonts w:hint="eastAsia" w:ascii="仿宋" w:hAnsi="仿宋" w:eastAsia="仿宋" w:cs="仿宋"/>
                <w:color w:val="auto"/>
                <w:kern w:val="2"/>
                <w:sz w:val="21"/>
                <w:szCs w:val="21"/>
                <w:highlight w:val="none"/>
                <w:u w:val="none" w:color="000000"/>
                <w:lang w:val="en-US" w:eastAsia="zh-CN" w:bidi="ar-SA"/>
              </w:rPr>
              <w:t>投标保证金金额：15000.00元      大写：</w:t>
            </w:r>
            <w:r>
              <w:rPr>
                <w:rFonts w:hint="eastAsia" w:ascii="仿宋" w:hAnsi="仿宋" w:eastAsia="仿宋" w:cs="仿宋"/>
                <w:b/>
                <w:bCs/>
                <w:color w:val="auto"/>
                <w:sz w:val="21"/>
                <w:szCs w:val="21"/>
                <w:highlight w:val="none"/>
                <w:lang w:eastAsia="zh-CN"/>
              </w:rPr>
              <w:t>壹万伍仟元整</w:t>
            </w:r>
          </w:p>
          <w:p w14:paraId="64ACC69D">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1、投标保证金以电汇、网银形式提交的，应在投标截止前以公司法人的基本账户一次性汇入指定账户（以到账时间为准），不接受现金及任何个人汇款。汇款凭证或保函作为该项目投标保证金的缴纳依据。</w:t>
            </w:r>
          </w:p>
          <w:p w14:paraId="1E5DE7C6">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2、其他特殊情况处理：有效投标保证金成功交纳后，截止开标时间，供应商无正当理由不参加该项目投标且不递交弃标函，投标保证金不予退还。</w:t>
            </w:r>
          </w:p>
          <w:p w14:paraId="416B4834">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户名：阿图什市政务服务和公共资源交易中心</w:t>
            </w:r>
          </w:p>
          <w:p w14:paraId="3297B92D">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账号：30456301040005267</w:t>
            </w:r>
          </w:p>
          <w:p w14:paraId="1583F200">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行名：中国农业银行阿图什市天山分理处</w:t>
            </w:r>
          </w:p>
          <w:p w14:paraId="657CDD56">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行号：103893045636</w:t>
            </w:r>
          </w:p>
          <w:p w14:paraId="35DA7610">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联系人：王女士</w:t>
            </w:r>
          </w:p>
          <w:p w14:paraId="18FD99C3">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xml:space="preserve"> 电话：0908-4231187    </w:t>
            </w:r>
          </w:p>
          <w:p w14:paraId="2402A1FB">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（备注：必须写清楚xx公司xx项目保证金）</w:t>
            </w:r>
          </w:p>
          <w:p w14:paraId="58E1E6BF">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二、申请退还投标保证金资料（招投标结束中标结果公示后）：</w:t>
            </w:r>
          </w:p>
          <w:p w14:paraId="40928E97">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1、投标企业：待开标完成后，未中标企业3-5个工作日内政资中心将收取的项目投标保证金按投标企业基本户退回。</w:t>
            </w:r>
          </w:p>
          <w:p w14:paraId="6DEBFCE4">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2、中标企业：需提供已签订合同复印件一份，复印件每页需加盖企业公章（并携带合同原件，由中心工作人员核对后退还）。</w:t>
            </w:r>
          </w:p>
          <w:p w14:paraId="623411AA">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三、其他特殊情况处理：</w:t>
            </w:r>
          </w:p>
          <w:p w14:paraId="433EA203">
            <w:pPr>
              <w:numPr>
                <w:ilvl w:val="0"/>
                <w:numId w:val="0"/>
              </w:numPr>
              <w:shd w:val="clear" w:color="auto" w:fill="auto"/>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u w:val="none" w:color="000000"/>
                <w:lang w:val="en-US" w:eastAsia="zh-CN" w:bidi="ar-SA"/>
              </w:rPr>
              <w:t xml:space="preserve">1、按照招标文件要求规定：投标企业无正当理由不参加该项目投标且在规定开标时间前不递交弃标函，投标保证金不予退还。    </w:t>
            </w:r>
          </w:p>
        </w:tc>
      </w:tr>
      <w:tr w14:paraId="60EC1C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378" w:type="pct"/>
            <w:noWrap w:val="0"/>
            <w:vAlign w:val="center"/>
          </w:tcPr>
          <w:p w14:paraId="759F2F84">
            <w:pPr>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08C0B884">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投标文件形式</w:t>
            </w:r>
          </w:p>
        </w:tc>
        <w:tc>
          <w:tcPr>
            <w:tcW w:w="3754" w:type="pct"/>
            <w:noWrap w:val="0"/>
            <w:vAlign w:val="center"/>
          </w:tcPr>
          <w:p w14:paraId="7A497A35">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电子投标文件包括“电子加密投标文件”和“备份投标文件”，在投标文件编制完成后同时生成。</w:t>
            </w:r>
          </w:p>
          <w:p w14:paraId="66FD8879">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1、“电子加密投标文件”是指通过“政采云电子交易客户端”完成投标文件编制后生成并加密的数据电文形式的投标文件。</w:t>
            </w:r>
          </w:p>
          <w:p w14:paraId="570E57D6">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26E3E7A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78" w:type="pct"/>
            <w:noWrap w:val="0"/>
            <w:vAlign w:val="center"/>
          </w:tcPr>
          <w:p w14:paraId="2B69B03F">
            <w:pPr>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2008D2EE">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投标文件份数及要求</w:t>
            </w:r>
          </w:p>
        </w:tc>
        <w:tc>
          <w:tcPr>
            <w:tcW w:w="3754" w:type="pct"/>
            <w:noWrap w:val="0"/>
            <w:vAlign w:val="center"/>
          </w:tcPr>
          <w:p w14:paraId="1BB80BA9">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1、一份电子加密标书（“.jmbs”格式），一份备份标书文件（“.bfbs”格式）。</w:t>
            </w:r>
          </w:p>
          <w:p w14:paraId="24150D35">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bCs/>
                <w:color w:val="auto"/>
                <w:sz w:val="21"/>
                <w:szCs w:val="21"/>
                <w:highlight w:val="red"/>
                <w:lang w:val="en-US" w:eastAsia="zh-CN"/>
              </w:rPr>
            </w:pPr>
            <w:r>
              <w:rPr>
                <w:rFonts w:hint="eastAsia" w:ascii="仿宋" w:hAnsi="仿宋" w:eastAsia="仿宋" w:cs="仿宋"/>
                <w:b/>
                <w:bCs/>
                <w:color w:val="auto"/>
                <w:sz w:val="21"/>
                <w:szCs w:val="21"/>
                <w:highlight w:val="none"/>
                <w:lang w:val="en-US" w:eastAsia="zh-CN"/>
              </w:rPr>
              <w:t>2、每份电子投标文件应包括</w:t>
            </w:r>
            <w:r>
              <w:rPr>
                <w:rFonts w:hint="eastAsia" w:ascii="仿宋" w:hAnsi="仿宋" w:eastAsia="仿宋" w:cs="仿宋"/>
                <w:b/>
                <w:bCs/>
                <w:color w:val="auto"/>
                <w:szCs w:val="21"/>
                <w:highlight w:val="none"/>
              </w:rPr>
              <w:t>资格证明文件和商务及技术文件两部分</w:t>
            </w:r>
            <w:r>
              <w:rPr>
                <w:rFonts w:hint="eastAsia" w:ascii="仿宋" w:hAnsi="仿宋" w:eastAsia="仿宋" w:cs="仿宋"/>
                <w:b/>
                <w:bCs/>
                <w:color w:val="auto"/>
                <w:szCs w:val="21"/>
                <w:highlight w:val="none"/>
                <w:lang w:eastAsia="zh-CN"/>
              </w:rPr>
              <w:t>。</w:t>
            </w:r>
          </w:p>
          <w:p w14:paraId="4E5DD12A">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u w:val="single" w:color="auto"/>
                <w:lang w:val="en-US" w:eastAsia="zh-CN"/>
              </w:rPr>
              <w:t>待开标结束后，各投标企业请于</w:t>
            </w:r>
            <w:r>
              <w:rPr>
                <w:rFonts w:hint="eastAsia" w:ascii="仿宋" w:hAnsi="仿宋" w:eastAsia="仿宋" w:cs="仿宋"/>
                <w:b/>
                <w:bCs/>
                <w:color w:val="FF0000"/>
                <w:sz w:val="21"/>
                <w:szCs w:val="21"/>
                <w:highlight w:val="none"/>
                <w:u w:val="single" w:color="auto"/>
                <w:lang w:val="en-US" w:eastAsia="zh-CN"/>
              </w:rPr>
              <w:t>2024年08月15日19:30</w:t>
            </w:r>
            <w:r>
              <w:rPr>
                <w:rFonts w:hint="eastAsia" w:ascii="仿宋" w:hAnsi="仿宋" w:eastAsia="仿宋" w:cs="仿宋"/>
                <w:b/>
                <w:bCs/>
                <w:color w:val="auto"/>
                <w:sz w:val="21"/>
                <w:szCs w:val="21"/>
                <w:highlight w:val="none"/>
                <w:u w:val="single" w:color="auto"/>
                <w:lang w:val="en-US" w:eastAsia="zh-CN"/>
              </w:rPr>
              <w:t>前提供纸质投标文件五份并承诺与纸质投标文件内容一致的承诺书至新疆德硕项目管理咨询有限公司（阿图什市天山东路61号）。投标人可采用邮寄方式提供纸质版投标文件（收件地址：阿图什市天山东路61号，收件人：钟女士，电话：15276819958），费用自行承担。</w:t>
            </w:r>
          </w:p>
        </w:tc>
      </w:tr>
      <w:tr w14:paraId="0997E7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78" w:type="pct"/>
            <w:vMerge w:val="restart"/>
            <w:noWrap w:val="0"/>
            <w:vAlign w:val="center"/>
          </w:tcPr>
          <w:p w14:paraId="7BE2A88B">
            <w:pPr>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vMerge w:val="restart"/>
            <w:noWrap w:val="0"/>
            <w:vAlign w:val="center"/>
          </w:tcPr>
          <w:p w14:paraId="3AF5B8CA">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
                <w:bCs/>
                <w:color w:val="auto"/>
                <w:sz w:val="21"/>
                <w:szCs w:val="21"/>
                <w:highlight w:val="none"/>
                <w:lang w:bidi="zh-CN"/>
              </w:rPr>
              <w:t>投标文件的上传和递交</w:t>
            </w:r>
          </w:p>
        </w:tc>
        <w:tc>
          <w:tcPr>
            <w:tcW w:w="3754" w:type="pct"/>
            <w:noWrap w:val="0"/>
            <w:vAlign w:val="center"/>
          </w:tcPr>
          <w:p w14:paraId="4B1DAD88">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u w:val="single" w:color="auto"/>
                <w:lang w:val="en-US" w:eastAsia="zh-CN"/>
              </w:rPr>
            </w:pPr>
            <w:r>
              <w:rPr>
                <w:rFonts w:hint="eastAsia" w:ascii="仿宋" w:hAnsi="仿宋" w:eastAsia="仿宋" w:cs="仿宋"/>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ascii="仿宋" w:hAnsi="仿宋" w:eastAsia="仿宋" w:cs="仿宋"/>
                <w:b/>
                <w:bCs/>
                <w:color w:val="auto"/>
                <w:sz w:val="21"/>
                <w:szCs w:val="21"/>
                <w:highlight w:val="none"/>
                <w:u w:val="single" w:color="auto"/>
                <w:lang w:val="en-US" w:eastAsia="zh-CN"/>
              </w:rPr>
              <w:t>在开标时间开始后，待采购组织机构发出解密通知后30分钟内解密投标文件。</w:t>
            </w:r>
          </w:p>
          <w:p w14:paraId="6F6E4C3A">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a.供应商未能在投标截止时间前成功上传电子加密投标文件的投标无效。</w:t>
            </w:r>
          </w:p>
          <w:p w14:paraId="0E499CAC">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b.供应商成功上传电子加密投标文件后，可自行打印投标文件接收回执。</w:t>
            </w:r>
          </w:p>
        </w:tc>
      </w:tr>
      <w:tr w14:paraId="4778B9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78" w:type="pct"/>
            <w:vMerge w:val="continue"/>
            <w:noWrap w:val="0"/>
            <w:vAlign w:val="center"/>
          </w:tcPr>
          <w:p w14:paraId="1BDB38E4">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8" w:firstLineChars="0"/>
              <w:jc w:val="center"/>
              <w:textAlignment w:val="auto"/>
              <w:outlineLvl w:val="9"/>
              <w:rPr>
                <w:rFonts w:hint="eastAsia" w:ascii="仿宋" w:hAnsi="仿宋" w:eastAsia="仿宋" w:cs="仿宋"/>
                <w:color w:val="auto"/>
                <w:sz w:val="21"/>
                <w:szCs w:val="21"/>
                <w:highlight w:val="none"/>
              </w:rPr>
            </w:pPr>
          </w:p>
        </w:tc>
        <w:tc>
          <w:tcPr>
            <w:tcW w:w="867" w:type="pct"/>
            <w:vMerge w:val="continue"/>
            <w:noWrap w:val="0"/>
            <w:vAlign w:val="center"/>
          </w:tcPr>
          <w:p w14:paraId="236823B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p>
        </w:tc>
        <w:tc>
          <w:tcPr>
            <w:tcW w:w="3754" w:type="pct"/>
            <w:noWrap w:val="0"/>
            <w:vAlign w:val="center"/>
          </w:tcPr>
          <w:p w14:paraId="7619B3B4">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收人邮箱：2412308912@qq.com，接收人：钟女士，电话：15276819958），“备份投标文件”由供应商自愿提供，采购文件不作强制性要求；如不提供或未按要求提供的，当电子投标文件无法解密时，将导致无备份投标文件而失去投标资格。</w:t>
            </w:r>
          </w:p>
          <w:p w14:paraId="1E9E1B51">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514482E6">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2774B0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378" w:type="pct"/>
            <w:noWrap w:val="0"/>
            <w:vAlign w:val="center"/>
          </w:tcPr>
          <w:p w14:paraId="0575E499">
            <w:pPr>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5B6D2666">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投标截止</w:t>
            </w:r>
            <w:r>
              <w:rPr>
                <w:rFonts w:hint="eastAsia" w:ascii="仿宋" w:hAnsi="仿宋" w:eastAsia="仿宋" w:cs="仿宋"/>
                <w:color w:val="auto"/>
                <w:sz w:val="21"/>
                <w:szCs w:val="21"/>
                <w:highlight w:val="none"/>
              </w:rPr>
              <w:t>时间及地点</w:t>
            </w:r>
          </w:p>
        </w:tc>
        <w:tc>
          <w:tcPr>
            <w:tcW w:w="3754" w:type="pct"/>
            <w:noWrap w:val="0"/>
            <w:vAlign w:val="center"/>
          </w:tcPr>
          <w:p w14:paraId="48CAFB3C">
            <w:pPr>
              <w:keepNext w:val="0"/>
              <w:keepLines w:val="0"/>
              <w:pageBreakBefore w:val="0"/>
              <w:shd w:val="clear" w:color="auto" w:fill="auto"/>
              <w:kinsoku/>
              <w:wordWrap/>
              <w:overflowPunct/>
              <w:topLinePunct w:val="0"/>
              <w:autoSpaceDE/>
              <w:autoSpaceDN/>
              <w:bidi w:val="0"/>
              <w:adjustRightInd/>
              <w:snapToGrid w:val="0"/>
              <w:spacing w:line="240" w:lineRule="auto"/>
              <w:ind w:firstLine="19" w:firstLineChars="9"/>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投标截止</w:t>
            </w:r>
            <w:r>
              <w:rPr>
                <w:rFonts w:hint="eastAsia" w:ascii="仿宋" w:hAnsi="仿宋" w:eastAsia="仿宋" w:cs="仿宋"/>
                <w:b/>
                <w:bCs/>
                <w:color w:val="auto"/>
                <w:sz w:val="21"/>
                <w:szCs w:val="21"/>
                <w:highlight w:val="none"/>
              </w:rPr>
              <w:t>时间：</w:t>
            </w:r>
            <w:r>
              <w:rPr>
                <w:rFonts w:hint="eastAsia" w:ascii="仿宋" w:hAnsi="仿宋" w:eastAsia="仿宋" w:cs="仿宋"/>
                <w:b/>
                <w:bCs/>
                <w:color w:val="FF0000"/>
                <w:sz w:val="21"/>
                <w:szCs w:val="21"/>
                <w:highlight w:val="none"/>
                <w:lang w:val="en-US" w:eastAsia="zh-CN"/>
              </w:rPr>
              <w:t>2024年08月05日10时15分</w:t>
            </w:r>
            <w:r>
              <w:rPr>
                <w:rFonts w:hint="eastAsia" w:ascii="仿宋" w:hAnsi="仿宋" w:eastAsia="仿宋" w:cs="仿宋"/>
                <w:b/>
                <w:bCs/>
                <w:color w:val="000000"/>
                <w:sz w:val="21"/>
                <w:szCs w:val="21"/>
                <w:highlight w:val="none"/>
              </w:rPr>
              <w:t>（北京时间）</w:t>
            </w:r>
          </w:p>
          <w:p w14:paraId="0A77922C">
            <w:pPr>
              <w:keepNext w:val="0"/>
              <w:keepLines w:val="0"/>
              <w:pageBreakBefore w:val="0"/>
              <w:shd w:val="clear" w:color="auto" w:fill="auto"/>
              <w:kinsoku/>
              <w:wordWrap/>
              <w:overflowPunct/>
              <w:topLinePunct w:val="0"/>
              <w:autoSpaceDE/>
              <w:autoSpaceDN/>
              <w:bidi w:val="0"/>
              <w:adjustRightInd/>
              <w:snapToGrid w:val="0"/>
              <w:spacing w:line="240" w:lineRule="auto"/>
              <w:ind w:firstLine="19" w:firstLineChars="9"/>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eastAsia="zh-CN"/>
              </w:rPr>
              <w:t>投标</w:t>
            </w:r>
            <w:r>
              <w:rPr>
                <w:rFonts w:hint="eastAsia" w:ascii="仿宋" w:hAnsi="仿宋" w:eastAsia="仿宋" w:cs="仿宋"/>
                <w:b/>
                <w:bCs/>
                <w:color w:val="auto"/>
                <w:sz w:val="21"/>
                <w:szCs w:val="21"/>
                <w:highlight w:val="none"/>
              </w:rPr>
              <w:t>地点：</w:t>
            </w:r>
            <w:r>
              <w:rPr>
                <w:rFonts w:hint="eastAsia" w:ascii="仿宋" w:hAnsi="仿宋" w:eastAsia="仿宋" w:cs="仿宋"/>
                <w:b/>
                <w:bCs/>
                <w:color w:val="auto"/>
                <w:sz w:val="21"/>
                <w:szCs w:val="21"/>
                <w:highlight w:val="none"/>
                <w:lang w:eastAsia="zh-CN"/>
              </w:rPr>
              <w:t>新疆</w:t>
            </w:r>
            <w:r>
              <w:rPr>
                <w:rFonts w:hint="eastAsia" w:ascii="仿宋" w:hAnsi="仿宋" w:eastAsia="仿宋" w:cs="仿宋"/>
                <w:b/>
                <w:bCs/>
                <w:color w:val="auto"/>
                <w:sz w:val="21"/>
                <w:szCs w:val="21"/>
                <w:highlight w:val="none"/>
              </w:rPr>
              <w:t>政府采购云平台（www.zcygov.cn）</w:t>
            </w:r>
          </w:p>
        </w:tc>
      </w:tr>
      <w:tr w14:paraId="293DC6E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atLeast"/>
          <w:jc w:val="center"/>
        </w:trPr>
        <w:tc>
          <w:tcPr>
            <w:tcW w:w="378" w:type="pct"/>
            <w:noWrap w:val="0"/>
            <w:vAlign w:val="center"/>
          </w:tcPr>
          <w:p w14:paraId="1F11DDFA">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0E0DC455">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开标时间及地点</w:t>
            </w:r>
          </w:p>
        </w:tc>
        <w:tc>
          <w:tcPr>
            <w:tcW w:w="3754" w:type="pct"/>
            <w:noWrap w:val="0"/>
            <w:vAlign w:val="center"/>
          </w:tcPr>
          <w:p w14:paraId="22DBA124">
            <w:pPr>
              <w:keepNext w:val="0"/>
              <w:keepLines w:val="0"/>
              <w:pageBreakBefore w:val="0"/>
              <w:shd w:val="clear" w:color="auto" w:fill="auto"/>
              <w:kinsoku/>
              <w:wordWrap/>
              <w:overflowPunct/>
              <w:topLinePunct w:val="0"/>
              <w:autoSpaceDE/>
              <w:autoSpaceDN/>
              <w:bidi w:val="0"/>
              <w:adjustRightInd/>
              <w:snapToGrid w:val="0"/>
              <w:spacing w:line="240" w:lineRule="auto"/>
              <w:ind w:firstLine="19" w:firstLineChars="9"/>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开标时间：同投标截止时间</w:t>
            </w:r>
          </w:p>
          <w:p w14:paraId="602F896C">
            <w:pPr>
              <w:keepNext w:val="0"/>
              <w:keepLines w:val="0"/>
              <w:pageBreakBefore w:val="0"/>
              <w:shd w:val="clear" w:color="auto" w:fill="auto"/>
              <w:kinsoku/>
              <w:wordWrap/>
              <w:overflowPunct/>
              <w:topLinePunct w:val="0"/>
              <w:autoSpaceDE/>
              <w:autoSpaceDN/>
              <w:bidi w:val="0"/>
              <w:adjustRightInd/>
              <w:snapToGrid w:val="0"/>
              <w:spacing w:line="240" w:lineRule="auto"/>
              <w:ind w:firstLine="19" w:firstLineChars="9"/>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开标地点：在</w:t>
            </w:r>
            <w:r>
              <w:rPr>
                <w:rFonts w:hint="eastAsia" w:ascii="仿宋" w:hAnsi="仿宋" w:eastAsia="仿宋" w:cs="仿宋"/>
                <w:b/>
                <w:bCs/>
                <w:color w:val="auto"/>
                <w:sz w:val="21"/>
                <w:szCs w:val="21"/>
                <w:highlight w:val="none"/>
                <w:lang w:eastAsia="zh-CN"/>
              </w:rPr>
              <w:t>新疆</w:t>
            </w:r>
            <w:r>
              <w:rPr>
                <w:rFonts w:hint="eastAsia" w:ascii="仿宋" w:hAnsi="仿宋" w:eastAsia="仿宋" w:cs="仿宋"/>
                <w:b/>
                <w:bCs/>
                <w:color w:val="auto"/>
                <w:sz w:val="21"/>
                <w:szCs w:val="21"/>
                <w:highlight w:val="none"/>
              </w:rPr>
              <w:t>政府采购云平台（www.zcygov.cn）上开启投标文件</w:t>
            </w:r>
          </w:p>
        </w:tc>
      </w:tr>
      <w:tr w14:paraId="0D86CB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1" w:hRule="atLeast"/>
          <w:jc w:val="center"/>
        </w:trPr>
        <w:tc>
          <w:tcPr>
            <w:tcW w:w="378" w:type="pct"/>
            <w:noWrap w:val="0"/>
            <w:vAlign w:val="center"/>
          </w:tcPr>
          <w:p w14:paraId="290C787A">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1286C7AF">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评标委员会的组建</w:t>
            </w:r>
          </w:p>
        </w:tc>
        <w:tc>
          <w:tcPr>
            <w:tcW w:w="3754" w:type="pct"/>
            <w:noWrap w:val="0"/>
            <w:vAlign w:val="top"/>
          </w:tcPr>
          <w:p w14:paraId="63CFA480">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评标委员会由招标人依法组建；</w:t>
            </w:r>
          </w:p>
          <w:p w14:paraId="61A929C2">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评标专家确定方式：在新疆政府采购云平台上进行随机抽取（委托抽取）</w:t>
            </w:r>
          </w:p>
        </w:tc>
      </w:tr>
      <w:tr w14:paraId="3B1F9D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78" w:type="pct"/>
            <w:noWrap w:val="0"/>
            <w:vAlign w:val="center"/>
          </w:tcPr>
          <w:p w14:paraId="46E309CE">
            <w:pPr>
              <w:pStyle w:val="10"/>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4C975232">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是否授权评标委员会确定中标候选人</w:t>
            </w:r>
          </w:p>
        </w:tc>
        <w:tc>
          <w:tcPr>
            <w:tcW w:w="3754" w:type="pct"/>
            <w:noWrap w:val="0"/>
            <w:vAlign w:val="center"/>
          </w:tcPr>
          <w:p w14:paraId="0F18E052">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是，评标委员会推荐3名中标候选人。</w:t>
            </w:r>
          </w:p>
        </w:tc>
      </w:tr>
      <w:tr w14:paraId="2B0D63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78" w:type="pct"/>
            <w:noWrap w:val="0"/>
            <w:vAlign w:val="center"/>
          </w:tcPr>
          <w:p w14:paraId="2D7D15AE">
            <w:pPr>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6E89ECF2">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中标候选人公示媒介</w:t>
            </w:r>
          </w:p>
        </w:tc>
        <w:tc>
          <w:tcPr>
            <w:tcW w:w="3754" w:type="pct"/>
            <w:noWrap w:val="0"/>
            <w:vAlign w:val="center"/>
          </w:tcPr>
          <w:p w14:paraId="225EE9CE">
            <w:pPr>
              <w:pStyle w:val="10"/>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u w:val="none"/>
                <w:lang w:val="en-US" w:eastAsia="zh-CN" w:bidi="ar-SA"/>
              </w:rPr>
              <w:t>克州公共资源交易网、新疆政府采购网，公示期为一个工作日。</w:t>
            </w:r>
          </w:p>
        </w:tc>
      </w:tr>
      <w:tr w14:paraId="344F4F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0104F625">
            <w:pPr>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671BA1EF">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招标</w:t>
            </w:r>
            <w:r>
              <w:rPr>
                <w:rFonts w:hint="eastAsia" w:ascii="仿宋" w:hAnsi="仿宋" w:eastAsia="仿宋" w:cs="仿宋"/>
                <w:color w:val="auto"/>
                <w:sz w:val="21"/>
                <w:szCs w:val="21"/>
                <w:highlight w:val="none"/>
              </w:rPr>
              <w:t>文件领取</w:t>
            </w:r>
          </w:p>
        </w:tc>
        <w:tc>
          <w:tcPr>
            <w:tcW w:w="3754" w:type="pct"/>
            <w:noWrap w:val="0"/>
            <w:vAlign w:val="top"/>
          </w:tcPr>
          <w:p w14:paraId="4D6826FE">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rPr>
              <w:t>时间</w:t>
            </w:r>
            <w:r>
              <w:rPr>
                <w:rFonts w:hint="eastAsia" w:ascii="仿宋" w:hAnsi="仿宋" w:eastAsia="仿宋" w:cs="仿宋"/>
                <w:color w:val="0070C0"/>
                <w:sz w:val="21"/>
                <w:szCs w:val="21"/>
                <w:highlight w:val="none"/>
              </w:rPr>
              <w:t>：</w:t>
            </w:r>
            <w:r>
              <w:rPr>
                <w:rFonts w:hint="eastAsia" w:ascii="仿宋" w:hAnsi="仿宋" w:eastAsia="仿宋" w:cs="仿宋"/>
                <w:color w:val="FF0000"/>
                <w:sz w:val="21"/>
                <w:szCs w:val="21"/>
                <w:highlight w:val="none"/>
              </w:rPr>
              <w:t>202</w:t>
            </w:r>
            <w:r>
              <w:rPr>
                <w:rFonts w:hint="eastAsia" w:ascii="仿宋" w:hAnsi="仿宋" w:eastAsia="仿宋" w:cs="仿宋"/>
                <w:color w:val="FF0000"/>
                <w:sz w:val="21"/>
                <w:szCs w:val="21"/>
                <w:highlight w:val="none"/>
                <w:lang w:val="en-US" w:eastAsia="zh-CN"/>
              </w:rPr>
              <w:t>4</w:t>
            </w:r>
            <w:r>
              <w:rPr>
                <w:rFonts w:hint="eastAsia" w:ascii="仿宋" w:hAnsi="仿宋" w:eastAsia="仿宋" w:cs="仿宋"/>
                <w:color w:val="FF0000"/>
                <w:sz w:val="21"/>
                <w:szCs w:val="21"/>
                <w:highlight w:val="none"/>
              </w:rPr>
              <w:t>年</w:t>
            </w:r>
            <w:r>
              <w:rPr>
                <w:rFonts w:hint="eastAsia" w:ascii="仿宋" w:hAnsi="仿宋" w:eastAsia="仿宋" w:cs="仿宋"/>
                <w:color w:val="FF0000"/>
                <w:sz w:val="21"/>
                <w:szCs w:val="21"/>
                <w:highlight w:val="none"/>
                <w:lang w:val="en-US" w:eastAsia="zh-CN"/>
              </w:rPr>
              <w:t>07</w:t>
            </w:r>
            <w:r>
              <w:rPr>
                <w:rFonts w:hint="eastAsia" w:ascii="仿宋" w:hAnsi="仿宋" w:eastAsia="仿宋" w:cs="仿宋"/>
                <w:color w:val="FF0000"/>
                <w:sz w:val="21"/>
                <w:szCs w:val="21"/>
                <w:highlight w:val="none"/>
              </w:rPr>
              <w:t>月</w:t>
            </w:r>
            <w:r>
              <w:rPr>
                <w:rFonts w:hint="eastAsia" w:ascii="仿宋" w:hAnsi="仿宋" w:eastAsia="仿宋" w:cs="仿宋"/>
                <w:color w:val="FF0000"/>
                <w:sz w:val="21"/>
                <w:szCs w:val="21"/>
                <w:highlight w:val="none"/>
                <w:lang w:val="en-US" w:eastAsia="zh-CN"/>
              </w:rPr>
              <w:t>15</w:t>
            </w:r>
            <w:r>
              <w:rPr>
                <w:rFonts w:hint="eastAsia" w:ascii="仿宋" w:hAnsi="仿宋" w:eastAsia="仿宋" w:cs="仿宋"/>
                <w:color w:val="FF0000"/>
                <w:sz w:val="21"/>
                <w:szCs w:val="21"/>
                <w:highlight w:val="none"/>
              </w:rPr>
              <w:t>日至202</w:t>
            </w:r>
            <w:r>
              <w:rPr>
                <w:rFonts w:hint="eastAsia" w:ascii="仿宋" w:hAnsi="仿宋" w:eastAsia="仿宋" w:cs="仿宋"/>
                <w:color w:val="FF0000"/>
                <w:sz w:val="21"/>
                <w:szCs w:val="21"/>
                <w:highlight w:val="none"/>
                <w:lang w:val="en-US" w:eastAsia="zh-CN"/>
              </w:rPr>
              <w:t>4</w:t>
            </w:r>
            <w:r>
              <w:rPr>
                <w:rFonts w:hint="eastAsia" w:ascii="仿宋" w:hAnsi="仿宋" w:eastAsia="仿宋" w:cs="仿宋"/>
                <w:color w:val="FF0000"/>
                <w:sz w:val="21"/>
                <w:szCs w:val="21"/>
                <w:highlight w:val="none"/>
              </w:rPr>
              <w:t>年</w:t>
            </w:r>
            <w:r>
              <w:rPr>
                <w:rFonts w:hint="eastAsia" w:ascii="仿宋" w:hAnsi="仿宋" w:eastAsia="仿宋" w:cs="仿宋"/>
                <w:color w:val="FF0000"/>
                <w:sz w:val="21"/>
                <w:szCs w:val="21"/>
                <w:highlight w:val="none"/>
                <w:lang w:val="en-US" w:eastAsia="zh-CN"/>
              </w:rPr>
              <w:t>07</w:t>
            </w:r>
            <w:r>
              <w:rPr>
                <w:rFonts w:hint="eastAsia" w:ascii="仿宋" w:hAnsi="仿宋" w:eastAsia="仿宋" w:cs="仿宋"/>
                <w:color w:val="FF0000"/>
                <w:sz w:val="21"/>
                <w:szCs w:val="21"/>
                <w:highlight w:val="none"/>
              </w:rPr>
              <w:t>月</w:t>
            </w:r>
            <w:r>
              <w:rPr>
                <w:rFonts w:hint="eastAsia" w:ascii="仿宋" w:hAnsi="仿宋" w:eastAsia="仿宋" w:cs="仿宋"/>
                <w:color w:val="FF0000"/>
                <w:sz w:val="21"/>
                <w:szCs w:val="21"/>
                <w:highlight w:val="none"/>
                <w:lang w:val="en-US" w:eastAsia="zh-CN"/>
              </w:rPr>
              <w:t>22</w:t>
            </w:r>
            <w:r>
              <w:rPr>
                <w:rFonts w:hint="eastAsia" w:ascii="仿宋" w:hAnsi="仿宋" w:eastAsia="仿宋" w:cs="仿宋"/>
                <w:color w:val="FF0000"/>
                <w:sz w:val="21"/>
                <w:szCs w:val="21"/>
                <w:highlight w:val="none"/>
              </w:rPr>
              <w:t>日，每天上午10:00至</w:t>
            </w:r>
            <w:r>
              <w:rPr>
                <w:rFonts w:hint="eastAsia" w:ascii="仿宋" w:hAnsi="仿宋" w:eastAsia="仿宋" w:cs="仿宋"/>
                <w:color w:val="FF0000"/>
                <w:sz w:val="21"/>
                <w:szCs w:val="21"/>
                <w:highlight w:val="none"/>
                <w:lang w:val="en-US" w:eastAsia="zh-CN"/>
              </w:rPr>
              <w:t>13</w:t>
            </w:r>
            <w:r>
              <w:rPr>
                <w:rFonts w:hint="eastAsia" w:ascii="仿宋" w:hAnsi="仿宋" w:eastAsia="仿宋" w:cs="仿宋"/>
                <w:color w:val="FF0000"/>
                <w:sz w:val="21"/>
                <w:szCs w:val="21"/>
                <w:highlight w:val="none"/>
              </w:rPr>
              <w:t>:</w:t>
            </w:r>
            <w:r>
              <w:rPr>
                <w:rFonts w:hint="eastAsia" w:ascii="仿宋" w:hAnsi="仿宋" w:eastAsia="仿宋" w:cs="仿宋"/>
                <w:color w:val="FF0000"/>
                <w:sz w:val="21"/>
                <w:szCs w:val="21"/>
                <w:highlight w:val="none"/>
                <w:lang w:val="en-US" w:eastAsia="zh-CN"/>
              </w:rPr>
              <w:t>3</w:t>
            </w:r>
            <w:r>
              <w:rPr>
                <w:rFonts w:hint="eastAsia" w:ascii="仿宋" w:hAnsi="仿宋" w:eastAsia="仿宋" w:cs="仿宋"/>
                <w:color w:val="FF0000"/>
                <w:sz w:val="21"/>
                <w:szCs w:val="21"/>
                <w:highlight w:val="none"/>
              </w:rPr>
              <w:t>0，下午16:</w:t>
            </w:r>
            <w:r>
              <w:rPr>
                <w:rFonts w:hint="eastAsia" w:ascii="仿宋" w:hAnsi="仿宋" w:eastAsia="仿宋" w:cs="仿宋"/>
                <w:color w:val="FF0000"/>
                <w:sz w:val="21"/>
                <w:szCs w:val="21"/>
                <w:highlight w:val="none"/>
                <w:lang w:val="en-US" w:eastAsia="zh-CN"/>
              </w:rPr>
              <w:t>30</w:t>
            </w:r>
            <w:r>
              <w:rPr>
                <w:rFonts w:hint="eastAsia" w:ascii="仿宋" w:hAnsi="仿宋" w:eastAsia="仿宋" w:cs="仿宋"/>
                <w:color w:val="FF0000"/>
                <w:sz w:val="21"/>
                <w:szCs w:val="21"/>
                <w:highlight w:val="none"/>
              </w:rPr>
              <w:t>至</w:t>
            </w:r>
            <w:r>
              <w:rPr>
                <w:rFonts w:hint="eastAsia" w:ascii="仿宋" w:hAnsi="仿宋" w:eastAsia="仿宋" w:cs="仿宋"/>
                <w:color w:val="FF0000"/>
                <w:sz w:val="21"/>
                <w:szCs w:val="21"/>
                <w:highlight w:val="none"/>
                <w:lang w:val="en-US" w:eastAsia="zh-CN"/>
              </w:rPr>
              <w:t>20</w:t>
            </w:r>
            <w:r>
              <w:rPr>
                <w:rFonts w:hint="eastAsia" w:ascii="仿宋" w:hAnsi="仿宋" w:eastAsia="仿宋" w:cs="仿宋"/>
                <w:color w:val="FF0000"/>
                <w:sz w:val="21"/>
                <w:szCs w:val="21"/>
                <w:highlight w:val="none"/>
              </w:rPr>
              <w:t>：</w:t>
            </w:r>
            <w:r>
              <w:rPr>
                <w:rFonts w:hint="eastAsia" w:ascii="仿宋" w:hAnsi="仿宋" w:eastAsia="仿宋" w:cs="仿宋"/>
                <w:color w:val="FF0000"/>
                <w:sz w:val="21"/>
                <w:szCs w:val="21"/>
                <w:highlight w:val="none"/>
                <w:lang w:val="en-US" w:eastAsia="zh-CN"/>
              </w:rPr>
              <w:t>0</w:t>
            </w:r>
            <w:r>
              <w:rPr>
                <w:rFonts w:hint="eastAsia" w:ascii="仿宋" w:hAnsi="仿宋" w:eastAsia="仿宋" w:cs="仿宋"/>
                <w:color w:val="FF0000"/>
                <w:sz w:val="21"/>
                <w:szCs w:val="21"/>
                <w:highlight w:val="none"/>
              </w:rPr>
              <w:t>0（北京时间）</w:t>
            </w:r>
          </w:p>
          <w:p w14:paraId="023F5038">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地点：供应商登录政采云平台http://www.zcygov.cn/，在线申请获取招标文件（登录政府采购云平台 → 项目采购 → 获取招标文件→通过后可下载招标文件，如有操作性问题，可与政采云在线客服进行咨询，咨询电话：95763）。</w:t>
            </w:r>
          </w:p>
          <w:p w14:paraId="4A175135">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方式：（1）线上获取（登录政府采购云平台 → 项目采购 → 获取招标文件→ 申请通过后可下载招标文件）。本次招标不提供纸质版招标文件。</w:t>
            </w:r>
          </w:p>
          <w:p w14:paraId="2F2619FF">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（2）供应商获取招标文件前应注册成为政府采购云平台正式供应商。</w:t>
            </w:r>
          </w:p>
        </w:tc>
      </w:tr>
      <w:tr w14:paraId="3D5786F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restart"/>
            <w:noWrap w:val="0"/>
            <w:vAlign w:val="center"/>
          </w:tcPr>
          <w:p w14:paraId="66CAEE25">
            <w:pPr>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vMerge w:val="restart"/>
            <w:noWrap w:val="0"/>
            <w:vAlign w:val="center"/>
          </w:tcPr>
          <w:p w14:paraId="537DC33B">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重要说明</w:t>
            </w:r>
          </w:p>
        </w:tc>
        <w:tc>
          <w:tcPr>
            <w:tcW w:w="3754" w:type="pct"/>
            <w:noWrap w:val="0"/>
            <w:vAlign w:val="top"/>
          </w:tcPr>
          <w:p w14:paraId="4DEEEC89">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060D272A">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2.本项目实行网上投标，采用加密电子投标文件(供应商须使用CA加密设备通过政采云电子投标客户端制作投标文件)。若供应商参与投标，自行承担投标一切费用。</w:t>
            </w:r>
          </w:p>
          <w:p w14:paraId="3034F4B7">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77BCF4D6">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32ECF81F">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5.供应商在开标时须使用制作加密电子投标文件所使用的CA锁及电脑，电脑须提前配置好浏览器（建议使用谷歌浏览器），以便开标时解锁。</w:t>
            </w:r>
          </w:p>
          <w:p w14:paraId="29B33EC0">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14:paraId="1E47D900">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7.为了保证开评标顺利进行，政采云线上开标功能完全实现，供应商开标所使用的电脑设备须具有视频及语音功能。</w:t>
            </w:r>
          </w:p>
        </w:tc>
      </w:tr>
      <w:tr w14:paraId="76EE07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72" w:hRule="atLeast"/>
          <w:jc w:val="center"/>
        </w:trPr>
        <w:tc>
          <w:tcPr>
            <w:tcW w:w="378" w:type="pct"/>
            <w:vMerge w:val="continue"/>
            <w:noWrap w:val="0"/>
            <w:vAlign w:val="center"/>
          </w:tcPr>
          <w:p w14:paraId="50C276BC">
            <w:pPr>
              <w:keepNext w:val="0"/>
              <w:keepLines w:val="0"/>
              <w:pageBreakBefore w:val="0"/>
              <w:shd w:val="clear" w:color="auto" w:fill="auto"/>
              <w:kinsoku/>
              <w:wordWrap/>
              <w:overflowPunct/>
              <w:topLinePunct w:val="0"/>
              <w:autoSpaceDE/>
              <w:autoSpaceDN/>
              <w:bidi w:val="0"/>
              <w:adjustRightInd/>
              <w:snapToGrid w:val="0"/>
              <w:spacing w:line="290" w:lineRule="exact"/>
              <w:ind w:firstLineChars="0"/>
              <w:jc w:val="center"/>
              <w:textAlignment w:val="auto"/>
              <w:outlineLvl w:val="9"/>
              <w:rPr>
                <w:rFonts w:hint="eastAsia" w:ascii="仿宋" w:hAnsi="仿宋" w:eastAsia="仿宋" w:cs="仿宋"/>
                <w:b/>
                <w:color w:val="auto"/>
                <w:sz w:val="21"/>
                <w:szCs w:val="21"/>
                <w:highlight w:val="none"/>
                <w:lang w:eastAsia="zh-CN"/>
              </w:rPr>
            </w:pPr>
          </w:p>
        </w:tc>
        <w:tc>
          <w:tcPr>
            <w:tcW w:w="867" w:type="pct"/>
            <w:vMerge w:val="continue"/>
            <w:noWrap w:val="0"/>
            <w:vAlign w:val="center"/>
          </w:tcPr>
          <w:p w14:paraId="625AEB5D">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p>
        </w:tc>
        <w:tc>
          <w:tcPr>
            <w:tcW w:w="3754" w:type="pct"/>
            <w:noWrap w:val="0"/>
            <w:vAlign w:val="top"/>
          </w:tcPr>
          <w:p w14:paraId="6AE6D7FB">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1、电子招投标情况说明：</w:t>
            </w:r>
          </w:p>
          <w:p w14:paraId="4AD68A91">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
                <w:color w:val="auto"/>
                <w:sz w:val="21"/>
                <w:szCs w:val="21"/>
                <w:highlight w:val="none"/>
              </w:rPr>
              <w:t>电子招投标</w:t>
            </w:r>
            <w:r>
              <w:rPr>
                <w:rFonts w:hint="eastAsia" w:ascii="仿宋" w:hAnsi="仿宋" w:eastAsia="仿宋" w:cs="仿宋"/>
                <w:color w:val="auto"/>
                <w:sz w:val="21"/>
                <w:szCs w:val="21"/>
                <w:highlight w:val="none"/>
              </w:rPr>
              <w:t>：本项目以数据电文形式，依托“政府采购云平台（www.zcygov.cn）”进行招投标活动</w:t>
            </w:r>
            <w:r>
              <w:rPr>
                <w:rFonts w:hint="eastAsia" w:ascii="仿宋" w:hAnsi="仿宋" w:eastAsia="仿宋" w:cs="仿宋"/>
                <w:b/>
                <w:bCs/>
                <w:color w:val="auto"/>
                <w:sz w:val="21"/>
                <w:szCs w:val="21"/>
                <w:highlight w:val="none"/>
              </w:rPr>
              <w:t>。</w:t>
            </w:r>
          </w:p>
          <w:p w14:paraId="69C9CF06">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b/>
                <w:color w:val="auto"/>
                <w:sz w:val="21"/>
                <w:szCs w:val="21"/>
                <w:highlight w:val="none"/>
              </w:rPr>
              <w:t>投标准备</w:t>
            </w:r>
            <w:r>
              <w:rPr>
                <w:rFonts w:hint="eastAsia" w:ascii="仿宋" w:hAnsi="仿宋" w:eastAsia="仿宋" w:cs="仿宋"/>
                <w:color w:val="auto"/>
                <w:sz w:val="21"/>
                <w:szCs w:val="21"/>
                <w:highlight w:val="none"/>
              </w:rPr>
              <w:t>：注册账号--点击“商家入驻”，进行政府采购供应商资料填写；申领CA数字证书---申领流程详见“</w:t>
            </w:r>
            <w:r>
              <w:rPr>
                <w:rFonts w:hint="eastAsia" w:ascii="仿宋" w:hAnsi="仿宋" w:eastAsia="仿宋" w:cs="仿宋"/>
                <w:color w:val="auto"/>
                <w:sz w:val="21"/>
                <w:szCs w:val="21"/>
                <w:highlight w:val="none"/>
                <w:lang w:eastAsia="zh-CN"/>
              </w:rPr>
              <w:t>新疆</w:t>
            </w:r>
            <w:r>
              <w:rPr>
                <w:rFonts w:hint="eastAsia" w:ascii="仿宋" w:hAnsi="仿宋" w:eastAsia="仿宋" w:cs="仿宋"/>
                <w:color w:val="auto"/>
                <w:sz w:val="21"/>
                <w:szCs w:val="21"/>
                <w:highlight w:val="none"/>
              </w:rPr>
              <w:t>政府采购网-下载专区-电子交易客户端-CA驱动和申领流程”；安装“政采云电子交易客户端”----前往“</w:t>
            </w:r>
            <w:r>
              <w:rPr>
                <w:rFonts w:hint="eastAsia" w:ascii="仿宋" w:hAnsi="仿宋" w:eastAsia="仿宋" w:cs="仿宋"/>
                <w:color w:val="auto"/>
                <w:sz w:val="21"/>
                <w:szCs w:val="21"/>
                <w:highlight w:val="none"/>
                <w:lang w:eastAsia="zh-CN"/>
              </w:rPr>
              <w:t>新疆</w:t>
            </w:r>
            <w:r>
              <w:rPr>
                <w:rFonts w:hint="eastAsia" w:ascii="仿宋" w:hAnsi="仿宋" w:eastAsia="仿宋" w:cs="仿宋"/>
                <w:color w:val="auto"/>
                <w:sz w:val="21"/>
                <w:szCs w:val="21"/>
                <w:highlight w:val="none"/>
              </w:rPr>
              <w:t>政府采购网-下载专区-电子交易客户端”进行下载并安装。</w:t>
            </w:r>
          </w:p>
          <w:p w14:paraId="7045F9CA">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b/>
                <w:color w:val="auto"/>
                <w:sz w:val="21"/>
                <w:szCs w:val="21"/>
                <w:highlight w:val="none"/>
              </w:rPr>
              <w:t>采购文件的获取</w:t>
            </w:r>
            <w:r>
              <w:rPr>
                <w:rFonts w:hint="eastAsia" w:ascii="仿宋" w:hAnsi="仿宋" w:eastAsia="仿宋" w:cs="仿宋"/>
                <w:color w:val="auto"/>
                <w:sz w:val="21"/>
                <w:szCs w:val="21"/>
                <w:highlight w:val="none"/>
              </w:rPr>
              <w:t>：使用账号登录或者</w:t>
            </w:r>
            <w:r>
              <w:rPr>
                <w:rFonts w:hint="eastAsia" w:ascii="仿宋" w:hAnsi="仿宋" w:eastAsia="仿宋" w:cs="仿宋"/>
                <w:color w:val="auto"/>
                <w:sz w:val="21"/>
                <w:szCs w:val="21"/>
                <w:highlight w:val="none"/>
                <w:lang w:bidi="zh-CN"/>
              </w:rPr>
              <w:t>短信验证码</w:t>
            </w:r>
            <w:r>
              <w:rPr>
                <w:rFonts w:hint="eastAsia" w:ascii="仿宋" w:hAnsi="仿宋" w:eastAsia="仿宋" w:cs="仿宋"/>
                <w:color w:val="auto"/>
                <w:sz w:val="21"/>
                <w:szCs w:val="21"/>
                <w:highlight w:val="none"/>
              </w:rPr>
              <w:t>或者使用CA登录政采云平台；进入“项目采购”应用，在获取采购文件菜单中选择项目，获取采购文件。（4）</w:t>
            </w:r>
            <w:r>
              <w:rPr>
                <w:rFonts w:hint="eastAsia" w:ascii="仿宋" w:hAnsi="仿宋" w:eastAsia="仿宋" w:cs="仿宋"/>
                <w:b/>
                <w:color w:val="auto"/>
                <w:sz w:val="21"/>
                <w:szCs w:val="21"/>
                <w:highlight w:val="none"/>
              </w:rPr>
              <w:t>投标文件的制作</w:t>
            </w:r>
            <w:r>
              <w:rPr>
                <w:rFonts w:hint="eastAsia" w:ascii="仿宋" w:hAnsi="仿宋" w:eastAsia="仿宋" w:cs="仿宋"/>
                <w:color w:val="auto"/>
                <w:sz w:val="21"/>
                <w:szCs w:val="21"/>
                <w:highlight w:val="none"/>
              </w:rPr>
              <w:t>：在“政采云电子交易客户端”中完成“填写基本信息”、“导入投标文件”、“标书关联”、“标书检查”、“电子签名”、“生成电子标书”等操作。</w:t>
            </w:r>
          </w:p>
          <w:p w14:paraId="5DB2690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b/>
                <w:color w:val="auto"/>
                <w:sz w:val="21"/>
                <w:szCs w:val="21"/>
                <w:highlight w:val="none"/>
              </w:rPr>
              <w:t>投标文件的传输递交</w:t>
            </w:r>
            <w:r>
              <w:rPr>
                <w:rFonts w:hint="eastAsia" w:ascii="仿宋" w:hAnsi="仿宋" w:eastAsia="仿宋" w:cs="仿宋"/>
                <w:color w:val="auto"/>
                <w:sz w:val="21"/>
                <w:szCs w:val="21"/>
                <w:highlight w:val="none"/>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1"/>
                <w:szCs w:val="21"/>
                <w:highlight w:val="none"/>
                <w:lang w:val="en-US" w:eastAsia="zh-CN"/>
              </w:rPr>
              <w:t>2412308912@qq.com</w:t>
            </w:r>
            <w:r>
              <w:rPr>
                <w:rFonts w:hint="eastAsia" w:ascii="仿宋" w:hAnsi="仿宋" w:eastAsia="仿宋" w:cs="仿宋"/>
                <w:color w:val="auto"/>
                <w:sz w:val="21"/>
                <w:szCs w:val="21"/>
                <w:highlight w:val="none"/>
              </w:rPr>
              <w:t>，接收人：</w:t>
            </w:r>
            <w:r>
              <w:rPr>
                <w:rFonts w:hint="eastAsia" w:ascii="仿宋" w:hAnsi="仿宋" w:eastAsia="仿宋" w:cs="仿宋"/>
                <w:color w:val="auto"/>
                <w:sz w:val="21"/>
                <w:szCs w:val="21"/>
                <w:highlight w:val="none"/>
                <w:lang w:eastAsia="zh-CN"/>
              </w:rPr>
              <w:t>钟女士</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lang w:val="en-US" w:eastAsia="zh-CN"/>
              </w:rPr>
              <w:t>15276819958</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color w:val="auto"/>
                <w:sz w:val="21"/>
                <w:szCs w:val="21"/>
                <w:highlight w:val="none"/>
              </w:rPr>
              <w:t>。</w:t>
            </w:r>
          </w:p>
          <w:p w14:paraId="2F81655A">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b/>
                <w:color w:val="auto"/>
                <w:sz w:val="21"/>
                <w:szCs w:val="21"/>
                <w:highlight w:val="none"/>
              </w:rPr>
              <w:t>投标文件的解密</w:t>
            </w:r>
            <w:r>
              <w:rPr>
                <w:rFonts w:hint="eastAsia" w:ascii="仿宋" w:hAnsi="仿宋" w:eastAsia="仿宋" w:cs="仿宋"/>
                <w:color w:val="auto"/>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48CAD8A1">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b/>
                <w:color w:val="auto"/>
                <w:sz w:val="21"/>
                <w:szCs w:val="21"/>
                <w:highlight w:val="none"/>
              </w:rPr>
              <w:t>具体操作指南</w:t>
            </w:r>
            <w:r>
              <w:rPr>
                <w:rFonts w:hint="eastAsia" w:ascii="仿宋" w:hAnsi="仿宋" w:eastAsia="仿宋" w:cs="仿宋"/>
                <w:color w:val="auto"/>
                <w:sz w:val="21"/>
                <w:szCs w:val="21"/>
                <w:highlight w:val="none"/>
              </w:rPr>
              <w:t>：详见政采云平台“服务中心-帮助文档-项目采购-操作流程-电子招投标-政府采购项目电子交易管理操作指南-供应商”。</w:t>
            </w:r>
          </w:p>
          <w:p w14:paraId="60E3C4C7">
            <w:pPr>
              <w:snapToGrid w:val="0"/>
              <w:spacing w:line="24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（8）供应商在进行上述操作时，如遇技术问题可登录政采云（https://</w:t>
            </w: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HYPERLINK "http://www.zcygov.cn/" \h</w:instrText>
            </w:r>
            <w:r>
              <w:rPr>
                <w:rFonts w:hint="eastAsia" w:ascii="仿宋" w:hAnsi="仿宋" w:eastAsia="仿宋" w:cs="仿宋"/>
                <w:color w:val="auto"/>
                <w:szCs w:val="21"/>
              </w:rPr>
              <w:fldChar w:fldCharType="separate"/>
            </w:r>
            <w:r>
              <w:rPr>
                <w:rFonts w:hint="eastAsia" w:ascii="仿宋" w:hAnsi="仿宋" w:eastAsia="仿宋" w:cs="仿宋"/>
                <w:color w:val="auto"/>
                <w:szCs w:val="21"/>
              </w:rPr>
              <w:t>www.zcygov.cn/</w:t>
            </w:r>
            <w:r>
              <w:rPr>
                <w:rFonts w:hint="eastAsia" w:ascii="仿宋" w:hAnsi="仿宋" w:eastAsia="仿宋" w:cs="仿宋"/>
                <w:color w:val="auto"/>
                <w:szCs w:val="21"/>
              </w:rPr>
              <w:fldChar w:fldCharType="end"/>
            </w:r>
            <w:r>
              <w:rPr>
                <w:rFonts w:hint="eastAsia" w:ascii="仿宋" w:hAnsi="仿宋" w:eastAsia="仿宋" w:cs="仿宋"/>
                <w:color w:val="auto"/>
                <w:szCs w:val="21"/>
              </w:rPr>
              <w:t xml:space="preserve">），点击右侧咨询小采，获取采小蜜智能服务管家帮助，或拨打政采云服务热线 </w:t>
            </w:r>
            <w:r>
              <w:rPr>
                <w:rFonts w:hint="eastAsia" w:ascii="仿宋" w:hAnsi="仿宋" w:eastAsia="仿宋" w:cs="仿宋"/>
                <w:color w:val="auto"/>
                <w:szCs w:val="21"/>
                <w:lang w:val="en-US" w:eastAsia="zh-CN"/>
              </w:rPr>
              <w:t>95763</w:t>
            </w:r>
            <w:r>
              <w:rPr>
                <w:rFonts w:hint="eastAsia" w:ascii="仿宋" w:hAnsi="仿宋" w:eastAsia="仿宋" w:cs="仿宋"/>
                <w:color w:val="auto"/>
                <w:szCs w:val="21"/>
              </w:rPr>
              <w:t xml:space="preserve"> 获取热线服务帮助。</w:t>
            </w:r>
          </w:p>
          <w:p w14:paraId="1F5A38A7">
            <w:pPr>
              <w:pStyle w:val="7"/>
              <w:snapToGrid w:val="0"/>
              <w:spacing w:line="240" w:lineRule="auto"/>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温馨提醒：供应商应提前上传，以便在上传时遇到技术问题，有充足的时间请教平台的技术人员。</w:t>
            </w:r>
          </w:p>
          <w:p w14:paraId="0AC26240">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03" w:firstLineChars="192"/>
              <w:textAlignment w:val="auto"/>
              <w:outlineLvl w:val="9"/>
              <w:rPr>
                <w:rFonts w:hint="eastAsia" w:ascii="仿宋" w:hAnsi="仿宋" w:eastAsia="仿宋" w:cs="仿宋"/>
                <w:color w:val="auto"/>
                <w:sz w:val="21"/>
                <w:szCs w:val="21"/>
                <w:highlight w:val="none"/>
              </w:rPr>
            </w:pPr>
            <w:r>
              <w:rPr>
                <w:rFonts w:hint="eastAsia" w:ascii="仿宋" w:hAnsi="仿宋" w:eastAsia="仿宋" w:cs="仿宋"/>
                <w:bCs/>
                <w:color w:val="auto"/>
                <w:szCs w:val="21"/>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auto"/>
                <w:szCs w:val="21"/>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仿宋" w:hAnsi="仿宋" w:eastAsia="仿宋" w:cs="仿宋"/>
                <w:bCs/>
                <w:color w:val="auto"/>
                <w:szCs w:val="21"/>
              </w:rPr>
              <w:t>未按规定获取采购文件或逾期提出的不予受理、答复。</w:t>
            </w:r>
          </w:p>
        </w:tc>
      </w:tr>
      <w:tr w14:paraId="111835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restart"/>
            <w:noWrap w:val="0"/>
            <w:vAlign w:val="center"/>
          </w:tcPr>
          <w:p w14:paraId="09D39AA9">
            <w:pPr>
              <w:numPr>
                <w:ilvl w:val="0"/>
                <w:numId w:val="8"/>
              </w:numPr>
              <w:spacing w:line="336" w:lineRule="auto"/>
              <w:ind w:left="425" w:leftChars="0" w:hanging="425" w:firstLineChars="0"/>
              <w:jc w:val="center"/>
              <w:rPr>
                <w:rFonts w:hint="eastAsia" w:ascii="仿宋" w:hAnsi="仿宋" w:eastAsia="仿宋" w:cs="仿宋"/>
                <w:b/>
                <w:color w:val="auto"/>
                <w:sz w:val="21"/>
                <w:szCs w:val="21"/>
                <w:highlight w:val="none"/>
                <w:lang w:val="en-US" w:eastAsia="zh-CN"/>
              </w:rPr>
            </w:pPr>
          </w:p>
        </w:tc>
        <w:tc>
          <w:tcPr>
            <w:tcW w:w="867" w:type="pct"/>
            <w:vMerge w:val="restart"/>
            <w:noWrap w:val="0"/>
            <w:vAlign w:val="center"/>
          </w:tcPr>
          <w:p w14:paraId="379F7FAF">
            <w:pPr>
              <w:spacing w:line="240" w:lineRule="auto"/>
              <w:jc w:val="center"/>
              <w:rPr>
                <w:rFonts w:hint="eastAsia" w:ascii="仿宋" w:hAnsi="仿宋" w:eastAsia="仿宋" w:cs="仿宋"/>
                <w:b/>
                <w:color w:val="auto"/>
                <w:sz w:val="21"/>
                <w:szCs w:val="21"/>
                <w:highlight w:val="none"/>
                <w:lang w:eastAsia="zh-CN"/>
              </w:rPr>
            </w:pPr>
            <w:r>
              <w:rPr>
                <w:rFonts w:hint="eastAsia" w:ascii="仿宋" w:hAnsi="仿宋" w:eastAsia="仿宋" w:cs="仿宋"/>
                <w:color w:val="000000"/>
                <w:kern w:val="0"/>
                <w:szCs w:val="21"/>
              </w:rPr>
              <w:t>中标</w:t>
            </w:r>
            <w:r>
              <w:rPr>
                <w:rFonts w:hint="eastAsia" w:ascii="仿宋" w:hAnsi="仿宋" w:eastAsia="仿宋" w:cs="仿宋"/>
                <w:color w:val="000000"/>
                <w:kern w:val="0"/>
                <w:szCs w:val="21"/>
                <w:lang w:eastAsia="zh-CN"/>
              </w:rPr>
              <w:t>（成交）</w:t>
            </w:r>
            <w:r>
              <w:rPr>
                <w:rFonts w:hint="eastAsia" w:ascii="仿宋" w:hAnsi="仿宋" w:eastAsia="仿宋" w:cs="仿宋"/>
                <w:color w:val="000000"/>
                <w:kern w:val="0"/>
                <w:szCs w:val="21"/>
              </w:rPr>
              <w:t>原</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则</w:t>
            </w:r>
          </w:p>
        </w:tc>
        <w:tc>
          <w:tcPr>
            <w:tcW w:w="3754" w:type="pct"/>
            <w:noWrap w:val="0"/>
            <w:vAlign w:val="center"/>
          </w:tcPr>
          <w:p w14:paraId="71A79874">
            <w:pPr>
              <w:spacing w:line="240" w:lineRule="auto"/>
              <w:rPr>
                <w:rFonts w:hint="eastAsia" w:ascii="仿宋" w:hAnsi="仿宋" w:eastAsia="仿宋" w:cs="仿宋"/>
                <w:bCs/>
                <w:color w:val="auto"/>
                <w:szCs w:val="21"/>
              </w:rPr>
            </w:pPr>
            <w:r>
              <w:rPr>
                <w:rFonts w:hint="eastAsia" w:ascii="仿宋" w:hAnsi="仿宋" w:eastAsia="仿宋" w:cs="仿宋"/>
                <w:color w:val="000000"/>
                <w:kern w:val="0"/>
                <w:szCs w:val="21"/>
              </w:rPr>
              <w:t>本项目采用</w:t>
            </w:r>
            <w:r>
              <w:rPr>
                <w:rFonts w:hint="eastAsia" w:ascii="仿宋" w:hAnsi="仿宋" w:eastAsia="仿宋" w:cs="仿宋"/>
                <w:b/>
                <w:bCs/>
                <w:color w:val="000000"/>
                <w:kern w:val="0"/>
                <w:szCs w:val="21"/>
                <w:u w:val="single"/>
              </w:rPr>
              <w:t>综合评分</w:t>
            </w:r>
            <w:r>
              <w:rPr>
                <w:rFonts w:hint="eastAsia" w:ascii="仿宋" w:hAnsi="仿宋" w:eastAsia="仿宋" w:cs="仿宋"/>
                <w:color w:val="000000"/>
                <w:kern w:val="0"/>
                <w:szCs w:val="21"/>
              </w:rPr>
              <w:t>法，按综合得分高低顺序推荐中标候选人。</w:t>
            </w:r>
          </w:p>
        </w:tc>
      </w:tr>
      <w:tr w14:paraId="07F9109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continue"/>
            <w:noWrap w:val="0"/>
            <w:vAlign w:val="center"/>
          </w:tcPr>
          <w:p w14:paraId="07B3F044">
            <w:pPr>
              <w:spacing w:line="336" w:lineRule="auto"/>
              <w:ind w:firstLineChars="0"/>
              <w:jc w:val="center"/>
              <w:rPr>
                <w:rFonts w:hint="eastAsia" w:ascii="仿宋" w:hAnsi="仿宋" w:eastAsia="仿宋" w:cs="仿宋"/>
                <w:b/>
                <w:color w:val="auto"/>
                <w:sz w:val="21"/>
                <w:szCs w:val="21"/>
                <w:highlight w:val="none"/>
                <w:lang w:eastAsia="zh-CN"/>
              </w:rPr>
            </w:pPr>
          </w:p>
        </w:tc>
        <w:tc>
          <w:tcPr>
            <w:tcW w:w="867" w:type="pct"/>
            <w:vMerge w:val="continue"/>
            <w:noWrap w:val="0"/>
            <w:vAlign w:val="center"/>
          </w:tcPr>
          <w:p w14:paraId="61C76AA4">
            <w:pPr>
              <w:spacing w:line="240" w:lineRule="auto"/>
              <w:jc w:val="center"/>
              <w:rPr>
                <w:rFonts w:hint="eastAsia" w:ascii="仿宋" w:hAnsi="仿宋" w:eastAsia="仿宋" w:cs="仿宋"/>
                <w:b/>
                <w:color w:val="auto"/>
                <w:sz w:val="21"/>
                <w:szCs w:val="21"/>
                <w:highlight w:val="none"/>
                <w:lang w:eastAsia="zh-CN"/>
              </w:rPr>
            </w:pPr>
          </w:p>
        </w:tc>
        <w:tc>
          <w:tcPr>
            <w:tcW w:w="3754" w:type="pct"/>
            <w:noWrap w:val="0"/>
            <w:vAlign w:val="center"/>
          </w:tcPr>
          <w:p w14:paraId="72BF459B">
            <w:pPr>
              <w:spacing w:line="240" w:lineRule="auto"/>
              <w:rPr>
                <w:rFonts w:hint="eastAsia" w:ascii="仿宋" w:hAnsi="仿宋" w:eastAsia="仿宋" w:cs="仿宋"/>
                <w:bCs/>
                <w:color w:val="auto"/>
                <w:szCs w:val="21"/>
              </w:rPr>
            </w:pPr>
            <w:r>
              <w:rPr>
                <w:rFonts w:hint="eastAsia" w:ascii="仿宋" w:hAnsi="仿宋" w:eastAsia="仿宋" w:cs="仿宋"/>
                <w:color w:val="000000"/>
                <w:kern w:val="0"/>
                <w:szCs w:val="21"/>
              </w:rPr>
              <w:t>不管投标结果如何，</w:t>
            </w:r>
            <w:r>
              <w:rPr>
                <w:rFonts w:hint="eastAsia" w:ascii="仿宋" w:hAnsi="仿宋" w:eastAsia="仿宋" w:cs="仿宋"/>
                <w:color w:val="000000"/>
                <w:kern w:val="0"/>
                <w:szCs w:val="21"/>
                <w:lang w:eastAsia="zh-CN"/>
              </w:rPr>
              <w:t>投标供应商</w:t>
            </w:r>
            <w:r>
              <w:rPr>
                <w:rFonts w:hint="eastAsia" w:ascii="仿宋" w:hAnsi="仿宋" w:eastAsia="仿宋" w:cs="仿宋"/>
                <w:color w:val="000000"/>
                <w:kern w:val="0"/>
                <w:szCs w:val="21"/>
              </w:rPr>
              <w:t>均应承担自己投标所需一切费用。</w:t>
            </w:r>
          </w:p>
        </w:tc>
      </w:tr>
      <w:tr w14:paraId="50BFCE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396F9640">
            <w:pPr>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b/>
                <w:color w:val="auto"/>
                <w:sz w:val="21"/>
                <w:szCs w:val="21"/>
                <w:highlight w:val="none"/>
                <w:lang w:val="en-US" w:eastAsia="zh-CN"/>
              </w:rPr>
            </w:pPr>
          </w:p>
        </w:tc>
        <w:tc>
          <w:tcPr>
            <w:tcW w:w="867" w:type="pct"/>
            <w:noWrap w:val="0"/>
            <w:vAlign w:val="center"/>
          </w:tcPr>
          <w:p w14:paraId="4E8CE507">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中小微企业政策文件</w:t>
            </w:r>
          </w:p>
        </w:tc>
        <w:tc>
          <w:tcPr>
            <w:tcW w:w="3754" w:type="pct"/>
            <w:noWrap w:val="0"/>
            <w:vAlign w:val="top"/>
          </w:tcPr>
          <w:p w14:paraId="2513B97F">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03" w:firstLineChars="192"/>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bCs/>
                <w:color w:val="auto"/>
                <w:sz w:val="21"/>
                <w:szCs w:val="21"/>
                <w:highlight w:val="none"/>
                <w:lang w:eastAsia="zh-CN"/>
              </w:rPr>
              <w:t>招标</w:t>
            </w:r>
            <w:r>
              <w:rPr>
                <w:rFonts w:hint="eastAsia" w:ascii="仿宋" w:hAnsi="仿宋" w:eastAsia="仿宋" w:cs="仿宋"/>
                <w:bCs/>
                <w:color w:val="auto"/>
                <w:sz w:val="21"/>
                <w:szCs w:val="21"/>
                <w:highlight w:val="none"/>
              </w:rPr>
              <w:t>文件格式提供《中小企业声明函》。</w:t>
            </w:r>
          </w:p>
          <w:p w14:paraId="3741AFC2">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03" w:firstLineChars="192"/>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62C0CB58">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03" w:firstLineChars="192"/>
              <w:textAlignment w:val="auto"/>
              <w:outlineLvl w:val="9"/>
              <w:rPr>
                <w:rFonts w:hint="eastAsia" w:ascii="仿宋" w:hAnsi="仿宋" w:eastAsia="仿宋" w:cs="仿宋"/>
              </w:rPr>
            </w:pPr>
            <w:r>
              <w:rPr>
                <w:rFonts w:hint="eastAsia" w:ascii="仿宋" w:hAnsi="仿宋" w:eastAsia="仿宋" w:cs="仿宋"/>
                <w:bCs/>
                <w:color w:val="auto"/>
                <w:sz w:val="21"/>
                <w:szCs w:val="21"/>
                <w:highlight w:val="none"/>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仿宋" w:hAnsi="仿宋" w:eastAsia="仿宋" w:cs="仿宋"/>
                <w:bCs/>
                <w:color w:val="auto"/>
                <w:sz w:val="21"/>
                <w:szCs w:val="21"/>
                <w:highlight w:val="none"/>
                <w:lang w:eastAsia="zh-CN"/>
              </w:rPr>
              <w:t>招标</w:t>
            </w:r>
            <w:r>
              <w:rPr>
                <w:rFonts w:hint="eastAsia" w:ascii="仿宋" w:hAnsi="仿宋" w:eastAsia="仿宋" w:cs="仿宋"/>
                <w:bCs/>
                <w:color w:val="auto"/>
                <w:sz w:val="21"/>
                <w:szCs w:val="21"/>
                <w:highlight w:val="none"/>
              </w:rPr>
              <w:t>文件格式提供残疾人福利性单位声明函。</w:t>
            </w:r>
          </w:p>
        </w:tc>
      </w:tr>
      <w:tr w14:paraId="221DA8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restart"/>
            <w:noWrap w:val="0"/>
            <w:vAlign w:val="center"/>
          </w:tcPr>
          <w:p w14:paraId="79CBC0E9">
            <w:pPr>
              <w:keepNext w:val="0"/>
              <w:keepLines w:val="0"/>
              <w:pageBreakBefore w:val="0"/>
              <w:numPr>
                <w:ilvl w:val="0"/>
                <w:numId w:val="8"/>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b/>
                <w:color w:val="auto"/>
                <w:sz w:val="21"/>
                <w:szCs w:val="21"/>
                <w:highlight w:val="none"/>
                <w:lang w:val="en-US" w:eastAsia="zh-CN"/>
              </w:rPr>
            </w:pPr>
          </w:p>
        </w:tc>
        <w:tc>
          <w:tcPr>
            <w:tcW w:w="867" w:type="pct"/>
            <w:vMerge w:val="restart"/>
            <w:noWrap w:val="0"/>
            <w:vAlign w:val="center"/>
          </w:tcPr>
          <w:p w14:paraId="6D740DFB">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r>
              <w:rPr>
                <w:rFonts w:hint="eastAsia" w:ascii="仿宋" w:hAnsi="仿宋" w:eastAsia="仿宋" w:cs="仿宋"/>
                <w:color w:val="000000"/>
                <w:szCs w:val="21"/>
              </w:rPr>
              <w:t>中小微企业政策文件说明</w:t>
            </w:r>
          </w:p>
        </w:tc>
        <w:tc>
          <w:tcPr>
            <w:tcW w:w="3754" w:type="pct"/>
            <w:noWrap w:val="0"/>
            <w:vAlign w:val="top"/>
          </w:tcPr>
          <w:p w14:paraId="17FE14F6">
            <w:pPr>
              <w:keepNext w:val="0"/>
              <w:keepLines w:val="0"/>
              <w:pageBreakBefore w:val="0"/>
              <w:widowControl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本项目为专门面向中小企业（含中型、小型、微型企业）采购项目。</w:t>
            </w:r>
          </w:p>
          <w:p w14:paraId="5A0EF0B6">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4" w:firstLineChars="192"/>
              <w:textAlignment w:val="auto"/>
              <w:outlineLvl w:val="9"/>
              <w:rPr>
                <w:rFonts w:hint="eastAsia" w:ascii="仿宋" w:hAnsi="仿宋" w:eastAsia="仿宋" w:cs="仿宋"/>
                <w:b/>
                <w:bCs/>
                <w:kern w:val="2"/>
                <w:sz w:val="22"/>
                <w:szCs w:val="22"/>
                <w:lang w:val="en-US" w:eastAsia="zh-CN" w:bidi="ar-SA"/>
              </w:rPr>
            </w:pPr>
            <w:r>
              <w:rPr>
                <w:rFonts w:hint="eastAsia" w:ascii="仿宋" w:hAnsi="仿宋" w:eastAsia="仿宋" w:cs="仿宋"/>
                <w:b/>
                <w:bCs/>
                <w:kern w:val="2"/>
                <w:sz w:val="22"/>
                <w:szCs w:val="22"/>
                <w:lang w:val="en-US" w:eastAsia="zh-CN" w:bidi="ar-SA"/>
              </w:rPr>
              <w:t>注：供应商应按招标文件要求提供《中小企业声明函》</w:t>
            </w:r>
          </w:p>
          <w:p w14:paraId="12A7C67C">
            <w:pPr>
              <w:keepNext w:val="0"/>
              <w:keepLines w:val="0"/>
              <w:pageBreakBefore w:val="0"/>
              <w:widowControl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bCs/>
                <w:kern w:val="2"/>
                <w:sz w:val="22"/>
                <w:szCs w:val="22"/>
                <w:lang w:val="en-US" w:eastAsia="zh-CN" w:bidi="ar-SA"/>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本采购项目中小企业划分标准所属行业为:</w:t>
            </w:r>
            <w:r>
              <w:rPr>
                <w:rFonts w:hint="eastAsia" w:ascii="仿宋" w:hAnsi="仿宋" w:eastAsia="仿宋" w:cs="仿宋"/>
                <w:bCs/>
                <w:color w:val="auto"/>
                <w:sz w:val="21"/>
                <w:szCs w:val="21"/>
                <w:highlight w:val="none"/>
                <w:u w:val="single"/>
                <w:lang w:val="en-US" w:eastAsia="zh-CN"/>
              </w:rPr>
              <w:t>其他未列明行业</w:t>
            </w:r>
            <w:r>
              <w:rPr>
                <w:rFonts w:hint="eastAsia" w:ascii="仿宋" w:hAnsi="仿宋" w:eastAsia="仿宋" w:cs="仿宋"/>
                <w:b/>
                <w:bCs/>
                <w:kern w:val="2"/>
                <w:sz w:val="22"/>
                <w:szCs w:val="22"/>
                <w:lang w:val="en-US" w:eastAsia="zh-CN" w:bidi="ar-SA"/>
              </w:rPr>
              <w:t xml:space="preserve"> </w:t>
            </w:r>
          </w:p>
        </w:tc>
      </w:tr>
      <w:tr w14:paraId="40ABC5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 w:hRule="atLeast"/>
          <w:jc w:val="center"/>
        </w:trPr>
        <w:tc>
          <w:tcPr>
            <w:tcW w:w="378" w:type="pct"/>
            <w:vMerge w:val="continue"/>
            <w:noWrap w:val="0"/>
            <w:vAlign w:val="center"/>
          </w:tcPr>
          <w:p w14:paraId="6EBEE348">
            <w:pPr>
              <w:keepNext w:val="0"/>
              <w:keepLines w:val="0"/>
              <w:pageBreakBefore w:val="0"/>
              <w:shd w:val="clear" w:color="auto" w:fill="auto"/>
              <w:tabs>
                <w:tab w:val="left" w:pos="420"/>
              </w:tabs>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b/>
                <w:color w:val="auto"/>
                <w:sz w:val="21"/>
                <w:szCs w:val="21"/>
                <w:highlight w:val="none"/>
                <w:lang w:val="en-US" w:eastAsia="zh-CN"/>
              </w:rPr>
            </w:pPr>
          </w:p>
        </w:tc>
        <w:tc>
          <w:tcPr>
            <w:tcW w:w="867" w:type="pct"/>
            <w:vMerge w:val="continue"/>
            <w:noWrap w:val="0"/>
            <w:vAlign w:val="center"/>
          </w:tcPr>
          <w:p w14:paraId="5B6AE236">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p>
        </w:tc>
        <w:tc>
          <w:tcPr>
            <w:tcW w:w="3754" w:type="pct"/>
            <w:noWrap w:val="0"/>
            <w:vAlign w:val="top"/>
          </w:tcPr>
          <w:p w14:paraId="5508E783">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中小企业划型标准规定</w:t>
            </w:r>
          </w:p>
          <w:p w14:paraId="0B9986EA">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一、根据《中华人民共和国中小企业促进法》和《国务院关于进一步促进中小企业发展的若干意见》(（国发〔2009〕[2009]36号)，制定本规定。</w:t>
            </w:r>
          </w:p>
          <w:p w14:paraId="598564D0">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二、中小企业划分为中型、小型、微型三种类型，具体标准根据企业从业人员、营业收入、资产总额等指标，结合行业特点制定。</w:t>
            </w:r>
          </w:p>
          <w:p w14:paraId="498DF5D6">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23E4685">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四、各行业划型标准为：</w:t>
            </w:r>
          </w:p>
          <w:p w14:paraId="119D993E">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（一）农、林、牧、渔业。营业收入20000万元以下的为中小微型企业。其中，营业收入500万元及以上的为中型企业，营业收入50万元及以上的为小型企业，营业收入50万元以下的为微型企业。</w:t>
            </w:r>
          </w:p>
          <w:p w14:paraId="6C0823DF">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1F90032">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807441">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2E4335E3">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B5056B3">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03D772">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32B5E13">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DFF2510">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F359B90">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6B3C989">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E2FA5F9">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796CECB">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5AAC347">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155529F">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9C6473">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（十六）其他未列明行业。从业人员300人以下的为中小微型企业。其中，从业人员100人及以上的为中型企业；从业人员10人及以上的为小型企业；从业人员10人以下的为微型企业。</w:t>
            </w:r>
          </w:p>
          <w:p w14:paraId="4D467B97">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五、企业类型的划分以统计部门的统计数据为依据。</w:t>
            </w:r>
          </w:p>
          <w:p w14:paraId="453B3FE0">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六、本规定适用于在中华人民共和国境内依法设立的各类所有制和各种组织形式的企业。个体工商户和本规定以外的行业，参照本规定进行划型。</w:t>
            </w:r>
          </w:p>
          <w:p w14:paraId="5A5FA65C">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七、本规定的中型企业标准上限即为大型企业标准的下限，国家统计部门据此制定大中小微型企业的统计分类。国务院有关部门据此进行相关数据分析，不得制定与本规定不一致的企业划型标准。</w:t>
            </w:r>
          </w:p>
          <w:p w14:paraId="04E202F2">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八、本规定由工业和信息化部、国家统计局会同有关部门根据《国民经济行业分类》修订情况和企业发展变化情况适时修订。</w:t>
            </w:r>
          </w:p>
          <w:p w14:paraId="5129F65F">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九、本规定由工业和信息化部、国家统计局会同有关部门负责解释。</w:t>
            </w:r>
          </w:p>
          <w:p w14:paraId="1F59F584">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384" w:firstLineChars="192"/>
              <w:textAlignment w:val="auto"/>
              <w:outlineLvl w:val="9"/>
              <w:rPr>
                <w:rFonts w:hint="eastAsia" w:ascii="仿宋" w:hAnsi="仿宋" w:eastAsia="仿宋" w:cs="仿宋"/>
                <w:b/>
                <w:bCs w:val="0"/>
                <w:color w:val="000000"/>
                <w:kern w:val="2"/>
                <w:sz w:val="21"/>
                <w:szCs w:val="21"/>
                <w:highlight w:val="none"/>
                <w:u w:val="none"/>
                <w:lang w:val="en-US" w:eastAsia="zh-CN" w:bidi="ar-SA"/>
              </w:rPr>
            </w:pPr>
            <w:r>
              <w:rPr>
                <w:rFonts w:hint="eastAsia" w:ascii="仿宋" w:hAnsi="仿宋" w:eastAsia="仿宋" w:cs="仿宋"/>
                <w:sz w:val="20"/>
                <w:szCs w:val="18"/>
              </w:rPr>
              <w:t>十、本规定自发布之日起执行，原国家经贸委、原国家计委、财政部和国家统计局2003年颁布的《中小企业标准暂行规定》同时废止。</w:t>
            </w:r>
          </w:p>
        </w:tc>
      </w:tr>
      <w:tr w14:paraId="46E949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245" w:type="pct"/>
            <w:gridSpan w:val="2"/>
            <w:noWrap w:val="0"/>
            <w:vAlign w:val="center"/>
          </w:tcPr>
          <w:p w14:paraId="6655ACD5">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备注</w:t>
            </w:r>
          </w:p>
        </w:tc>
        <w:tc>
          <w:tcPr>
            <w:tcW w:w="3754" w:type="pct"/>
            <w:noWrap w:val="0"/>
            <w:vAlign w:val="top"/>
          </w:tcPr>
          <w:p w14:paraId="2D58869F">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投标人使用相同IP地址的，一经发现，</w:t>
            </w:r>
            <w:r>
              <w:rPr>
                <w:rFonts w:hint="eastAsia" w:ascii="仿宋" w:hAnsi="仿宋" w:eastAsia="仿宋" w:cs="仿宋"/>
                <w:b/>
                <w:bCs w:val="0"/>
                <w:color w:val="auto"/>
                <w:sz w:val="21"/>
                <w:szCs w:val="21"/>
                <w:highlight w:val="none"/>
                <w:lang w:eastAsia="zh-CN"/>
              </w:rPr>
              <w:t>相关</w:t>
            </w:r>
            <w:r>
              <w:rPr>
                <w:rFonts w:hint="eastAsia" w:ascii="仿宋" w:hAnsi="仿宋" w:eastAsia="仿宋" w:cs="仿宋"/>
                <w:b/>
                <w:bCs w:val="0"/>
                <w:color w:val="auto"/>
                <w:sz w:val="21"/>
                <w:szCs w:val="21"/>
                <w:highlight w:val="none"/>
              </w:rPr>
              <w:t>部门将进一步核实，查实后按串通投标处理</w:t>
            </w:r>
            <w:r>
              <w:rPr>
                <w:rFonts w:hint="eastAsia" w:ascii="仿宋" w:hAnsi="仿宋" w:eastAsia="仿宋" w:cs="仿宋"/>
                <w:b/>
                <w:bCs w:val="0"/>
                <w:color w:val="auto"/>
                <w:sz w:val="21"/>
                <w:szCs w:val="21"/>
                <w:highlight w:val="none"/>
                <w:lang w:eastAsia="zh-CN"/>
              </w:rPr>
              <w:t>。</w:t>
            </w:r>
          </w:p>
        </w:tc>
      </w:tr>
    </w:tbl>
    <w:p w14:paraId="10E5B653">
      <w:pPr>
        <w:pageBreakBefore/>
        <w:shd w:val="clear" w:color="auto" w:fill="auto"/>
        <w:spacing w:before="312" w:beforeLines="100" w:after="312" w:afterLines="100" w:line="440" w:lineRule="exact"/>
        <w:jc w:val="center"/>
        <w:outlineLvl w:val="1"/>
        <w:rPr>
          <w:rFonts w:hint="eastAsia" w:ascii="仿宋" w:hAnsi="仿宋" w:eastAsia="仿宋" w:cs="仿宋"/>
          <w:b/>
          <w:color w:val="auto"/>
          <w:sz w:val="28"/>
          <w:szCs w:val="32"/>
          <w:highlight w:val="none"/>
        </w:rPr>
      </w:pPr>
      <w:r>
        <w:rPr>
          <w:rFonts w:hint="eastAsia" w:ascii="仿宋" w:hAnsi="仿宋" w:eastAsia="仿宋" w:cs="仿宋"/>
          <w:b/>
          <w:color w:val="auto"/>
          <w:sz w:val="28"/>
          <w:szCs w:val="28"/>
          <w:highlight w:val="none"/>
        </w:rPr>
        <w:t>二、投标人须知</w:t>
      </w:r>
    </w:p>
    <w:p w14:paraId="59C99F39">
      <w:pPr>
        <w:shd w:val="clear" w:color="auto" w:fill="auto"/>
        <w:spacing w:line="440" w:lineRule="exact"/>
        <w:jc w:val="center"/>
        <w:outlineLvl w:val="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p>
    <w:p w14:paraId="36DC7804">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1.项目概况</w:t>
      </w:r>
    </w:p>
    <w:p w14:paraId="367F483A">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1.1本次招标采购项目名称：见投标人须知前附表。</w:t>
      </w:r>
    </w:p>
    <w:p w14:paraId="3948504C">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项目编号：见投标人须知前附表。</w:t>
      </w:r>
    </w:p>
    <w:p w14:paraId="7745AA15">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招标人：见投标人须知前附表。</w:t>
      </w:r>
    </w:p>
    <w:p w14:paraId="1D3AB602">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供货期（服务周期）：见投标人须知前附表。</w:t>
      </w:r>
    </w:p>
    <w:p w14:paraId="59D93E84">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供货地点：见投标人须知前附表。</w:t>
      </w:r>
    </w:p>
    <w:p w14:paraId="4C584946">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1.2招标人及联系人: 见投标人须知前附表。</w:t>
      </w:r>
    </w:p>
    <w:p w14:paraId="7B32EB5E">
      <w:pPr>
        <w:shd w:val="clear" w:color="auto" w:fill="auto"/>
        <w:snapToGrid w:val="0"/>
        <w:spacing w:line="440" w:lineRule="exact"/>
        <w:ind w:firstLine="525" w:firstLineChars="2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代理机构及联系人: 见投标人须知前附表。</w:t>
      </w:r>
    </w:p>
    <w:p w14:paraId="016FF4F5">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1.3资金来源：见投标人须知前附表。</w:t>
      </w:r>
    </w:p>
    <w:p w14:paraId="2B5A242E">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1.4本项目预算：见投标人须知前附表。</w:t>
      </w:r>
    </w:p>
    <w:p w14:paraId="70D0DB3F">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1.5本项目控制价：见投标人须知前附表。</w:t>
      </w:r>
    </w:p>
    <w:p w14:paraId="0CC05353">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2.招标范围：</w:t>
      </w:r>
    </w:p>
    <w:p w14:paraId="363F121C">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2.1 采购内容：见投标人须知前附表。</w:t>
      </w:r>
    </w:p>
    <w:p w14:paraId="6754D20F">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14:paraId="030AC11B">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14:paraId="1D1E7A75">
      <w:pPr>
        <w:shd w:val="clear" w:color="auto" w:fill="auto"/>
        <w:snapToGrid w:val="0"/>
        <w:spacing w:line="44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个标包</w:t>
      </w:r>
      <w:r>
        <w:rPr>
          <w:rFonts w:hint="eastAsia" w:ascii="仿宋" w:hAnsi="仿宋" w:eastAsia="仿宋" w:cs="仿宋"/>
          <w:color w:val="auto"/>
          <w:kern w:val="0"/>
          <w:szCs w:val="21"/>
          <w:highlight w:val="none"/>
        </w:rPr>
        <w:t>。</w:t>
      </w:r>
    </w:p>
    <w:p w14:paraId="30103A68">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4.招标方式：</w:t>
      </w:r>
    </w:p>
    <w:p w14:paraId="5B7F7578">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4.1本项目招标方式：见投标人须知前附表。</w:t>
      </w:r>
    </w:p>
    <w:p w14:paraId="5E5A1A39">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5.计价方式：</w:t>
      </w:r>
    </w:p>
    <w:p w14:paraId="30B42E59">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5.1本次招标项目合同采用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综合总价  </w:t>
      </w:r>
      <w:r>
        <w:rPr>
          <w:rFonts w:hint="eastAsia" w:ascii="仿宋" w:hAnsi="仿宋" w:eastAsia="仿宋" w:cs="仿宋"/>
          <w:color w:val="auto"/>
          <w:szCs w:val="21"/>
          <w:highlight w:val="none"/>
          <w:u w:val="single"/>
        </w:rPr>
        <w:t>。</w:t>
      </w:r>
    </w:p>
    <w:p w14:paraId="78BD179A">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14:paraId="60F66DFD">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14:paraId="69E179F2">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14:paraId="4D31F15A">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7.1参与采购活动的投标人必须是满足《中华人民共和国政府采购法》规定条件的法人、其他组织或者自然人：</w:t>
      </w:r>
    </w:p>
    <w:p w14:paraId="02351FB9">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7.2由于政府采购项目的差异性，投标人在参与具体政府采购项目活动时，应仔细阅读该项目的资质要求,具体见投标人须知前附表。</w:t>
      </w:r>
    </w:p>
    <w:p w14:paraId="032DBFA9">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7D010260">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7.4投标人必须确保自己在信息库中注册的信息真实、准确，并保证投标文件中的有关信息与库中的信息相一致。否则，投标人因此蒙受损失，招标人概不负责。</w:t>
      </w:r>
    </w:p>
    <w:p w14:paraId="4767196C">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 投标费用</w:t>
      </w:r>
    </w:p>
    <w:p w14:paraId="058FF502">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8.1投标人准备和参加投标活动发生的费用自理。</w:t>
      </w:r>
    </w:p>
    <w:p w14:paraId="7EE4DC8B">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 踏勘现场</w:t>
      </w:r>
    </w:p>
    <w:p w14:paraId="17445321">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9.1 投标人须知前附表规定组织踏勘现场的，招标人按投标人须知前附表规定的时间、地点组织投标人踏勘项目现场。</w:t>
      </w:r>
      <w:r>
        <w:rPr>
          <w:rFonts w:hint="eastAsia" w:ascii="仿宋" w:hAnsi="仿宋" w:eastAsia="仿宋" w:cs="仿宋"/>
          <w:color w:val="auto"/>
          <w:szCs w:val="21"/>
          <w:highlight w:val="none"/>
          <w:lang w:eastAsia="zh-CN"/>
        </w:rPr>
        <w:t>如需踏勘现场，</w:t>
      </w:r>
      <w:r>
        <w:rPr>
          <w:rFonts w:hint="eastAsia" w:ascii="仿宋" w:hAnsi="仿宋" w:eastAsia="仿宋" w:cs="仿宋"/>
          <w:color w:val="auto"/>
          <w:highlight w:val="none"/>
          <w:lang w:eastAsia="zh-CN"/>
        </w:rPr>
        <w:t>投标人自行踏勘现场的，可咨询本项目采购人或采购代理机构联系人。</w:t>
      </w:r>
      <w:r>
        <w:rPr>
          <w:rFonts w:hint="eastAsia" w:ascii="仿宋" w:hAnsi="仿宋" w:eastAsia="仿宋" w:cs="仿宋"/>
          <w:b/>
          <w:bCs/>
          <w:color w:val="auto"/>
          <w:highlight w:val="none"/>
          <w:lang w:eastAsia="zh-CN"/>
        </w:rPr>
        <w:t>投标人自行踏勘现场的，可咨询本项目采购人或采购代理机构联系人。</w:t>
      </w:r>
      <w:r>
        <w:rPr>
          <w:rFonts w:hint="eastAsia" w:ascii="仿宋" w:hAnsi="仿宋" w:eastAsia="仿宋" w:cs="仿宋"/>
          <w:b/>
          <w:bCs/>
          <w:color w:val="auto"/>
          <w:szCs w:val="21"/>
          <w:highlight w:val="none"/>
        </w:rPr>
        <w:t xml:space="preserve"> </w:t>
      </w:r>
    </w:p>
    <w:p w14:paraId="283EEA1C">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9.2 投标人踏勘现场发生的费用自理。</w:t>
      </w:r>
    </w:p>
    <w:p w14:paraId="047F7959">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除招标人的原因外，投标人自行负责在踏勘现场中所发生的人员伤亡和财产损失。</w:t>
      </w:r>
    </w:p>
    <w:p w14:paraId="38731C6B">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9.4 招标人在踏勘现场中介绍的场地和相关的周边环境情况，供投标人在编制投标文件时参考，招标人不对投标人据此作出的判断和决策负责。</w:t>
      </w:r>
    </w:p>
    <w:p w14:paraId="375A78D3">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 投标预备会</w:t>
      </w:r>
    </w:p>
    <w:p w14:paraId="6021D91A">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10.1投标人须知前附表规定召开投标预备会的，招标人按投标人须知前附表规定的时间和地点召开投标预备会，澄清投标人提出的问题。</w:t>
      </w:r>
    </w:p>
    <w:p w14:paraId="769EDE8F">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10.2投标人应在投标人须知前附表规定的时间前，将提出的问题送达招标人，以便招标人澄清。</w:t>
      </w:r>
    </w:p>
    <w:p w14:paraId="4FCF2835">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10.3招标人在投标人须知前附表规定的时间，将对投标人所提的问题进行澄清。该澄清内容为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w:t>
      </w:r>
    </w:p>
    <w:p w14:paraId="111AC561">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 联合投标</w:t>
      </w:r>
    </w:p>
    <w:p w14:paraId="3FE63ABC">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28856B81">
      <w:pPr>
        <w:shd w:val="clear" w:color="auto" w:fill="auto"/>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3677364E">
      <w:pPr>
        <w:shd w:val="clear" w:color="auto" w:fill="auto"/>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联合体应当确定其中一个单位为投标的全权代表，负责参加投标的一切事务，并承担投标及履约中应承担的全部责任与义务。</w:t>
      </w:r>
    </w:p>
    <w:p w14:paraId="7C341D27">
      <w:pPr>
        <w:pStyle w:val="9"/>
        <w:shd w:val="clear" w:color="auto" w:fill="auto"/>
        <w:spacing w:after="0" w:line="400" w:lineRule="exact"/>
        <w:ind w:left="0" w:leftChars="0"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 联合体各方应当共同与招标人签订采购合同，就采购合同约定的事项对招标人承担连带责任。</w:t>
      </w:r>
    </w:p>
    <w:p w14:paraId="15526D0C">
      <w:pPr>
        <w:shd w:val="clear" w:color="auto" w:fill="auto"/>
        <w:spacing w:line="440" w:lineRule="exact"/>
        <w:ind w:firstLine="413"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12.招标代理费</w:t>
      </w:r>
    </w:p>
    <w:p w14:paraId="37FEFDED">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12.1</w:t>
      </w:r>
      <w:r>
        <w:rPr>
          <w:rFonts w:hint="eastAsia" w:ascii="仿宋" w:hAnsi="仿宋" w:eastAsia="仿宋" w:cs="仿宋"/>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14:paraId="7F28F97C">
      <w:pPr>
        <w:keepNext w:val="0"/>
        <w:keepLines w:val="0"/>
        <w:pageBreakBefore w:val="0"/>
        <w:shd w:val="clear" w:color="auto" w:fill="auto"/>
        <w:kinsoku/>
        <w:wordWrap/>
        <w:overflowPunct/>
        <w:topLinePunct w:val="0"/>
        <w:bidi w:val="0"/>
        <w:snapToGrid/>
        <w:spacing w:line="360" w:lineRule="auto"/>
        <w:jc w:val="both"/>
        <w:textAlignment w:val="auto"/>
        <w:rPr>
          <w:rFonts w:hint="eastAsia" w:ascii="仿宋" w:hAnsi="仿宋" w:eastAsia="仿宋" w:cs="仿宋"/>
          <w:b/>
          <w:color w:val="auto"/>
          <w:szCs w:val="21"/>
          <w:highlight w:val="none"/>
        </w:rPr>
      </w:pPr>
    </w:p>
    <w:p w14:paraId="083F8780">
      <w:pPr>
        <w:keepNext w:val="0"/>
        <w:keepLines w:val="0"/>
        <w:pageBreakBefore w:val="0"/>
        <w:shd w:val="clear" w:color="auto" w:fill="auto"/>
        <w:kinsoku/>
        <w:wordWrap/>
        <w:overflowPunct/>
        <w:topLinePunct w:val="0"/>
        <w:bidi w:val="0"/>
        <w:snapToGrid/>
        <w:spacing w:line="360" w:lineRule="auto"/>
        <w:ind w:firstLine="422" w:firstLineChars="20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招标代理服务收费标准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14:paraId="3D5A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14:paraId="58B4701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eastAsia="zh-CN"/>
              </w:rPr>
              <w:t>中标</w:t>
            </w:r>
            <w:r>
              <w:rPr>
                <w:rFonts w:hint="eastAsia" w:ascii="仿宋" w:hAnsi="仿宋" w:eastAsia="仿宋" w:cs="仿宋"/>
                <w:b w:val="0"/>
                <w:bCs w:val="0"/>
                <w:color w:val="auto"/>
                <w:sz w:val="21"/>
                <w:szCs w:val="21"/>
                <w:highlight w:val="none"/>
              </w:rPr>
              <w:t>金额（万元）</w:t>
            </w:r>
          </w:p>
        </w:tc>
        <w:tc>
          <w:tcPr>
            <w:tcW w:w="2146" w:type="dxa"/>
            <w:noWrap w:val="0"/>
            <w:vAlign w:val="top"/>
          </w:tcPr>
          <w:p w14:paraId="73F1497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货物招标</w:t>
            </w:r>
          </w:p>
        </w:tc>
        <w:tc>
          <w:tcPr>
            <w:tcW w:w="2146" w:type="dxa"/>
            <w:noWrap w:val="0"/>
            <w:vAlign w:val="top"/>
          </w:tcPr>
          <w:p w14:paraId="65596999">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eastAsia="zh-CN"/>
              </w:rPr>
              <w:t>服务招标</w:t>
            </w:r>
          </w:p>
        </w:tc>
        <w:tc>
          <w:tcPr>
            <w:tcW w:w="1841" w:type="dxa"/>
            <w:noWrap w:val="0"/>
            <w:vAlign w:val="top"/>
          </w:tcPr>
          <w:p w14:paraId="3A1978D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备注</w:t>
            </w:r>
          </w:p>
        </w:tc>
      </w:tr>
      <w:tr w14:paraId="6C99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14:paraId="3DFB47D2">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100以下</w:t>
            </w:r>
          </w:p>
        </w:tc>
        <w:tc>
          <w:tcPr>
            <w:tcW w:w="2146" w:type="dxa"/>
            <w:noWrap w:val="0"/>
            <w:vAlign w:val="center"/>
          </w:tcPr>
          <w:p w14:paraId="27FADFD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1.50%</w:t>
            </w:r>
          </w:p>
        </w:tc>
        <w:tc>
          <w:tcPr>
            <w:tcW w:w="2146" w:type="dxa"/>
            <w:noWrap w:val="0"/>
            <w:vAlign w:val="center"/>
          </w:tcPr>
          <w:p w14:paraId="5BCAE9D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1.50%</w:t>
            </w:r>
          </w:p>
        </w:tc>
        <w:tc>
          <w:tcPr>
            <w:tcW w:w="1841" w:type="dxa"/>
            <w:noWrap w:val="0"/>
            <w:vAlign w:val="top"/>
          </w:tcPr>
          <w:p w14:paraId="513BA75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p>
        </w:tc>
      </w:tr>
      <w:tr w14:paraId="5776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14:paraId="0B4315CA">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100-500</w:t>
            </w:r>
          </w:p>
        </w:tc>
        <w:tc>
          <w:tcPr>
            <w:tcW w:w="2146" w:type="dxa"/>
            <w:noWrap w:val="0"/>
            <w:vAlign w:val="center"/>
          </w:tcPr>
          <w:p w14:paraId="427A67C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1.10%</w:t>
            </w:r>
          </w:p>
        </w:tc>
        <w:tc>
          <w:tcPr>
            <w:tcW w:w="2146" w:type="dxa"/>
            <w:noWrap w:val="0"/>
            <w:vAlign w:val="center"/>
          </w:tcPr>
          <w:p w14:paraId="40AC5D1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0.80</w:t>
            </w:r>
            <w:r>
              <w:rPr>
                <w:rFonts w:hint="eastAsia" w:ascii="仿宋" w:hAnsi="仿宋" w:eastAsia="仿宋" w:cs="仿宋"/>
                <w:b w:val="0"/>
                <w:bCs w:val="0"/>
                <w:color w:val="auto"/>
                <w:sz w:val="21"/>
                <w:szCs w:val="21"/>
                <w:highlight w:val="none"/>
              </w:rPr>
              <w:t>%</w:t>
            </w:r>
          </w:p>
        </w:tc>
        <w:tc>
          <w:tcPr>
            <w:tcW w:w="1841" w:type="dxa"/>
            <w:noWrap w:val="0"/>
            <w:vAlign w:val="top"/>
          </w:tcPr>
          <w:p w14:paraId="0F7FF4B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p>
        </w:tc>
      </w:tr>
      <w:tr w14:paraId="5152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14:paraId="48398E0D">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500-1000</w:t>
            </w:r>
          </w:p>
        </w:tc>
        <w:tc>
          <w:tcPr>
            <w:tcW w:w="2146" w:type="dxa"/>
            <w:noWrap w:val="0"/>
            <w:vAlign w:val="center"/>
          </w:tcPr>
          <w:p w14:paraId="7F7FF18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0.80%</w:t>
            </w:r>
          </w:p>
        </w:tc>
        <w:tc>
          <w:tcPr>
            <w:tcW w:w="2146" w:type="dxa"/>
            <w:noWrap w:val="0"/>
            <w:vAlign w:val="center"/>
          </w:tcPr>
          <w:p w14:paraId="61496B6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w:t>
            </w:r>
            <w:r>
              <w:rPr>
                <w:rFonts w:hint="eastAsia" w:ascii="仿宋" w:hAnsi="仿宋" w:eastAsia="仿宋" w:cs="仿宋"/>
                <w:b w:val="0"/>
                <w:bCs w:val="0"/>
                <w:color w:val="auto"/>
                <w:sz w:val="21"/>
                <w:szCs w:val="21"/>
                <w:highlight w:val="none"/>
                <w:lang w:val="en-US" w:eastAsia="zh-CN"/>
              </w:rPr>
              <w:t>45</w:t>
            </w:r>
            <w:r>
              <w:rPr>
                <w:rFonts w:hint="eastAsia" w:ascii="仿宋" w:hAnsi="仿宋" w:eastAsia="仿宋" w:cs="仿宋"/>
                <w:b w:val="0"/>
                <w:bCs w:val="0"/>
                <w:color w:val="auto"/>
                <w:sz w:val="21"/>
                <w:szCs w:val="21"/>
                <w:highlight w:val="none"/>
              </w:rPr>
              <w:t>%</w:t>
            </w:r>
          </w:p>
        </w:tc>
        <w:tc>
          <w:tcPr>
            <w:tcW w:w="1841" w:type="dxa"/>
            <w:noWrap w:val="0"/>
            <w:vAlign w:val="top"/>
          </w:tcPr>
          <w:p w14:paraId="36ED5B7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p>
        </w:tc>
      </w:tr>
      <w:tr w14:paraId="1509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14:paraId="6FF19E5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1000-5000</w:t>
            </w:r>
          </w:p>
        </w:tc>
        <w:tc>
          <w:tcPr>
            <w:tcW w:w="2146" w:type="dxa"/>
            <w:noWrap w:val="0"/>
            <w:vAlign w:val="center"/>
          </w:tcPr>
          <w:p w14:paraId="40FEE64A">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0.50%</w:t>
            </w:r>
          </w:p>
        </w:tc>
        <w:tc>
          <w:tcPr>
            <w:tcW w:w="2146" w:type="dxa"/>
            <w:noWrap w:val="0"/>
            <w:vAlign w:val="center"/>
          </w:tcPr>
          <w:p w14:paraId="0C352B7A">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w:t>
            </w:r>
            <w:r>
              <w:rPr>
                <w:rFonts w:hint="eastAsia" w:ascii="仿宋" w:hAnsi="仿宋" w:eastAsia="仿宋" w:cs="仿宋"/>
                <w:b w:val="0"/>
                <w:bCs w:val="0"/>
                <w:color w:val="auto"/>
                <w:sz w:val="21"/>
                <w:szCs w:val="21"/>
                <w:highlight w:val="none"/>
                <w:lang w:val="en-US" w:eastAsia="zh-CN"/>
              </w:rPr>
              <w:t>25</w:t>
            </w:r>
            <w:r>
              <w:rPr>
                <w:rFonts w:hint="eastAsia" w:ascii="仿宋" w:hAnsi="仿宋" w:eastAsia="仿宋" w:cs="仿宋"/>
                <w:b w:val="0"/>
                <w:bCs w:val="0"/>
                <w:color w:val="auto"/>
                <w:sz w:val="21"/>
                <w:szCs w:val="21"/>
                <w:highlight w:val="none"/>
              </w:rPr>
              <w:t>%</w:t>
            </w:r>
          </w:p>
        </w:tc>
        <w:tc>
          <w:tcPr>
            <w:tcW w:w="1841" w:type="dxa"/>
            <w:noWrap w:val="0"/>
            <w:vAlign w:val="top"/>
          </w:tcPr>
          <w:p w14:paraId="6EF2AFC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p>
        </w:tc>
      </w:tr>
    </w:tbl>
    <w:p w14:paraId="4C16BDD5">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招标代理服务收费按差额定率累进法计算。例如：某项目招标代理业务</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金额为2000万元，计算招标代理服务收费额如下：</w:t>
      </w:r>
    </w:p>
    <w:p w14:paraId="38C9C96D">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100万元×1.50%=1.5（万元）；</w:t>
      </w:r>
    </w:p>
    <w:p w14:paraId="7A27CF02">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（500-100）万元×1.10%=4.4（万元）</w:t>
      </w:r>
    </w:p>
    <w:p w14:paraId="1B17DFEB">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（1000-500）万元×0.80%=4.0（万元）</w:t>
      </w:r>
    </w:p>
    <w:p w14:paraId="792D4C55">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（2000-1000）万元×0.50%=5.0（万元）</w:t>
      </w:r>
    </w:p>
    <w:p w14:paraId="0BF8759E">
      <w:pPr>
        <w:shd w:val="clear" w:color="auto" w:fill="auto"/>
        <w:spacing w:line="440" w:lineRule="exact"/>
        <w:ind w:left="210" w:leftChars="100" w:firstLine="315" w:firstLineChars="150"/>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合计收费=1.5+4.4+4.0+5.0=14.9(万元)</w:t>
      </w:r>
    </w:p>
    <w:p w14:paraId="73BD680B">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13.投标人应注意的事项</w:t>
      </w:r>
    </w:p>
    <w:p w14:paraId="3AE55D20">
      <w:pPr>
        <w:shd w:val="clear" w:color="auto" w:fill="auto"/>
        <w:spacing w:line="44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13.1投标人一旦按规定缴纳了投标保证金并参加投标，即被认为接受了本</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文件中的所有条件和规定。投标人必须严格按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的要求编制投标文件，投标文件宜编制页码和目录，以便评委审核。否则，由此产生的一切后果由投标人承担。</w:t>
      </w:r>
    </w:p>
    <w:p w14:paraId="01573D8C">
      <w:pPr>
        <w:shd w:val="clear" w:color="auto" w:fill="auto"/>
        <w:spacing w:line="44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 xml:space="preserve"> 投标人对采购内容中规定的技术参数、规格等要求必须完全响应或优于</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中的要求。</w:t>
      </w:r>
    </w:p>
    <w:p w14:paraId="5DFAF3FE">
      <w:pPr>
        <w:shd w:val="clear" w:color="auto" w:fill="auto"/>
        <w:spacing w:line="440" w:lineRule="exact"/>
        <w:ind w:firstLine="411"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所有投标人的投标保证金都应在</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规定的投标保证金缴纳截止日期前缴纳。</w:t>
      </w:r>
    </w:p>
    <w:p w14:paraId="741BF4C6">
      <w:pPr>
        <w:shd w:val="clear" w:color="auto" w:fill="auto"/>
        <w:spacing w:line="440" w:lineRule="exact"/>
        <w:ind w:firstLine="411"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单位负责人为同一人或者存在直接控股、管理关系的不同供应商，不得参加同一合同项下的政府采购活动。</w:t>
      </w:r>
      <w:r>
        <w:rPr>
          <w:rFonts w:hint="eastAsia" w:ascii="仿宋" w:hAnsi="仿宋" w:eastAsia="仿宋" w:cs="仿宋"/>
          <w:color w:val="auto"/>
          <w:szCs w:val="21"/>
          <w:highlight w:val="none"/>
        </w:rPr>
        <w:t>为采购项目提供整体设计、规范编制或者项目管理、监理、检测等服务的供应商，不得再参加该采购项目的其他采购活动。</w:t>
      </w:r>
    </w:p>
    <w:p w14:paraId="7028311A">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本项目只接受</w:t>
      </w:r>
      <w:r>
        <w:rPr>
          <w:rFonts w:hint="eastAsia" w:ascii="仿宋" w:hAnsi="仿宋" w:eastAsia="仿宋" w:cs="仿宋"/>
          <w:color w:val="auto"/>
          <w:szCs w:val="21"/>
          <w:highlight w:val="none"/>
        </w:rPr>
        <w:t>成为新疆维吾尔自治区政府采购网正式注册入库并完成CA数字证书申领供应商</w:t>
      </w:r>
      <w:r>
        <w:rPr>
          <w:rFonts w:hint="eastAsia" w:ascii="仿宋" w:hAnsi="仿宋" w:eastAsia="仿宋" w:cs="仿宋"/>
          <w:color w:val="auto"/>
          <w:szCs w:val="21"/>
          <w:highlight w:val="none"/>
          <w:lang w:eastAsia="zh-CN"/>
        </w:rPr>
        <w:t>参与投标</w:t>
      </w:r>
      <w:r>
        <w:rPr>
          <w:rFonts w:hint="eastAsia" w:ascii="仿宋" w:hAnsi="仿宋" w:eastAsia="仿宋" w:cs="仿宋"/>
          <w:color w:val="auto"/>
          <w:szCs w:val="21"/>
          <w:highlight w:val="none"/>
        </w:rPr>
        <w:t>。因未注册入库、未办理CA数字证书等原因造成无法投标或投标失败等后果由供应商自行承担。</w:t>
      </w:r>
    </w:p>
    <w:p w14:paraId="76FB3666">
      <w:pPr>
        <w:shd w:val="clear" w:color="auto" w:fill="auto"/>
        <w:wordWrap w:val="0"/>
        <w:spacing w:line="44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 xml:space="preserve">  投标人被视为充分熟悉本招标项目所在地的与履行合同有关的各种情况，包括但不限于：</w:t>
      </w:r>
    </w:p>
    <w:p w14:paraId="654BA697">
      <w:pPr>
        <w:shd w:val="clear" w:color="auto" w:fill="auto"/>
        <w:spacing w:line="400" w:lineRule="exact"/>
        <w:ind w:firstLine="315"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（1）国家对本次投标货物和服务的生产、安装调试、验收、维修等有关法律、法规及行业管理标准；</w:t>
      </w:r>
    </w:p>
    <w:p w14:paraId="324980A5">
      <w:pPr>
        <w:shd w:val="clear" w:color="auto" w:fill="auto"/>
        <w:spacing w:line="400" w:lineRule="exact"/>
        <w:ind w:firstLine="315"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eastAsia="zh-CN"/>
        </w:rPr>
        <w:t>本地区</w:t>
      </w:r>
      <w:r>
        <w:rPr>
          <w:rFonts w:hint="eastAsia" w:ascii="仿宋" w:hAnsi="仿宋" w:eastAsia="仿宋" w:cs="仿宋"/>
          <w:bCs/>
          <w:color w:val="auto"/>
          <w:szCs w:val="21"/>
          <w:highlight w:val="none"/>
        </w:rPr>
        <w:t>有关管理部门的相关规定；</w:t>
      </w:r>
    </w:p>
    <w:p w14:paraId="5B31F54F">
      <w:pPr>
        <w:shd w:val="clear" w:color="auto" w:fill="auto"/>
        <w:spacing w:line="400" w:lineRule="exact"/>
        <w:ind w:firstLine="315"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（3）招标人的相关场地情况、基础建设、电力供应情况及相关设计标准。</w:t>
      </w:r>
    </w:p>
    <w:p w14:paraId="3E41417C">
      <w:pPr>
        <w:shd w:val="clear" w:color="auto" w:fill="auto"/>
        <w:spacing w:line="400" w:lineRule="exact"/>
        <w:ind w:firstLine="315" w:firstLineChars="150"/>
        <w:rPr>
          <w:rFonts w:hint="eastAsia" w:ascii="仿宋" w:hAnsi="仿宋" w:eastAsia="仿宋" w:cs="仿宋"/>
        </w:rPr>
      </w:pPr>
      <w:r>
        <w:rPr>
          <w:rFonts w:hint="eastAsia" w:ascii="仿宋" w:hAnsi="仿宋" w:eastAsia="仿宋" w:cs="仿宋"/>
          <w:bCs/>
          <w:color w:val="auto"/>
          <w:szCs w:val="21"/>
          <w:highlight w:val="none"/>
        </w:rPr>
        <w:t>本</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不再对上述情况进行描述。</w:t>
      </w:r>
    </w:p>
    <w:p w14:paraId="55A53D1A">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eastAsia="zh-CN"/>
        </w:rPr>
        <w:t>招标文件</w:t>
      </w:r>
    </w:p>
    <w:p w14:paraId="6EF561EA">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15.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的编制依据</w:t>
      </w:r>
    </w:p>
    <w:p w14:paraId="60231670">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根据《中华人民共和国政府采购法》、《政府采购货物和服务招标投标管理办法》和《中华人民共和国</w:t>
      </w:r>
      <w:r>
        <w:rPr>
          <w:rFonts w:hint="eastAsia" w:ascii="仿宋" w:hAnsi="仿宋" w:eastAsia="仿宋" w:cs="仿宋"/>
          <w:color w:val="auto"/>
          <w:szCs w:val="21"/>
          <w:highlight w:val="none"/>
          <w:lang w:eastAsia="zh-CN"/>
        </w:rPr>
        <w:t>民法典</w:t>
      </w:r>
      <w:r>
        <w:rPr>
          <w:rFonts w:hint="eastAsia" w:ascii="仿宋" w:hAnsi="仿宋" w:eastAsia="仿宋" w:cs="仿宋"/>
          <w:color w:val="auto"/>
          <w:szCs w:val="21"/>
          <w:highlight w:val="none"/>
        </w:rPr>
        <w:t>》</w:t>
      </w:r>
      <w:r>
        <w:rPr>
          <w:rFonts w:hint="eastAsia" w:ascii="仿宋" w:hAnsi="仿宋" w:eastAsia="仿宋" w:cs="仿宋"/>
          <w:color w:val="auto"/>
          <w:spacing w:val="-2"/>
          <w:szCs w:val="21"/>
          <w:highlight w:val="none"/>
        </w:rPr>
        <w:t>等相关法律法规和规章及部、省、市级规范性文件的规定，编制本</w:t>
      </w:r>
      <w:r>
        <w:rPr>
          <w:rFonts w:hint="eastAsia" w:ascii="仿宋" w:hAnsi="仿宋" w:eastAsia="仿宋" w:cs="仿宋"/>
          <w:color w:val="auto"/>
          <w:spacing w:val="-2"/>
          <w:szCs w:val="21"/>
          <w:highlight w:val="none"/>
          <w:lang w:eastAsia="zh-CN"/>
        </w:rPr>
        <w:t>采购文件</w:t>
      </w:r>
      <w:r>
        <w:rPr>
          <w:rFonts w:hint="eastAsia" w:ascii="仿宋" w:hAnsi="仿宋" w:eastAsia="仿宋" w:cs="仿宋"/>
          <w:color w:val="auto"/>
          <w:spacing w:val="-2"/>
          <w:szCs w:val="21"/>
          <w:highlight w:val="none"/>
        </w:rPr>
        <w:t>。</w:t>
      </w:r>
    </w:p>
    <w:p w14:paraId="063C083F">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16.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的组成</w:t>
      </w:r>
    </w:p>
    <w:p w14:paraId="35FEB5D1">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包括内容：</w:t>
      </w:r>
    </w:p>
    <w:p w14:paraId="765BE0BA">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第一章  </w:t>
      </w:r>
      <w:r>
        <w:rPr>
          <w:rFonts w:hint="eastAsia" w:ascii="仿宋" w:hAnsi="仿宋" w:eastAsia="仿宋" w:cs="仿宋"/>
          <w:color w:val="auto"/>
          <w:szCs w:val="21"/>
          <w:highlight w:val="none"/>
          <w:lang w:eastAsia="zh-CN"/>
        </w:rPr>
        <w:t>招</w:t>
      </w:r>
      <w:r>
        <w:rPr>
          <w:rFonts w:hint="eastAsia" w:ascii="仿宋" w:hAnsi="仿宋" w:eastAsia="仿宋" w:cs="仿宋"/>
          <w:color w:val="auto"/>
          <w:szCs w:val="21"/>
          <w:highlight w:val="none"/>
        </w:rPr>
        <w:t>标公告</w:t>
      </w:r>
    </w:p>
    <w:p w14:paraId="015C2383">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第二章  投标须知</w:t>
      </w:r>
    </w:p>
    <w:p w14:paraId="2C3EC81A">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第三章  评标办法</w:t>
      </w:r>
    </w:p>
    <w:p w14:paraId="5E00F483">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第四章  采购内容及技术要求</w:t>
      </w:r>
    </w:p>
    <w:p w14:paraId="304857C0">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第五章  合同条款及格式</w:t>
      </w:r>
    </w:p>
    <w:p w14:paraId="6802E63C">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第六章  投标文件格式文本</w:t>
      </w:r>
    </w:p>
    <w:p w14:paraId="47A54971">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第七章  招标单位、招标代理机构对本文件的确认</w:t>
      </w:r>
    </w:p>
    <w:p w14:paraId="4EE2C0C7">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16.2 除16.1内容外，招标答疑亦为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的组成部分，对招标人和投标人起约束作用。</w:t>
      </w:r>
    </w:p>
    <w:p w14:paraId="5B9527A6">
      <w:pPr>
        <w:pStyle w:val="10"/>
        <w:shd w:val="clear" w:color="auto" w:fill="auto"/>
        <w:wordWrap w:val="0"/>
        <w:spacing w:line="400" w:lineRule="exact"/>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rPr>
        <w:t xml:space="preserve">   16.3</w:t>
      </w:r>
      <w:r>
        <w:rPr>
          <w:rFonts w:hint="eastAsia" w:ascii="仿宋" w:hAnsi="仿宋" w:eastAsia="仿宋" w:cs="仿宋"/>
          <w:color w:val="auto"/>
          <w:szCs w:val="21"/>
          <w:highlight w:val="none"/>
          <w:u w:val="none" w:color="auto"/>
        </w:rPr>
        <w:t>投标人应仔细阅读和检查</w:t>
      </w:r>
      <w:r>
        <w:rPr>
          <w:rFonts w:hint="eastAsia" w:ascii="仿宋" w:hAnsi="仿宋" w:eastAsia="仿宋" w:cs="仿宋"/>
          <w:color w:val="auto"/>
          <w:szCs w:val="21"/>
          <w:highlight w:val="none"/>
          <w:u w:val="none" w:color="auto"/>
          <w:lang w:eastAsia="zh-CN"/>
        </w:rPr>
        <w:t>采购文件</w:t>
      </w:r>
      <w:r>
        <w:rPr>
          <w:rFonts w:hint="eastAsia" w:ascii="仿宋" w:hAnsi="仿宋" w:eastAsia="仿宋" w:cs="仿宋"/>
          <w:color w:val="auto"/>
          <w:szCs w:val="21"/>
          <w:highlight w:val="none"/>
          <w:u w:val="none" w:color="auto"/>
        </w:rPr>
        <w:t>的全部内容。如发现缺页或附件不全，应及时向招标人提出，以便补齐。如有疑问，投标人</w:t>
      </w:r>
      <w:r>
        <w:rPr>
          <w:rFonts w:hint="eastAsia" w:ascii="仿宋" w:hAnsi="仿宋" w:eastAsia="仿宋" w:cs="仿宋"/>
          <w:color w:val="auto"/>
          <w:szCs w:val="21"/>
          <w:highlight w:val="none"/>
          <w:u w:val="none" w:color="auto"/>
          <w:lang w:eastAsia="zh-CN"/>
        </w:rPr>
        <w:t>应</w:t>
      </w:r>
      <w:r>
        <w:rPr>
          <w:rFonts w:hint="eastAsia" w:ascii="仿宋" w:hAnsi="仿宋" w:eastAsia="仿宋" w:cs="仿宋"/>
          <w:color w:val="auto"/>
          <w:szCs w:val="21"/>
          <w:highlight w:val="none"/>
        </w:rPr>
        <w:t>以书面形式一次性向采购人和采购代理机构提出同一环节的质疑</w:t>
      </w:r>
      <w:r>
        <w:rPr>
          <w:rFonts w:hint="eastAsia" w:ascii="仿宋" w:hAnsi="仿宋" w:eastAsia="仿宋" w:cs="仿宋"/>
          <w:color w:val="auto"/>
          <w:szCs w:val="21"/>
          <w:highlight w:val="none"/>
          <w:u w:val="none" w:color="auto"/>
        </w:rPr>
        <w:t>。</w:t>
      </w:r>
    </w:p>
    <w:p w14:paraId="4354DE7A">
      <w:pPr>
        <w:shd w:val="clear" w:color="auto" w:fill="auto"/>
        <w:wordWrap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政府采购网下载专区下载。</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的澄清将在</w:t>
      </w:r>
      <w:r>
        <w:rPr>
          <w:rFonts w:hint="eastAsia" w:ascii="仿宋" w:hAnsi="仿宋" w:eastAsia="仿宋" w:cs="仿宋"/>
          <w:color w:val="auto"/>
          <w:szCs w:val="21"/>
          <w:highlight w:val="none"/>
          <w:lang w:eastAsia="zh-CN"/>
        </w:rPr>
        <w:t>政采云平台“更正公告”栏目予以公告</w:t>
      </w:r>
      <w:r>
        <w:rPr>
          <w:rFonts w:hint="eastAsia" w:ascii="仿宋" w:hAnsi="仿宋" w:eastAsia="仿宋" w:cs="仿宋"/>
          <w:color w:val="auto"/>
          <w:szCs w:val="21"/>
          <w:highlight w:val="none"/>
        </w:rPr>
        <w:t>，但不指明澄清问题的来源。如果澄清内容影响投标文件编制的，将相应延长投标截止时间。</w:t>
      </w:r>
    </w:p>
    <w:p w14:paraId="02E13203">
      <w:pPr>
        <w:shd w:val="clear" w:color="auto" w:fill="auto"/>
        <w:spacing w:line="44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17. </w:t>
      </w:r>
      <w:r>
        <w:rPr>
          <w:rFonts w:hint="eastAsia" w:ascii="仿宋" w:hAnsi="仿宋" w:eastAsia="仿宋" w:cs="仿宋"/>
          <w:b/>
          <w:bCs/>
          <w:color w:val="auto"/>
          <w:szCs w:val="21"/>
          <w:highlight w:val="none"/>
          <w:lang w:eastAsia="zh-CN"/>
        </w:rPr>
        <w:t>采购文件</w:t>
      </w:r>
      <w:r>
        <w:rPr>
          <w:rFonts w:hint="eastAsia" w:ascii="仿宋" w:hAnsi="仿宋" w:eastAsia="仿宋" w:cs="仿宋"/>
          <w:b/>
          <w:bCs/>
          <w:color w:val="auto"/>
          <w:szCs w:val="21"/>
          <w:highlight w:val="none"/>
        </w:rPr>
        <w:t>的修改、补充、解释</w:t>
      </w:r>
    </w:p>
    <w:p w14:paraId="2A429BA6">
      <w:pPr>
        <w:shd w:val="clear" w:color="auto" w:fill="auto"/>
        <w:wordWrap w:val="0"/>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发出后，招标人在规定的投标截止时间前可对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进行必要的修改和补充，并以</w:t>
      </w:r>
      <w:r>
        <w:rPr>
          <w:rFonts w:hint="eastAsia" w:ascii="仿宋" w:hAnsi="仿宋" w:eastAsia="仿宋" w:cs="仿宋"/>
          <w:color w:val="auto"/>
          <w:szCs w:val="21"/>
          <w:highlight w:val="none"/>
          <w:lang w:eastAsia="zh-CN"/>
        </w:rPr>
        <w:t>更正</w:t>
      </w:r>
      <w:r>
        <w:rPr>
          <w:rFonts w:hint="eastAsia" w:ascii="仿宋" w:hAnsi="仿宋" w:eastAsia="仿宋" w:cs="仿宋"/>
          <w:color w:val="auto"/>
          <w:szCs w:val="21"/>
          <w:highlight w:val="none"/>
        </w:rPr>
        <w:t>公告形式在</w:t>
      </w:r>
      <w:r>
        <w:rPr>
          <w:rFonts w:hint="eastAsia" w:ascii="仿宋" w:hAnsi="仿宋" w:eastAsia="仿宋" w:cs="仿宋"/>
          <w:color w:val="auto"/>
          <w:szCs w:val="21"/>
          <w:highlight w:val="none"/>
          <w:lang w:eastAsia="zh-CN"/>
        </w:rPr>
        <w:t>政采云平台</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更正公告</w:t>
      </w:r>
      <w:r>
        <w:rPr>
          <w:rFonts w:hint="eastAsia" w:ascii="仿宋" w:hAnsi="仿宋" w:eastAsia="仿宋" w:cs="仿宋"/>
          <w:color w:val="auto"/>
          <w:szCs w:val="21"/>
          <w:highlight w:val="none"/>
        </w:rPr>
        <w:t>”栏目予以公告，请各位投标人注意查看有关澄清内容，如不及时查看造成后果由投标人自负。</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的修改、补充等内容作为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的组成部分，具有约束作用。</w:t>
      </w:r>
    </w:p>
    <w:p w14:paraId="43BE7388">
      <w:pPr>
        <w:shd w:val="clear" w:color="auto" w:fill="auto"/>
        <w:wordWrap w:val="0"/>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3AC6D4CF">
      <w:pPr>
        <w:shd w:val="clear" w:color="auto" w:fill="auto"/>
        <w:wordWrap w:val="0"/>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 xml:space="preserve"> </w:t>
      </w:r>
      <w:r>
        <w:rPr>
          <w:rFonts w:hint="eastAsia" w:ascii="仿宋" w:hAnsi="仿宋" w:eastAsia="仿宋" w:cs="仿宋"/>
          <w:color w:val="auto"/>
          <w:szCs w:val="21"/>
          <w:highlight w:val="none"/>
        </w:rPr>
        <w:t>供应商在规定的时间内未对采购文件提出疑问、质疑或要求澄清的，将视其为无异议。</w:t>
      </w:r>
    </w:p>
    <w:p w14:paraId="72FD9948">
      <w:pPr>
        <w:shd w:val="clear" w:color="auto" w:fill="auto"/>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的解释</w:t>
      </w:r>
    </w:p>
    <w:p w14:paraId="13FE5AF3">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由招标人（或其委托的招标代理机构）负责解释。</w:t>
      </w:r>
    </w:p>
    <w:p w14:paraId="4EFF24C6">
      <w:pPr>
        <w:shd w:val="clear" w:color="auto" w:fill="auto"/>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   18.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的发出</w:t>
      </w:r>
    </w:p>
    <w:p w14:paraId="06997B67">
      <w:pPr>
        <w:shd w:val="clear" w:color="auto" w:fill="auto"/>
        <w:spacing w:line="400" w:lineRule="exact"/>
        <w:ind w:firstLine="315" w:firstLineChars="150"/>
        <w:rPr>
          <w:rFonts w:hint="eastAsia" w:ascii="仿宋" w:hAnsi="仿宋" w:eastAsia="仿宋" w:cs="仿宋"/>
          <w:color w:val="auto"/>
          <w:szCs w:val="21"/>
          <w:highlight w:val="green"/>
        </w:rPr>
      </w:pPr>
      <w:r>
        <w:rPr>
          <w:rFonts w:hint="eastAsia" w:ascii="仿宋" w:hAnsi="仿宋" w:eastAsia="仿宋" w:cs="仿宋"/>
          <w:color w:val="auto"/>
          <w:szCs w:val="21"/>
          <w:highlight w:val="none"/>
        </w:rPr>
        <w:t xml:space="preserve">18.1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的澄清、修改、补充及招标答疑等均应报</w:t>
      </w:r>
      <w:r>
        <w:rPr>
          <w:rFonts w:hint="eastAsia" w:ascii="仿宋" w:hAnsi="仿宋" w:eastAsia="仿宋" w:cs="仿宋"/>
          <w:color w:val="auto"/>
          <w:szCs w:val="21"/>
          <w:highlight w:val="none"/>
          <w:lang w:eastAsia="zh-CN"/>
        </w:rPr>
        <w:t>相关部门</w:t>
      </w:r>
      <w:r>
        <w:rPr>
          <w:rFonts w:hint="eastAsia" w:ascii="仿宋" w:hAnsi="仿宋" w:eastAsia="仿宋" w:cs="仿宋"/>
          <w:color w:val="auto"/>
          <w:szCs w:val="21"/>
          <w:highlight w:val="none"/>
        </w:rPr>
        <w:t>备案后，方可发出。</w:t>
      </w:r>
    </w:p>
    <w:p w14:paraId="7D7417C9">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（三）投标文件的编制</w:t>
      </w:r>
    </w:p>
    <w:p w14:paraId="3F6545CB">
      <w:pPr>
        <w:shd w:val="clear" w:color="auto" w:fill="auto"/>
        <w:spacing w:line="440" w:lineRule="exact"/>
        <w:ind w:firstLine="306" w:firstLineChars="14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 投标的语言及度量衡单位</w:t>
      </w:r>
    </w:p>
    <w:p w14:paraId="4B15E551">
      <w:pPr>
        <w:shd w:val="clear" w:color="auto" w:fill="auto"/>
        <w:spacing w:line="440" w:lineRule="exact"/>
        <w:ind w:firstLine="283"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1D49DB3E">
      <w:pPr>
        <w:shd w:val="clear" w:color="auto" w:fill="auto"/>
        <w:spacing w:line="440" w:lineRule="exact"/>
        <w:ind w:firstLine="283"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20.2除</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中另有规定外，投标书所使用的度量衡均须采用法定计量单位。</w:t>
      </w:r>
    </w:p>
    <w:p w14:paraId="616AA19B">
      <w:pPr>
        <w:shd w:val="clear" w:color="auto" w:fill="auto"/>
        <w:spacing w:line="400" w:lineRule="exact"/>
        <w:ind w:firstLine="207" w:firstLineChars="98"/>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 投标文件的组成</w:t>
      </w:r>
    </w:p>
    <w:p w14:paraId="74CE80A2">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14:paraId="10121AF5">
      <w:pPr>
        <w:shd w:val="clear" w:color="auto" w:fill="auto"/>
        <w:spacing w:line="440" w:lineRule="exact"/>
        <w:ind w:firstLine="310"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14:paraId="0EDFFE32">
      <w:pPr>
        <w:shd w:val="clear" w:color="auto" w:fill="auto"/>
        <w:spacing w:line="440" w:lineRule="exact"/>
        <w:ind w:firstLine="308"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是证明投标人有资格参加投标和中标后有能力履行合同的文件，这些文件应能满足招标的要求，否则作无效投标处理。</w:t>
      </w:r>
    </w:p>
    <w:p w14:paraId="46ECC80C">
      <w:pPr>
        <w:shd w:val="clear" w:color="auto" w:fill="auto"/>
        <w:spacing w:line="440" w:lineRule="exact"/>
        <w:ind w:firstLine="308"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法人或者非法人组织的营业执照等证明文件复印件（须加盖本单位章）或自然人的身份证明复印件;</w:t>
      </w:r>
    </w:p>
    <w:p w14:paraId="2E4AE13C">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法定代表人授权书（见投标文件</w:t>
      </w:r>
      <w:r>
        <w:rPr>
          <w:rFonts w:hint="eastAsia" w:ascii="仿宋" w:hAnsi="仿宋" w:eastAsia="仿宋" w:cs="仿宋"/>
          <w:color w:val="auto"/>
          <w:szCs w:val="21"/>
          <w:highlight w:val="none"/>
          <w:lang w:eastAsia="zh-CN"/>
        </w:rPr>
        <w:t>附表</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，自然人投标的无需提供）</w:t>
      </w:r>
      <w:r>
        <w:rPr>
          <w:rFonts w:hint="eastAsia" w:ascii="仿宋" w:hAnsi="仿宋" w:eastAsia="仿宋" w:cs="仿宋"/>
          <w:color w:val="auto"/>
          <w:szCs w:val="21"/>
          <w:highlight w:val="none"/>
          <w:lang w:eastAsia="zh-CN"/>
        </w:rPr>
        <w:t>；</w:t>
      </w:r>
    </w:p>
    <w:p w14:paraId="3CF43EAF">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法定代表人授权委托书（见投标文件</w:t>
      </w:r>
      <w:r>
        <w:rPr>
          <w:rFonts w:hint="eastAsia" w:ascii="仿宋" w:hAnsi="仿宋" w:eastAsia="仿宋" w:cs="仿宋"/>
          <w:color w:val="auto"/>
          <w:szCs w:val="21"/>
          <w:highlight w:val="none"/>
          <w:lang w:eastAsia="zh-CN"/>
        </w:rPr>
        <w:t>附表</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p w14:paraId="4B5ACB10">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(4)供应商须提供投标人（被授权人）近六个月任意一个月社保证明原件（复印件并盖供应商公章）</w:t>
      </w:r>
    </w:p>
    <w:p w14:paraId="499856C5">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）投标供应商参加项目领取招标文件及投标环节期间采购活动前三年内，在经营活动中没有重大违法记录（受行政主管部门的处罚不能参加投标）并无重大违法记录声明（附表</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w:t>
      </w:r>
    </w:p>
    <w:p w14:paraId="5B6B920C">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提供反商业贿赂承诺书；</w:t>
      </w:r>
      <w:r>
        <w:rPr>
          <w:rFonts w:hint="eastAsia" w:ascii="仿宋" w:hAnsi="仿宋" w:eastAsia="仿宋" w:cs="仿宋"/>
          <w:color w:val="auto"/>
          <w:szCs w:val="21"/>
          <w:highlight w:val="none"/>
          <w:lang w:eastAsia="zh-CN"/>
        </w:rPr>
        <w:t>（附表</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p>
    <w:p w14:paraId="2C521C35">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三年内，在经营活动中没有重大违法记录(受行政主管部门的处罚不能参加投标)，供应商须提供 “信用中国”网站（http://www.creditchina.gov.cn/）无违法违规行为的查询</w:t>
      </w:r>
      <w:r>
        <w:rPr>
          <w:rFonts w:hint="eastAsia" w:ascii="仿宋" w:hAnsi="仿宋" w:eastAsia="仿宋" w:cs="仿宋"/>
          <w:color w:val="auto"/>
          <w:szCs w:val="21"/>
          <w:highlight w:val="none"/>
          <w:lang w:eastAsia="zh-CN"/>
        </w:rPr>
        <w:t>记录</w:t>
      </w:r>
      <w:r>
        <w:rPr>
          <w:rFonts w:hint="eastAsia" w:ascii="仿宋" w:hAnsi="仿宋" w:eastAsia="仿宋" w:cs="仿宋"/>
          <w:color w:val="auto"/>
          <w:szCs w:val="21"/>
          <w:highlight w:val="none"/>
        </w:rPr>
        <w:t>（提供查询结果网页截图并加盖供应商公章）</w:t>
      </w:r>
      <w:r>
        <w:rPr>
          <w:rFonts w:hint="eastAsia" w:ascii="仿宋" w:hAnsi="仿宋" w:eastAsia="仿宋" w:cs="仿宋"/>
          <w:color w:val="auto"/>
          <w:szCs w:val="21"/>
          <w:highlight w:val="none"/>
          <w:lang w:val="en-US" w:eastAsia="zh-CN"/>
        </w:rPr>
        <w:t>（附表7）</w:t>
      </w:r>
    </w:p>
    <w:p w14:paraId="02BE67B7">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）中小企业声明函（附表</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w:t>
      </w:r>
    </w:p>
    <w:p w14:paraId="70C82443">
      <w:pPr>
        <w:pStyle w:val="28"/>
        <w:ind w:left="0" w:leftChars="0" w:firstLine="210" w:firstLineChars="1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（9）投标人须具备有效的测绘乙级及以上资质或土地规划乙级及以上资质；</w:t>
      </w:r>
    </w:p>
    <w:p w14:paraId="5FB202DC">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投标人须知资料表要求的其他资格证明文件;</w:t>
      </w:r>
    </w:p>
    <w:p w14:paraId="1D4AB047">
      <w:pPr>
        <w:shd w:val="clear" w:color="auto" w:fill="auto"/>
        <w:spacing w:line="440" w:lineRule="exact"/>
        <w:ind w:firstLine="285" w:firstLineChars="135"/>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商务标的组成</w:t>
      </w:r>
    </w:p>
    <w:p w14:paraId="303C73FD">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（1）开标一览表（附表1）</w:t>
      </w:r>
    </w:p>
    <w:p w14:paraId="55A06E38">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（2）投标服务报价表（附表2）</w:t>
      </w:r>
    </w:p>
    <w:p w14:paraId="7DA97DF1">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（3）提供近一年的审计报告或事业单位财务报表（新成立公司须提供银行资信证明）；</w:t>
      </w:r>
    </w:p>
    <w:p w14:paraId="172D18D1">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（4）企业相关资质复印件一套（包含但不局限于以下资质证书：企业营业执照、税务登记证、机构代码证、资质等级证书等复印件并加盖公章）       </w:t>
      </w:r>
    </w:p>
    <w:p w14:paraId="293C6837">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（5）法人或者非法人组织的营业执照等证明文件复印件（须加盖本单位章）或自然人的身份证明复印件;</w:t>
      </w:r>
    </w:p>
    <w:p w14:paraId="2C9F66A7">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（6）法定代表人授权书（见投标文件附表3，自然人投标的无需提供）；</w:t>
      </w:r>
    </w:p>
    <w:p w14:paraId="6D2FCAE1">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（7）法定代表人授权委托书（见投标文件附表4）；</w:t>
      </w:r>
    </w:p>
    <w:p w14:paraId="3463C715">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(8)供应商须提供投标人（被授权人）近六个月任意一个月社保证明原件（复印件并盖供应商公章）</w:t>
      </w:r>
    </w:p>
    <w:p w14:paraId="5FEBA05E">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（9）投标供应商参加项目领取招标文件及投标环节期间采购活动前三年内，在经营活动中没有重大违法记录（受行政主管部门的处罚不能参加投标）无重大违法记录声明（附表5）；</w:t>
      </w:r>
    </w:p>
    <w:p w14:paraId="4D28CE3B">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（10）提供反商业贿赂承诺书；（附表6）；</w:t>
      </w:r>
    </w:p>
    <w:p w14:paraId="6029127D">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（11）三年内，在经营活动中没有重大违法记录(受行政主管部门的处罚不能参加投标)，供应商须提供 “信用中国”网站（http://www.creditchina.gov.cn/）无违法违规行为的查询记录（提供查询结果网页截图并加盖供应商公章）（附表7）。</w:t>
      </w:r>
    </w:p>
    <w:p w14:paraId="383F80D6">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（12）保证金收据（附表8）</w:t>
      </w:r>
    </w:p>
    <w:p w14:paraId="6646A51B">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（13）中小企业声明函（附表9）</w:t>
      </w:r>
    </w:p>
    <w:p w14:paraId="5A0DB76A">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（14）投标承诺书（附表10）</w:t>
      </w:r>
    </w:p>
    <w:p w14:paraId="3A7E2ACE">
      <w:pPr>
        <w:shd w:val="clear" w:color="auto" w:fill="auto"/>
        <w:spacing w:line="440" w:lineRule="exact"/>
        <w:ind w:firstLine="308" w:firstLineChars="147"/>
        <w:rPr>
          <w:rFonts w:hint="eastAsia" w:ascii="仿宋" w:hAnsi="仿宋" w:eastAsia="仿宋" w:cs="仿宋"/>
          <w:color w:val="auto"/>
          <w:szCs w:val="21"/>
        </w:rPr>
      </w:pPr>
      <w:r>
        <w:rPr>
          <w:rFonts w:hint="eastAsia" w:ascii="仿宋" w:hAnsi="仿宋" w:eastAsia="仿宋" w:cs="仿宋"/>
          <w:color w:val="auto"/>
          <w:szCs w:val="21"/>
          <w:highlight w:val="none"/>
          <w:lang w:val="en-US" w:eastAsia="zh-CN"/>
        </w:rPr>
        <w:t>（15）投标人认为有必要提供的其他证明材料（格式自拟）。</w:t>
      </w:r>
    </w:p>
    <w:p w14:paraId="313C9884">
      <w:pPr>
        <w:spacing w:line="348" w:lineRule="auto"/>
        <w:ind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21.3</w:t>
      </w:r>
      <w:r>
        <w:rPr>
          <w:rFonts w:hint="eastAsia" w:ascii="仿宋" w:hAnsi="仿宋" w:eastAsia="仿宋" w:cs="仿宋"/>
          <w:b/>
          <w:bCs/>
          <w:color w:val="auto"/>
          <w:sz w:val="24"/>
          <w:szCs w:val="24"/>
        </w:rPr>
        <w:t>技术标的组成</w:t>
      </w:r>
    </w:p>
    <w:p w14:paraId="6037548C">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（1）投标书（附表11）</w:t>
      </w:r>
    </w:p>
    <w:p w14:paraId="56048CC7">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（2）商务偏离表（附表12）</w:t>
      </w:r>
    </w:p>
    <w:p w14:paraId="281F785A">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（3）符合《政府采购促进中小企业发展暂行办法》、《关于政府采购支持监狱企业发展有关问题的通知》和《三部门联合发布关于促进残疾人就业政府采购政策的通知》条件的投标人提交）</w:t>
      </w:r>
    </w:p>
    <w:p w14:paraId="224BC299">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6-1《监狱企业声明函》（附表13）</w:t>
      </w:r>
    </w:p>
    <w:p w14:paraId="133055D1">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6-2《残疾人福利性单位声明函》（附表14）</w:t>
      </w:r>
    </w:p>
    <w:p w14:paraId="652B2E04">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（3）服务质量保证措施。</w:t>
      </w:r>
      <w:r>
        <w:rPr>
          <w:rFonts w:hint="eastAsia" w:ascii="仿宋" w:hAnsi="仿宋" w:eastAsia="仿宋" w:cs="仿宋"/>
          <w:color w:val="auto"/>
          <w:szCs w:val="21"/>
          <w:lang w:val="en-US" w:eastAsia="zh-CN"/>
        </w:rPr>
        <w:softHyphen/>
      </w:r>
    </w:p>
    <w:p w14:paraId="0FE27E95">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（4）售后与承诺（范围、标准及期限等）。</w:t>
      </w:r>
    </w:p>
    <w:p w14:paraId="4861A5FE">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（5）评分标准和细则中技术部分证明材料（格式自拟）</w:t>
      </w:r>
    </w:p>
    <w:p w14:paraId="463F7086">
      <w:pPr>
        <w:spacing w:line="360" w:lineRule="auto"/>
        <w:ind w:left="525" w:leftChars="250"/>
        <w:rPr>
          <w:rFonts w:hint="eastAsia" w:ascii="仿宋" w:hAnsi="仿宋" w:eastAsia="仿宋" w:cs="仿宋"/>
          <w:color w:val="auto"/>
          <w:szCs w:val="21"/>
          <w:highlight w:val="none"/>
          <w:lang w:eastAsia="zh-CN"/>
        </w:rPr>
      </w:pPr>
      <w:r>
        <w:rPr>
          <w:rFonts w:hint="eastAsia" w:ascii="仿宋" w:hAnsi="仿宋" w:eastAsia="仿宋" w:cs="仿宋"/>
          <w:color w:val="auto"/>
          <w:szCs w:val="21"/>
          <w:lang w:val="en-US" w:eastAsia="zh-CN"/>
        </w:rPr>
        <w:t>（6）投标人认为有必要提供的其他证明材料（格式自拟）</w:t>
      </w:r>
    </w:p>
    <w:p w14:paraId="03378281">
      <w:pPr>
        <w:shd w:val="clear" w:color="auto" w:fill="auto"/>
        <w:spacing w:line="400" w:lineRule="exact"/>
        <w:ind w:firstLine="420" w:firstLineChars="199"/>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u w:val="single"/>
        </w:rPr>
        <w:t>注：以上材料须</w:t>
      </w:r>
      <w:r>
        <w:rPr>
          <w:rFonts w:hint="eastAsia" w:ascii="仿宋" w:hAnsi="仿宋" w:eastAsia="仿宋" w:cs="仿宋"/>
          <w:b/>
          <w:color w:val="auto"/>
          <w:kern w:val="0"/>
          <w:szCs w:val="21"/>
          <w:highlight w:val="none"/>
          <w:u w:val="single"/>
          <w:lang w:eastAsia="zh-CN"/>
        </w:rPr>
        <w:t>逐页</w:t>
      </w:r>
      <w:r>
        <w:rPr>
          <w:rFonts w:hint="eastAsia" w:ascii="仿宋" w:hAnsi="仿宋" w:eastAsia="仿宋" w:cs="仿宋"/>
          <w:b/>
          <w:color w:val="auto"/>
          <w:kern w:val="0"/>
          <w:szCs w:val="21"/>
          <w:highlight w:val="none"/>
          <w:u w:val="single"/>
        </w:rPr>
        <w:t>加盖单位公章</w:t>
      </w:r>
      <w:r>
        <w:rPr>
          <w:rFonts w:hint="eastAsia" w:ascii="仿宋" w:hAnsi="仿宋" w:eastAsia="仿宋" w:cs="仿宋"/>
          <w:b/>
          <w:color w:val="auto"/>
          <w:kern w:val="0"/>
          <w:szCs w:val="21"/>
          <w:highlight w:val="none"/>
          <w:u w:val="single"/>
          <w:lang w:eastAsia="zh-CN"/>
        </w:rPr>
        <w:t>。</w:t>
      </w:r>
    </w:p>
    <w:p w14:paraId="640960EF">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投标文件的要求</w:t>
      </w:r>
    </w:p>
    <w:p w14:paraId="7833A44B">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291A705F">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）投标文件格式应按本采购文件第六章格式要求编制，不得对采购文件格式进行增删更改，否则按无效标处理。</w:t>
      </w:r>
    </w:p>
    <w:p w14:paraId="4F323A9B">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3E84AFE9">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）投标文件为电子投标文件，电子投标文件按“政采云供应商项目采购-电子招投标操作指南”及本采购文件要求制作、加密传输。</w:t>
      </w:r>
    </w:p>
    <w:p w14:paraId="420C3F4E">
      <w:pPr>
        <w:shd w:val="clear" w:color="auto" w:fill="auto"/>
        <w:spacing w:line="400" w:lineRule="exact"/>
        <w:ind w:firstLine="417" w:firstLineChars="199"/>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）投标文件未在投标截止时间前完成传输的，视为投标文件撤回；投标文件未按时解密也未提供备份投标文件的，亦视为投标文件撤回。</w:t>
      </w:r>
    </w:p>
    <w:p w14:paraId="46D9C9C0">
      <w:pPr>
        <w:shd w:val="clear" w:color="auto" w:fill="auto"/>
        <w:spacing w:line="440" w:lineRule="exact"/>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22</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投标报价</w:t>
      </w:r>
    </w:p>
    <w:p w14:paraId="54857E52">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22.1投标报价文件中的单价和总价全部采用</w:t>
      </w:r>
      <w:r>
        <w:rPr>
          <w:rFonts w:hint="eastAsia" w:ascii="仿宋" w:hAnsi="仿宋" w:eastAsia="仿宋" w:cs="仿宋"/>
          <w:b/>
          <w:bCs/>
          <w:color w:val="auto"/>
          <w:szCs w:val="21"/>
          <w:highlight w:val="none"/>
          <w:lang w:eastAsia="zh-CN"/>
        </w:rPr>
        <w:t>人民币</w:t>
      </w:r>
      <w:r>
        <w:rPr>
          <w:rFonts w:hint="eastAsia" w:ascii="仿宋" w:hAnsi="仿宋" w:eastAsia="仿宋" w:cs="仿宋"/>
          <w:color w:val="auto"/>
          <w:szCs w:val="21"/>
          <w:highlight w:val="none"/>
        </w:rPr>
        <w:t>表示。</w:t>
      </w:r>
    </w:p>
    <w:p w14:paraId="215C8860">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22.2投标报价表上应清楚地标明投标人提供</w:t>
      </w:r>
      <w:r>
        <w:rPr>
          <w:rFonts w:hint="eastAsia" w:ascii="仿宋" w:hAnsi="仿宋" w:eastAsia="仿宋" w:cs="仿宋"/>
          <w:color w:val="auto"/>
          <w:szCs w:val="21"/>
          <w:highlight w:val="none"/>
          <w:lang w:eastAsia="zh-CN"/>
        </w:rPr>
        <w:t>服务的名称、服务内容、年限、完成工时、投标总价</w:t>
      </w:r>
      <w:r>
        <w:rPr>
          <w:rFonts w:hint="eastAsia" w:ascii="仿宋" w:hAnsi="仿宋" w:eastAsia="仿宋" w:cs="仿宋"/>
          <w:color w:val="auto"/>
          <w:szCs w:val="21"/>
          <w:highlight w:val="none"/>
        </w:rPr>
        <w:t>。</w:t>
      </w:r>
    </w:p>
    <w:p w14:paraId="2B6B125C">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22.3投标人只允许有一个方案、一个报价。</w:t>
      </w:r>
    </w:p>
    <w:p w14:paraId="52748308">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22.4投标人应按“采购内容及技术参数要求”</w:t>
      </w:r>
      <w:r>
        <w:rPr>
          <w:rFonts w:hint="eastAsia" w:ascii="仿宋" w:hAnsi="仿宋" w:eastAsia="仿宋" w:cs="仿宋"/>
          <w:color w:val="auto"/>
          <w:szCs w:val="21"/>
          <w:highlight w:val="none"/>
          <w:lang w:eastAsia="zh-CN"/>
        </w:rPr>
        <w:t>包括</w:t>
      </w:r>
      <w:r>
        <w:rPr>
          <w:rFonts w:hint="eastAsia" w:ascii="仿宋" w:hAnsi="仿宋" w:eastAsia="仿宋" w:cs="仿宋"/>
          <w:color w:val="auto"/>
          <w:szCs w:val="21"/>
          <w:highlight w:val="none"/>
        </w:rPr>
        <w:t>报价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服务、税金、人员培训、专用工具、技术资料及政府管理部门收取的检验费用、质保期内和项目相关技术服务费用等在内的一切费用(中标价中已含全部费用)。</w:t>
      </w:r>
    </w:p>
    <w:p w14:paraId="4EF3A237">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技术要求中规定的</w:t>
      </w:r>
      <w:r>
        <w:rPr>
          <w:rFonts w:hint="eastAsia" w:ascii="仿宋" w:hAnsi="仿宋" w:eastAsia="仿宋" w:cs="仿宋"/>
          <w:color w:val="auto"/>
          <w:szCs w:val="21"/>
          <w:highlight w:val="none"/>
          <w:lang w:eastAsia="zh-CN"/>
        </w:rPr>
        <w:t>报</w:t>
      </w:r>
      <w:r>
        <w:rPr>
          <w:rFonts w:hint="eastAsia" w:ascii="仿宋" w:hAnsi="仿宋" w:eastAsia="仿宋" w:cs="仿宋"/>
          <w:color w:val="auto"/>
          <w:szCs w:val="21"/>
          <w:highlight w:val="none"/>
        </w:rPr>
        <w:t>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服务、税金、人员培训、专用工具、技术资料及政府管理部门收取的检验费用、质保期内和项目相关技术服务费用等在内的一切费用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招标人不再为此次招标支付任何费用。</w:t>
      </w:r>
    </w:p>
    <w:p w14:paraId="43EB6CF0">
      <w:pPr>
        <w:shd w:val="clear" w:color="auto" w:fill="auto"/>
        <w:spacing w:line="440" w:lineRule="exact"/>
        <w:ind w:firstLine="403" w:firstLineChars="19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22.7投标报价应由法定代表人或被授权人签署。</w:t>
      </w:r>
    </w:p>
    <w:p w14:paraId="4E1DDB08">
      <w:pPr>
        <w:shd w:val="clear" w:color="auto" w:fill="auto"/>
        <w:spacing w:line="440" w:lineRule="exact"/>
        <w:ind w:firstLine="403" w:firstLineChars="19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22.8</w:t>
      </w:r>
      <w:r>
        <w:rPr>
          <w:rFonts w:hint="eastAsia" w:ascii="仿宋" w:hAnsi="仿宋" w:eastAsia="仿宋" w:cs="仿宋"/>
          <w:b/>
          <w:bCs/>
          <w:color w:val="auto"/>
          <w:szCs w:val="21"/>
          <w:highlight w:val="none"/>
          <w:lang w:eastAsia="zh-CN"/>
        </w:rPr>
        <w:t>投标人投标总报价</w:t>
      </w:r>
      <w:r>
        <w:rPr>
          <w:rFonts w:hint="eastAsia" w:ascii="仿宋" w:hAnsi="仿宋" w:eastAsia="仿宋" w:cs="仿宋"/>
          <w:b/>
          <w:color w:val="auto"/>
          <w:szCs w:val="21"/>
          <w:highlight w:val="none"/>
        </w:rPr>
        <w:t>不得高于本次招标设置的最高限价，</w:t>
      </w:r>
      <w:r>
        <w:rPr>
          <w:rFonts w:hint="eastAsia" w:ascii="仿宋" w:hAnsi="仿宋" w:eastAsia="仿宋" w:cs="仿宋"/>
          <w:b/>
          <w:bCs/>
          <w:color w:val="auto"/>
          <w:szCs w:val="21"/>
          <w:highlight w:val="none"/>
        </w:rPr>
        <w:t>否则将作为无效投标处理</w:t>
      </w:r>
      <w:r>
        <w:rPr>
          <w:rFonts w:hint="eastAsia" w:ascii="仿宋" w:hAnsi="仿宋" w:eastAsia="仿宋" w:cs="仿宋"/>
          <w:color w:val="auto"/>
          <w:szCs w:val="21"/>
          <w:highlight w:val="none"/>
          <w:lang w:eastAsia="zh-CN"/>
        </w:rPr>
        <w:t>。</w:t>
      </w:r>
    </w:p>
    <w:p w14:paraId="77E9F6F2">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总投标价中不得包含</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要求以外的内容，否则，在评标时不予核减，但在授予合同时，招标人有权将这部分价格从其中标价格中扣除。</w:t>
      </w:r>
    </w:p>
    <w:p w14:paraId="3FE26B88">
      <w:pPr>
        <w:shd w:val="clear" w:color="auto" w:fill="auto"/>
        <w:spacing w:line="440" w:lineRule="exact"/>
        <w:ind w:firstLine="403" w:firstLineChars="192"/>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22.1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总投标价中不得缺漏</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仿宋" w:hAnsi="仿宋" w:eastAsia="仿宋" w:cs="仿宋"/>
          <w:color w:val="auto"/>
          <w:szCs w:val="21"/>
          <w:highlight w:val="none"/>
          <w:lang w:val="en-US" w:eastAsia="zh-CN"/>
        </w:rPr>
        <w:t xml:space="preserve">    </w:t>
      </w:r>
    </w:p>
    <w:p w14:paraId="4DDC7FBF">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23. 投标有效期</w:t>
      </w:r>
    </w:p>
    <w:p w14:paraId="6063DB43">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 除投标人须知前附表另有规定外，投标有效期为60天。</w:t>
      </w:r>
    </w:p>
    <w:p w14:paraId="43BAB6F7">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23.2在投标有效期内，投标人撤销或修改其投标文件的，应承担</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和法律规定的责任。</w:t>
      </w:r>
    </w:p>
    <w:p w14:paraId="092E363E">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3F062FE">
      <w:pPr>
        <w:shd w:val="clear" w:color="auto" w:fill="auto"/>
        <w:spacing w:line="440" w:lineRule="exact"/>
        <w:ind w:firstLine="405" w:firstLineChars="19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24. 投标保证金</w:t>
      </w:r>
    </w:p>
    <w:p w14:paraId="0A8375DC">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1004C648">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24.2自中标通知书发出之日起5个工作日内退还未中标投标人的投标保证金，自政府采购合同签订之日起5个工作日内退还中标人的投标保证金。</w:t>
      </w:r>
    </w:p>
    <w:p w14:paraId="7A7DC804">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24.3有下列情形之一的，投标保证金将不予退还： </w:t>
      </w:r>
    </w:p>
    <w:p w14:paraId="58FB999B">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（1）投标人在规定的投标有效期内撤回或修改其投标文件；</w:t>
      </w:r>
    </w:p>
    <w:p w14:paraId="3E99724B">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（2）中标通知书发出后三十天内，中标人无正当理由拒签合同协议书或未按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规定提交履约担保。</w:t>
      </w:r>
    </w:p>
    <w:p w14:paraId="04D20841">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（3）提供虚假材料谋取中标的；</w:t>
      </w:r>
    </w:p>
    <w:p w14:paraId="0DDDF653">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（4）经查实属于陪标、串通投标的等。</w:t>
      </w:r>
    </w:p>
    <w:p w14:paraId="005C0219">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24.4投标保证金按</w:t>
      </w:r>
      <w:r>
        <w:rPr>
          <w:rFonts w:hint="eastAsia" w:ascii="仿宋" w:hAnsi="仿宋" w:eastAsia="仿宋" w:cs="仿宋"/>
          <w:color w:val="auto"/>
          <w:szCs w:val="21"/>
          <w:highlight w:val="none"/>
          <w:lang w:eastAsia="zh-CN"/>
        </w:rPr>
        <w:t>投标人须知前附表第</w:t>
      </w:r>
      <w:r>
        <w:rPr>
          <w:rFonts w:hint="eastAsia" w:ascii="仿宋" w:hAnsi="仿宋" w:eastAsia="仿宋" w:cs="仿宋"/>
          <w:color w:val="auto"/>
          <w:szCs w:val="21"/>
          <w:highlight w:val="none"/>
          <w:lang w:val="en-US" w:eastAsia="zh-CN"/>
        </w:rPr>
        <w:t>24条</w:t>
      </w:r>
      <w:r>
        <w:rPr>
          <w:rFonts w:hint="eastAsia" w:ascii="仿宋" w:hAnsi="仿宋" w:eastAsia="仿宋" w:cs="仿宋"/>
          <w:color w:val="auto"/>
          <w:szCs w:val="21"/>
          <w:highlight w:val="none"/>
        </w:rPr>
        <w:t>规定执行。</w:t>
      </w:r>
    </w:p>
    <w:p w14:paraId="3DA1C96C">
      <w:pPr>
        <w:pStyle w:val="4"/>
        <w:keepNext/>
        <w:keepLines/>
        <w:pageBreakBefore w:val="0"/>
        <w:widowControl w:val="0"/>
        <w:shd w:val="clear" w:color="auto" w:fill="auto"/>
        <w:kinsoku/>
        <w:wordWrap/>
        <w:overflowPunct/>
        <w:topLinePunct w:val="0"/>
        <w:autoSpaceDE/>
        <w:autoSpaceDN/>
        <w:bidi w:val="0"/>
        <w:adjustRightInd/>
        <w:snapToGrid/>
        <w:spacing w:after="157" w:afterLines="50" w:line="36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（四）投标文件的制作、上传及递交要求</w:t>
      </w:r>
    </w:p>
    <w:p w14:paraId="475B7854">
      <w:pPr>
        <w:shd w:val="clear" w:color="auto" w:fill="auto"/>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lang w:val="en-US" w:eastAsia="zh-CN"/>
        </w:rPr>
        <w:t>25.</w:t>
      </w:r>
      <w:r>
        <w:rPr>
          <w:rFonts w:hint="eastAsia" w:ascii="仿宋" w:hAnsi="仿宋" w:eastAsia="仿宋" w:cs="仿宋"/>
          <w:b/>
          <w:bCs/>
          <w:color w:val="auto"/>
          <w:sz w:val="21"/>
          <w:szCs w:val="21"/>
          <w:highlight w:val="none"/>
        </w:rPr>
        <w:t>投标文件的制作要求</w:t>
      </w:r>
    </w:p>
    <w:p w14:paraId="1FA24CC0">
      <w:pPr>
        <w:pStyle w:val="7"/>
        <w:shd w:val="clear" w:color="auto" w:fill="auto"/>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rPr>
        <w:t>（1）供应商应按照投标文件组成内容及项目招标需求和</w:t>
      </w:r>
      <w:r>
        <w:rPr>
          <w:rFonts w:hint="eastAsia" w:ascii="仿宋" w:hAnsi="仿宋" w:eastAsia="仿宋" w:cs="仿宋"/>
          <w:b w:val="0"/>
          <w:bCs/>
          <w:color w:val="auto"/>
          <w:sz w:val="21"/>
          <w:szCs w:val="21"/>
          <w:highlight w:val="none"/>
          <w:lang w:eastAsia="zh-CN"/>
        </w:rPr>
        <w:t>新疆</w:t>
      </w:r>
      <w:r>
        <w:rPr>
          <w:rFonts w:hint="eastAsia" w:ascii="仿宋" w:hAnsi="仿宋" w:eastAsia="仿宋" w:cs="仿宋"/>
          <w:b w:val="0"/>
          <w:bCs/>
          <w:color w:val="auto"/>
          <w:sz w:val="21"/>
          <w:szCs w:val="21"/>
          <w:highlight w:val="none"/>
        </w:rPr>
        <w:t>政府采购云平台要求制作投标文件，不按采购文件和</w:t>
      </w:r>
      <w:r>
        <w:rPr>
          <w:rFonts w:hint="eastAsia" w:ascii="仿宋" w:hAnsi="仿宋" w:eastAsia="仿宋" w:cs="仿宋"/>
          <w:b w:val="0"/>
          <w:bCs/>
          <w:color w:val="auto"/>
          <w:sz w:val="21"/>
          <w:szCs w:val="21"/>
          <w:highlight w:val="none"/>
          <w:lang w:eastAsia="zh-CN"/>
        </w:rPr>
        <w:t>新疆</w:t>
      </w:r>
      <w:r>
        <w:rPr>
          <w:rFonts w:hint="eastAsia" w:ascii="仿宋" w:hAnsi="仿宋" w:eastAsia="仿宋" w:cs="仿宋"/>
          <w:b w:val="0"/>
          <w:bCs/>
          <w:color w:val="auto"/>
          <w:sz w:val="21"/>
          <w:szCs w:val="21"/>
          <w:highlight w:val="none"/>
        </w:rPr>
        <w:t>政府采购云平台要求制作投标文件的将视情况处理（拒收等），由此产生的责任由供应商自行承担。</w:t>
      </w:r>
    </w:p>
    <w:p w14:paraId="63FD7C28">
      <w:pPr>
        <w:pStyle w:val="7"/>
        <w:shd w:val="clear" w:color="auto" w:fill="auto"/>
        <w:snapToGrid w:val="0"/>
        <w:spacing w:line="360" w:lineRule="auto"/>
        <w:ind w:firstLine="420" w:firstLineChars="200"/>
        <w:rPr>
          <w:rFonts w:hint="eastAsia" w:ascii="仿宋" w:hAnsi="仿宋" w:eastAsia="仿宋" w:cs="仿宋"/>
          <w:b w:val="0"/>
          <w:color w:val="auto"/>
          <w:sz w:val="21"/>
          <w:szCs w:val="21"/>
          <w:highlight w:val="none"/>
        </w:rPr>
      </w:pPr>
      <w:r>
        <w:rPr>
          <w:rFonts w:hint="eastAsia" w:ascii="仿宋" w:hAnsi="仿宋" w:eastAsia="仿宋" w:cs="仿宋"/>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w:t>
      </w:r>
      <w:r>
        <w:rPr>
          <w:rFonts w:hint="eastAsia" w:ascii="仿宋" w:hAnsi="仿宋" w:eastAsia="仿宋" w:cs="仿宋"/>
          <w:bCs/>
          <w:color w:val="auto"/>
          <w:sz w:val="21"/>
          <w:szCs w:val="21"/>
          <w:highlight w:val="none"/>
          <w:lang w:eastAsia="zh-CN"/>
        </w:rPr>
        <w:t>需求后</w:t>
      </w:r>
      <w:r>
        <w:rPr>
          <w:rFonts w:hint="eastAsia" w:ascii="仿宋" w:hAnsi="仿宋" w:eastAsia="仿宋" w:cs="仿宋"/>
          <w:bCs/>
          <w:color w:val="auto"/>
          <w:sz w:val="21"/>
          <w:szCs w:val="21"/>
          <w:highlight w:val="none"/>
        </w:rPr>
        <w:t>附相关证明材料），并按格式要求在指定位置根据要求进行签章，否则视为未提供；本文件《第六章投标文件格式》未提供格式的，请供应商自行拟定格式，并加盖单位公章，否则视为未提供。</w:t>
      </w:r>
    </w:p>
    <w:p w14:paraId="5DA37F18">
      <w:pPr>
        <w:pStyle w:val="7"/>
        <w:shd w:val="clear" w:color="auto" w:fill="auto"/>
        <w:snapToGrid w:val="0"/>
        <w:spacing w:line="360" w:lineRule="auto"/>
        <w:ind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备份电子投标文件：通过“政采云”平台电子投标工具制作投标文件所产生的备份文件。</w:t>
      </w:r>
    </w:p>
    <w:p w14:paraId="7C5B4CD9">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（2）供应商应对所提供的全部资料的真实性、有效性承担法律责任，电子投标文件中所</w:t>
      </w:r>
      <w:r>
        <w:rPr>
          <w:rFonts w:hint="eastAsia" w:ascii="仿宋" w:hAnsi="仿宋" w:eastAsia="仿宋" w:cs="仿宋"/>
          <w:b w:val="0"/>
          <w:bCs/>
          <w:color w:val="auto"/>
          <w:sz w:val="21"/>
          <w:szCs w:val="21"/>
          <w:highlight w:val="none"/>
          <w:lang w:eastAsia="zh-CN"/>
        </w:rPr>
        <w:t>需</w:t>
      </w:r>
      <w:r>
        <w:rPr>
          <w:rFonts w:hint="eastAsia" w:ascii="仿宋" w:hAnsi="仿宋" w:eastAsia="仿宋" w:cs="仿宋"/>
          <w:b w:val="0"/>
          <w:bCs/>
          <w:color w:val="auto"/>
          <w:sz w:val="21"/>
          <w:szCs w:val="21"/>
          <w:highlight w:val="none"/>
        </w:rPr>
        <w:t>加盖公章部分均采用CA签章。</w:t>
      </w:r>
    </w:p>
    <w:p w14:paraId="20A4B1C2">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4887B544">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（4）投标计量单位，采购文件已有明确规定的，使用采购文件规定的计量单位；</w:t>
      </w:r>
    </w:p>
    <w:p w14:paraId="6124B1F4">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（5）若供应商不按采购文件的要求提供资格审查材料，其风险由供应商自行承担。</w:t>
      </w:r>
    </w:p>
    <w:p w14:paraId="56FA8174">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（6）与本次投标无关的内容请不要制作在内，确保投标文件有针对性、简洁明了。</w:t>
      </w:r>
    </w:p>
    <w:p w14:paraId="66B65AC5">
      <w:pPr>
        <w:shd w:val="clear" w:color="auto" w:fill="auto"/>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lang w:val="en-US" w:eastAsia="zh-CN"/>
        </w:rPr>
        <w:t>26.</w:t>
      </w:r>
      <w:r>
        <w:rPr>
          <w:rFonts w:hint="eastAsia" w:ascii="仿宋" w:hAnsi="仿宋" w:eastAsia="仿宋" w:cs="仿宋"/>
          <w:b/>
          <w:bCs/>
          <w:color w:val="auto"/>
          <w:sz w:val="21"/>
          <w:szCs w:val="21"/>
          <w:highlight w:val="none"/>
        </w:rPr>
        <w:t>投标文件的上传</w:t>
      </w:r>
    </w:p>
    <w:p w14:paraId="0CBCB7D3">
      <w:pPr>
        <w:pStyle w:val="7"/>
        <w:shd w:val="clear" w:color="auto" w:fill="auto"/>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bidi="zh-CN"/>
        </w:rPr>
        <w:t>电子加密投标文件（“.jmbs”格式）</w:t>
      </w:r>
      <w:r>
        <w:rPr>
          <w:rFonts w:hint="eastAsia" w:ascii="仿宋" w:hAnsi="仿宋" w:eastAsia="仿宋" w:cs="仿宋"/>
          <w:b/>
          <w:bCs/>
          <w:color w:val="auto"/>
          <w:sz w:val="21"/>
          <w:szCs w:val="21"/>
          <w:highlight w:val="none"/>
        </w:rPr>
        <w:t>：</w:t>
      </w:r>
    </w:p>
    <w:p w14:paraId="63828105">
      <w:pPr>
        <w:pStyle w:val="7"/>
        <w:shd w:val="clear" w:color="auto" w:fill="auto"/>
        <w:snapToGrid w:val="0"/>
        <w:spacing w:line="360" w:lineRule="auto"/>
        <w:ind w:firstLine="525" w:firstLineChars="250"/>
        <w:rPr>
          <w:rFonts w:hint="eastAsia" w:ascii="仿宋" w:hAnsi="仿宋" w:eastAsia="仿宋" w:cs="仿宋"/>
          <w:b w:val="0"/>
          <w:bCs/>
          <w:color w:val="auto"/>
          <w:sz w:val="21"/>
          <w:szCs w:val="21"/>
          <w:highlight w:val="none"/>
          <w:lang w:bidi="zh-CN"/>
        </w:rPr>
      </w:pPr>
      <w:r>
        <w:rPr>
          <w:rFonts w:hint="eastAsia" w:ascii="仿宋" w:hAnsi="仿宋" w:eastAsia="仿宋" w:cs="仿宋"/>
          <w:b w:val="0"/>
          <w:bCs/>
          <w:color w:val="auto"/>
          <w:sz w:val="21"/>
          <w:szCs w:val="21"/>
          <w:highlight w:val="none"/>
          <w:lang w:bidi="zh-CN"/>
        </w:rPr>
        <w:t>a.</w:t>
      </w:r>
      <w:r>
        <w:rPr>
          <w:rFonts w:hint="eastAsia" w:ascii="仿宋" w:hAnsi="仿宋" w:eastAsia="仿宋" w:cs="仿宋"/>
          <w:b w:val="0"/>
          <w:bCs/>
          <w:color w:val="auto"/>
          <w:kern w:val="0"/>
          <w:sz w:val="21"/>
          <w:szCs w:val="21"/>
          <w:highlight w:val="none"/>
        </w:rPr>
        <w:t xml:space="preserve"> </w:t>
      </w:r>
      <w:r>
        <w:rPr>
          <w:rFonts w:hint="eastAsia" w:ascii="仿宋" w:hAnsi="仿宋" w:eastAsia="仿宋" w:cs="仿宋"/>
          <w:b w:val="0"/>
          <w:bCs/>
          <w:color w:val="auto"/>
          <w:sz w:val="21"/>
          <w:szCs w:val="21"/>
          <w:highlight w:val="none"/>
          <w:lang w:bidi="zh-CN"/>
        </w:rPr>
        <w:t>供应商应在投标截止时间前将电子加密投标文件成功上传递交至新疆政府采购云平台，否则投标无效；</w:t>
      </w:r>
    </w:p>
    <w:p w14:paraId="053BC8D8">
      <w:pPr>
        <w:pStyle w:val="7"/>
        <w:shd w:val="clear" w:color="auto" w:fill="auto"/>
        <w:snapToGrid w:val="0"/>
        <w:spacing w:line="360" w:lineRule="auto"/>
        <w:ind w:firstLine="525" w:firstLineChars="25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bidi="zh-CN"/>
        </w:rPr>
        <w:t>b.供应商成功上传电子加密投标文件后，可自行打印投标文件接收回执。</w:t>
      </w:r>
    </w:p>
    <w:p w14:paraId="07F97140">
      <w:pPr>
        <w:pStyle w:val="7"/>
        <w:shd w:val="clear" w:color="auto" w:fill="auto"/>
        <w:snapToGrid w:val="0"/>
        <w:spacing w:line="360" w:lineRule="auto"/>
        <w:rPr>
          <w:rFonts w:hint="eastAsia" w:ascii="仿宋" w:hAnsi="仿宋" w:eastAsia="仿宋" w:cs="仿宋"/>
          <w:b/>
          <w:bCs/>
          <w:color w:val="auto"/>
          <w:sz w:val="21"/>
          <w:szCs w:val="21"/>
          <w:highlight w:val="none"/>
          <w:lang w:bidi="zh-CN"/>
        </w:rPr>
      </w:pPr>
      <w:r>
        <w:rPr>
          <w:rFonts w:hint="eastAsia" w:ascii="仿宋" w:hAnsi="仿宋" w:eastAsia="仿宋" w:cs="仿宋"/>
          <w:b/>
          <w:bCs/>
          <w:color w:val="auto"/>
          <w:sz w:val="21"/>
          <w:szCs w:val="21"/>
          <w:highlight w:val="none"/>
        </w:rPr>
        <w:t>（2）</w:t>
      </w:r>
      <w:r>
        <w:rPr>
          <w:rFonts w:hint="eastAsia" w:ascii="仿宋" w:hAnsi="仿宋" w:eastAsia="仿宋" w:cs="仿宋"/>
          <w:b/>
          <w:bCs/>
          <w:color w:val="auto"/>
          <w:sz w:val="21"/>
          <w:szCs w:val="21"/>
          <w:highlight w:val="none"/>
          <w:lang w:bidi="zh-CN"/>
        </w:rPr>
        <w:t>备份投标文件（“.bfbs”格式）：</w:t>
      </w:r>
    </w:p>
    <w:p w14:paraId="0D5EF1C5">
      <w:pPr>
        <w:pStyle w:val="7"/>
        <w:shd w:val="clear" w:color="auto" w:fill="auto"/>
        <w:snapToGrid w:val="0"/>
        <w:spacing w:line="360" w:lineRule="auto"/>
        <w:ind w:firstLine="525" w:firstLineChars="250"/>
        <w:rPr>
          <w:rFonts w:hint="eastAsia" w:ascii="仿宋" w:hAnsi="仿宋" w:eastAsia="仿宋" w:cs="仿宋"/>
          <w:color w:val="auto"/>
          <w:sz w:val="21"/>
          <w:szCs w:val="21"/>
          <w:highlight w:val="none"/>
          <w:lang w:bidi="zh-CN"/>
        </w:rPr>
      </w:pPr>
      <w:r>
        <w:rPr>
          <w:rFonts w:hint="eastAsia" w:ascii="仿宋" w:hAnsi="仿宋" w:eastAsia="仿宋" w:cs="仿宋"/>
          <w:b w:val="0"/>
          <w:bCs/>
          <w:color w:val="auto"/>
          <w:sz w:val="21"/>
          <w:szCs w:val="21"/>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1"/>
          <w:szCs w:val="21"/>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1"/>
          <w:szCs w:val="21"/>
          <w:highlight w:val="none"/>
          <w:lang w:bidi="zh-CN"/>
        </w:rPr>
        <w:fldChar w:fldCharType="begin"/>
      </w:r>
      <w:r>
        <w:rPr>
          <w:rFonts w:hint="eastAsia" w:ascii="仿宋" w:hAnsi="仿宋" w:eastAsia="仿宋" w:cs="仿宋"/>
          <w:color w:val="auto"/>
          <w:sz w:val="21"/>
          <w:szCs w:val="21"/>
          <w:highlight w:val="none"/>
          <w:lang w:bidi="zh-CN"/>
        </w:rPr>
        <w:instrText xml:space="preserve"> HYPERLINK "mailto:1207446769@qq.com，接收人：陈加轲，电话：15157655122" </w:instrText>
      </w:r>
      <w:r>
        <w:rPr>
          <w:rFonts w:hint="eastAsia" w:ascii="仿宋" w:hAnsi="仿宋" w:eastAsia="仿宋" w:cs="仿宋"/>
          <w:color w:val="auto"/>
          <w:sz w:val="21"/>
          <w:szCs w:val="21"/>
          <w:highlight w:val="none"/>
          <w:lang w:bidi="zh-CN"/>
        </w:rPr>
        <w:fldChar w:fldCharType="separate"/>
      </w:r>
      <w:r>
        <w:rPr>
          <w:rFonts w:hint="eastAsia" w:ascii="仿宋" w:hAnsi="仿宋" w:eastAsia="仿宋" w:cs="仿宋"/>
          <w:color w:val="auto"/>
          <w:sz w:val="21"/>
          <w:szCs w:val="21"/>
          <w:highlight w:val="none"/>
          <w:lang w:val="en-US" w:eastAsia="zh-CN"/>
        </w:rPr>
        <w:t>2412308912</w:t>
      </w:r>
      <w:r>
        <w:rPr>
          <w:rFonts w:hint="eastAsia" w:ascii="仿宋" w:hAnsi="仿宋" w:eastAsia="仿宋" w:cs="仿宋"/>
          <w:color w:val="auto"/>
          <w:sz w:val="21"/>
          <w:szCs w:val="21"/>
          <w:highlight w:val="none"/>
          <w:lang w:val="en-US" w:bidi="zh-CN"/>
        </w:rPr>
        <w:t>@qq.com</w:t>
      </w:r>
      <w:r>
        <w:rPr>
          <w:rStyle w:val="22"/>
          <w:rFonts w:hint="eastAsia" w:ascii="仿宋" w:hAnsi="仿宋" w:eastAsia="仿宋" w:cs="仿宋"/>
          <w:color w:val="auto"/>
          <w:sz w:val="21"/>
          <w:szCs w:val="21"/>
          <w:highlight w:val="none"/>
          <w:lang w:bidi="zh-CN"/>
        </w:rPr>
        <w:t>，接收人：</w:t>
      </w:r>
      <w:r>
        <w:rPr>
          <w:rStyle w:val="22"/>
          <w:rFonts w:hint="eastAsia" w:ascii="仿宋" w:hAnsi="仿宋" w:eastAsia="仿宋" w:cs="仿宋"/>
          <w:color w:val="auto"/>
          <w:sz w:val="21"/>
          <w:szCs w:val="21"/>
          <w:highlight w:val="none"/>
          <w:lang w:eastAsia="zh-CN" w:bidi="zh-CN"/>
        </w:rPr>
        <w:t>钟女士</w:t>
      </w:r>
      <w:r>
        <w:rPr>
          <w:rStyle w:val="22"/>
          <w:rFonts w:hint="eastAsia" w:ascii="仿宋" w:hAnsi="仿宋" w:eastAsia="仿宋" w:cs="仿宋"/>
          <w:color w:val="auto"/>
          <w:sz w:val="21"/>
          <w:szCs w:val="21"/>
          <w:highlight w:val="none"/>
          <w:lang w:bidi="zh-CN"/>
        </w:rPr>
        <w:t>，电话：</w:t>
      </w:r>
      <w:r>
        <w:rPr>
          <w:rFonts w:hint="eastAsia" w:ascii="仿宋" w:hAnsi="仿宋" w:eastAsia="仿宋" w:cs="仿宋"/>
          <w:color w:val="auto"/>
          <w:sz w:val="21"/>
          <w:szCs w:val="21"/>
          <w:highlight w:val="none"/>
          <w:lang w:val="en-US" w:bidi="zh-CN"/>
        </w:rPr>
        <w:t>1</w:t>
      </w:r>
      <w:r>
        <w:rPr>
          <w:rFonts w:hint="eastAsia" w:ascii="仿宋" w:hAnsi="仿宋" w:eastAsia="仿宋" w:cs="仿宋"/>
          <w:color w:val="auto"/>
          <w:sz w:val="21"/>
          <w:szCs w:val="21"/>
          <w:highlight w:val="none"/>
          <w:lang w:bidi="zh-CN"/>
        </w:rPr>
        <w:fldChar w:fldCharType="end"/>
      </w:r>
      <w:r>
        <w:rPr>
          <w:rFonts w:hint="eastAsia" w:ascii="仿宋" w:hAnsi="仿宋" w:eastAsia="仿宋" w:cs="仿宋"/>
          <w:color w:val="auto"/>
          <w:sz w:val="21"/>
          <w:szCs w:val="21"/>
          <w:highlight w:val="none"/>
          <w:lang w:val="en-US" w:bidi="zh-CN"/>
        </w:rPr>
        <w:t>5276819958</w:t>
      </w:r>
      <w:r>
        <w:rPr>
          <w:rFonts w:hint="eastAsia" w:ascii="仿宋" w:hAnsi="仿宋" w:eastAsia="仿宋" w:cs="仿宋"/>
          <w:color w:val="auto"/>
          <w:sz w:val="21"/>
          <w:szCs w:val="21"/>
          <w:highlight w:val="none"/>
          <w:lang w:bidi="zh-CN"/>
        </w:rPr>
        <w:t>）；</w:t>
      </w:r>
    </w:p>
    <w:p w14:paraId="1E470047">
      <w:pPr>
        <w:pStyle w:val="7"/>
        <w:shd w:val="clear" w:color="auto" w:fill="auto"/>
        <w:snapToGrid w:val="0"/>
        <w:spacing w:line="360" w:lineRule="auto"/>
        <w:ind w:firstLine="525" w:firstLineChars="250"/>
        <w:rPr>
          <w:rFonts w:hint="eastAsia" w:ascii="仿宋" w:hAnsi="仿宋" w:eastAsia="仿宋" w:cs="仿宋"/>
          <w:b w:val="0"/>
          <w:bCs/>
          <w:color w:val="auto"/>
          <w:sz w:val="21"/>
          <w:szCs w:val="21"/>
          <w:highlight w:val="none"/>
          <w:lang w:bidi="zh-CN"/>
        </w:rPr>
      </w:pPr>
      <w:r>
        <w:rPr>
          <w:rFonts w:hint="eastAsia" w:ascii="仿宋" w:hAnsi="仿宋" w:eastAsia="仿宋" w:cs="仿宋"/>
          <w:b w:val="0"/>
          <w:bCs/>
          <w:color w:val="auto"/>
          <w:sz w:val="21"/>
          <w:szCs w:val="21"/>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63AE6E87">
      <w:pPr>
        <w:shd w:val="clear" w:color="auto" w:fill="auto"/>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lang w:val="en-US" w:eastAsia="zh-CN"/>
        </w:rPr>
        <w:t>27.</w:t>
      </w:r>
      <w:r>
        <w:rPr>
          <w:rFonts w:hint="eastAsia" w:ascii="仿宋" w:hAnsi="仿宋" w:eastAsia="仿宋" w:cs="仿宋"/>
          <w:b/>
          <w:color w:val="auto"/>
          <w:sz w:val="21"/>
          <w:szCs w:val="21"/>
          <w:highlight w:val="none"/>
        </w:rPr>
        <w:t>投标文件的递交要求</w:t>
      </w:r>
    </w:p>
    <w:p w14:paraId="2BD50BAE">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14:paraId="0444417D">
      <w:pPr>
        <w:shd w:val="clear" w:color="auto" w:fill="auto"/>
        <w:tabs>
          <w:tab w:val="left" w:pos="1418"/>
        </w:tabs>
        <w:autoSpaceDE w:val="0"/>
        <w:autoSpaceDN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（2）备份电子投标文件必须在投标截止时间前送达指定的投标地点。备份电子投标文件在截止时间后提交，采购组织机构将拒绝接收。</w:t>
      </w:r>
    </w:p>
    <w:p w14:paraId="4EDD6A9D">
      <w:pPr>
        <w:shd w:val="clear" w:color="auto" w:fill="auto"/>
        <w:tabs>
          <w:tab w:val="left" w:pos="1418"/>
        </w:tabs>
        <w:autoSpaceDE w:val="0"/>
        <w:autoSpaceDN w:val="0"/>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（3）如有特殊情况，采购组织机构延长截止时间和开标时间，采购组织机构和供应商的权利和义务将受到新的截止时间和开标时间的约束。</w:t>
      </w:r>
    </w:p>
    <w:p w14:paraId="460990B4">
      <w:pPr>
        <w:shd w:val="clear" w:color="auto" w:fill="auto"/>
        <w:snapToGrid w:val="0"/>
        <w:spacing w:line="360" w:lineRule="auto"/>
        <w:ind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28．投标文件的补充、修改与撤回</w:t>
      </w:r>
    </w:p>
    <w:p w14:paraId="536276EF">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31CF04B5">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color w:val="auto"/>
          <w:sz w:val="28"/>
          <w:szCs w:val="28"/>
          <w:highlight w:val="none"/>
        </w:rPr>
      </w:pPr>
      <w:r>
        <w:rPr>
          <w:rFonts w:hint="eastAsia" w:ascii="仿宋" w:hAnsi="仿宋" w:eastAsia="仿宋" w:cs="仿宋"/>
          <w:b/>
          <w:bCs/>
          <w:color w:val="auto"/>
          <w:kern w:val="44"/>
          <w:sz w:val="28"/>
          <w:szCs w:val="28"/>
          <w:highlight w:val="none"/>
          <w:lang w:val="en-US" w:eastAsia="zh-CN" w:bidi="ar-SA"/>
        </w:rPr>
        <w:t>（五）开 标、评标和定标</w:t>
      </w:r>
    </w:p>
    <w:p w14:paraId="4EA865B8">
      <w:pPr>
        <w:shd w:val="clear" w:color="auto" w:fill="auto"/>
        <w:snapToGrid w:val="0"/>
        <w:spacing w:line="360" w:lineRule="auto"/>
        <w:ind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29. 开标</w:t>
      </w:r>
    </w:p>
    <w:p w14:paraId="2FF5594A">
      <w:pPr>
        <w:shd w:val="clear" w:color="auto" w:fill="auto"/>
        <w:snapToGrid w:val="0"/>
        <w:spacing w:line="360" w:lineRule="auto"/>
        <w:ind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29.1开标邀请</w:t>
      </w:r>
    </w:p>
    <w:p w14:paraId="3BBEF505">
      <w:pPr>
        <w:pStyle w:val="10"/>
        <w:shd w:val="clear" w:color="auto" w:fill="auto"/>
        <w:snapToGrid w:val="0"/>
        <w:spacing w:line="360" w:lineRule="auto"/>
        <w:ind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开标准备：本项目开标的准备工作由采购组织机构负责落实，开标过程由采购组织机构负责记录；</w:t>
      </w:r>
    </w:p>
    <w:p w14:paraId="4A6F58FE">
      <w:pPr>
        <w:pStyle w:val="10"/>
        <w:shd w:val="clear" w:color="auto" w:fill="auto"/>
        <w:snapToGrid w:val="0"/>
        <w:spacing w:line="360" w:lineRule="auto"/>
        <w:ind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2）</w:t>
      </w:r>
      <w:r>
        <w:rPr>
          <w:rFonts w:hint="eastAsia" w:ascii="仿宋" w:hAnsi="仿宋" w:eastAsia="仿宋" w:cs="仿宋"/>
          <w:b w:val="0"/>
          <w:bCs/>
          <w:color w:val="auto"/>
          <w:sz w:val="21"/>
          <w:szCs w:val="21"/>
          <w:highlight w:val="none"/>
        </w:rPr>
        <w:t>开标主持：本项目开标由采购人或者采购代理机构主持；</w:t>
      </w:r>
    </w:p>
    <w:p w14:paraId="387757F5">
      <w:pPr>
        <w:pStyle w:val="10"/>
        <w:shd w:val="clear" w:color="auto" w:fill="auto"/>
        <w:snapToGrid w:val="0"/>
        <w:spacing w:line="360" w:lineRule="auto"/>
        <w:ind w:firstLine="420" w:firstLineChars="200"/>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lang w:val="en-US" w:eastAsia="zh-CN"/>
        </w:rPr>
        <w:t>3</w:t>
      </w: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rPr>
        <w:t>开标邀请：本项目采用电子交易，采购组织机构将按照采购文件规定的时间通过“</w:t>
      </w:r>
      <w:r>
        <w:rPr>
          <w:rFonts w:hint="eastAsia" w:ascii="仿宋" w:hAnsi="仿宋" w:eastAsia="仿宋" w:cs="仿宋"/>
          <w:b w:val="0"/>
          <w:color w:val="auto"/>
          <w:sz w:val="21"/>
          <w:szCs w:val="21"/>
          <w:highlight w:val="none"/>
          <w:lang w:eastAsia="zh-CN"/>
        </w:rPr>
        <w:t>新疆</w:t>
      </w:r>
      <w:r>
        <w:rPr>
          <w:rFonts w:hint="eastAsia" w:ascii="仿宋" w:hAnsi="仿宋" w:eastAsia="仿宋" w:cs="仿宋"/>
          <w:b w:val="0"/>
          <w:color w:val="auto"/>
          <w:sz w:val="21"/>
          <w:szCs w:val="21"/>
          <w:highlight w:val="none"/>
        </w:rPr>
        <w:t>政府采购云平台，网址：</w:t>
      </w:r>
      <w:r>
        <w:rPr>
          <w:rFonts w:hint="eastAsia" w:ascii="仿宋" w:hAnsi="仿宋" w:eastAsia="仿宋" w:cs="仿宋"/>
          <w:b w:val="0"/>
          <w:color w:val="auto"/>
          <w:sz w:val="21"/>
          <w:szCs w:val="21"/>
          <w:highlight w:val="none"/>
        </w:rPr>
        <w:fldChar w:fldCharType="begin"/>
      </w:r>
      <w:r>
        <w:rPr>
          <w:rFonts w:hint="eastAsia" w:ascii="仿宋" w:hAnsi="仿宋" w:eastAsia="仿宋" w:cs="仿宋"/>
          <w:b w:val="0"/>
          <w:color w:val="auto"/>
          <w:sz w:val="21"/>
          <w:szCs w:val="21"/>
          <w:highlight w:val="none"/>
        </w:rPr>
        <w:instrText xml:space="preserve">HYPERLINK "http://www.zcygov.cn"</w:instrText>
      </w:r>
      <w:r>
        <w:rPr>
          <w:rFonts w:hint="eastAsia" w:ascii="仿宋" w:hAnsi="仿宋" w:eastAsia="仿宋" w:cs="仿宋"/>
          <w:b w:val="0"/>
          <w:color w:val="auto"/>
          <w:sz w:val="21"/>
          <w:szCs w:val="21"/>
          <w:highlight w:val="none"/>
        </w:rPr>
        <w:fldChar w:fldCharType="separate"/>
      </w:r>
      <w:r>
        <w:rPr>
          <w:rStyle w:val="22"/>
          <w:rFonts w:hint="eastAsia" w:ascii="仿宋" w:hAnsi="仿宋" w:eastAsia="仿宋" w:cs="仿宋"/>
          <w:b w:val="0"/>
          <w:color w:val="auto"/>
          <w:sz w:val="21"/>
          <w:szCs w:val="21"/>
          <w:highlight w:val="none"/>
          <w:u w:val="none"/>
        </w:rPr>
        <w:t>www.zcygov.cn</w:t>
      </w:r>
      <w:r>
        <w:rPr>
          <w:rFonts w:hint="eastAsia" w:ascii="仿宋" w:hAnsi="仿宋" w:eastAsia="仿宋" w:cs="仿宋"/>
          <w:color w:val="auto"/>
          <w:sz w:val="21"/>
          <w:szCs w:val="21"/>
          <w:highlight w:val="none"/>
        </w:rPr>
        <w:fldChar w:fldCharType="end"/>
      </w:r>
      <w:r>
        <w:rPr>
          <w:rFonts w:hint="eastAsia" w:ascii="仿宋" w:hAnsi="仿宋" w:eastAsia="仿宋" w:cs="仿宋"/>
          <w:b w:val="0"/>
          <w:color w:val="auto"/>
          <w:sz w:val="21"/>
          <w:szCs w:val="21"/>
          <w:highlight w:val="none"/>
        </w:rPr>
        <w:t>”组织开标、开启投标响应文件，所有供应商均应当准时在线参加。</w:t>
      </w:r>
    </w:p>
    <w:p w14:paraId="5949C364">
      <w:pPr>
        <w:pStyle w:val="10"/>
        <w:shd w:val="clear" w:color="auto" w:fill="auto"/>
        <w:snapToGrid w:val="0"/>
        <w:spacing w:line="360" w:lineRule="auto"/>
        <w:ind w:firstLine="420" w:firstLineChars="200"/>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lang w:val="en-US" w:eastAsia="zh-CN"/>
        </w:rPr>
        <w:t>4</w:t>
      </w: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77ED3EF2">
      <w:pPr>
        <w:shd w:val="clear" w:color="auto" w:fill="auto"/>
        <w:snapToGrid w:val="0"/>
        <w:spacing w:line="360" w:lineRule="auto"/>
        <w:ind w:firstLine="422" w:firstLineChars="200"/>
        <w:outlineLvl w:val="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29.2</w:t>
      </w:r>
      <w:r>
        <w:rPr>
          <w:rFonts w:hint="eastAsia" w:ascii="仿宋" w:hAnsi="仿宋" w:eastAsia="仿宋" w:cs="仿宋"/>
          <w:b/>
          <w:bCs/>
          <w:color w:val="auto"/>
          <w:sz w:val="21"/>
          <w:szCs w:val="21"/>
          <w:highlight w:val="none"/>
        </w:rPr>
        <w:t>开标程序（先资格、商务技术后报价）</w:t>
      </w:r>
    </w:p>
    <w:p w14:paraId="719DE2E0">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开标时间到后，主持人宣布开标会议开始。</w:t>
      </w:r>
    </w:p>
    <w:p w14:paraId="2DE28E78">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投标文件解密（</w:t>
      </w:r>
      <w:r>
        <w:rPr>
          <w:rFonts w:hint="eastAsia" w:ascii="仿宋" w:hAnsi="仿宋" w:eastAsia="仿宋" w:cs="仿宋"/>
          <w:b/>
          <w:color w:val="auto"/>
          <w:kern w:val="0"/>
          <w:sz w:val="21"/>
          <w:szCs w:val="21"/>
          <w:highlight w:val="none"/>
        </w:rPr>
        <w:t>解密规定见《供应商须知前附表》</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p>
    <w:p w14:paraId="5A0314EF">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投标文件解密异常情况处理（</w:t>
      </w:r>
      <w:r>
        <w:rPr>
          <w:rFonts w:hint="eastAsia" w:ascii="仿宋" w:hAnsi="仿宋" w:eastAsia="仿宋" w:cs="仿宋"/>
          <w:b/>
          <w:color w:val="auto"/>
          <w:kern w:val="0"/>
          <w:sz w:val="21"/>
          <w:szCs w:val="21"/>
          <w:highlight w:val="none"/>
        </w:rPr>
        <w:t>处理办法见《供应商须知前附表》</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p>
    <w:p w14:paraId="04C59920">
      <w:pPr>
        <w:shd w:val="clear" w:color="auto" w:fill="auto"/>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公布投标文件解密情况（投标文件成功解密的供应商名单等信息），组织签署</w:t>
      </w:r>
      <w:r>
        <w:rPr>
          <w:rFonts w:hint="eastAsia" w:ascii="仿宋" w:hAnsi="仿宋" w:eastAsia="仿宋" w:cs="仿宋"/>
          <w:b/>
          <w:bCs/>
          <w:color w:val="auto"/>
          <w:kern w:val="0"/>
          <w:sz w:val="21"/>
          <w:szCs w:val="21"/>
          <w:highlight w:val="none"/>
        </w:rPr>
        <w:t>《政府采购活动现场确认声明书》（通过电子</w:t>
      </w:r>
      <w:r>
        <w:rPr>
          <w:rFonts w:hint="eastAsia" w:ascii="仿宋" w:hAnsi="仿宋" w:eastAsia="仿宋" w:cs="仿宋"/>
          <w:b/>
          <w:bCs/>
          <w:color w:val="auto"/>
          <w:kern w:val="0"/>
          <w:sz w:val="21"/>
          <w:szCs w:val="21"/>
          <w:highlight w:val="none"/>
          <w:lang w:eastAsia="zh-CN"/>
        </w:rPr>
        <w:t>签章</w:t>
      </w:r>
      <w:r>
        <w:rPr>
          <w:rFonts w:hint="eastAsia" w:ascii="仿宋" w:hAnsi="仿宋" w:eastAsia="仿宋" w:cs="仿宋"/>
          <w:b/>
          <w:bCs/>
          <w:color w:val="auto"/>
          <w:kern w:val="0"/>
          <w:sz w:val="21"/>
          <w:szCs w:val="21"/>
          <w:highlight w:val="none"/>
        </w:rPr>
        <w:t>形式组织签署），供应商应在20分钟内通过邮件形式将经签署的《政府采购活动现场确认声明书》发送至采购代理机构指定邮箱</w:t>
      </w:r>
      <w:r>
        <w:rPr>
          <w:rFonts w:hint="eastAsia" w:ascii="仿宋" w:hAnsi="仿宋" w:eastAsia="仿宋" w:cs="仿宋"/>
          <w:b/>
          <w:bCs/>
          <w:color w:val="auto"/>
          <w:kern w:val="0"/>
          <w:sz w:val="21"/>
          <w:szCs w:val="21"/>
          <w:highlight w:val="none"/>
          <w:lang w:val="en-US" w:eastAsia="zh-CN"/>
        </w:rPr>
        <w:t>2412308912@qq.com</w:t>
      </w:r>
      <w:r>
        <w:rPr>
          <w:rFonts w:hint="eastAsia" w:ascii="仿宋" w:hAnsi="仿宋" w:eastAsia="仿宋" w:cs="仿宋"/>
          <w:b/>
          <w:bCs/>
          <w:color w:val="auto"/>
          <w:kern w:val="0"/>
          <w:sz w:val="21"/>
          <w:szCs w:val="21"/>
          <w:highlight w:val="none"/>
        </w:rPr>
        <w:t xml:space="preserve"> ，逾期发送或未发送的视为无异议</w:t>
      </w:r>
      <w:r>
        <w:rPr>
          <w:rFonts w:hint="eastAsia" w:ascii="仿宋" w:hAnsi="仿宋" w:eastAsia="仿宋" w:cs="仿宋"/>
          <w:color w:val="auto"/>
          <w:kern w:val="0"/>
          <w:sz w:val="21"/>
          <w:szCs w:val="21"/>
          <w:highlight w:val="none"/>
        </w:rPr>
        <w:t>。</w:t>
      </w:r>
    </w:p>
    <w:p w14:paraId="4FCA20EB">
      <w:pPr>
        <w:shd w:val="clear" w:color="auto" w:fill="auto"/>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开启标书信息（资格</w:t>
      </w:r>
      <w:r>
        <w:rPr>
          <w:rFonts w:hint="eastAsia" w:ascii="仿宋" w:hAnsi="仿宋" w:eastAsia="仿宋" w:cs="仿宋"/>
          <w:color w:val="auto"/>
          <w:kern w:val="0"/>
          <w:sz w:val="21"/>
          <w:szCs w:val="21"/>
          <w:highlight w:val="none"/>
          <w:lang w:eastAsia="zh-CN"/>
        </w:rPr>
        <w:t>证明</w:t>
      </w:r>
      <w:r>
        <w:rPr>
          <w:rFonts w:hint="eastAsia" w:ascii="仿宋" w:hAnsi="仿宋" w:eastAsia="仿宋" w:cs="仿宋"/>
          <w:color w:val="auto"/>
          <w:kern w:val="0"/>
          <w:sz w:val="21"/>
          <w:szCs w:val="21"/>
          <w:highlight w:val="none"/>
        </w:rPr>
        <w:t>文件、商务技术文件）。标书信息开启后，首先由采购人或采购代理机构</w:t>
      </w:r>
      <w:r>
        <w:rPr>
          <w:rFonts w:hint="eastAsia" w:ascii="仿宋" w:hAnsi="仿宋" w:eastAsia="仿宋" w:cs="仿宋"/>
          <w:color w:val="auto"/>
          <w:kern w:val="0"/>
          <w:sz w:val="21"/>
          <w:szCs w:val="21"/>
          <w:highlight w:val="none"/>
          <w:lang w:eastAsia="zh-CN"/>
        </w:rPr>
        <w:t>或评审小组</w:t>
      </w:r>
      <w:r>
        <w:rPr>
          <w:rFonts w:hint="eastAsia" w:ascii="仿宋" w:hAnsi="仿宋" w:eastAsia="仿宋" w:cs="仿宋"/>
          <w:color w:val="auto"/>
          <w:kern w:val="0"/>
          <w:sz w:val="21"/>
          <w:szCs w:val="21"/>
          <w:highlight w:val="none"/>
        </w:rPr>
        <w:t>依法对投标供应商的资格</w:t>
      </w:r>
      <w:r>
        <w:rPr>
          <w:rFonts w:hint="eastAsia" w:ascii="仿宋" w:hAnsi="仿宋" w:eastAsia="仿宋" w:cs="仿宋"/>
          <w:color w:val="auto"/>
          <w:kern w:val="0"/>
          <w:sz w:val="21"/>
          <w:szCs w:val="21"/>
          <w:highlight w:val="none"/>
          <w:lang w:eastAsia="zh-CN"/>
        </w:rPr>
        <w:t>证明</w:t>
      </w:r>
      <w:r>
        <w:rPr>
          <w:rFonts w:hint="eastAsia" w:ascii="仿宋" w:hAnsi="仿宋" w:eastAsia="仿宋" w:cs="仿宋"/>
          <w:color w:val="auto"/>
          <w:kern w:val="0"/>
          <w:sz w:val="21"/>
          <w:szCs w:val="21"/>
          <w:highlight w:val="none"/>
        </w:rPr>
        <w:t>文件进行审查（具体见本章“</w:t>
      </w:r>
      <w:r>
        <w:rPr>
          <w:rFonts w:hint="eastAsia" w:ascii="仿宋" w:hAnsi="仿宋" w:eastAsia="仿宋" w:cs="仿宋"/>
          <w:color w:val="auto"/>
          <w:kern w:val="0"/>
          <w:sz w:val="21"/>
          <w:szCs w:val="21"/>
          <w:highlight w:val="none"/>
          <w:lang w:val="en-US" w:eastAsia="zh-CN"/>
        </w:rPr>
        <w:t>21.1</w:t>
      </w:r>
      <w:r>
        <w:rPr>
          <w:rFonts w:hint="eastAsia" w:ascii="仿宋" w:hAnsi="仿宋" w:eastAsia="仿宋" w:cs="仿宋"/>
          <w:color w:val="auto"/>
          <w:kern w:val="0"/>
          <w:sz w:val="21"/>
          <w:szCs w:val="21"/>
          <w:highlight w:val="none"/>
        </w:rPr>
        <w:t xml:space="preserve"> 投标供应商资格审查”）， 审查结束公布投标供应商的资格符合情况。资格审查未获通过的供应商，其商务技术文件及报价文件不再进入评审。</w:t>
      </w:r>
    </w:p>
    <w:p w14:paraId="32B39E6E">
      <w:pPr>
        <w:shd w:val="clear" w:color="auto" w:fill="auto"/>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商务技术评审无效的供应商，其报价不再进入评审。</w:t>
      </w:r>
    </w:p>
    <w:p w14:paraId="04266ECF">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评审结束后，采购代理机构在系统上公布评审结果。</w:t>
      </w:r>
    </w:p>
    <w:p w14:paraId="7B66E104">
      <w:pPr>
        <w:shd w:val="clear" w:color="auto" w:fill="auto"/>
        <w:snapToGrid w:val="0"/>
        <w:spacing w:line="360" w:lineRule="auto"/>
        <w:ind w:left="48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特别情况说明：</w:t>
      </w:r>
    </w:p>
    <w:p w14:paraId="39C47167">
      <w:pPr>
        <w:shd w:val="clear" w:color="auto" w:fill="auto"/>
        <w:snapToGrid w:val="0"/>
        <w:spacing w:line="360" w:lineRule="auto"/>
        <w:ind w:firstLine="373" w:firstLineChars="177"/>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（1）本项目采用电子交易，如遇“</w:t>
      </w:r>
      <w:r>
        <w:rPr>
          <w:rFonts w:hint="eastAsia" w:ascii="仿宋" w:hAnsi="仿宋" w:eastAsia="仿宋" w:cs="仿宋"/>
          <w:b/>
          <w:color w:val="auto"/>
          <w:kern w:val="0"/>
          <w:sz w:val="21"/>
          <w:szCs w:val="21"/>
          <w:highlight w:val="none"/>
          <w:lang w:eastAsia="zh-CN"/>
        </w:rPr>
        <w:t>新疆</w:t>
      </w:r>
      <w:r>
        <w:rPr>
          <w:rFonts w:hint="eastAsia" w:ascii="仿宋" w:hAnsi="仿宋" w:eastAsia="仿宋" w:cs="仿宋"/>
          <w:b/>
          <w:color w:val="auto"/>
          <w:kern w:val="0"/>
          <w:sz w:val="21"/>
          <w:szCs w:val="21"/>
          <w:highlight w:val="none"/>
        </w:rPr>
        <w:t>政府采购云平台”电子化开标或评审程序调整的，按调整后程序执行。</w:t>
      </w:r>
    </w:p>
    <w:p w14:paraId="65E05F79">
      <w:pPr>
        <w:shd w:val="clear" w:color="auto" w:fill="auto"/>
        <w:snapToGrid w:val="0"/>
        <w:spacing w:line="360" w:lineRule="auto"/>
        <w:ind w:firstLine="373" w:firstLineChars="177"/>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（2）开标过程中</w:t>
      </w:r>
      <w:r>
        <w:rPr>
          <w:rFonts w:hint="eastAsia" w:ascii="仿宋" w:hAnsi="仿宋" w:eastAsia="仿宋" w:cs="仿宋"/>
          <w:b/>
          <w:color w:val="auto"/>
          <w:kern w:val="0"/>
          <w:sz w:val="21"/>
          <w:szCs w:val="21"/>
          <w:highlight w:val="none"/>
          <w:lang w:eastAsia="zh-CN"/>
        </w:rPr>
        <w:t>若</w:t>
      </w:r>
      <w:r>
        <w:rPr>
          <w:rFonts w:hint="eastAsia" w:ascii="仿宋" w:hAnsi="仿宋" w:eastAsia="仿宋" w:cs="仿宋"/>
          <w:b/>
          <w:color w:val="auto"/>
          <w:kern w:val="0"/>
          <w:sz w:val="21"/>
          <w:szCs w:val="21"/>
          <w:highlight w:val="none"/>
        </w:rPr>
        <w:t>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1"/>
          <w:szCs w:val="21"/>
          <w:highlight w:val="none"/>
          <w:u w:val="single"/>
        </w:rPr>
        <w:t>请供应商保证办理投标事宜人员电话畅通、网络在线，签字或盖章确认的时间为</w:t>
      </w:r>
      <w:r>
        <w:rPr>
          <w:rFonts w:hint="eastAsia" w:ascii="仿宋" w:hAnsi="仿宋" w:eastAsia="仿宋" w:cs="仿宋"/>
          <w:b/>
          <w:color w:val="auto"/>
          <w:kern w:val="0"/>
          <w:sz w:val="21"/>
          <w:szCs w:val="21"/>
          <w:highlight w:val="none"/>
          <w:u w:val="single"/>
          <w:lang w:val="en-US" w:eastAsia="zh-CN"/>
        </w:rPr>
        <w:t>3</w:t>
      </w:r>
      <w:r>
        <w:rPr>
          <w:rFonts w:hint="eastAsia" w:ascii="仿宋" w:hAnsi="仿宋" w:eastAsia="仿宋" w:cs="仿宋"/>
          <w:b/>
          <w:color w:val="auto"/>
          <w:kern w:val="0"/>
          <w:sz w:val="21"/>
          <w:szCs w:val="21"/>
          <w:highlight w:val="none"/>
          <w:u w:val="single"/>
        </w:rPr>
        <w:t>0分钟。如未及时签字或盖章确认的，视为无异议</w:t>
      </w:r>
      <w:r>
        <w:rPr>
          <w:rFonts w:hint="eastAsia" w:ascii="仿宋" w:hAnsi="仿宋" w:eastAsia="仿宋" w:cs="仿宋"/>
          <w:b/>
          <w:color w:val="auto"/>
          <w:kern w:val="0"/>
          <w:sz w:val="21"/>
          <w:szCs w:val="21"/>
          <w:highlight w:val="none"/>
        </w:rPr>
        <w:t>。</w:t>
      </w:r>
    </w:p>
    <w:p w14:paraId="12778515">
      <w:pPr>
        <w:shd w:val="clear" w:color="auto" w:fill="auto"/>
        <w:snapToGrid w:val="0"/>
        <w:spacing w:line="360" w:lineRule="auto"/>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29.3</w:t>
      </w:r>
      <w:r>
        <w:rPr>
          <w:rFonts w:hint="eastAsia" w:ascii="仿宋" w:hAnsi="仿宋" w:eastAsia="仿宋" w:cs="仿宋"/>
          <w:b/>
          <w:color w:val="auto"/>
          <w:kern w:val="0"/>
          <w:sz w:val="21"/>
          <w:szCs w:val="21"/>
          <w:highlight w:val="none"/>
        </w:rPr>
        <w:t xml:space="preserve"> 投标供应商资格审查：</w:t>
      </w:r>
    </w:p>
    <w:p w14:paraId="45FFC9FC">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Cs/>
          <w:color w:val="auto"/>
          <w:kern w:val="0"/>
          <w:sz w:val="21"/>
          <w:szCs w:val="21"/>
          <w:highlight w:val="none"/>
        </w:rPr>
        <w:t>开标（标书信息开启）后，采购人或采购代理机构</w:t>
      </w:r>
      <w:r>
        <w:rPr>
          <w:rFonts w:hint="eastAsia" w:ascii="仿宋" w:hAnsi="仿宋" w:eastAsia="仿宋" w:cs="仿宋"/>
          <w:bCs/>
          <w:color w:val="auto"/>
          <w:kern w:val="0"/>
          <w:sz w:val="21"/>
          <w:szCs w:val="21"/>
          <w:highlight w:val="none"/>
          <w:lang w:eastAsia="zh-CN"/>
        </w:rPr>
        <w:t>或</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bCs/>
          <w:color w:val="auto"/>
          <w:kern w:val="0"/>
          <w:sz w:val="21"/>
          <w:szCs w:val="21"/>
          <w:highlight w:val="none"/>
        </w:rPr>
        <w:t>首先依法对投标供应商的资格文件进行审查，审查各投标供应商的资格符合情况。</w:t>
      </w:r>
      <w:r>
        <w:rPr>
          <w:rFonts w:hint="eastAsia" w:ascii="仿宋" w:hAnsi="仿宋" w:eastAsia="仿宋" w:cs="仿宋"/>
          <w:color w:val="auto"/>
          <w:sz w:val="21"/>
          <w:szCs w:val="21"/>
          <w:highlight w:val="none"/>
        </w:rPr>
        <w:t>采购人或采购代理机构</w:t>
      </w:r>
      <w:r>
        <w:rPr>
          <w:rFonts w:hint="eastAsia" w:ascii="仿宋" w:hAnsi="仿宋" w:eastAsia="仿宋" w:cs="仿宋"/>
          <w:bCs/>
          <w:color w:val="auto"/>
          <w:kern w:val="0"/>
          <w:sz w:val="21"/>
          <w:szCs w:val="21"/>
          <w:highlight w:val="none"/>
          <w:lang w:eastAsia="zh-CN"/>
        </w:rPr>
        <w:t>或</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sz w:val="21"/>
          <w:szCs w:val="21"/>
          <w:highlight w:val="none"/>
        </w:rPr>
        <w:t>对投标供应商所提交的资格证明材料仅</w:t>
      </w:r>
      <w:r>
        <w:rPr>
          <w:rFonts w:hint="eastAsia" w:ascii="仿宋" w:hAnsi="仿宋" w:eastAsia="仿宋" w:cs="仿宋"/>
          <w:color w:val="auto"/>
          <w:sz w:val="21"/>
          <w:szCs w:val="21"/>
          <w:highlight w:val="none"/>
          <w:lang w:eastAsia="zh-CN"/>
        </w:rPr>
        <w:t>负责</w:t>
      </w:r>
      <w:r>
        <w:rPr>
          <w:rFonts w:hint="eastAsia" w:ascii="仿宋" w:hAnsi="仿宋" w:eastAsia="仿宋" w:cs="仿宋"/>
          <w:color w:val="auto"/>
          <w:sz w:val="21"/>
          <w:szCs w:val="21"/>
          <w:highlight w:val="none"/>
        </w:rPr>
        <w:t>审核的责任。如发现投标供应商所提交的资格证明材料不合法或与事实不符，采购人可取消其中标资格并追究投标供应商的法律责任。</w:t>
      </w:r>
    </w:p>
    <w:p w14:paraId="1427CC49">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2F6E65C7">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w:t>
      </w:r>
      <w:r>
        <w:rPr>
          <w:rFonts w:hint="eastAsia" w:ascii="仿宋" w:hAnsi="仿宋" w:eastAsia="仿宋" w:cs="仿宋"/>
          <w:b w:val="0"/>
          <w:bCs/>
          <w:color w:val="auto"/>
          <w:kern w:val="0"/>
          <w:sz w:val="21"/>
          <w:szCs w:val="21"/>
          <w:highlight w:val="none"/>
        </w:rPr>
        <w:t>供应商</w:t>
      </w:r>
      <w:r>
        <w:rPr>
          <w:rFonts w:hint="eastAsia" w:ascii="仿宋" w:hAnsi="仿宋" w:eastAsia="仿宋" w:cs="仿宋"/>
          <w:b w:val="0"/>
          <w:bCs/>
          <w:color w:val="auto"/>
          <w:sz w:val="21"/>
          <w:szCs w:val="21"/>
          <w:highlight w:val="none"/>
        </w:rPr>
        <w:t>信用记录查询与使用：</w:t>
      </w:r>
      <w:r>
        <w:rPr>
          <w:rFonts w:hint="eastAsia" w:ascii="仿宋" w:hAnsi="仿宋" w:eastAsia="仿宋" w:cs="仿宋"/>
          <w:b w:val="0"/>
          <w:bCs/>
          <w:color w:val="auto"/>
          <w:kern w:val="0"/>
          <w:sz w:val="21"/>
          <w:szCs w:val="21"/>
          <w:highlight w:val="none"/>
        </w:rPr>
        <w:t>见《供应商须知前附表》。</w:t>
      </w:r>
    </w:p>
    <w:p w14:paraId="49BB79F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30.</w:t>
      </w:r>
      <w:r>
        <w:rPr>
          <w:rFonts w:hint="eastAsia" w:ascii="仿宋" w:hAnsi="仿宋" w:eastAsia="仿宋" w:cs="仿宋"/>
          <w:b/>
          <w:color w:val="auto"/>
          <w:kern w:val="0"/>
          <w:sz w:val="21"/>
          <w:szCs w:val="21"/>
          <w:highlight w:val="none"/>
        </w:rPr>
        <w:t>评审工作的组织</w:t>
      </w:r>
    </w:p>
    <w:p w14:paraId="2037CB2D">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采购人或采购代理机构负责组织本项目的评审工作，并依据《政府采购货物和服务招标投标管理办法（财政部第87号令）》第四十五条的相关规定履行职责。</w:t>
      </w:r>
    </w:p>
    <w:p w14:paraId="3CE79554">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 评标委员会的组建</w:t>
      </w:r>
    </w:p>
    <w:p w14:paraId="28CF8DB3">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.1评标委员会由采购人或采购代理机构依法组建，成员由采购人代表和评审专家组成，成员人数为五人或以上单数，其中评审专家不少于成员总数的三分之二。</w:t>
      </w:r>
    </w:p>
    <w:p w14:paraId="2A971DBF">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.2评审专家</w:t>
      </w:r>
      <w:r>
        <w:rPr>
          <w:rFonts w:hint="eastAsia" w:ascii="仿宋" w:hAnsi="仿宋" w:eastAsia="仿宋" w:cs="仿宋"/>
          <w:color w:val="auto"/>
          <w:szCs w:val="21"/>
          <w:highlight w:val="none"/>
          <w:lang w:eastAsia="zh-CN"/>
        </w:rPr>
        <w:t>由招标人自行组建，按</w:t>
      </w:r>
      <w:r>
        <w:rPr>
          <w:rFonts w:hint="eastAsia" w:ascii="仿宋" w:hAnsi="仿宋" w:eastAsia="仿宋" w:cs="仿宋"/>
          <w:color w:val="auto"/>
          <w:szCs w:val="21"/>
          <w:highlight w:val="none"/>
          <w:lang w:val="en-US" w:eastAsia="zh-CN"/>
        </w:rPr>
        <w:t>1:3的比例从推荐的人员名单中以随机</w:t>
      </w:r>
      <w:r>
        <w:rPr>
          <w:rFonts w:hint="eastAsia" w:ascii="仿宋" w:hAnsi="仿宋" w:eastAsia="仿宋" w:cs="仿宋"/>
          <w:color w:val="auto"/>
          <w:szCs w:val="21"/>
          <w:highlight w:val="none"/>
        </w:rPr>
        <w:t>方式抽取产生。评标委员会成员名单在采购结果公告前保密。</w:t>
      </w:r>
    </w:p>
    <w:p w14:paraId="4728C495">
      <w:pPr>
        <w:ind w:firstLine="210" w:firstLineChars="100"/>
        <w:rPr>
          <w:rFonts w:hint="eastAsia" w:ascii="仿宋" w:hAnsi="仿宋" w:eastAsia="仿宋" w:cs="仿宋"/>
          <w:lang w:val="en-US" w:eastAsia="zh-CN"/>
        </w:rPr>
      </w:pPr>
      <w:r>
        <w:rPr>
          <w:rFonts w:hint="eastAsia" w:ascii="仿宋" w:hAnsi="仿宋" w:eastAsia="仿宋" w:cs="仿宋"/>
          <w:color w:val="auto"/>
          <w:szCs w:val="21"/>
          <w:highlight w:val="none"/>
          <w:lang w:val="en-US" w:eastAsia="zh-CN"/>
        </w:rPr>
        <w:t>31.3评标委员会由采购人或采购代理机构依法组建</w:t>
      </w:r>
      <w:r>
        <w:rPr>
          <w:rFonts w:hint="eastAsia" w:ascii="仿宋" w:hAnsi="仿宋" w:eastAsia="仿宋" w:cs="仿宋"/>
          <w:color w:val="auto"/>
          <w:sz w:val="21"/>
          <w:szCs w:val="21"/>
          <w:highlight w:val="none"/>
          <w:lang w:val="en-US" w:eastAsia="zh-CN"/>
        </w:rPr>
        <w:t>在新疆政府采购云平台上进行随机抽取（委托抽取）。</w:t>
      </w:r>
    </w:p>
    <w:p w14:paraId="15B49E11">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32</w:t>
      </w:r>
      <w:r>
        <w:rPr>
          <w:rFonts w:hint="eastAsia" w:ascii="仿宋" w:hAnsi="仿宋" w:eastAsia="仿宋" w:cs="仿宋"/>
          <w:b/>
          <w:color w:val="auto"/>
          <w:kern w:val="0"/>
          <w:sz w:val="21"/>
          <w:szCs w:val="21"/>
          <w:highlight w:val="none"/>
        </w:rPr>
        <w:t>.评标委员会的职责</w:t>
      </w:r>
    </w:p>
    <w:p w14:paraId="15B175E7">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.1审查、评价投标文件是否符合采购文件的商务、技术等实质性要求。</w:t>
      </w:r>
    </w:p>
    <w:p w14:paraId="53AE9940">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.2要求供应商对投标文件有关事项作出澄清或者说明。</w:t>
      </w:r>
    </w:p>
    <w:p w14:paraId="3E9C37E5">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.3对投标文件进行比较和评价。</w:t>
      </w:r>
    </w:p>
    <w:p w14:paraId="7C495F06">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.4确定中标候选人名单，以及根据采购人委托直接确定中标人。</w:t>
      </w:r>
    </w:p>
    <w:p w14:paraId="5434FDB2">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.5向采购人、采购代理机构或者有关部门报告评审中发现的违法行为。</w:t>
      </w:r>
    </w:p>
    <w:p w14:paraId="06339070">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33. 评标原则</w:t>
      </w:r>
    </w:p>
    <w:p w14:paraId="1A552F77">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.1评标委员会将遵循公平、公正、科学的原则，对供应商提交的投标文件进行综合评审，评标委员会按照采购文件规定的评标细则进行评分。</w:t>
      </w:r>
    </w:p>
    <w:p w14:paraId="5EDB4C80">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xml:space="preserve">.2客观公正对待所有供应商，对所有投标评价均采用相同的程序和标准。 </w:t>
      </w:r>
    </w:p>
    <w:p w14:paraId="31BA9EE9">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152CCDA8">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5E497B2C">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622C9B26">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34. 评委纪律</w:t>
      </w:r>
    </w:p>
    <w:p w14:paraId="3B5594F8">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758E96F0">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35.评标程序</w:t>
      </w:r>
    </w:p>
    <w:p w14:paraId="55FBD63F">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 在评审专家中推选评标委员会组长，采购人代表不得担任评标委员会组长。</w:t>
      </w:r>
    </w:p>
    <w:p w14:paraId="5D509383">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6D6AE64D">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3 评审人员对符合资格的供应商的投标文件的有效性、符合性、完整性和响应程度进行审查，确定是否对采购文件作出实质性响应。</w:t>
      </w:r>
    </w:p>
    <w:p w14:paraId="79B0EAEF">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4 评审人员按采购文件规定的评审方法和评审标准，依法独立对供应商投标文件进行评估、比较，并给予评价或打分，不受任何单位和个人的干预。</w:t>
      </w:r>
    </w:p>
    <w:p w14:paraId="2E2E87BA">
      <w:pPr>
        <w:widowControl/>
        <w:shd w:val="clear" w:color="auto" w:fill="auto"/>
        <w:spacing w:line="44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r>
        <w:rPr>
          <w:rFonts w:hint="eastAsia" w:ascii="仿宋" w:hAnsi="仿宋" w:eastAsia="仿宋" w:cs="仿宋"/>
          <w:color w:val="auto"/>
          <w:kern w:val="0"/>
          <w:szCs w:val="21"/>
          <w:highlight w:val="none"/>
          <w:lang w:eastAsia="zh-CN"/>
        </w:rPr>
        <w:t>服务</w:t>
      </w:r>
      <w:r>
        <w:rPr>
          <w:rFonts w:hint="eastAsia" w:ascii="仿宋" w:hAnsi="仿宋" w:eastAsia="仿宋" w:cs="仿宋"/>
          <w:color w:val="auto"/>
          <w:kern w:val="0"/>
          <w:szCs w:val="21"/>
          <w:highlight w:val="none"/>
        </w:rPr>
        <w:t>项目的价格分值占总分值的比重(即权值)为</w:t>
      </w:r>
      <w:r>
        <w:rPr>
          <w:rFonts w:hint="eastAsia" w:ascii="仿宋" w:hAnsi="仿宋" w:eastAsia="仿宋" w:cs="仿宋"/>
          <w:color w:val="auto"/>
          <w:kern w:val="0"/>
          <w:szCs w:val="21"/>
          <w:highlight w:val="none"/>
          <w:lang w:val="en-US" w:eastAsia="zh-CN"/>
        </w:rPr>
        <w:t>10</w:t>
      </w:r>
      <w:r>
        <w:rPr>
          <w:rFonts w:hint="eastAsia" w:ascii="仿宋" w:hAnsi="仿宋" w:eastAsia="仿宋" w:cs="仿宋"/>
          <w:color w:val="auto"/>
          <w:kern w:val="0"/>
          <w:szCs w:val="21"/>
          <w:highlight w:val="none"/>
        </w:rPr>
        <w:t>％</w:t>
      </w:r>
      <w:r>
        <w:rPr>
          <w:rFonts w:hint="eastAsia" w:ascii="仿宋" w:hAnsi="仿宋" w:eastAsia="仿宋" w:cs="仿宋"/>
          <w:color w:val="0000FF"/>
          <w:kern w:val="0"/>
          <w:szCs w:val="21"/>
          <w:highlight w:val="none"/>
        </w:rPr>
        <w:t>，</w:t>
      </w:r>
      <w:r>
        <w:rPr>
          <w:rFonts w:hint="eastAsia" w:ascii="仿宋" w:hAnsi="仿宋" w:eastAsia="仿宋" w:cs="仿宋"/>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415FA598">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综合评分法中的价格分统一采用低价优先法计算，即满足</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文件要求且最后报价最低的供应商的价格为</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基准价，其价格分为满分。其他供应商的价格分统一按照下列公式计算：</w:t>
      </w:r>
    </w:p>
    <w:p w14:paraId="473116D9">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报价得分〓（基准价/</w:t>
      </w: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报价）×价格权值×100</w:t>
      </w:r>
    </w:p>
    <w:p w14:paraId="5185D91B">
      <w:pPr>
        <w:widowControl/>
        <w:shd w:val="clear" w:color="auto" w:fill="auto"/>
        <w:spacing w:line="440" w:lineRule="exact"/>
        <w:ind w:firstLine="480"/>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rPr>
        <w:t>项目评审过程中，不得去掉最后报价中的最高报价和最低报价。</w:t>
      </w:r>
    </w:p>
    <w:p w14:paraId="610C2F29">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5D4B5049">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6 评审人员需对采购方工作人员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6CD5238C">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7 评标委员会根据评审汇总情况和采购文件规定确定中标候选供应商排序名单。</w:t>
      </w:r>
    </w:p>
    <w:p w14:paraId="2760B8B3">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 xml:space="preserve">8 起草评审报告，所有评审人员须在评审报告上签字确认，对自己的评审意见承担法律责任。 </w:t>
      </w:r>
    </w:p>
    <w:p w14:paraId="16B1D292">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9 采购组织机构对评标委员会评审专家进行评价。</w:t>
      </w:r>
    </w:p>
    <w:p w14:paraId="6C942B2F">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10 修改评审结果</w:t>
      </w:r>
    </w:p>
    <w:p w14:paraId="61A22CD5">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评标结果汇总完成后，除下列情形外，任何人不得修改评标结果：</w:t>
      </w:r>
    </w:p>
    <w:p w14:paraId="671ED94A">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（1）分值汇总计算错误的；</w:t>
      </w:r>
    </w:p>
    <w:p w14:paraId="2AD18BC9">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（2）分项评分超出评分标准范围的；</w:t>
      </w:r>
    </w:p>
    <w:p w14:paraId="0E37E212">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（3）评标委员会成员对客观评审因素评分不一致的；</w:t>
      </w:r>
    </w:p>
    <w:p w14:paraId="42104185">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（4）经评标委员会认定评分畸高、畸低的。</w:t>
      </w:r>
    </w:p>
    <w:p w14:paraId="159DAD76">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7206140">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36．澄清、说明或补正的形式</w:t>
      </w:r>
    </w:p>
    <w:p w14:paraId="5223664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val="en-US" w:eastAsia="zh-CN"/>
        </w:rPr>
        <w:t>投标供应商澄清、说明或补正时间为20分钟</w:t>
      </w:r>
      <w:r>
        <w:rPr>
          <w:rFonts w:hint="eastAsia" w:ascii="仿宋" w:hAnsi="仿宋" w:eastAsia="仿宋" w:cs="仿宋"/>
          <w:b w:val="0"/>
          <w:bCs w:val="0"/>
          <w:color w:val="auto"/>
          <w:szCs w:val="21"/>
          <w:highlight w:val="none"/>
          <w:lang w:val="en-US" w:eastAsia="zh-CN"/>
        </w:rPr>
        <w:t>。</w:t>
      </w:r>
    </w:p>
    <w:p w14:paraId="0BB8932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3D71B51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BA151CD">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37．错误修正的原则</w:t>
      </w:r>
    </w:p>
    <w:p w14:paraId="1B7E59E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720412D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14:paraId="2E6C813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37.1 投标函中表述的内容与报价表中不一致的，以报价表为准；报价表中的内容与报价明细表不一致的，以报价表为准；</w:t>
      </w:r>
    </w:p>
    <w:p w14:paraId="2D8F9F52">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37.2 投标文件中的大写金额和小写金额不一致的，以大写金额为准；</w:t>
      </w:r>
    </w:p>
    <w:p w14:paraId="45B29F9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37.3 单价金额小数点或者百分比有明显错位的，以开标一览表的总价为准，并修改单价；</w:t>
      </w:r>
    </w:p>
    <w:p w14:paraId="4F6B0E7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37.4 总价金额与按单价汇总金额不一致的，以单价金额计算结果为准；</w:t>
      </w:r>
    </w:p>
    <w:p w14:paraId="031BBC7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37.5 若用文字表示的数值与用数字表示的数值不一致，以文字表示的数值为准；</w:t>
      </w:r>
    </w:p>
    <w:p w14:paraId="4989354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37.6 如有多报、重报，其投标总价在评标过程中不予调整，如其中标，其合同价按投标报价执行</w:t>
      </w:r>
    </w:p>
    <w:p w14:paraId="1BDCADF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37.7 对不同文字文本投标文件的解释发生异议的，以中文文本为准；</w:t>
      </w:r>
    </w:p>
    <w:p w14:paraId="39FDFA4A">
      <w:pPr>
        <w:shd w:val="clear" w:color="auto" w:fill="auto"/>
        <w:spacing w:line="440" w:lineRule="exact"/>
        <w:ind w:firstLine="21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投标处理。</w:t>
      </w:r>
      <w:r>
        <w:rPr>
          <w:rFonts w:hint="eastAsia" w:ascii="仿宋" w:hAnsi="仿宋" w:eastAsia="仿宋" w:cs="仿宋"/>
          <w:b/>
          <w:bCs/>
          <w:color w:val="auto"/>
          <w:szCs w:val="21"/>
          <w:highlight w:val="none"/>
          <w:lang w:val="en-US" w:eastAsia="zh-CN"/>
        </w:rPr>
        <w:t>修正应当采用电子询标的形式，并加盖公章（电子印章）。</w:t>
      </w:r>
    </w:p>
    <w:p w14:paraId="1ADCE6F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38．无效投标文件</w:t>
      </w:r>
    </w:p>
    <w:p w14:paraId="668BEC7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有下列情形之一的，投标文件按无效投标处理：</w:t>
      </w:r>
    </w:p>
    <w:p w14:paraId="31EB882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 报名的投标人与参加投标的投标人发生实质性变更的且未提供有效证明的；</w:t>
      </w:r>
    </w:p>
    <w:p w14:paraId="07D5F3B0">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38.2投标人提交两份或两份以上内容不同的投标文件，未声明哪一份有效的；</w:t>
      </w:r>
    </w:p>
    <w:p w14:paraId="52FF7F9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38.3 投标文件非投标人法定代表人签署的，未提供或提供无效的法定代表人授权书；</w:t>
      </w:r>
    </w:p>
    <w:p w14:paraId="27B9DB82">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38.4 未按招标文件规定提供投标保证金证明文件的；</w:t>
      </w:r>
    </w:p>
    <w:p w14:paraId="0D3561D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38.5 投标文件内容未按招标文件规定签字或盖章的；</w:t>
      </w:r>
    </w:p>
    <w:p w14:paraId="51737FC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38.6 投标文件组成漏项或未按规定的格式编制或电子投标文件或内容不全或内容字迹模糊辨认不清的等而导致评标活动无法正常进行；</w:t>
      </w:r>
    </w:p>
    <w:p w14:paraId="7742A0F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38.7 投标人未按招标文件变更通知更改投标文件的；</w:t>
      </w:r>
    </w:p>
    <w:p w14:paraId="7EC512D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38.8 《开标一览表》和《投标分项报价表》内容不完整且不接受修正意见或字迹不能辨认的或未提供；</w:t>
      </w:r>
    </w:p>
    <w:p w14:paraId="0764B92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38.9 标项投标报价超过招标文件规定的预算金额或最高限价</w:t>
      </w:r>
    </w:p>
    <w:p w14:paraId="121B005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38.10 因投标人原因编制错误造成经评标委员会修正后的报价达到或超过投标报价的0.5%；</w:t>
      </w:r>
    </w:p>
    <w:p w14:paraId="4E9C5F8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38.11 投标人的报价明显低于其他通过符合性审查投标人的报价，有可能影响产品质量或者不能诚信履约的，且在规定时间内不能合理说明原因并提供证明材料的；</w:t>
      </w:r>
    </w:p>
    <w:p w14:paraId="4A84620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38.12 未实质性响应招标文件中条款要求的投标文件；</w:t>
      </w:r>
    </w:p>
    <w:p w14:paraId="3757B58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38.13 不符合招标范围、技术规格、技术标准的要求无法满足采购人使用要求；</w:t>
      </w:r>
    </w:p>
    <w:p w14:paraId="15357613">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38.14 投标文件附有采购人不能接受的条款；</w:t>
      </w:r>
    </w:p>
    <w:p w14:paraId="5A57114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38.15 投标文件中提供了赠品或者与本项目采购无关的其他商品、服务；</w:t>
      </w:r>
    </w:p>
    <w:p w14:paraId="41F8B00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38.16 投标文件中承诺的投标有效期少于招标文件中载明的投标有效期；</w:t>
      </w:r>
    </w:p>
    <w:p w14:paraId="497F0D0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38.17投标人串通投标，妨碍其他投标人的竞争行为，损害采购人或者其他投标人的合法权益；</w:t>
      </w:r>
    </w:p>
    <w:p w14:paraId="1317F0CB">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38.18违反国家及政府部门相关法律、法规、文件规定或经评标委员会认定的其他属于重大偏离；</w:t>
      </w:r>
    </w:p>
    <w:p w14:paraId="3ED3873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39．废标</w:t>
      </w:r>
    </w:p>
    <w:p w14:paraId="6FB4BD7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39.1 符合招标文件规定废标情形的；</w:t>
      </w:r>
    </w:p>
    <w:p w14:paraId="5B5D14F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39.2 出现影响采购公正的违法、违规行为的；</w:t>
      </w:r>
    </w:p>
    <w:p w14:paraId="74B7162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39.3 供应商的报价均超过了采购预算（或最高限价），采购人不能支付的;</w:t>
      </w:r>
    </w:p>
    <w:p w14:paraId="77BCB75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39.4 因重大变故，采购任务取消的。</w:t>
      </w:r>
    </w:p>
    <w:p w14:paraId="39DA83ED">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40．突发情况处理</w:t>
      </w:r>
    </w:p>
    <w:p w14:paraId="1F3E235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40.1 采购过程中出现以下情形，导致电子交易平台无法正常运行，或者无法保证电子交易的公平、公正和安全时，采购组织机构可中止电子交易活动：</w:t>
      </w:r>
    </w:p>
    <w:p w14:paraId="318CE31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（1）电子交易平台发生故障而无法登录访问的； </w:t>
      </w:r>
    </w:p>
    <w:p w14:paraId="0DDDC67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（2）电子交易平台应用或数据库出现错误，不能进行正常操作的；</w:t>
      </w:r>
    </w:p>
    <w:p w14:paraId="44BCF103">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（3）电子交易平台发现严重安全漏洞，有潜在泄密危险的；</w:t>
      </w:r>
    </w:p>
    <w:p w14:paraId="50B8E5B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（4）病毒发作导致不能进行正常操作的； </w:t>
      </w:r>
    </w:p>
    <w:p w14:paraId="67AB2B0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（5）其他无法保证电子交易的公平、公正和安全的情况。</w:t>
      </w:r>
    </w:p>
    <w:p w14:paraId="3A839E92">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4DC396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40.2 采购代理机构或评审小组因不可抗力（不可抗力包括但不限于自然灾害、断电、传播疫病等）原因造成电子交易活动无法正常运行的，将采取以下措施：</w:t>
      </w:r>
    </w:p>
    <w:p w14:paraId="5D54CAA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（1）短时间内能消除不可抗力因素的，采购代理机构或评审小组在消除不可抗力因素后继续组织电子交易活动； </w:t>
      </w:r>
    </w:p>
    <w:p w14:paraId="016C656A">
      <w:pPr>
        <w:shd w:val="clear" w:color="auto" w:fill="auto"/>
        <w:spacing w:line="440" w:lineRule="exact"/>
        <w:ind w:firstLine="210" w:firstLineChars="100"/>
        <w:jc w:val="left"/>
        <w:rPr>
          <w:rFonts w:hint="eastAsia" w:ascii="仿宋" w:hAnsi="仿宋" w:eastAsia="仿宋" w:cs="仿宋"/>
          <w:lang w:val="en-US" w:eastAsia="zh-CN"/>
        </w:rPr>
      </w:pPr>
      <w:r>
        <w:rPr>
          <w:rFonts w:hint="eastAsia" w:ascii="仿宋" w:hAnsi="仿宋" w:eastAsia="仿宋" w:cs="仿宋"/>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14:paraId="582BB9E2">
      <w:pPr>
        <w:shd w:val="clear" w:color="auto" w:fill="auto"/>
        <w:snapToGrid w:val="0"/>
        <w:spacing w:line="360" w:lineRule="exact"/>
        <w:ind w:firstLine="421"/>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41</w:t>
      </w:r>
      <w:r>
        <w:rPr>
          <w:rFonts w:hint="eastAsia" w:ascii="仿宋" w:hAnsi="仿宋" w:eastAsia="仿宋" w:cs="仿宋"/>
          <w:b/>
          <w:color w:val="auto"/>
          <w:szCs w:val="21"/>
          <w:highlight w:val="none"/>
        </w:rPr>
        <w:t>. 定标</w:t>
      </w:r>
    </w:p>
    <w:p w14:paraId="26D6FFB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41.1采购结果确认（确定中标供应商）</w:t>
      </w:r>
    </w:p>
    <w:p w14:paraId="6118CF1B">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14:paraId="1147753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（1）采购代理机构将在评审结束后2个工作日内将评审报告送采购人。</w:t>
      </w:r>
    </w:p>
    <w:p w14:paraId="0200755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15DD51B5">
      <w:pPr>
        <w:shd w:val="clear" w:color="auto" w:fill="auto"/>
        <w:spacing w:line="440" w:lineRule="exact"/>
        <w:ind w:firstLine="21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41.2采购结果经采购人确认后2个工作日内，采购代理机构将在</w:t>
      </w:r>
      <w:r>
        <w:rPr>
          <w:rFonts w:hint="eastAsia" w:ascii="仿宋" w:hAnsi="仿宋" w:eastAsia="仿宋" w:cs="仿宋"/>
          <w:b/>
          <w:bCs/>
          <w:color w:val="auto"/>
          <w:szCs w:val="21"/>
          <w:highlight w:val="none"/>
          <w:lang w:val="en-US" w:eastAsia="zh-CN"/>
        </w:rPr>
        <w:t>克州公共资源交易网、新疆政府采购网（www.zjzfcg.gov.cn）上公告采购结果，中标公告期限为1个工作日。</w:t>
      </w:r>
    </w:p>
    <w:p w14:paraId="25E97AE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 中标通知书</w:t>
      </w:r>
    </w:p>
    <w:p w14:paraId="521DBD7B">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42.1</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通知书发出前，招标人将</w:t>
      </w:r>
      <w:r>
        <w:rPr>
          <w:rFonts w:hint="eastAsia" w:ascii="仿宋" w:hAnsi="仿宋" w:eastAsia="仿宋" w:cs="仿宋"/>
          <w:color w:val="auto"/>
          <w:szCs w:val="21"/>
          <w:highlight w:val="none"/>
          <w:lang w:eastAsia="zh-CN"/>
        </w:rPr>
        <w:t>中标候选人的情况</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克州公共资源交易网、</w:t>
      </w:r>
      <w:r>
        <w:rPr>
          <w:rFonts w:hint="eastAsia" w:ascii="仿宋" w:hAnsi="仿宋" w:eastAsia="仿宋" w:cs="仿宋"/>
          <w:color w:val="auto"/>
          <w:szCs w:val="21"/>
          <w:highlight w:val="none"/>
          <w:lang w:eastAsia="zh-CN"/>
        </w:rPr>
        <w:t>新疆政府采购网</w:t>
      </w:r>
      <w:r>
        <w:rPr>
          <w:rFonts w:hint="eastAsia" w:ascii="仿宋" w:hAnsi="仿宋" w:eastAsia="仿宋" w:cs="仿宋"/>
          <w:color w:val="auto"/>
          <w:szCs w:val="21"/>
          <w:highlight w:val="none"/>
        </w:rPr>
        <w:t>予以公示，</w:t>
      </w:r>
      <w:r>
        <w:rPr>
          <w:rFonts w:hint="eastAsia" w:ascii="仿宋" w:hAnsi="仿宋" w:eastAsia="仿宋" w:cs="仿宋"/>
          <w:b/>
          <w:bCs/>
          <w:color w:val="auto"/>
          <w:szCs w:val="21"/>
          <w:highlight w:val="none"/>
        </w:rPr>
        <w:t>公示期为</w:t>
      </w:r>
      <w:r>
        <w:rPr>
          <w:rFonts w:hint="eastAsia" w:ascii="仿宋" w:hAnsi="仿宋" w:eastAsia="仿宋" w:cs="仿宋"/>
          <w:b/>
          <w:bCs/>
          <w:color w:val="auto"/>
          <w:szCs w:val="21"/>
          <w:highlight w:val="none"/>
          <w:lang w:eastAsia="zh-CN"/>
        </w:rPr>
        <w:t>一</w:t>
      </w:r>
      <w:r>
        <w:rPr>
          <w:rFonts w:hint="eastAsia" w:ascii="仿宋" w:hAnsi="仿宋" w:eastAsia="仿宋" w:cs="仿宋"/>
          <w:b/>
          <w:bCs/>
          <w:color w:val="auto"/>
          <w:szCs w:val="21"/>
          <w:highlight w:val="none"/>
        </w:rPr>
        <w:t>个工作日。</w:t>
      </w:r>
      <w:r>
        <w:rPr>
          <w:rFonts w:hint="eastAsia" w:ascii="仿宋" w:hAnsi="仿宋" w:eastAsia="仿宋" w:cs="仿宋"/>
          <w:b/>
          <w:bCs/>
          <w:color w:val="auto"/>
          <w:szCs w:val="21"/>
          <w:highlight w:val="none"/>
          <w:lang w:eastAsia="zh-CN"/>
        </w:rPr>
        <w:t>待公示期结束后，</w:t>
      </w:r>
      <w:r>
        <w:rPr>
          <w:rFonts w:hint="eastAsia" w:ascii="仿宋" w:hAnsi="仿宋" w:eastAsia="仿宋" w:cs="仿宋"/>
          <w:b w:val="0"/>
          <w:bCs w:val="0"/>
          <w:color w:val="auto"/>
          <w:szCs w:val="21"/>
          <w:highlight w:val="none"/>
          <w:lang w:val="en-US" w:eastAsia="zh-CN"/>
        </w:rPr>
        <w:t>采购组织机构向中标人发出中标通知书。</w:t>
      </w:r>
    </w:p>
    <w:p w14:paraId="4BEBEA8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18874C5E">
      <w:pPr>
        <w:keepNext w:val="0"/>
        <w:keepLines w:val="0"/>
        <w:pageBreakBefore w:val="0"/>
        <w:widowControl w:val="0"/>
        <w:shd w:val="clear" w:color="auto" w:fill="auto"/>
        <w:kinsoku/>
        <w:wordWrap/>
        <w:overflowPunct/>
        <w:topLinePunct w:val="0"/>
        <w:autoSpaceDE/>
        <w:autoSpaceDN/>
        <w:bidi w:val="0"/>
        <w:adjustRightInd w:val="0"/>
        <w:snapToGrid/>
        <w:spacing w:line="420" w:lineRule="exact"/>
        <w:jc w:val="center"/>
        <w:textAlignment w:val="auto"/>
        <w:outlineLvl w:val="2"/>
        <w:rPr>
          <w:rFonts w:hint="eastAsia" w:ascii="仿宋" w:hAnsi="仿宋" w:eastAsia="仿宋" w:cs="仿宋"/>
          <w:color w:val="auto"/>
          <w:sz w:val="24"/>
          <w:highlight w:val="none"/>
        </w:rPr>
      </w:pPr>
      <w:r>
        <w:rPr>
          <w:rFonts w:hint="eastAsia" w:ascii="仿宋" w:hAnsi="仿宋" w:eastAsia="仿宋" w:cs="仿宋"/>
          <w:b/>
          <w:bCs/>
          <w:color w:val="auto"/>
          <w:sz w:val="28"/>
          <w:szCs w:val="28"/>
          <w:highlight w:val="none"/>
        </w:rPr>
        <w:t>（六）合同的授予</w:t>
      </w:r>
    </w:p>
    <w:p w14:paraId="7F4810B1">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43．履约保证金</w:t>
      </w:r>
    </w:p>
    <w:p w14:paraId="776E37A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43.1 中标供应商在签订合同后5个工作日内向采购人交纳不超过中标价</w:t>
      </w:r>
      <w:r>
        <w:rPr>
          <w:rFonts w:hint="eastAsia" w:ascii="仿宋" w:hAnsi="仿宋" w:eastAsia="仿宋" w:cs="仿宋"/>
          <w:b w:val="0"/>
          <w:bCs w:val="0"/>
          <w:color w:val="auto"/>
          <w:szCs w:val="21"/>
          <w:highlight w:val="none"/>
          <w:u w:val="single"/>
          <w:lang w:val="en-US" w:eastAsia="zh-CN"/>
        </w:rPr>
        <w:t>/</w:t>
      </w:r>
      <w:r>
        <w:rPr>
          <w:rFonts w:hint="eastAsia" w:ascii="仿宋" w:hAnsi="仿宋" w:eastAsia="仿宋" w:cs="仿宋"/>
          <w:b w:val="0"/>
          <w:bCs w:val="0"/>
          <w:color w:val="auto"/>
          <w:szCs w:val="21"/>
          <w:highlight w:val="none"/>
          <w:lang w:val="en-US" w:eastAsia="zh-CN"/>
        </w:rPr>
        <w:t>的履约保证金（鼓励以银行、保险公司出具的履约保函形式提交；若以电汇、银行转账方式提交的，必须转到采购人的指定账户）。</w:t>
      </w:r>
    </w:p>
    <w:p w14:paraId="57A89D1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43.2 签订合同后，如中标供应商不按合同约定履约的，履约保证金不予退还，履约保证金不足以赔偿损失的，按实际损失赔偿。</w:t>
      </w:r>
    </w:p>
    <w:p w14:paraId="1CD9A2F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43.3 如果中标供应商在建设期内没有涉及采购人的应付而未付金额或违约行为，采购人在项目验收合格后或提前终止合同后全额无息退还履约保证金。</w:t>
      </w:r>
    </w:p>
    <w:p w14:paraId="399B11D2">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44．签订合同及公告</w:t>
      </w:r>
    </w:p>
    <w:p w14:paraId="46F5C05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44.1采购人在中标通知书发出之日起30日内与中标供应商签订合同。</w:t>
      </w:r>
    </w:p>
    <w:p w14:paraId="6B9CA09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44.2中标供应商拖延、拒签合同的,取消中标资格。</w:t>
      </w:r>
    </w:p>
    <w:p w14:paraId="0ADFA62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14:paraId="19F62F0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44.4采购人应当自政府采购合同签订之日起2个工作日内，在省级以上财政部门指定的政府采购信息发布媒体及相关网站上公告。</w:t>
      </w:r>
    </w:p>
    <w:p w14:paraId="565D080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44.5采购人应当自政府采购合同签订之日起7个工作日内，将政府采购合同副本报同级人民政府财政部门备案以及采购代理机构存档。</w:t>
      </w:r>
    </w:p>
    <w:p w14:paraId="6CBD1F19">
      <w:pPr>
        <w:shd w:val="clear" w:color="auto" w:fill="auto"/>
        <w:adjustRightInd w:val="0"/>
        <w:snapToGrid w:val="0"/>
        <w:spacing w:line="440" w:lineRule="exact"/>
        <w:jc w:val="center"/>
        <w:outlineLvl w:val="2"/>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（七）纪律和监督</w:t>
      </w:r>
    </w:p>
    <w:p w14:paraId="2229513D">
      <w:pPr>
        <w:shd w:val="clear" w:color="auto" w:fill="auto"/>
        <w:spacing w:line="440" w:lineRule="exact"/>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45</w:t>
      </w:r>
      <w:r>
        <w:rPr>
          <w:rFonts w:hint="eastAsia" w:ascii="仿宋" w:hAnsi="仿宋" w:eastAsia="仿宋" w:cs="仿宋"/>
          <w:b/>
          <w:color w:val="auto"/>
          <w:szCs w:val="21"/>
          <w:highlight w:val="none"/>
        </w:rPr>
        <w:t xml:space="preserve">. 对招标人的纪律要求 </w:t>
      </w:r>
    </w:p>
    <w:p w14:paraId="2472A6D0">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45</w:t>
      </w:r>
      <w:r>
        <w:rPr>
          <w:rFonts w:hint="eastAsia" w:ascii="仿宋" w:hAnsi="仿宋" w:eastAsia="仿宋" w:cs="仿宋"/>
          <w:color w:val="auto"/>
          <w:kern w:val="10"/>
          <w:szCs w:val="21"/>
          <w:highlight w:val="none"/>
        </w:rPr>
        <w:t>.1招标人不得</w:t>
      </w:r>
      <w:r>
        <w:rPr>
          <w:rFonts w:hint="eastAsia" w:ascii="仿宋" w:hAnsi="仿宋" w:eastAsia="仿宋" w:cs="仿宋"/>
          <w:color w:val="auto"/>
          <w:kern w:val="10"/>
          <w:szCs w:val="21"/>
          <w:highlight w:val="none"/>
          <w:lang w:eastAsia="zh-CN"/>
        </w:rPr>
        <w:t>泄露</w:t>
      </w:r>
      <w:r>
        <w:rPr>
          <w:rFonts w:hint="eastAsia" w:ascii="仿宋" w:hAnsi="仿宋" w:eastAsia="仿宋" w:cs="仿宋"/>
          <w:color w:val="auto"/>
          <w:kern w:val="10"/>
          <w:szCs w:val="21"/>
          <w:highlight w:val="none"/>
        </w:rPr>
        <w:t xml:space="preserve">招标投标活动中应当保密的情况和资料，不得与投标人串通损害国家利益，社会公共利益或者他人合法权益。 </w:t>
      </w:r>
    </w:p>
    <w:p w14:paraId="2CE0321E">
      <w:pPr>
        <w:shd w:val="clear" w:color="auto" w:fill="auto"/>
        <w:spacing w:line="440" w:lineRule="exact"/>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46</w:t>
      </w:r>
      <w:r>
        <w:rPr>
          <w:rFonts w:hint="eastAsia" w:ascii="仿宋" w:hAnsi="仿宋" w:eastAsia="仿宋" w:cs="仿宋"/>
          <w:b/>
          <w:color w:val="auto"/>
          <w:szCs w:val="21"/>
          <w:highlight w:val="none"/>
        </w:rPr>
        <w:t xml:space="preserve">. 对投标人的纪律要求 </w:t>
      </w:r>
    </w:p>
    <w:p w14:paraId="3216020A">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46</w:t>
      </w:r>
      <w:r>
        <w:rPr>
          <w:rFonts w:hint="eastAsia" w:ascii="仿宋" w:hAnsi="仿宋" w:eastAsia="仿宋" w:cs="仿宋"/>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25B4AD59">
      <w:pPr>
        <w:shd w:val="clear" w:color="auto" w:fill="auto"/>
        <w:spacing w:line="440" w:lineRule="exact"/>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47</w:t>
      </w:r>
      <w:r>
        <w:rPr>
          <w:rFonts w:hint="eastAsia" w:ascii="仿宋" w:hAnsi="仿宋" w:eastAsia="仿宋" w:cs="仿宋"/>
          <w:b/>
          <w:color w:val="auto"/>
          <w:szCs w:val="21"/>
          <w:highlight w:val="none"/>
        </w:rPr>
        <w:t xml:space="preserve">. 对评标委员会成员的纪律要求 </w:t>
      </w:r>
    </w:p>
    <w:p w14:paraId="50AFEB88">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.1评标委员会成员不得收受他人的财物或者其他好处，不得向他人透漏对投标文件的评审和比较、中标候选人的推荐情况以及评标有关的其他情况。</w:t>
      </w:r>
    </w:p>
    <w:p w14:paraId="7EB1899A">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 xml:space="preserve">.2在评标活动中，评标委员会成员不得擅离职守，影响评标程序正常进行，不得使用第三章“评标办法”没有规定的评审因素和标准进行评标。 </w:t>
      </w:r>
    </w:p>
    <w:p w14:paraId="49425555">
      <w:pPr>
        <w:shd w:val="clear" w:color="auto" w:fill="auto"/>
        <w:spacing w:line="440" w:lineRule="exact"/>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48</w:t>
      </w:r>
      <w:r>
        <w:rPr>
          <w:rFonts w:hint="eastAsia" w:ascii="仿宋" w:hAnsi="仿宋" w:eastAsia="仿宋" w:cs="仿宋"/>
          <w:b/>
          <w:color w:val="auto"/>
          <w:szCs w:val="21"/>
          <w:highlight w:val="none"/>
        </w:rPr>
        <w:t xml:space="preserve">. 对与评标活动有关的工作人员的纪律要求 </w:t>
      </w:r>
    </w:p>
    <w:p w14:paraId="27D1D3D0">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rPr>
        <w:t>4</w:t>
      </w:r>
      <w:r>
        <w:rPr>
          <w:rFonts w:hint="eastAsia" w:ascii="仿宋" w:hAnsi="仿宋" w:eastAsia="仿宋" w:cs="仿宋"/>
          <w:color w:val="auto"/>
          <w:kern w:val="10"/>
          <w:szCs w:val="21"/>
          <w:highlight w:val="none"/>
          <w:lang w:val="en-US" w:eastAsia="zh-CN"/>
        </w:rPr>
        <w:t>8</w:t>
      </w:r>
      <w:r>
        <w:rPr>
          <w:rFonts w:hint="eastAsia" w:ascii="仿宋" w:hAnsi="仿宋" w:eastAsia="仿宋" w:cs="仿宋"/>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DEAB7EE">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（八）质疑与投诉</w:t>
      </w:r>
    </w:p>
    <w:p w14:paraId="23D65B13">
      <w:pPr>
        <w:shd w:val="clear" w:color="auto" w:fill="auto"/>
        <w:spacing w:line="440" w:lineRule="exact"/>
        <w:ind w:firstLine="211"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color w:val="auto"/>
          <w:szCs w:val="21"/>
          <w:highlight w:val="none"/>
          <w:lang w:val="en-US" w:eastAsia="zh-CN"/>
        </w:rPr>
        <w:t>49．质疑和投诉</w:t>
      </w:r>
    </w:p>
    <w:p w14:paraId="1DB7E15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58B5770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（一）对可以质疑的采购文件提出质疑的，为收到采购文件之日或者采购文件公告期限届满之日；</w:t>
      </w:r>
    </w:p>
    <w:p w14:paraId="539AD8F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（二）对采购过程提出质疑的，为各采购程序环节结束之日；</w:t>
      </w:r>
    </w:p>
    <w:p w14:paraId="5CADA84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（三）对中标或者成交结果提出质疑的，为中标或者成交结果公告期限届满之日。</w:t>
      </w:r>
    </w:p>
    <w:p w14:paraId="4046FBE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3CB25691">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14:paraId="33D16BF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14:paraId="13A5349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14:paraId="0F858B9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49.5供应商有下列情形之一的，采购代理机构将报送克孜勒苏柯尔克孜自治州财政局，将其列入不良行为记录名单：</w:t>
      </w:r>
    </w:p>
    <w:p w14:paraId="7146CBF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（一）一年内三次以上质疑均查无实据的；</w:t>
      </w:r>
    </w:p>
    <w:p w14:paraId="1153F37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（二）捏造事实或者提供虚假质疑材料的。</w:t>
      </w:r>
    </w:p>
    <w:p w14:paraId="4AE0F6E9">
      <w:pPr>
        <w:shd w:val="clear" w:color="auto" w:fill="auto"/>
        <w:spacing w:line="440" w:lineRule="exact"/>
        <w:ind w:firstLine="210" w:firstLineChars="100"/>
        <w:jc w:val="left"/>
        <w:rPr>
          <w:rFonts w:hint="eastAsia" w:ascii="仿宋" w:hAnsi="仿宋" w:eastAsia="仿宋" w:cs="仿宋"/>
          <w:b/>
          <w:bCs/>
          <w:color w:val="auto"/>
          <w:sz w:val="21"/>
          <w:szCs w:val="21"/>
          <w:highlight w:val="none"/>
          <w:lang w:eastAsia="zh-CN"/>
        </w:rPr>
      </w:pPr>
      <w:r>
        <w:rPr>
          <w:rFonts w:hint="eastAsia" w:ascii="仿宋" w:hAnsi="仿宋" w:eastAsia="仿宋" w:cs="仿宋"/>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023CDFE3">
      <w:pPr>
        <w:shd w:val="clear" w:color="auto" w:fill="auto"/>
        <w:jc w:val="left"/>
        <w:rPr>
          <w:rFonts w:hint="eastAsia" w:ascii="仿宋" w:hAnsi="仿宋" w:eastAsia="仿宋" w:cs="仿宋"/>
          <w:b/>
          <w:bCs/>
          <w:color w:val="auto"/>
          <w:sz w:val="21"/>
          <w:szCs w:val="21"/>
          <w:highlight w:val="none"/>
          <w:lang w:eastAsia="zh-CN"/>
        </w:rPr>
      </w:pPr>
    </w:p>
    <w:p w14:paraId="7992C910">
      <w:pPr>
        <w:shd w:val="clear" w:color="auto" w:fill="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br w:type="page"/>
      </w:r>
      <w:r>
        <w:rPr>
          <w:rFonts w:hint="eastAsia" w:ascii="仿宋" w:hAnsi="仿宋" w:eastAsia="仿宋" w:cs="仿宋"/>
          <w:b/>
          <w:bCs/>
          <w:color w:val="auto"/>
          <w:sz w:val="32"/>
          <w:szCs w:val="32"/>
          <w:highlight w:val="none"/>
          <w:lang w:eastAsia="zh-CN"/>
        </w:rPr>
        <w:t>政府采购投诉书（范本）、质疑函范本</w:t>
      </w:r>
    </w:p>
    <w:p w14:paraId="7EBA980B">
      <w:pPr>
        <w:jc w:val="center"/>
        <w:rPr>
          <w:rFonts w:hint="eastAsia" w:ascii="仿宋" w:hAnsi="仿宋" w:eastAsia="仿宋" w:cs="仿宋"/>
          <w:b/>
          <w:sz w:val="44"/>
          <w:szCs w:val="44"/>
        </w:rPr>
      </w:pPr>
      <w:r>
        <w:rPr>
          <w:rFonts w:hint="eastAsia" w:ascii="仿宋" w:hAnsi="仿宋" w:eastAsia="仿宋" w:cs="仿宋"/>
          <w:b/>
          <w:sz w:val="32"/>
          <w:szCs w:val="32"/>
        </w:rPr>
        <w:t>投诉书范本</w:t>
      </w:r>
    </w:p>
    <w:p w14:paraId="7B77CE4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28"/>
          <w:szCs w:val="28"/>
        </w:rPr>
        <w:t>一、投诉相关主体基本情况</w:t>
      </w:r>
    </w:p>
    <w:p w14:paraId="32E73F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14:paraId="423672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42C03C84">
      <w:pPr>
        <w:keepNext w:val="0"/>
        <w:keepLines w:val="0"/>
        <w:pageBreakBefore w:val="0"/>
        <w:widowControl w:val="0"/>
        <w:tabs>
          <w:tab w:val="left" w:pos="6510"/>
        </w:tabs>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1196DE75">
      <w:pPr>
        <w:keepNext w:val="0"/>
        <w:keepLines w:val="0"/>
        <w:pageBreakBefore w:val="0"/>
        <w:widowControl w:val="0"/>
        <w:tabs>
          <w:tab w:val="left" w:pos="651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2FCE1D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1E63674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0D5D73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p>
    <w:p w14:paraId="01F302A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55FA46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6321DF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被投诉人2</w:t>
      </w:r>
    </w:p>
    <w:p w14:paraId="7B2F68C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w:t>
      </w:r>
    </w:p>
    <w:p w14:paraId="3D2A39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104379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2B41D0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081B478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28"/>
          <w:szCs w:val="28"/>
        </w:rPr>
        <w:t>二、投诉项目基本情况</w:t>
      </w:r>
    </w:p>
    <w:p w14:paraId="5AACCD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lang w:val="en-US" w:eastAsia="zh-CN"/>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p>
    <w:p w14:paraId="256F24F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1478472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75E229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7F3A84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0C3C474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0D8B13A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28"/>
          <w:szCs w:val="28"/>
        </w:rPr>
        <w:t>三、质疑基本情况</w:t>
      </w:r>
    </w:p>
    <w:p w14:paraId="18D315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6711DC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14:paraId="0A260C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8"/>
          <w:szCs w:val="28"/>
        </w:rPr>
        <w:t>四、投诉事项具体内容</w:t>
      </w:r>
    </w:p>
    <w:p w14:paraId="226A79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44BD04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778E23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75B286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51BBE3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778566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投诉事项2</w:t>
      </w:r>
    </w:p>
    <w:p w14:paraId="1971DE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w:t>
      </w:r>
    </w:p>
    <w:p w14:paraId="69C1065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五、与投诉事项相关的投诉请求</w:t>
      </w:r>
    </w:p>
    <w:p w14:paraId="763A80F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510F80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签字(签章)：</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rPr>
        <w:t>公章：</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rPr>
        <w:t xml:space="preserve"> </w:t>
      </w:r>
    </w:p>
    <w:p w14:paraId="05BE68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24"/>
          <w:szCs w:val="24"/>
        </w:rPr>
        <w:t>日期</w:t>
      </w:r>
      <w:r>
        <w:rPr>
          <w:rFonts w:hint="eastAsia" w:ascii="仿宋" w:hAnsi="仿宋" w:eastAsia="仿宋" w:cs="仿宋"/>
          <w:sz w:val="32"/>
          <w:szCs w:val="32"/>
        </w:rPr>
        <w:t>：</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14:paraId="7639AECC">
      <w:pPr>
        <w:shd w:val="clear" w:color="auto" w:fill="auto"/>
        <w:ind w:left="7951" w:hanging="5783" w:hangingChars="1800"/>
        <w:jc w:val="center"/>
        <w:outlineLvl w:val="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投诉相关说明</w:t>
      </w:r>
    </w:p>
    <w:p w14:paraId="6A31A4BE">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投诉人应当满足《政府采购法》、《政府采购法实施条例》和《政府采购供应商投诉处理办法》的相关规定。</w:t>
      </w:r>
    </w:p>
    <w:p w14:paraId="2267F8EF">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4011" w:leftChars="304" w:hanging="3373" w:hangingChars="1600"/>
        <w:textAlignment w:val="auto"/>
        <w:outlineLvl w:val="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质疑前置及时间要求</w:t>
      </w:r>
    </w:p>
    <w:p w14:paraId="74BBB19C">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sz w:val="21"/>
          <w:szCs w:val="21"/>
          <w:highlight w:val="none"/>
        </w:rPr>
        <w:t>《中华人民共和国政府采购法》</w:t>
      </w:r>
      <w:r>
        <w:rPr>
          <w:rFonts w:hint="eastAsia" w:ascii="仿宋" w:hAnsi="仿宋" w:eastAsia="仿宋" w:cs="仿宋"/>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14:paraId="1E2E8E71">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shd w:val="clear" w:color="auto" w:fill="FFFFFF"/>
        </w:rPr>
        <w:t xml:space="preserve"> 第五十二条：供应商认为采购文件、采购过程和中标、</w:t>
      </w:r>
      <w:r>
        <w:rPr>
          <w:rFonts w:hint="eastAsia" w:ascii="仿宋" w:hAnsi="仿宋" w:eastAsia="仿宋" w:cs="仿宋"/>
          <w:color w:val="auto"/>
          <w:kern w:val="0"/>
          <w:sz w:val="21"/>
          <w:szCs w:val="21"/>
          <w:highlight w:val="none"/>
          <w:shd w:val="clear" w:color="auto" w:fill="FFFFFF"/>
          <w:lang w:eastAsia="zh-CN"/>
        </w:rPr>
        <w:t>中标</w:t>
      </w:r>
      <w:r>
        <w:rPr>
          <w:rFonts w:hint="eastAsia" w:ascii="仿宋" w:hAnsi="仿宋" w:eastAsia="仿宋" w:cs="仿宋"/>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14:paraId="672BC0E9">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1F30714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4082905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60DA6372">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z w:val="21"/>
          <w:szCs w:val="21"/>
          <w:highlight w:val="none"/>
        </w:rPr>
        <w:t xml:space="preserve">   二、书面方式</w:t>
      </w:r>
    </w:p>
    <w:p w14:paraId="67083470">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《政府采购供应商投诉处理办法》第八条：投诉人投诉</w:t>
      </w:r>
    </w:p>
    <w:p w14:paraId="181F0698">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时，应当提交投诉书，并按照被投诉人以及与投诉事项有关的供应商数量提供投诉书的副本。</w:t>
      </w:r>
    </w:p>
    <w:p w14:paraId="70AA147C">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投诉书应当包括下列主要内容：</w:t>
      </w:r>
    </w:p>
    <w:p w14:paraId="29FC475A">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投诉人和被投诉人的名称、地址、电话等；</w:t>
      </w:r>
    </w:p>
    <w:p w14:paraId="58EDB0D6">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具体的投诉事项及事实依据；</w:t>
      </w:r>
    </w:p>
    <w:p w14:paraId="4AFA836C">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质疑和质疑答复情况及相关证明材料；</w:t>
      </w:r>
    </w:p>
    <w:p w14:paraId="4362CC7F">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提起投诉的日期。</w:t>
      </w:r>
    </w:p>
    <w:p w14:paraId="128B209F">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投诉书应当署名。投诉人为自然人，应当由本人签字；投诉人为法人或者其他组织的，应当由法定代表人或者主要负责人签字并加盖公章。</w:t>
      </w:r>
    </w:p>
    <w:p w14:paraId="138982CA">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《政府采购供应商投诉处理办法》第九条：投诉人可以委托代理人办理投诉事务。代理人办理</w:t>
      </w:r>
      <w:r>
        <w:rPr>
          <w:rFonts w:hint="eastAsia" w:ascii="仿宋" w:hAnsi="仿宋" w:eastAsia="仿宋" w:cs="仿宋"/>
          <w:color w:val="auto"/>
          <w:sz w:val="21"/>
          <w:szCs w:val="21"/>
          <w:highlight w:val="none"/>
          <w:lang w:eastAsia="zh-CN"/>
        </w:rPr>
        <w:t>投诉</w:t>
      </w:r>
      <w:r>
        <w:rPr>
          <w:rFonts w:hint="eastAsia" w:ascii="仿宋" w:hAnsi="仿宋" w:eastAsia="仿宋" w:cs="仿宋"/>
          <w:color w:val="auto"/>
          <w:sz w:val="21"/>
          <w:szCs w:val="21"/>
          <w:highlight w:val="none"/>
        </w:rPr>
        <w:t>事务时，除提交投诉书外，还应当向同级财政部门提交投诉人的授权委托书，授权委托书应当载明委托代理的具体权限和事项。</w:t>
      </w:r>
    </w:p>
    <w:p w14:paraId="3CBDB4B0">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《政府采购供应商投诉处理办法》第十条：投诉人提起投诉应当符合下列条件：</w:t>
      </w:r>
    </w:p>
    <w:p w14:paraId="1202F2E6">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投诉人是参与所投诉政府采购活动的供应商；</w:t>
      </w:r>
    </w:p>
    <w:p w14:paraId="20BB41CD">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提起投诉诉前已依法进行质疑；</w:t>
      </w:r>
    </w:p>
    <w:p w14:paraId="644601A0">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投诉书内容符合本办法的规定；</w:t>
      </w:r>
    </w:p>
    <w:p w14:paraId="5B989647">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在投诉有效期内提起投诉；</w:t>
      </w:r>
    </w:p>
    <w:p w14:paraId="6B32247A">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属于本级财政部门管辖；</w:t>
      </w:r>
    </w:p>
    <w:p w14:paraId="0120DBAC">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同一投诉事项未经财政部门投诉处理；</w:t>
      </w:r>
    </w:p>
    <w:p w14:paraId="5F483C8E">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国务院财政部门规定的其他条件。</w:t>
      </w:r>
    </w:p>
    <w:p w14:paraId="58F269C1">
      <w:pPr>
        <w:shd w:val="clear" w:color="auto" w:fill="auto"/>
        <w:outlineLvl w:val="0"/>
        <w:rPr>
          <w:rFonts w:hint="eastAsia" w:ascii="仿宋" w:hAnsi="仿宋" w:eastAsia="仿宋" w:cs="仿宋"/>
          <w:color w:val="auto"/>
          <w:sz w:val="21"/>
          <w:szCs w:val="21"/>
          <w:highlight w:val="none"/>
        </w:rPr>
      </w:pPr>
    </w:p>
    <w:p w14:paraId="07189C53">
      <w:pPr>
        <w:shd w:val="clear" w:color="auto" w:fil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z w:val="21"/>
          <w:szCs w:val="21"/>
          <w:highlight w:val="none"/>
        </w:rPr>
        <w:t xml:space="preserve">   三、虚假、恶意投诉法律责任</w:t>
      </w:r>
    </w:p>
    <w:p w14:paraId="2672FB96">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第七十三条：供应商捏造</w:t>
      </w:r>
      <w:r>
        <w:rPr>
          <w:rFonts w:hint="eastAsia" w:ascii="仿宋" w:hAnsi="仿宋" w:eastAsia="仿宋" w:cs="仿宋"/>
          <w:color w:val="auto"/>
          <w:sz w:val="21"/>
          <w:szCs w:val="21"/>
          <w:highlight w:val="none"/>
          <w:lang w:eastAsia="zh-CN"/>
        </w:rPr>
        <w:t>事实</w:t>
      </w:r>
      <w:r>
        <w:rPr>
          <w:rFonts w:hint="eastAsia" w:ascii="仿宋" w:hAnsi="仿宋" w:eastAsia="仿宋" w:cs="仿宋"/>
          <w:color w:val="auto"/>
          <w:sz w:val="21"/>
          <w:szCs w:val="21"/>
          <w:highlight w:val="none"/>
        </w:rPr>
        <w:t>、提供虚假材料或者以非法手段取得证明材料进行投诉的，由财政部门列入不良行为记录名单，禁止其1至3年内参加政府采购活动。</w:t>
      </w:r>
    </w:p>
    <w:p w14:paraId="6A67BDC3">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《政府采购供应商投诉处理办法》第二十六条：投诉人有下列情形之一的，属于虚假、恶意投诉，财政部门应当驳回投诉，将其列入不良行为记录名单，并依法予以处罚：</w:t>
      </w:r>
    </w:p>
    <w:p w14:paraId="0B964E1D">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（一）1年内3次以上投诉均查无实据的；</w:t>
      </w:r>
    </w:p>
    <w:p w14:paraId="00FCBA17">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（二）捏造事实或者提供虚假投诉材料的。</w:t>
      </w:r>
    </w:p>
    <w:p w14:paraId="0EDB54BF">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66B27D03">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16B7829A">
      <w:pPr>
        <w:shd w:val="clear" w:color="auto" w:fill="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递交投诉书地址：</w:t>
      </w:r>
      <w:r>
        <w:rPr>
          <w:rFonts w:hint="eastAsia" w:ascii="仿宋" w:hAnsi="仿宋" w:eastAsia="仿宋" w:cs="仿宋"/>
          <w:color w:val="auto"/>
          <w:sz w:val="21"/>
          <w:szCs w:val="21"/>
          <w:highlight w:val="none"/>
          <w:lang w:eastAsia="zh-CN"/>
        </w:rPr>
        <w:t>阿图什市</w:t>
      </w:r>
      <w:r>
        <w:rPr>
          <w:rFonts w:hint="eastAsia" w:ascii="仿宋" w:hAnsi="仿宋" w:eastAsia="仿宋" w:cs="仿宋"/>
          <w:color w:val="auto"/>
          <w:sz w:val="21"/>
          <w:szCs w:val="21"/>
          <w:highlight w:val="none"/>
          <w:lang w:val="en-US" w:eastAsia="zh-CN"/>
        </w:rPr>
        <w:t>财政局政府采购办</w:t>
      </w:r>
      <w:r>
        <w:rPr>
          <w:rFonts w:hint="eastAsia" w:ascii="仿宋" w:hAnsi="仿宋" w:eastAsia="仿宋" w:cs="仿宋"/>
          <w:color w:val="auto"/>
          <w:sz w:val="21"/>
          <w:szCs w:val="21"/>
          <w:highlight w:val="none"/>
        </w:rPr>
        <w:t>监管办公室</w:t>
      </w:r>
    </w:p>
    <w:p w14:paraId="494A5879">
      <w:pPr>
        <w:shd w:val="clear" w:color="auto" w:fill="auto"/>
        <w:jc w:val="right"/>
        <w:rPr>
          <w:rFonts w:hint="eastAsia" w:ascii="仿宋" w:hAnsi="仿宋" w:eastAsia="仿宋" w:cs="仿宋"/>
          <w:color w:val="auto"/>
          <w:sz w:val="32"/>
          <w:szCs w:val="32"/>
          <w:highlight w:val="none"/>
        </w:rPr>
      </w:pPr>
    </w:p>
    <w:p w14:paraId="352F776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6FA4572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46F299F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4D9EF13D">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75BF15E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5C3793F5">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702A6B82">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050C8994">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185C02C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3DCC8CF1">
      <w:pPr>
        <w:pStyle w:val="15"/>
        <w:ind w:left="0" w:leftChars="0" w:firstLine="0" w:firstLineChars="0"/>
        <w:rPr>
          <w:rFonts w:hint="eastAsia" w:ascii="仿宋" w:hAnsi="仿宋" w:eastAsia="仿宋" w:cs="仿宋"/>
          <w:b/>
          <w:bCs/>
          <w:color w:val="auto"/>
          <w:sz w:val="44"/>
          <w:szCs w:val="44"/>
          <w:highlight w:val="none"/>
        </w:rPr>
      </w:pPr>
    </w:p>
    <w:p w14:paraId="24437C4D">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质疑函范本</w:t>
      </w:r>
    </w:p>
    <w:p w14:paraId="36DD3D66">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一、质疑供应商基本信息</w:t>
      </w:r>
    </w:p>
    <w:p w14:paraId="7C197EC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p>
    <w:p w14:paraId="43D0916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p>
    <w:p w14:paraId="577A1E1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286B220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p>
    <w:p w14:paraId="6255BE1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048020D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地址：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19A31BD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二、质疑项目基本情况</w:t>
      </w:r>
    </w:p>
    <w:p w14:paraId="05A31572">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rPr>
        <w:t xml:space="preserve">                                     </w:t>
      </w:r>
    </w:p>
    <w:p w14:paraId="5D6BC04E">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3603677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p>
    <w:p w14:paraId="5010F88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采购文件获取日期：</w:t>
      </w:r>
      <w:r>
        <w:rPr>
          <w:rFonts w:hint="eastAsia" w:ascii="仿宋" w:hAnsi="仿宋" w:eastAsia="仿宋" w:cs="仿宋"/>
          <w:color w:val="auto"/>
          <w:sz w:val="21"/>
          <w:szCs w:val="21"/>
          <w:highlight w:val="none"/>
          <w:u w:val="dotted"/>
        </w:rPr>
        <w:t xml:space="preserve">                                   </w:t>
      </w:r>
    </w:p>
    <w:p w14:paraId="2B2439C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三、质疑事项具体内容</w:t>
      </w:r>
    </w:p>
    <w:p w14:paraId="044F552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rPr>
        <w:t xml:space="preserve">                                         </w:t>
      </w:r>
    </w:p>
    <w:p w14:paraId="5BF744FF">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7940571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63E48F5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14:paraId="2433975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1F063AF7">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四、与质疑事项相关的质疑请求</w:t>
      </w:r>
    </w:p>
    <w:p w14:paraId="7A60328B">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p>
    <w:p w14:paraId="693B68DC">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签字(签章)：</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公章：</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3452D06C">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5488E860">
      <w:pPr>
        <w:pStyle w:val="25"/>
        <w:shd w:val="clear" w:color="auto" w:fill="auto"/>
        <w:ind w:left="0" w:leftChars="0" w:firstLine="0" w:firstLineChars="0"/>
        <w:rPr>
          <w:rFonts w:hint="eastAsia" w:ascii="仿宋" w:hAnsi="仿宋" w:eastAsia="仿宋" w:cs="仿宋"/>
          <w:color w:val="auto"/>
          <w:sz w:val="30"/>
          <w:szCs w:val="30"/>
          <w:highlight w:val="none"/>
        </w:rPr>
      </w:pPr>
    </w:p>
    <w:p w14:paraId="47C0368C">
      <w:pPr>
        <w:pageBreakBefore/>
        <w:shd w:val="clear" w:color="auto" w:fill="auto"/>
        <w:spacing w:line="440" w:lineRule="exact"/>
        <w:jc w:val="center"/>
        <w:outlineLvl w:val="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第三章  评标办法</w:t>
      </w:r>
    </w:p>
    <w:p w14:paraId="4768CCAB">
      <w:pPr>
        <w:shd w:val="clear" w:color="auto" w:fill="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总  则</w:t>
      </w:r>
    </w:p>
    <w:p w14:paraId="08E93FB2">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1、一般规定</w:t>
      </w:r>
    </w:p>
    <w:p w14:paraId="7783F1DC">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1.1本项目的招标按照《中华人民共和国政府采购法》、《政府采购货物和服务招标投标管理办法》及政府采购的有关规定进行。</w:t>
      </w:r>
    </w:p>
    <w:p w14:paraId="59D4D62A">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1.2评标必须遵循邀请、公平、公正、诚实信用的原则。</w:t>
      </w:r>
    </w:p>
    <w:p w14:paraId="07B9006C">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1.3招标代理机构组织招标、开标、评标工作，全过程接受政府采购有关部门的监督、管理和指导。</w:t>
      </w:r>
    </w:p>
    <w:p w14:paraId="08B9C6CA">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1.4评标按照招标文件规定的内容进行，采取符合招标文件要求的</w:t>
      </w:r>
      <w:r>
        <w:rPr>
          <w:rFonts w:hint="eastAsia" w:ascii="仿宋" w:hAnsi="仿宋" w:eastAsia="仿宋" w:cs="仿宋"/>
          <w:color w:val="auto"/>
          <w:szCs w:val="21"/>
          <w:highlight w:val="none"/>
          <w:lang w:eastAsia="zh-CN"/>
        </w:rPr>
        <w:t>综合评分法</w:t>
      </w:r>
      <w:r>
        <w:rPr>
          <w:rFonts w:hint="eastAsia" w:ascii="仿宋" w:hAnsi="仿宋" w:eastAsia="仿宋" w:cs="仿宋"/>
          <w:color w:val="auto"/>
          <w:szCs w:val="21"/>
          <w:highlight w:val="none"/>
        </w:rPr>
        <w:t>；</w:t>
      </w:r>
    </w:p>
    <w:p w14:paraId="1BA49BB3">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1.5本办法的评标对象是指投标人按照招标文件要求提供的有效投标文件，包括投标人应评标委员会要求对原投标文件作出的正式书面澄清文件。</w:t>
      </w:r>
    </w:p>
    <w:p w14:paraId="03C3B793">
      <w:pPr>
        <w:shd w:val="clear" w:color="auto" w:fill="auto"/>
        <w:tabs>
          <w:tab w:val="left" w:pos="567"/>
          <w:tab w:val="left" w:pos="1145"/>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2、评标组织机构的组成</w:t>
      </w:r>
    </w:p>
    <w:p w14:paraId="04541652">
      <w:pPr>
        <w:widowControl/>
        <w:shd w:val="clear" w:color="auto" w:fill="auto"/>
        <w:spacing w:line="440" w:lineRule="exact"/>
        <w:ind w:firstLine="480"/>
        <w:rPr>
          <w:rFonts w:hint="eastAsia" w:ascii="仿宋" w:hAnsi="仿宋" w:eastAsia="仿宋" w:cs="仿宋"/>
          <w:b/>
          <w:bCs/>
          <w:color w:val="auto"/>
          <w:kern w:val="0"/>
          <w:szCs w:val="21"/>
          <w:highlight w:val="none"/>
        </w:rPr>
      </w:pPr>
      <w:r>
        <w:rPr>
          <w:rFonts w:hint="eastAsia" w:ascii="仿宋" w:hAnsi="仿宋" w:eastAsia="仿宋" w:cs="仿宋"/>
          <w:b/>
          <w:bCs/>
          <w:color w:val="auto"/>
          <w:szCs w:val="21"/>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Cs w:val="21"/>
          <w:highlight w:val="none"/>
          <w:lang w:bidi="ar-SA"/>
        </w:rPr>
        <w:t>评标委员会由采购人代表和有关技术、经济等方面的专家组成，成员人数应当为</w:t>
      </w:r>
      <w:r>
        <w:rPr>
          <w:rFonts w:hint="eastAsia" w:ascii="仿宋" w:hAnsi="仿宋" w:eastAsia="仿宋" w:cs="仿宋"/>
          <w:color w:val="auto"/>
          <w:kern w:val="0"/>
          <w:szCs w:val="21"/>
          <w:highlight w:val="none"/>
          <w:lang w:val="en-US" w:eastAsia="zh-CN" w:bidi="ar-SA"/>
        </w:rPr>
        <w:t>5</w:t>
      </w:r>
      <w:r>
        <w:rPr>
          <w:rFonts w:hint="eastAsia" w:ascii="仿宋" w:hAnsi="仿宋" w:eastAsia="仿宋" w:cs="仿宋"/>
          <w:color w:val="auto"/>
          <w:kern w:val="0"/>
          <w:szCs w:val="21"/>
          <w:highlight w:val="none"/>
          <w:lang w:bidi="ar-SA"/>
        </w:rPr>
        <w:t>人</w:t>
      </w:r>
      <w:r>
        <w:rPr>
          <w:rFonts w:hint="eastAsia" w:ascii="仿宋" w:hAnsi="仿宋" w:eastAsia="仿宋" w:cs="仿宋"/>
          <w:color w:val="auto"/>
          <w:kern w:val="0"/>
          <w:szCs w:val="21"/>
          <w:highlight w:val="none"/>
          <w:lang w:eastAsia="zh-CN" w:bidi="ar-SA"/>
        </w:rPr>
        <w:t>或</w:t>
      </w:r>
      <w:r>
        <w:rPr>
          <w:rFonts w:hint="eastAsia" w:ascii="仿宋" w:hAnsi="仿宋" w:eastAsia="仿宋" w:cs="仿宋"/>
          <w:color w:val="auto"/>
          <w:kern w:val="0"/>
          <w:szCs w:val="21"/>
          <w:highlight w:val="none"/>
          <w:lang w:val="en-US" w:eastAsia="zh-CN" w:bidi="ar-SA"/>
        </w:rPr>
        <w:t>5人</w:t>
      </w:r>
      <w:r>
        <w:rPr>
          <w:rFonts w:hint="eastAsia" w:ascii="仿宋" w:hAnsi="仿宋" w:eastAsia="仿宋" w:cs="仿宋"/>
          <w:color w:val="auto"/>
          <w:kern w:val="0"/>
          <w:szCs w:val="21"/>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6C21B954">
      <w:pPr>
        <w:shd w:val="clear" w:color="auto" w:fill="auto"/>
        <w:tabs>
          <w:tab w:val="left" w:pos="567"/>
          <w:tab w:val="left" w:pos="1145"/>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2.2评标工作组由招标人及有关专家组成，由评标委员会确认，并接受其领导。</w:t>
      </w:r>
    </w:p>
    <w:p w14:paraId="46E9FF44">
      <w:pPr>
        <w:shd w:val="clear" w:color="auto" w:fill="auto"/>
        <w:tabs>
          <w:tab w:val="left" w:pos="567"/>
          <w:tab w:val="left" w:pos="1145"/>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2.3评标委员会应相对独立工作，负责评标、撰写技术、商务评标报告。采购代理机构负责评标过程中资料的保管、发放、回收，整理、汇总评标资料。</w:t>
      </w:r>
    </w:p>
    <w:p w14:paraId="0D4DF3AA">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3、评标委员会职责</w:t>
      </w:r>
    </w:p>
    <w:p w14:paraId="1D078D3E">
      <w:pPr>
        <w:pStyle w:val="29"/>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3.1审查投标文件是否符合招标文件要求，并作出评价；</w:t>
      </w:r>
    </w:p>
    <w:p w14:paraId="1096933A">
      <w:pPr>
        <w:pStyle w:val="29"/>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3.2要求投标人对投标文件有关事项作出解释或者澄清；</w:t>
      </w:r>
    </w:p>
    <w:p w14:paraId="7A40E137">
      <w:pPr>
        <w:pStyle w:val="29"/>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3.3推荐中标候选人名单；</w:t>
      </w:r>
    </w:p>
    <w:p w14:paraId="39D92C44">
      <w:pPr>
        <w:pStyle w:val="29"/>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3.4向招标人、招标代理机构或者有关部门报告非法干预评标工作的行为。</w:t>
      </w:r>
    </w:p>
    <w:p w14:paraId="6F78E884">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4、评标委员会义务</w:t>
      </w:r>
    </w:p>
    <w:p w14:paraId="5A2D8B81">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4.1遵纪守法，客观、公正、廉洁地履行职责；</w:t>
      </w:r>
    </w:p>
    <w:p w14:paraId="22C118E4">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4.2按照招标文件规定的评标方法和评标标准进行评标，对评审意见承担个人责任；</w:t>
      </w:r>
    </w:p>
    <w:p w14:paraId="21FDFB63">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4.3对评标过程和结果，以及投标人的商业秘密保密；</w:t>
      </w:r>
    </w:p>
    <w:p w14:paraId="563CDB5E">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4.4参与评标报告的起草；</w:t>
      </w:r>
    </w:p>
    <w:p w14:paraId="2E0363C4">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4.5配合有关部门的投诉处理工作；</w:t>
      </w:r>
    </w:p>
    <w:p w14:paraId="34CEBFFE">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4.6配合招标人、招标代理机构答复投标供应商提出的质疑。</w:t>
      </w:r>
    </w:p>
    <w:p w14:paraId="5F0172BB">
      <w:pPr>
        <w:shd w:val="clear" w:color="auto" w:fill="auto"/>
        <w:tabs>
          <w:tab w:val="left" w:pos="1547"/>
        </w:tabs>
        <w:spacing w:line="440" w:lineRule="exact"/>
        <w:ind w:firstLine="535" w:firstLineChars="255"/>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 评标程序</w:t>
      </w:r>
    </w:p>
    <w:p w14:paraId="7CAFF034">
      <w:pPr>
        <w:pStyle w:val="17"/>
        <w:shd w:val="clear" w:color="auto" w:fill="auto"/>
        <w:tabs>
          <w:tab w:val="left" w:pos="720"/>
          <w:tab w:val="clear" w:pos="0"/>
        </w:tabs>
        <w:spacing w:line="440" w:lineRule="exact"/>
        <w:ind w:firstLine="535" w:firstLineChars="255"/>
        <w:rPr>
          <w:rFonts w:hint="eastAsia" w:ascii="仿宋" w:hAnsi="仿宋" w:eastAsia="仿宋" w:cs="仿宋"/>
          <w:bCs/>
          <w:color w:val="auto"/>
          <w:szCs w:val="21"/>
          <w:highlight w:val="none"/>
          <w:lang w:bidi="ar-SA"/>
        </w:rPr>
      </w:pPr>
      <w:r>
        <w:rPr>
          <w:rFonts w:hint="eastAsia" w:ascii="仿宋" w:hAnsi="仿宋" w:eastAsia="仿宋" w:cs="仿宋"/>
          <w:bCs/>
          <w:color w:val="auto"/>
          <w:szCs w:val="21"/>
          <w:highlight w:val="none"/>
          <w:lang w:bidi="ar-SA"/>
        </w:rPr>
        <w:t>5.1本次评标首先由评标委员会对投标人的投标文件进行初审，对未能通过初审的投标文件作无效标处理；</w:t>
      </w:r>
    </w:p>
    <w:p w14:paraId="27959A91">
      <w:pPr>
        <w:shd w:val="clear" w:color="auto" w:fill="auto"/>
        <w:tabs>
          <w:tab w:val="left" w:pos="720"/>
        </w:tabs>
        <w:spacing w:line="440" w:lineRule="exact"/>
        <w:ind w:firstLine="535" w:firstLineChars="255"/>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5.2对通过初审的投标人的投标文件进行详细的比较和评价。如需要，进行必要的澄清工作；</w:t>
      </w:r>
    </w:p>
    <w:p w14:paraId="7FA0D4DD">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color w:val="auto"/>
          <w:sz w:val="28"/>
          <w:szCs w:val="28"/>
          <w:highlight w:val="none"/>
        </w:rPr>
      </w:pPr>
      <w:r>
        <w:rPr>
          <w:rFonts w:hint="eastAsia" w:ascii="仿宋" w:hAnsi="仿宋" w:eastAsia="仿宋" w:cs="仿宋"/>
          <w:color w:val="auto"/>
          <w:szCs w:val="21"/>
          <w:highlight w:val="none"/>
          <w:lang w:bidi="ar-SA"/>
        </w:rPr>
        <w:t>5.3依据评分标准以及各项权值，各位评委单独就每个投标人的</w:t>
      </w:r>
      <w:r>
        <w:rPr>
          <w:rFonts w:hint="eastAsia" w:ascii="仿宋" w:hAnsi="仿宋" w:eastAsia="仿宋" w:cs="仿宋"/>
          <w:color w:val="auto"/>
          <w:kern w:val="0"/>
          <w:szCs w:val="21"/>
          <w:highlight w:val="none"/>
          <w:lang w:bidi="ar-SA"/>
        </w:rPr>
        <w:t>投标文件进行价格、技术、</w:t>
      </w:r>
      <w:r>
        <w:rPr>
          <w:rFonts w:hint="eastAsia" w:ascii="仿宋" w:hAnsi="仿宋" w:eastAsia="仿宋" w:cs="仿宋"/>
          <w:color w:val="auto"/>
          <w:kern w:val="0"/>
          <w:szCs w:val="21"/>
          <w:highlight w:val="none"/>
          <w:lang w:bidi="ar-SA"/>
        </w:rPr>
        <w:fldChar w:fldCharType="begin"/>
      </w:r>
      <w:r>
        <w:rPr>
          <w:rFonts w:hint="eastAsia" w:ascii="仿宋" w:hAnsi="仿宋" w:eastAsia="仿宋" w:cs="仿宋"/>
          <w:color w:val="auto"/>
          <w:kern w:val="0"/>
          <w:szCs w:val="21"/>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Cs w:val="21"/>
          <w:highlight w:val="none"/>
          <w:lang w:bidi="ar-SA"/>
        </w:rPr>
        <w:fldChar w:fldCharType="separate"/>
      </w:r>
      <w:r>
        <w:rPr>
          <w:rFonts w:hint="eastAsia" w:ascii="仿宋" w:hAnsi="仿宋" w:eastAsia="仿宋" w:cs="仿宋"/>
          <w:color w:val="auto"/>
          <w:kern w:val="0"/>
          <w:szCs w:val="21"/>
          <w:highlight w:val="none"/>
          <w:lang w:bidi="ar-SA"/>
        </w:rPr>
        <w:t>财务状况</w:t>
      </w:r>
      <w:r>
        <w:rPr>
          <w:rFonts w:hint="eastAsia" w:ascii="仿宋" w:hAnsi="仿宋" w:eastAsia="仿宋" w:cs="仿宋"/>
          <w:color w:val="auto"/>
          <w:kern w:val="0"/>
          <w:szCs w:val="21"/>
          <w:highlight w:val="none"/>
          <w:lang w:bidi="ar-SA"/>
        </w:rPr>
        <w:fldChar w:fldCharType="end"/>
      </w:r>
      <w:r>
        <w:rPr>
          <w:rFonts w:hint="eastAsia" w:ascii="仿宋" w:hAnsi="仿宋" w:eastAsia="仿宋" w:cs="仿宋"/>
          <w:color w:val="auto"/>
          <w:kern w:val="0"/>
          <w:szCs w:val="21"/>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0A678C57">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  投标文件初审</w:t>
      </w:r>
    </w:p>
    <w:p w14:paraId="13100659">
      <w:pPr>
        <w:shd w:val="clear" w:color="auto" w:fill="auto"/>
        <w:spacing w:line="400" w:lineRule="exact"/>
        <w:ind w:firstLine="310" w:firstLineChars="147"/>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.资格性审查:</w:t>
      </w:r>
    </w:p>
    <w:p w14:paraId="47FEBFA4">
      <w:pPr>
        <w:shd w:val="clear" w:color="auto" w:fill="auto"/>
        <w:spacing w:line="240" w:lineRule="auto"/>
        <w:ind w:firstLine="308"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.1评审细则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47437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dxa"/>
            <w:vMerge w:val="restart"/>
            <w:noWrap w:val="0"/>
            <w:vAlign w:val="center"/>
          </w:tcPr>
          <w:p w14:paraId="45A75E89">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7196" w:type="dxa"/>
            <w:gridSpan w:val="2"/>
            <w:vMerge w:val="restart"/>
            <w:noWrap w:val="0"/>
            <w:vAlign w:val="center"/>
          </w:tcPr>
          <w:p w14:paraId="4538C2D4">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209" w:type="dxa"/>
            <w:gridSpan w:val="2"/>
            <w:noWrap w:val="0"/>
            <w:vAlign w:val="center"/>
          </w:tcPr>
          <w:p w14:paraId="4F115910">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7BF0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dxa"/>
            <w:vMerge w:val="continue"/>
            <w:noWrap w:val="0"/>
            <w:vAlign w:val="center"/>
          </w:tcPr>
          <w:p w14:paraId="04445A7C">
            <w:pPr>
              <w:shd w:val="clear" w:color="auto" w:fill="auto"/>
              <w:spacing w:line="240" w:lineRule="auto"/>
              <w:rPr>
                <w:rFonts w:hint="eastAsia" w:ascii="仿宋" w:hAnsi="仿宋" w:eastAsia="仿宋" w:cs="仿宋"/>
                <w:color w:val="auto"/>
                <w:sz w:val="18"/>
                <w:szCs w:val="21"/>
                <w:highlight w:val="none"/>
              </w:rPr>
            </w:pPr>
          </w:p>
        </w:tc>
        <w:tc>
          <w:tcPr>
            <w:tcW w:w="7196" w:type="dxa"/>
            <w:gridSpan w:val="2"/>
            <w:vMerge w:val="continue"/>
            <w:noWrap w:val="0"/>
            <w:vAlign w:val="top"/>
          </w:tcPr>
          <w:p w14:paraId="6560692F">
            <w:pPr>
              <w:shd w:val="clear" w:color="auto" w:fill="auto"/>
              <w:spacing w:line="240" w:lineRule="auto"/>
              <w:rPr>
                <w:rFonts w:hint="eastAsia" w:ascii="仿宋" w:hAnsi="仿宋" w:eastAsia="仿宋" w:cs="仿宋"/>
                <w:color w:val="auto"/>
                <w:sz w:val="18"/>
                <w:szCs w:val="21"/>
                <w:highlight w:val="none"/>
              </w:rPr>
            </w:pPr>
          </w:p>
        </w:tc>
        <w:tc>
          <w:tcPr>
            <w:tcW w:w="555" w:type="dxa"/>
            <w:noWrap w:val="0"/>
            <w:vAlign w:val="center"/>
          </w:tcPr>
          <w:p w14:paraId="233FF022">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654" w:type="dxa"/>
            <w:noWrap w:val="0"/>
            <w:vAlign w:val="center"/>
          </w:tcPr>
          <w:p w14:paraId="78E0DAE5">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591F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dxa"/>
            <w:vMerge w:val="restart"/>
            <w:noWrap w:val="0"/>
            <w:vAlign w:val="center"/>
          </w:tcPr>
          <w:p w14:paraId="1AB98F27">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1755A5AB">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p w14:paraId="5A6987E4">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w:t>
            </w:r>
          </w:p>
          <w:p w14:paraId="28ABDFD6">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w:t>
            </w:r>
          </w:p>
          <w:p w14:paraId="01A67179">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w:t>
            </w:r>
          </w:p>
          <w:p w14:paraId="64A4A346">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w:t>
            </w:r>
          </w:p>
          <w:p w14:paraId="12B9A28B">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于</w:t>
            </w:r>
          </w:p>
          <w:p w14:paraId="3BC9BAA2">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w:t>
            </w:r>
          </w:p>
          <w:p w14:paraId="387EE709">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格</w:t>
            </w:r>
          </w:p>
          <w:p w14:paraId="48194D52">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后</w:t>
            </w:r>
          </w:p>
          <w:p w14:paraId="3929F5E4">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tc>
        <w:tc>
          <w:tcPr>
            <w:tcW w:w="547" w:type="dxa"/>
            <w:noWrap w:val="0"/>
            <w:vAlign w:val="center"/>
          </w:tcPr>
          <w:p w14:paraId="27C20236">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649" w:type="dxa"/>
            <w:noWrap w:val="0"/>
            <w:vAlign w:val="center"/>
          </w:tcPr>
          <w:p w14:paraId="323C633A">
            <w:pPr>
              <w:widowControl/>
              <w:shd w:val="clear" w:color="auto" w:fill="auto"/>
              <w:spacing w:line="240" w:lineRule="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（三证合一）营业执照</w:t>
            </w:r>
          </w:p>
        </w:tc>
        <w:tc>
          <w:tcPr>
            <w:tcW w:w="555" w:type="dxa"/>
            <w:noWrap w:val="0"/>
            <w:vAlign w:val="top"/>
          </w:tcPr>
          <w:p w14:paraId="6095E9C0">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7BDF5443">
            <w:pPr>
              <w:shd w:val="clear" w:color="auto" w:fill="auto"/>
              <w:spacing w:line="240" w:lineRule="auto"/>
              <w:rPr>
                <w:rFonts w:hint="eastAsia" w:ascii="仿宋" w:hAnsi="仿宋" w:eastAsia="仿宋" w:cs="仿宋"/>
                <w:color w:val="auto"/>
                <w:szCs w:val="21"/>
                <w:highlight w:val="none"/>
              </w:rPr>
            </w:pPr>
          </w:p>
        </w:tc>
      </w:tr>
      <w:tr w14:paraId="3412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881" w:type="dxa"/>
            <w:vMerge w:val="continue"/>
            <w:noWrap w:val="0"/>
            <w:vAlign w:val="center"/>
          </w:tcPr>
          <w:p w14:paraId="0A8CB750">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3FF62AE0">
            <w:pPr>
              <w:shd w:val="clear" w:color="auto" w:fill="auto"/>
              <w:spacing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6649" w:type="dxa"/>
            <w:noWrap w:val="0"/>
            <w:vAlign w:val="center"/>
          </w:tcPr>
          <w:p w14:paraId="2CF4FE95">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法定代表人投标需提供法定代表人资格证明书，委托代理人投标需提供法定代表人授权委托书</w:t>
            </w:r>
          </w:p>
        </w:tc>
        <w:tc>
          <w:tcPr>
            <w:tcW w:w="555" w:type="dxa"/>
            <w:noWrap w:val="0"/>
            <w:vAlign w:val="top"/>
          </w:tcPr>
          <w:p w14:paraId="2601DEF2">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1EFAAB47">
            <w:pPr>
              <w:shd w:val="clear" w:color="auto" w:fill="auto"/>
              <w:spacing w:line="240" w:lineRule="auto"/>
              <w:rPr>
                <w:rFonts w:hint="eastAsia" w:ascii="仿宋" w:hAnsi="仿宋" w:eastAsia="仿宋" w:cs="仿宋"/>
                <w:color w:val="auto"/>
                <w:szCs w:val="21"/>
                <w:highlight w:val="none"/>
              </w:rPr>
            </w:pPr>
          </w:p>
        </w:tc>
      </w:tr>
      <w:tr w14:paraId="5D35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881" w:type="dxa"/>
            <w:vMerge w:val="continue"/>
            <w:noWrap w:val="0"/>
            <w:vAlign w:val="center"/>
          </w:tcPr>
          <w:p w14:paraId="481B3049">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08AB2AA8">
            <w:pPr>
              <w:shd w:val="clear" w:color="auto" w:fill="auto"/>
              <w:tabs>
                <w:tab w:val="left" w:pos="325"/>
              </w:tabs>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ab/>
            </w:r>
            <w:r>
              <w:rPr>
                <w:rFonts w:hint="eastAsia" w:ascii="仿宋" w:hAnsi="仿宋" w:eastAsia="仿宋" w:cs="仿宋"/>
                <w:color w:val="auto"/>
                <w:szCs w:val="21"/>
                <w:highlight w:val="none"/>
                <w:lang w:val="en-US" w:eastAsia="zh-CN"/>
              </w:rPr>
              <w:t>3</w:t>
            </w:r>
          </w:p>
        </w:tc>
        <w:tc>
          <w:tcPr>
            <w:tcW w:w="6649" w:type="dxa"/>
            <w:noWrap w:val="0"/>
            <w:vAlign w:val="center"/>
          </w:tcPr>
          <w:p w14:paraId="5EAD4CD8">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供应商须提供投标人（被授权人）近六个月任意一个月社保证明原件（复印件并盖供应商公章）</w:t>
            </w:r>
          </w:p>
          <w:p w14:paraId="42E5F4A9">
            <w:pPr>
              <w:widowControl/>
              <w:shd w:val="clear" w:color="auto" w:fill="auto"/>
              <w:spacing w:line="240" w:lineRule="auto"/>
              <w:ind w:firstLine="483" w:firstLineChars="0"/>
              <w:jc w:val="left"/>
              <w:textAlignment w:val="center"/>
              <w:rPr>
                <w:rFonts w:hint="eastAsia" w:ascii="仿宋" w:hAnsi="仿宋" w:eastAsia="仿宋" w:cs="仿宋"/>
                <w:color w:val="auto"/>
                <w:kern w:val="0"/>
                <w:sz w:val="20"/>
                <w:szCs w:val="20"/>
                <w:highlight w:val="none"/>
                <w:lang w:bidi="ar"/>
              </w:rPr>
            </w:pPr>
          </w:p>
        </w:tc>
        <w:tc>
          <w:tcPr>
            <w:tcW w:w="555" w:type="dxa"/>
            <w:noWrap w:val="0"/>
            <w:vAlign w:val="top"/>
          </w:tcPr>
          <w:p w14:paraId="19C19696">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283C605A">
            <w:pPr>
              <w:shd w:val="clear" w:color="auto" w:fill="auto"/>
              <w:spacing w:line="240" w:lineRule="auto"/>
              <w:rPr>
                <w:rFonts w:hint="eastAsia" w:ascii="仿宋" w:hAnsi="仿宋" w:eastAsia="仿宋" w:cs="仿宋"/>
                <w:color w:val="auto"/>
                <w:szCs w:val="21"/>
                <w:highlight w:val="none"/>
              </w:rPr>
            </w:pPr>
          </w:p>
        </w:tc>
      </w:tr>
      <w:tr w14:paraId="55F04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exact"/>
          <w:jc w:val="center"/>
        </w:trPr>
        <w:tc>
          <w:tcPr>
            <w:tcW w:w="881" w:type="dxa"/>
            <w:vMerge w:val="continue"/>
            <w:noWrap w:val="0"/>
            <w:vAlign w:val="center"/>
          </w:tcPr>
          <w:p w14:paraId="034E10FD">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7D468D11">
            <w:pPr>
              <w:shd w:val="clear" w:color="auto" w:fill="auto"/>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649" w:type="dxa"/>
            <w:noWrap w:val="0"/>
            <w:vAlign w:val="center"/>
          </w:tcPr>
          <w:p w14:paraId="62B22F03">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参加采购活动前三年内，在经营活动中没有重大违法记录(受行政主管部门的处罚不能参加投标)，供应商须提供 “信用中国”网站（http://www.creditchina.gov.cn/）无违法违规行为的查询记录（提供查询结果网页截图并加盖供应商公章）</w:t>
            </w:r>
          </w:p>
        </w:tc>
        <w:tc>
          <w:tcPr>
            <w:tcW w:w="555" w:type="dxa"/>
            <w:noWrap w:val="0"/>
            <w:vAlign w:val="top"/>
          </w:tcPr>
          <w:p w14:paraId="3AFE299B">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6B548C58">
            <w:pPr>
              <w:shd w:val="clear" w:color="auto" w:fill="auto"/>
              <w:spacing w:line="240" w:lineRule="auto"/>
              <w:rPr>
                <w:rFonts w:hint="eastAsia" w:ascii="仿宋" w:hAnsi="仿宋" w:eastAsia="仿宋" w:cs="仿宋"/>
                <w:color w:val="auto"/>
                <w:szCs w:val="21"/>
                <w:highlight w:val="none"/>
              </w:rPr>
            </w:pPr>
          </w:p>
        </w:tc>
      </w:tr>
      <w:tr w14:paraId="157D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881" w:type="dxa"/>
            <w:vMerge w:val="continue"/>
            <w:noWrap w:val="0"/>
            <w:vAlign w:val="center"/>
          </w:tcPr>
          <w:p w14:paraId="43AC720C">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6C4D4716">
            <w:pPr>
              <w:shd w:val="clear" w:color="auto" w:fill="auto"/>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6649" w:type="dxa"/>
            <w:noWrap w:val="0"/>
            <w:vAlign w:val="center"/>
          </w:tcPr>
          <w:p w14:paraId="5BF2358E">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投标供应商参加项目领取招标文件及投标环节期间采购活动前三年内，在经营活动中没有重大违法记录（受行政主管部门的处罚不能参加投标）的书面声明；</w:t>
            </w:r>
          </w:p>
        </w:tc>
        <w:tc>
          <w:tcPr>
            <w:tcW w:w="555" w:type="dxa"/>
            <w:noWrap w:val="0"/>
            <w:vAlign w:val="top"/>
          </w:tcPr>
          <w:p w14:paraId="39BCF4B6">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7190956E">
            <w:pPr>
              <w:shd w:val="clear" w:color="auto" w:fill="auto"/>
              <w:spacing w:line="240" w:lineRule="auto"/>
              <w:rPr>
                <w:rFonts w:hint="eastAsia" w:ascii="仿宋" w:hAnsi="仿宋" w:eastAsia="仿宋" w:cs="仿宋"/>
                <w:color w:val="auto"/>
                <w:szCs w:val="21"/>
                <w:highlight w:val="none"/>
              </w:rPr>
            </w:pPr>
          </w:p>
        </w:tc>
      </w:tr>
      <w:tr w14:paraId="3007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dxa"/>
            <w:vMerge w:val="continue"/>
            <w:noWrap w:val="0"/>
            <w:vAlign w:val="center"/>
          </w:tcPr>
          <w:p w14:paraId="6BB8EE93">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248EE3FF">
            <w:pPr>
              <w:shd w:val="clear" w:color="auto" w:fill="auto"/>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6649" w:type="dxa"/>
            <w:noWrap w:val="0"/>
            <w:vAlign w:val="center"/>
          </w:tcPr>
          <w:p w14:paraId="6B083E65">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提供反商业贿赂承诺书；</w:t>
            </w:r>
          </w:p>
        </w:tc>
        <w:tc>
          <w:tcPr>
            <w:tcW w:w="555" w:type="dxa"/>
            <w:noWrap w:val="0"/>
            <w:vAlign w:val="top"/>
          </w:tcPr>
          <w:p w14:paraId="4034D17C">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5696A6A2">
            <w:pPr>
              <w:shd w:val="clear" w:color="auto" w:fill="auto"/>
              <w:spacing w:line="240" w:lineRule="auto"/>
              <w:rPr>
                <w:rFonts w:hint="eastAsia" w:ascii="仿宋" w:hAnsi="仿宋" w:eastAsia="仿宋" w:cs="仿宋"/>
                <w:color w:val="auto"/>
                <w:szCs w:val="21"/>
                <w:highlight w:val="none"/>
              </w:rPr>
            </w:pPr>
          </w:p>
        </w:tc>
      </w:tr>
      <w:tr w14:paraId="6F93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881" w:type="dxa"/>
            <w:vMerge w:val="continue"/>
            <w:noWrap w:val="0"/>
            <w:vAlign w:val="center"/>
          </w:tcPr>
          <w:p w14:paraId="30C008CF">
            <w:pPr>
              <w:shd w:val="clear" w:color="auto" w:fill="auto"/>
              <w:spacing w:line="240" w:lineRule="auto"/>
              <w:jc w:val="center"/>
              <w:rPr>
                <w:rFonts w:hint="eastAsia" w:ascii="仿宋" w:hAnsi="仿宋" w:eastAsia="仿宋" w:cs="仿宋"/>
                <w:color w:val="auto"/>
                <w:szCs w:val="21"/>
                <w:highlight w:val="none"/>
              </w:rPr>
            </w:pPr>
          </w:p>
        </w:tc>
        <w:tc>
          <w:tcPr>
            <w:tcW w:w="547" w:type="dxa"/>
            <w:noWrap w:val="0"/>
            <w:vAlign w:val="top"/>
          </w:tcPr>
          <w:p w14:paraId="287A19FF">
            <w:pPr>
              <w:shd w:val="clear" w:color="auto" w:fill="auto"/>
              <w:spacing w:line="240" w:lineRule="auto"/>
              <w:jc w:val="center"/>
              <w:rPr>
                <w:rFonts w:hint="eastAsia" w:ascii="仿宋" w:hAnsi="仿宋" w:eastAsia="仿宋" w:cs="仿宋"/>
                <w:color w:val="auto"/>
                <w:szCs w:val="21"/>
                <w:highlight w:val="none"/>
                <w:lang w:val="en-US" w:eastAsia="zh-CN"/>
              </w:rPr>
            </w:pPr>
          </w:p>
          <w:p w14:paraId="2F0B5D5C">
            <w:pPr>
              <w:shd w:val="clear" w:color="auto" w:fill="auto"/>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6649" w:type="dxa"/>
            <w:noWrap w:val="0"/>
            <w:vAlign w:val="top"/>
          </w:tcPr>
          <w:p w14:paraId="6CD4B275">
            <w:pPr>
              <w:rPr>
                <w:rFonts w:hint="eastAsia" w:ascii="仿宋" w:hAnsi="仿宋" w:eastAsia="仿宋" w:cs="仿宋"/>
                <w:lang w:val="en-US" w:eastAsia="zh-CN"/>
              </w:rPr>
            </w:pPr>
            <w:r>
              <w:rPr>
                <w:rFonts w:hint="eastAsia" w:ascii="仿宋" w:hAnsi="仿宋" w:eastAsia="仿宋" w:cs="仿宋"/>
                <w:color w:val="auto"/>
                <w:kern w:val="0"/>
                <w:sz w:val="20"/>
                <w:szCs w:val="20"/>
                <w:highlight w:val="none"/>
                <w:lang w:val="en-US" w:eastAsia="zh-CN" w:bidi="ar"/>
              </w:rPr>
              <w:t>投标人须具备有效的测绘乙级及以上资质或土地规划乙级及以上资质；</w:t>
            </w:r>
          </w:p>
        </w:tc>
        <w:tc>
          <w:tcPr>
            <w:tcW w:w="1209" w:type="dxa"/>
            <w:gridSpan w:val="2"/>
            <w:noWrap w:val="0"/>
            <w:vAlign w:val="top"/>
          </w:tcPr>
          <w:p w14:paraId="1EBE59BC">
            <w:pPr>
              <w:shd w:val="clear" w:color="auto" w:fill="auto"/>
              <w:spacing w:line="240" w:lineRule="auto"/>
              <w:rPr>
                <w:rFonts w:hint="eastAsia" w:ascii="仿宋" w:hAnsi="仿宋" w:eastAsia="仿宋" w:cs="仿宋"/>
                <w:color w:val="auto"/>
                <w:szCs w:val="21"/>
                <w:highlight w:val="none"/>
              </w:rPr>
            </w:pPr>
          </w:p>
        </w:tc>
      </w:tr>
      <w:tr w14:paraId="543D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881" w:type="dxa"/>
            <w:noWrap w:val="0"/>
            <w:vAlign w:val="center"/>
          </w:tcPr>
          <w:p w14:paraId="5A3C6CA0">
            <w:pPr>
              <w:shd w:val="clear" w:color="auto" w:fill="auto"/>
              <w:spacing w:line="240" w:lineRule="auto"/>
              <w:jc w:val="center"/>
              <w:rPr>
                <w:rFonts w:hint="eastAsia" w:ascii="仿宋" w:hAnsi="仿宋" w:eastAsia="仿宋" w:cs="仿宋"/>
                <w:color w:val="auto"/>
                <w:szCs w:val="21"/>
                <w:highlight w:val="none"/>
              </w:rPr>
            </w:pPr>
          </w:p>
        </w:tc>
        <w:tc>
          <w:tcPr>
            <w:tcW w:w="547" w:type="dxa"/>
            <w:noWrap w:val="0"/>
            <w:vAlign w:val="top"/>
          </w:tcPr>
          <w:p w14:paraId="33769F30">
            <w:pPr>
              <w:shd w:val="clear" w:color="auto" w:fill="auto"/>
              <w:spacing w:line="240" w:lineRule="auto"/>
              <w:rPr>
                <w:rFonts w:hint="eastAsia" w:ascii="仿宋" w:hAnsi="仿宋" w:eastAsia="仿宋" w:cs="仿宋"/>
                <w:color w:val="auto"/>
                <w:szCs w:val="21"/>
                <w:highlight w:val="none"/>
              </w:rPr>
            </w:pPr>
          </w:p>
        </w:tc>
        <w:tc>
          <w:tcPr>
            <w:tcW w:w="6649" w:type="dxa"/>
            <w:noWrap w:val="0"/>
            <w:vAlign w:val="top"/>
          </w:tcPr>
          <w:p w14:paraId="44A2CF78">
            <w:pPr>
              <w:shd w:val="clear" w:color="auto" w:fill="auto"/>
              <w:spacing w:line="24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结论：是否通过评审（须填写通过或不通过）</w:t>
            </w:r>
          </w:p>
          <w:p w14:paraId="40EAFD03">
            <w:pPr>
              <w:shd w:val="clear" w:color="auto" w:fill="auto"/>
              <w:spacing w:line="24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注：如有一项不合格，作废标处理。</w:t>
            </w:r>
          </w:p>
        </w:tc>
        <w:tc>
          <w:tcPr>
            <w:tcW w:w="1209" w:type="dxa"/>
            <w:gridSpan w:val="2"/>
            <w:noWrap w:val="0"/>
            <w:vAlign w:val="top"/>
          </w:tcPr>
          <w:p w14:paraId="32235CB0">
            <w:pPr>
              <w:shd w:val="clear" w:color="auto" w:fill="auto"/>
              <w:spacing w:line="240" w:lineRule="auto"/>
              <w:rPr>
                <w:rFonts w:hint="eastAsia" w:ascii="仿宋" w:hAnsi="仿宋" w:eastAsia="仿宋" w:cs="仿宋"/>
                <w:color w:val="auto"/>
                <w:szCs w:val="21"/>
                <w:highlight w:val="none"/>
              </w:rPr>
            </w:pPr>
          </w:p>
        </w:tc>
      </w:tr>
    </w:tbl>
    <w:p w14:paraId="093E5A22">
      <w:pPr>
        <w:shd w:val="clear" w:color="auto" w:fill="auto"/>
        <w:spacing w:line="400" w:lineRule="exact"/>
        <w:ind w:firstLine="508" w:firstLineChars="241"/>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1E7A5735">
      <w:pPr>
        <w:shd w:val="clear" w:color="auto" w:fill="auto"/>
        <w:spacing w:before="156" w:beforeLines="50" w:line="440" w:lineRule="exact"/>
        <w:ind w:firstLine="310" w:firstLineChars="147"/>
        <w:rPr>
          <w:rFonts w:hint="eastAsia" w:ascii="仿宋" w:hAnsi="仿宋" w:eastAsia="仿宋" w:cs="仿宋"/>
          <w:b/>
          <w:color w:val="auto"/>
          <w:szCs w:val="21"/>
          <w:highlight w:val="none"/>
          <w:lang w:val="en-US" w:eastAsia="zh-CN"/>
        </w:rPr>
      </w:pPr>
    </w:p>
    <w:p w14:paraId="3881A5F2">
      <w:pPr>
        <w:pStyle w:val="15"/>
        <w:rPr>
          <w:rFonts w:hint="eastAsia" w:ascii="仿宋" w:hAnsi="仿宋" w:eastAsia="仿宋" w:cs="仿宋"/>
          <w:b/>
          <w:color w:val="auto"/>
          <w:szCs w:val="21"/>
          <w:highlight w:val="none"/>
          <w:lang w:val="en-US" w:eastAsia="zh-CN"/>
        </w:rPr>
      </w:pPr>
    </w:p>
    <w:p w14:paraId="0FFA10C9">
      <w:pPr>
        <w:shd w:val="clear" w:color="auto" w:fill="auto"/>
        <w:spacing w:before="156" w:beforeLines="50"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br w:type="page"/>
      </w: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rPr>
        <w:t>.符合性审查</w:t>
      </w:r>
    </w:p>
    <w:p w14:paraId="789EAC72">
      <w:pPr>
        <w:shd w:val="clear" w:color="auto" w:fill="auto"/>
        <w:spacing w:line="440" w:lineRule="exact"/>
        <w:ind w:firstLine="315" w:firstLineChars="150"/>
        <w:rPr>
          <w:rFonts w:hint="eastAsia" w:ascii="仿宋" w:hAnsi="仿宋" w:eastAsia="仿宋" w:cs="仿宋"/>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．1评审细则</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14:paraId="171BF9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tcBorders>
              <w:top w:val="single" w:color="auto" w:sz="4" w:space="0"/>
              <w:left w:val="single" w:color="auto" w:sz="4" w:space="0"/>
            </w:tcBorders>
            <w:noWrap w:val="0"/>
            <w:vAlign w:val="center"/>
          </w:tcPr>
          <w:p w14:paraId="60F111D0">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6832" w:type="dxa"/>
            <w:gridSpan w:val="2"/>
            <w:tcBorders>
              <w:top w:val="single" w:color="auto" w:sz="4" w:space="0"/>
            </w:tcBorders>
            <w:noWrap w:val="0"/>
            <w:vAlign w:val="center"/>
          </w:tcPr>
          <w:p w14:paraId="2C24290F">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评审内容</w:t>
            </w:r>
          </w:p>
        </w:tc>
        <w:tc>
          <w:tcPr>
            <w:tcW w:w="1366" w:type="dxa"/>
            <w:gridSpan w:val="2"/>
            <w:tcBorders>
              <w:top w:val="single" w:color="auto" w:sz="4" w:space="0"/>
              <w:right w:val="single" w:color="auto" w:sz="4" w:space="0"/>
            </w:tcBorders>
            <w:noWrap w:val="0"/>
            <w:vAlign w:val="center"/>
          </w:tcPr>
          <w:p w14:paraId="03C0D38B">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评审意见</w:t>
            </w:r>
          </w:p>
        </w:tc>
      </w:tr>
      <w:tr w14:paraId="4B98C8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tcBorders>
              <w:left w:val="single" w:color="auto" w:sz="4" w:space="0"/>
              <w:bottom w:val="single" w:color="auto" w:sz="4" w:space="0"/>
            </w:tcBorders>
            <w:noWrap w:val="0"/>
            <w:vAlign w:val="center"/>
          </w:tcPr>
          <w:p w14:paraId="261AA5A1">
            <w:pPr>
              <w:shd w:val="clear" w:color="auto" w:fill="auto"/>
              <w:rPr>
                <w:rFonts w:hint="eastAsia" w:ascii="仿宋" w:hAnsi="仿宋" w:eastAsia="仿宋" w:cs="仿宋"/>
                <w:color w:val="auto"/>
                <w:highlight w:val="none"/>
              </w:rPr>
            </w:pPr>
          </w:p>
        </w:tc>
        <w:tc>
          <w:tcPr>
            <w:tcW w:w="6832" w:type="dxa"/>
            <w:gridSpan w:val="2"/>
            <w:tcBorders>
              <w:bottom w:val="single" w:color="auto" w:sz="4" w:space="0"/>
            </w:tcBorders>
            <w:noWrap w:val="0"/>
            <w:vAlign w:val="top"/>
          </w:tcPr>
          <w:p w14:paraId="6845F365">
            <w:pPr>
              <w:shd w:val="clear" w:color="auto" w:fill="auto"/>
              <w:rPr>
                <w:rFonts w:hint="eastAsia" w:ascii="仿宋" w:hAnsi="仿宋" w:eastAsia="仿宋" w:cs="仿宋"/>
                <w:color w:val="auto"/>
                <w:highlight w:val="none"/>
              </w:rPr>
            </w:pPr>
          </w:p>
        </w:tc>
        <w:tc>
          <w:tcPr>
            <w:tcW w:w="482" w:type="dxa"/>
            <w:noWrap w:val="0"/>
            <w:vAlign w:val="center"/>
          </w:tcPr>
          <w:p w14:paraId="266E5BE1">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w:t>
            </w:r>
          </w:p>
        </w:tc>
        <w:tc>
          <w:tcPr>
            <w:tcW w:w="884" w:type="dxa"/>
            <w:tcBorders>
              <w:right w:val="single" w:color="auto" w:sz="4" w:space="0"/>
            </w:tcBorders>
            <w:noWrap w:val="0"/>
            <w:vAlign w:val="center"/>
          </w:tcPr>
          <w:p w14:paraId="5FABB0B7">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否</w:t>
            </w:r>
          </w:p>
        </w:tc>
      </w:tr>
      <w:tr w14:paraId="6155FD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restart"/>
            <w:tcBorders>
              <w:top w:val="single" w:color="auto" w:sz="4" w:space="0"/>
              <w:left w:val="single" w:color="auto" w:sz="4" w:space="0"/>
              <w:right w:val="single" w:color="auto" w:sz="4" w:space="0"/>
            </w:tcBorders>
            <w:noWrap w:val="0"/>
            <w:vAlign w:val="center"/>
          </w:tcPr>
          <w:p w14:paraId="5A298DE6">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5FF415E1">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p w14:paraId="47E74957">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w:t>
            </w:r>
          </w:p>
          <w:p w14:paraId="2607130A">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14:paraId="4D1FF9DA">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6378" w:type="dxa"/>
            <w:tcBorders>
              <w:top w:val="single" w:color="auto" w:sz="4" w:space="0"/>
              <w:left w:val="single" w:color="auto" w:sz="4" w:space="0"/>
              <w:right w:val="single" w:color="auto" w:sz="4" w:space="0"/>
            </w:tcBorders>
            <w:noWrap w:val="0"/>
            <w:vAlign w:val="center"/>
          </w:tcPr>
          <w:p w14:paraId="24AFDD31">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由政府立项核准、审批的采购项目, 报价高于设定的采购预算价的；</w:t>
            </w:r>
          </w:p>
        </w:tc>
        <w:tc>
          <w:tcPr>
            <w:tcW w:w="482" w:type="dxa"/>
            <w:tcBorders>
              <w:left w:val="single" w:color="auto" w:sz="4" w:space="0"/>
              <w:right w:val="single" w:color="auto" w:sz="4" w:space="0"/>
            </w:tcBorders>
            <w:noWrap w:val="0"/>
            <w:vAlign w:val="top"/>
          </w:tcPr>
          <w:p w14:paraId="1159B915">
            <w:pPr>
              <w:shd w:val="clear" w:color="auto" w:fill="auto"/>
              <w:jc w:val="center"/>
              <w:rPr>
                <w:rFonts w:hint="eastAsia" w:ascii="仿宋" w:hAnsi="仿宋" w:eastAsia="仿宋" w:cs="仿宋"/>
                <w:b/>
                <w:color w:val="auto"/>
                <w:szCs w:val="21"/>
                <w:highlight w:val="none"/>
              </w:rPr>
            </w:pPr>
          </w:p>
        </w:tc>
        <w:tc>
          <w:tcPr>
            <w:tcW w:w="884" w:type="dxa"/>
            <w:tcBorders>
              <w:left w:val="single" w:color="auto" w:sz="4" w:space="0"/>
              <w:right w:val="single" w:color="auto" w:sz="4" w:space="0"/>
            </w:tcBorders>
            <w:noWrap w:val="0"/>
            <w:vAlign w:val="top"/>
          </w:tcPr>
          <w:p w14:paraId="6299DBDC">
            <w:pPr>
              <w:shd w:val="clear" w:color="auto" w:fill="auto"/>
              <w:jc w:val="center"/>
              <w:rPr>
                <w:rFonts w:hint="eastAsia" w:ascii="仿宋" w:hAnsi="仿宋" w:eastAsia="仿宋" w:cs="仿宋"/>
                <w:b/>
                <w:color w:val="auto"/>
                <w:szCs w:val="21"/>
                <w:highlight w:val="none"/>
              </w:rPr>
            </w:pPr>
          </w:p>
        </w:tc>
      </w:tr>
      <w:tr w14:paraId="24DB5B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528C5A3C">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464F90D9">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46B7CA3">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法定代表人身份证明及授权委托书有效，且符合招标文件规定的格式。</w:t>
            </w:r>
          </w:p>
        </w:tc>
        <w:tc>
          <w:tcPr>
            <w:tcW w:w="482" w:type="dxa"/>
            <w:tcBorders>
              <w:left w:val="single" w:color="auto" w:sz="4" w:space="0"/>
            </w:tcBorders>
            <w:noWrap w:val="0"/>
            <w:vAlign w:val="top"/>
          </w:tcPr>
          <w:p w14:paraId="51CABA13">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6BA4BFC8">
            <w:pPr>
              <w:shd w:val="clear" w:color="auto" w:fill="auto"/>
              <w:rPr>
                <w:rFonts w:hint="eastAsia" w:ascii="仿宋" w:hAnsi="仿宋" w:eastAsia="仿宋" w:cs="仿宋"/>
                <w:color w:val="auto"/>
                <w:szCs w:val="21"/>
                <w:highlight w:val="none"/>
              </w:rPr>
            </w:pPr>
          </w:p>
        </w:tc>
      </w:tr>
      <w:tr w14:paraId="25A0E9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25A98CF3">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right w:val="single" w:color="auto" w:sz="4" w:space="0"/>
            </w:tcBorders>
            <w:noWrap w:val="0"/>
            <w:vAlign w:val="center"/>
          </w:tcPr>
          <w:p w14:paraId="7791513E">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6378" w:type="dxa"/>
            <w:tcBorders>
              <w:top w:val="single" w:color="auto" w:sz="4" w:space="0"/>
              <w:left w:val="single" w:color="auto" w:sz="4" w:space="0"/>
              <w:right w:val="single" w:color="auto" w:sz="4" w:space="0"/>
            </w:tcBorders>
            <w:noWrap w:val="0"/>
            <w:vAlign w:val="center"/>
          </w:tcPr>
          <w:p w14:paraId="3B2B2A3C">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只有一个方案投标。</w:t>
            </w:r>
          </w:p>
        </w:tc>
        <w:tc>
          <w:tcPr>
            <w:tcW w:w="482" w:type="dxa"/>
            <w:tcBorders>
              <w:left w:val="single" w:color="auto" w:sz="4" w:space="0"/>
            </w:tcBorders>
            <w:noWrap w:val="0"/>
            <w:vAlign w:val="top"/>
          </w:tcPr>
          <w:p w14:paraId="5BA2A1BC">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309ABD6E">
            <w:pPr>
              <w:shd w:val="clear" w:color="auto" w:fill="auto"/>
              <w:rPr>
                <w:rFonts w:hint="eastAsia" w:ascii="仿宋" w:hAnsi="仿宋" w:eastAsia="仿宋" w:cs="仿宋"/>
                <w:color w:val="auto"/>
                <w:szCs w:val="21"/>
                <w:highlight w:val="none"/>
              </w:rPr>
            </w:pPr>
          </w:p>
        </w:tc>
      </w:tr>
      <w:tr w14:paraId="25994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2FB3E24A">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15638A08">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6378" w:type="dxa"/>
            <w:tcBorders>
              <w:right w:val="single" w:color="auto" w:sz="4" w:space="0"/>
            </w:tcBorders>
            <w:noWrap w:val="0"/>
            <w:vAlign w:val="center"/>
          </w:tcPr>
          <w:p w14:paraId="4EB8F1AA">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投标文件内容齐全、无遗漏。</w:t>
            </w:r>
          </w:p>
        </w:tc>
        <w:tc>
          <w:tcPr>
            <w:tcW w:w="482" w:type="dxa"/>
            <w:tcBorders>
              <w:left w:val="single" w:color="auto" w:sz="4" w:space="0"/>
            </w:tcBorders>
            <w:noWrap w:val="0"/>
            <w:vAlign w:val="top"/>
          </w:tcPr>
          <w:p w14:paraId="7BC1765C">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619CEAAD">
            <w:pPr>
              <w:shd w:val="clear" w:color="auto" w:fill="auto"/>
              <w:rPr>
                <w:rFonts w:hint="eastAsia" w:ascii="仿宋" w:hAnsi="仿宋" w:eastAsia="仿宋" w:cs="仿宋"/>
                <w:color w:val="auto"/>
                <w:szCs w:val="21"/>
                <w:highlight w:val="none"/>
              </w:rPr>
            </w:pPr>
          </w:p>
        </w:tc>
      </w:tr>
      <w:tr w14:paraId="67069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03F0FE50">
            <w:pPr>
              <w:shd w:val="clear" w:color="auto" w:fill="auto"/>
              <w:rPr>
                <w:rFonts w:hint="eastAsia" w:ascii="仿宋" w:hAnsi="仿宋" w:eastAsia="仿宋" w:cs="仿宋"/>
                <w:color w:val="auto"/>
                <w:highlight w:val="none"/>
              </w:rPr>
            </w:pPr>
          </w:p>
        </w:tc>
        <w:tc>
          <w:tcPr>
            <w:tcW w:w="454" w:type="dxa"/>
            <w:tcBorders>
              <w:left w:val="single" w:color="auto" w:sz="4" w:space="0"/>
              <w:bottom w:val="single" w:color="auto" w:sz="4" w:space="0"/>
            </w:tcBorders>
            <w:noWrap w:val="0"/>
            <w:vAlign w:val="center"/>
          </w:tcPr>
          <w:p w14:paraId="1D9D9282">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6378" w:type="dxa"/>
            <w:tcBorders>
              <w:bottom w:val="single" w:color="auto" w:sz="4" w:space="0"/>
              <w:right w:val="single" w:color="auto" w:sz="4" w:space="0"/>
            </w:tcBorders>
            <w:noWrap w:val="0"/>
            <w:vAlign w:val="center"/>
          </w:tcPr>
          <w:p w14:paraId="6FAB2F56">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对招标文件规定的招标内容全部作出响应。</w:t>
            </w:r>
          </w:p>
        </w:tc>
        <w:tc>
          <w:tcPr>
            <w:tcW w:w="482" w:type="dxa"/>
            <w:tcBorders>
              <w:left w:val="single" w:color="auto" w:sz="4" w:space="0"/>
              <w:bottom w:val="single" w:color="auto" w:sz="4" w:space="0"/>
            </w:tcBorders>
            <w:noWrap w:val="0"/>
            <w:vAlign w:val="top"/>
          </w:tcPr>
          <w:p w14:paraId="64F060A4">
            <w:pPr>
              <w:shd w:val="clear" w:color="auto" w:fill="auto"/>
              <w:rPr>
                <w:rFonts w:hint="eastAsia" w:ascii="仿宋" w:hAnsi="仿宋" w:eastAsia="仿宋" w:cs="仿宋"/>
                <w:color w:val="auto"/>
                <w:szCs w:val="21"/>
                <w:highlight w:val="none"/>
              </w:rPr>
            </w:pPr>
          </w:p>
        </w:tc>
        <w:tc>
          <w:tcPr>
            <w:tcW w:w="884" w:type="dxa"/>
            <w:tcBorders>
              <w:bottom w:val="single" w:color="auto" w:sz="4" w:space="0"/>
              <w:right w:val="single" w:color="auto" w:sz="4" w:space="0"/>
            </w:tcBorders>
            <w:noWrap w:val="0"/>
            <w:vAlign w:val="top"/>
          </w:tcPr>
          <w:p w14:paraId="6148CFDC">
            <w:pPr>
              <w:shd w:val="clear" w:color="auto" w:fill="auto"/>
              <w:rPr>
                <w:rFonts w:hint="eastAsia" w:ascii="仿宋" w:hAnsi="仿宋" w:eastAsia="仿宋" w:cs="仿宋"/>
                <w:color w:val="auto"/>
                <w:szCs w:val="21"/>
                <w:highlight w:val="none"/>
              </w:rPr>
            </w:pPr>
          </w:p>
        </w:tc>
      </w:tr>
      <w:tr w14:paraId="1F305B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4D27731F">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5064F4B">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179D3DBE">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14:paraId="711E451C">
            <w:pPr>
              <w:shd w:val="clear" w:color="auto" w:fill="auto"/>
              <w:rPr>
                <w:rFonts w:hint="eastAsia" w:ascii="仿宋" w:hAnsi="仿宋" w:eastAsia="仿宋" w:cs="仿宋"/>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14:paraId="67C2ED78">
            <w:pPr>
              <w:shd w:val="clear" w:color="auto" w:fill="auto"/>
              <w:rPr>
                <w:rFonts w:hint="eastAsia" w:ascii="仿宋" w:hAnsi="仿宋" w:eastAsia="仿宋" w:cs="仿宋"/>
                <w:color w:val="auto"/>
                <w:szCs w:val="21"/>
                <w:highlight w:val="none"/>
              </w:rPr>
            </w:pPr>
          </w:p>
        </w:tc>
      </w:tr>
      <w:tr w14:paraId="4D6B5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676517C6">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tcBorders>
            <w:noWrap w:val="0"/>
            <w:vAlign w:val="center"/>
          </w:tcPr>
          <w:p w14:paraId="11731DB9">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w:t>
            </w:r>
          </w:p>
        </w:tc>
        <w:tc>
          <w:tcPr>
            <w:tcW w:w="6378" w:type="dxa"/>
            <w:tcBorders>
              <w:top w:val="single" w:color="auto" w:sz="4" w:space="0"/>
              <w:right w:val="single" w:color="auto" w:sz="4" w:space="0"/>
            </w:tcBorders>
            <w:noWrap w:val="0"/>
            <w:vAlign w:val="center"/>
          </w:tcPr>
          <w:p w14:paraId="0476B408">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val="en-US" w:eastAsia="zh-CN" w:bidi="ar"/>
              </w:rPr>
              <w:t>服务</w:t>
            </w:r>
            <w:r>
              <w:rPr>
                <w:rFonts w:hint="eastAsia" w:ascii="仿宋" w:hAnsi="仿宋" w:eastAsia="仿宋" w:cs="仿宋"/>
                <w:color w:val="auto"/>
                <w:kern w:val="0"/>
                <w:sz w:val="20"/>
                <w:szCs w:val="20"/>
                <w:highlight w:val="none"/>
                <w:lang w:bidi="ar"/>
              </w:rPr>
              <w:t>期限满足招标文件要求。</w:t>
            </w:r>
          </w:p>
        </w:tc>
        <w:tc>
          <w:tcPr>
            <w:tcW w:w="482" w:type="dxa"/>
            <w:tcBorders>
              <w:top w:val="single" w:color="auto" w:sz="4" w:space="0"/>
              <w:left w:val="single" w:color="auto" w:sz="4" w:space="0"/>
            </w:tcBorders>
            <w:noWrap w:val="0"/>
            <w:vAlign w:val="top"/>
          </w:tcPr>
          <w:p w14:paraId="400E8323">
            <w:pPr>
              <w:shd w:val="clear" w:color="auto" w:fill="auto"/>
              <w:rPr>
                <w:rFonts w:hint="eastAsia" w:ascii="仿宋" w:hAnsi="仿宋" w:eastAsia="仿宋" w:cs="仿宋"/>
                <w:color w:val="auto"/>
                <w:szCs w:val="21"/>
                <w:highlight w:val="none"/>
              </w:rPr>
            </w:pPr>
          </w:p>
        </w:tc>
        <w:tc>
          <w:tcPr>
            <w:tcW w:w="884" w:type="dxa"/>
            <w:tcBorders>
              <w:top w:val="single" w:color="auto" w:sz="4" w:space="0"/>
              <w:right w:val="single" w:color="auto" w:sz="4" w:space="0"/>
            </w:tcBorders>
            <w:noWrap w:val="0"/>
            <w:vAlign w:val="top"/>
          </w:tcPr>
          <w:p w14:paraId="19010B8C">
            <w:pPr>
              <w:shd w:val="clear" w:color="auto" w:fill="auto"/>
              <w:rPr>
                <w:rFonts w:hint="eastAsia" w:ascii="仿宋" w:hAnsi="仿宋" w:eastAsia="仿宋" w:cs="仿宋"/>
                <w:color w:val="auto"/>
                <w:szCs w:val="21"/>
                <w:highlight w:val="none"/>
              </w:rPr>
            </w:pPr>
          </w:p>
        </w:tc>
      </w:tr>
      <w:tr w14:paraId="484E1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44A897B6">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677D5467">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w:t>
            </w:r>
          </w:p>
        </w:tc>
        <w:tc>
          <w:tcPr>
            <w:tcW w:w="6378" w:type="dxa"/>
            <w:tcBorders>
              <w:right w:val="single" w:color="auto" w:sz="4" w:space="0"/>
            </w:tcBorders>
            <w:noWrap w:val="0"/>
            <w:vAlign w:val="center"/>
          </w:tcPr>
          <w:p w14:paraId="6D8BDFBB">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val="en-US" w:eastAsia="zh-CN" w:bidi="ar"/>
              </w:rPr>
              <w:t>服务</w:t>
            </w:r>
            <w:r>
              <w:rPr>
                <w:rFonts w:hint="eastAsia" w:ascii="仿宋" w:hAnsi="仿宋" w:eastAsia="仿宋" w:cs="仿宋"/>
                <w:color w:val="auto"/>
                <w:kern w:val="0"/>
                <w:sz w:val="20"/>
                <w:szCs w:val="20"/>
                <w:highlight w:val="none"/>
                <w:lang w:eastAsia="zh-CN" w:bidi="ar"/>
              </w:rPr>
              <w:t>要求</w:t>
            </w:r>
            <w:r>
              <w:rPr>
                <w:rFonts w:hint="eastAsia" w:ascii="仿宋" w:hAnsi="仿宋" w:eastAsia="仿宋" w:cs="仿宋"/>
                <w:color w:val="auto"/>
                <w:kern w:val="0"/>
                <w:sz w:val="20"/>
                <w:szCs w:val="20"/>
                <w:highlight w:val="none"/>
                <w:lang w:bidi="ar"/>
              </w:rPr>
              <w:t>满足招标文件。</w:t>
            </w:r>
          </w:p>
        </w:tc>
        <w:tc>
          <w:tcPr>
            <w:tcW w:w="482" w:type="dxa"/>
            <w:tcBorders>
              <w:left w:val="single" w:color="auto" w:sz="4" w:space="0"/>
            </w:tcBorders>
            <w:noWrap w:val="0"/>
            <w:vAlign w:val="top"/>
          </w:tcPr>
          <w:p w14:paraId="08C804DD">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5E4DAEB5">
            <w:pPr>
              <w:shd w:val="clear" w:color="auto" w:fill="auto"/>
              <w:rPr>
                <w:rFonts w:hint="eastAsia" w:ascii="仿宋" w:hAnsi="仿宋" w:eastAsia="仿宋" w:cs="仿宋"/>
                <w:color w:val="auto"/>
                <w:szCs w:val="21"/>
                <w:highlight w:val="none"/>
              </w:rPr>
            </w:pPr>
          </w:p>
        </w:tc>
      </w:tr>
      <w:tr w14:paraId="322A0B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30EE3033">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6532FD47">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9</w:t>
            </w:r>
          </w:p>
        </w:tc>
        <w:tc>
          <w:tcPr>
            <w:tcW w:w="6378" w:type="dxa"/>
            <w:tcBorders>
              <w:right w:val="single" w:color="auto" w:sz="4" w:space="0"/>
            </w:tcBorders>
            <w:noWrap w:val="0"/>
            <w:vAlign w:val="center"/>
          </w:tcPr>
          <w:p w14:paraId="3FFC13D9">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投标有效期满足招标文件要求。</w:t>
            </w:r>
          </w:p>
        </w:tc>
        <w:tc>
          <w:tcPr>
            <w:tcW w:w="482" w:type="dxa"/>
            <w:tcBorders>
              <w:left w:val="single" w:color="auto" w:sz="4" w:space="0"/>
            </w:tcBorders>
            <w:noWrap w:val="0"/>
            <w:vAlign w:val="top"/>
          </w:tcPr>
          <w:p w14:paraId="7BFEBEF4">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21CC7917">
            <w:pPr>
              <w:shd w:val="clear" w:color="auto" w:fill="auto"/>
              <w:rPr>
                <w:rFonts w:hint="eastAsia" w:ascii="仿宋" w:hAnsi="仿宋" w:eastAsia="仿宋" w:cs="仿宋"/>
                <w:color w:val="auto"/>
                <w:szCs w:val="21"/>
                <w:highlight w:val="none"/>
              </w:rPr>
            </w:pPr>
          </w:p>
        </w:tc>
      </w:tr>
      <w:tr w14:paraId="17F672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3DA751E1">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6BD86966">
            <w:pPr>
              <w:shd w:val="clear" w:color="auto" w:fill="auto"/>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10</w:t>
            </w:r>
          </w:p>
        </w:tc>
        <w:tc>
          <w:tcPr>
            <w:tcW w:w="6378" w:type="dxa"/>
            <w:tcBorders>
              <w:right w:val="single" w:color="auto" w:sz="4" w:space="0"/>
            </w:tcBorders>
            <w:noWrap w:val="0"/>
            <w:vAlign w:val="center"/>
          </w:tcPr>
          <w:p w14:paraId="2B909883">
            <w:pPr>
              <w:widowControl/>
              <w:shd w:val="clear" w:color="auto" w:fill="auto"/>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eastAsia="zh-CN" w:bidi="ar"/>
              </w:rPr>
              <w:t>按照招标文件要求足额缴纳投标保证金</w:t>
            </w:r>
          </w:p>
        </w:tc>
        <w:tc>
          <w:tcPr>
            <w:tcW w:w="482" w:type="dxa"/>
            <w:tcBorders>
              <w:left w:val="single" w:color="auto" w:sz="4" w:space="0"/>
            </w:tcBorders>
            <w:noWrap w:val="0"/>
            <w:vAlign w:val="top"/>
          </w:tcPr>
          <w:p w14:paraId="7BF7B8D1">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191C6BF7">
            <w:pPr>
              <w:shd w:val="clear" w:color="auto" w:fill="auto"/>
              <w:rPr>
                <w:rFonts w:hint="eastAsia" w:ascii="仿宋" w:hAnsi="仿宋" w:eastAsia="仿宋" w:cs="仿宋"/>
                <w:color w:val="auto"/>
                <w:szCs w:val="21"/>
                <w:highlight w:val="none"/>
              </w:rPr>
            </w:pPr>
          </w:p>
        </w:tc>
      </w:tr>
      <w:tr w14:paraId="6B124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16F02B2C">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5E954B40">
            <w:pPr>
              <w:shd w:val="clear" w:color="auto" w:fill="auto"/>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1</w:t>
            </w:r>
          </w:p>
        </w:tc>
        <w:tc>
          <w:tcPr>
            <w:tcW w:w="6378" w:type="dxa"/>
            <w:tcBorders>
              <w:right w:val="single" w:color="auto" w:sz="4" w:space="0"/>
            </w:tcBorders>
            <w:noWrap w:val="0"/>
            <w:vAlign w:val="center"/>
          </w:tcPr>
          <w:p w14:paraId="2EF9AE11">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b/>
                <w:bCs/>
                <w:color w:val="auto"/>
                <w:kern w:val="0"/>
                <w:sz w:val="20"/>
                <w:szCs w:val="20"/>
                <w:highlight w:val="none"/>
                <w:lang w:bidi="ar"/>
              </w:rPr>
              <w:t>投标人详细地址、联系人、电话</w:t>
            </w:r>
          </w:p>
        </w:tc>
        <w:tc>
          <w:tcPr>
            <w:tcW w:w="482" w:type="dxa"/>
            <w:tcBorders>
              <w:left w:val="single" w:color="auto" w:sz="4" w:space="0"/>
            </w:tcBorders>
            <w:noWrap w:val="0"/>
            <w:vAlign w:val="top"/>
          </w:tcPr>
          <w:p w14:paraId="6B74B062">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5F860263">
            <w:pPr>
              <w:shd w:val="clear" w:color="auto" w:fill="auto"/>
              <w:rPr>
                <w:rFonts w:hint="eastAsia" w:ascii="仿宋" w:hAnsi="仿宋" w:eastAsia="仿宋" w:cs="仿宋"/>
                <w:color w:val="auto"/>
                <w:szCs w:val="21"/>
                <w:highlight w:val="none"/>
              </w:rPr>
            </w:pPr>
          </w:p>
        </w:tc>
      </w:tr>
      <w:tr w14:paraId="30A09C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tcBorders>
              <w:left w:val="single" w:color="auto" w:sz="4" w:space="0"/>
              <w:bottom w:val="single" w:color="auto" w:sz="4" w:space="0"/>
              <w:right w:val="single" w:color="auto" w:sz="4" w:space="0"/>
            </w:tcBorders>
            <w:noWrap w:val="0"/>
            <w:vAlign w:val="center"/>
          </w:tcPr>
          <w:p w14:paraId="3943AFFD">
            <w:pPr>
              <w:shd w:val="clear" w:color="auto" w:fill="auto"/>
              <w:jc w:val="center"/>
              <w:rPr>
                <w:rFonts w:hint="eastAsia" w:ascii="仿宋" w:hAnsi="仿宋" w:eastAsia="仿宋" w:cs="仿宋"/>
                <w:color w:val="auto"/>
                <w:szCs w:val="21"/>
                <w:highlight w:val="none"/>
              </w:rPr>
            </w:pPr>
          </w:p>
        </w:tc>
        <w:tc>
          <w:tcPr>
            <w:tcW w:w="6832" w:type="dxa"/>
            <w:gridSpan w:val="2"/>
            <w:tcBorders>
              <w:left w:val="single" w:color="auto" w:sz="4" w:space="0"/>
              <w:bottom w:val="single" w:color="auto" w:sz="4" w:space="0"/>
              <w:right w:val="single" w:color="auto" w:sz="4" w:space="0"/>
            </w:tcBorders>
            <w:noWrap w:val="0"/>
            <w:vAlign w:val="top"/>
          </w:tcPr>
          <w:p w14:paraId="4407E384">
            <w:pPr>
              <w:shd w:val="clear" w:color="auto" w:fil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结论：是否通过评审（须填写通过或不通过）</w:t>
            </w:r>
          </w:p>
          <w:p w14:paraId="1395D4AE">
            <w:pPr>
              <w:shd w:val="clear" w:color="auto" w:fil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14:paraId="3C02FC4C">
            <w:pPr>
              <w:shd w:val="clear" w:color="auto" w:fill="auto"/>
              <w:rPr>
                <w:rFonts w:hint="eastAsia" w:ascii="仿宋" w:hAnsi="仿宋" w:eastAsia="仿宋" w:cs="仿宋"/>
                <w:color w:val="auto"/>
                <w:szCs w:val="21"/>
                <w:highlight w:val="none"/>
              </w:rPr>
            </w:pPr>
          </w:p>
        </w:tc>
      </w:tr>
    </w:tbl>
    <w:p w14:paraId="7EDD5013">
      <w:pPr>
        <w:shd w:val="clear" w:color="auto" w:fill="auto"/>
        <w:bidi w:val="0"/>
        <w:rPr>
          <w:rFonts w:hint="eastAsia" w:ascii="仿宋" w:hAnsi="仿宋" w:eastAsia="仿宋" w:cs="仿宋"/>
          <w:color w:val="auto"/>
          <w:highlight w:val="none"/>
        </w:rPr>
      </w:pPr>
    </w:p>
    <w:p w14:paraId="12C3670B">
      <w:pPr>
        <w:shd w:val="clear" w:color="auto" w:fill="auto"/>
        <w:spacing w:line="400" w:lineRule="exact"/>
        <w:ind w:firstLine="506" w:firstLineChars="241"/>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.2评委会判定投标文件的响应性只根据投标文件本身的内容，而不寻求外部的证据，但投标有不真实不正确的内容时除外。</w:t>
      </w:r>
    </w:p>
    <w:p w14:paraId="3269FDDD">
      <w:pPr>
        <w:shd w:val="clear" w:color="auto" w:fill="auto"/>
        <w:spacing w:line="400" w:lineRule="exact"/>
        <w:ind w:firstLine="506" w:firstLineChars="241"/>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.3如果投标文件实质上没有响应</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的要求，评委会将予以拒绝，投标人不得通过修正或撤销不符合要求的偏离或保留，而使其投标成为实质上响应的投标。</w:t>
      </w:r>
    </w:p>
    <w:p w14:paraId="1C5BB7EC">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.4投标人可在现场20分钟内对评标委员会的评审结论提出异议，评标委员会根据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及有关规定对投标人的异议进行复议</w:t>
      </w:r>
    </w:p>
    <w:p w14:paraId="2E08296B">
      <w:pPr>
        <w:shd w:val="clear" w:color="auto" w:fill="auto"/>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.5只有通过初审的投标人才能进入下一步评标程序。</w:t>
      </w:r>
    </w:p>
    <w:p w14:paraId="0695BCB6">
      <w:pPr>
        <w:shd w:val="clear" w:color="auto" w:fill="auto"/>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3177C743">
      <w:pPr>
        <w:shd w:val="clear" w:color="auto" w:fill="auto"/>
        <w:spacing w:before="156" w:beforeLines="50"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8"/>
          <w:szCs w:val="28"/>
          <w:highlight w:val="none"/>
        </w:rPr>
        <w:t xml:space="preserve">三  </w:t>
      </w:r>
      <w:r>
        <w:rPr>
          <w:rFonts w:hint="eastAsia" w:ascii="仿宋" w:hAnsi="仿宋" w:eastAsia="仿宋" w:cs="仿宋"/>
          <w:b/>
          <w:color w:val="auto"/>
          <w:sz w:val="24"/>
          <w:highlight w:val="none"/>
        </w:rPr>
        <w:t>投标文件的澄清和补正</w:t>
      </w:r>
    </w:p>
    <w:p w14:paraId="3EB67F1B">
      <w:pPr>
        <w:shd w:val="clear" w:color="auto" w:fill="auto"/>
        <w:spacing w:before="156" w:beforeLines="50" w:line="440" w:lineRule="exact"/>
        <w:ind w:firstLine="211" w:firstLineChars="100"/>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8．澄清、说明或补正的形式</w:t>
      </w:r>
    </w:p>
    <w:p w14:paraId="7DCADB0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3C3E24A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454491C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5BCE45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9．错误修正的原则</w:t>
      </w:r>
    </w:p>
    <w:p w14:paraId="32A30F7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262ACE5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14:paraId="63862E9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9.1 投标函中表述的内容与报价表中不一致的，以报价表为准；报价表中的内容与报价明细表不一致的，以报价表为准；</w:t>
      </w:r>
    </w:p>
    <w:p w14:paraId="27BA715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9.2 投标文件中的大写金额和小写金额不一致的，以大写金额为准；</w:t>
      </w:r>
    </w:p>
    <w:p w14:paraId="413D677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9.3 单价金额小数点或者百分比有明显错位的，以开标一览表的总价为准，并修改单价；</w:t>
      </w:r>
    </w:p>
    <w:p w14:paraId="4C080BA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9.4 总价金额与按单价汇总金额不一致的，以单价金额计算结果为准；</w:t>
      </w:r>
    </w:p>
    <w:p w14:paraId="395711CB">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9.5 若用文字表示的数值与用数字表示的数值不一致，以文字表示的数值为准；</w:t>
      </w:r>
    </w:p>
    <w:p w14:paraId="4A3F7032">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9.6 对不同文字文本投标文件的解释发生异议的，以中文文本为准；</w:t>
      </w:r>
    </w:p>
    <w:p w14:paraId="5A91D5AF">
      <w:pPr>
        <w:shd w:val="clear" w:color="auto" w:fill="auto"/>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投标处理。</w:t>
      </w:r>
      <w:r>
        <w:rPr>
          <w:rFonts w:hint="eastAsia" w:ascii="仿宋" w:hAnsi="仿宋" w:eastAsia="仿宋" w:cs="仿宋"/>
          <w:b/>
          <w:bCs/>
          <w:color w:val="auto"/>
          <w:szCs w:val="21"/>
          <w:highlight w:val="none"/>
          <w:lang w:val="en-US" w:eastAsia="zh-CN"/>
        </w:rPr>
        <w:t>修正应当采用电子询标的形式，并加盖公章（电子印章）。</w:t>
      </w:r>
    </w:p>
    <w:p w14:paraId="0C329AD6">
      <w:pPr>
        <w:shd w:val="clear" w:color="auto" w:fill="auto"/>
        <w:spacing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 比较与评价</w:t>
      </w:r>
    </w:p>
    <w:p w14:paraId="04668A9C">
      <w:pPr>
        <w:shd w:val="clear" w:color="auto" w:fill="auto"/>
        <w:tabs>
          <w:tab w:val="left" w:pos="720"/>
        </w:tabs>
        <w:spacing w:line="440" w:lineRule="exact"/>
        <w:ind w:firstLine="535" w:firstLineChars="255"/>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10.1</w:t>
      </w:r>
      <w:r>
        <w:rPr>
          <w:rFonts w:hint="eastAsia" w:ascii="仿宋" w:hAnsi="仿宋" w:eastAsia="仿宋" w:cs="仿宋"/>
          <w:color w:val="auto"/>
          <w:szCs w:val="21"/>
          <w:highlight w:val="none"/>
          <w:lang w:bidi="ar-SA"/>
        </w:rPr>
        <w:t>评标委员会按招标文件中规定的评标方法和标准，对资格性检查和符合性检查合格的投标文件进行商务和技术评估、综合比较与评价。</w:t>
      </w:r>
    </w:p>
    <w:p w14:paraId="64E31C83">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w:t>
      </w:r>
      <w:r>
        <w:rPr>
          <w:rFonts w:hint="eastAsia" w:ascii="仿宋" w:hAnsi="仿宋" w:eastAsia="仿宋" w:cs="仿宋"/>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14:paraId="57D99BD3">
      <w:pPr>
        <w:shd w:val="clear" w:color="auto" w:fill="auto"/>
        <w:spacing w:line="440" w:lineRule="exact"/>
        <w:ind w:firstLine="539" w:firstLineChars="257"/>
        <w:rPr>
          <w:rFonts w:hint="eastAsia" w:ascii="仿宋" w:hAnsi="仿宋" w:eastAsia="仿宋" w:cs="仿宋"/>
          <w:bCs/>
          <w:color w:val="auto"/>
          <w:szCs w:val="21"/>
          <w:highlight w:val="none"/>
          <w:lang w:bidi="ar-SA"/>
        </w:rPr>
      </w:pPr>
      <w:r>
        <w:rPr>
          <w:rFonts w:hint="eastAsia" w:ascii="仿宋" w:hAnsi="仿宋" w:eastAsia="仿宋" w:cs="仿宋"/>
          <w:color w:val="auto"/>
          <w:szCs w:val="21"/>
          <w:highlight w:val="none"/>
          <w:lang w:val="en-US" w:eastAsia="zh-CN" w:bidi="ar-SA"/>
        </w:rPr>
        <w:t>10.</w:t>
      </w:r>
      <w:r>
        <w:rPr>
          <w:rFonts w:hint="eastAsia" w:ascii="仿宋" w:hAnsi="仿宋" w:eastAsia="仿宋" w:cs="仿宋"/>
          <w:bCs/>
          <w:color w:val="auto"/>
          <w:szCs w:val="21"/>
          <w:highlight w:val="none"/>
          <w:lang w:val="en-US" w:eastAsia="zh-CN" w:bidi="ar-SA"/>
        </w:rPr>
        <w:t>2.1</w:t>
      </w:r>
      <w:r>
        <w:rPr>
          <w:rFonts w:hint="eastAsia" w:ascii="仿宋" w:hAnsi="仿宋" w:eastAsia="仿宋" w:cs="仿宋"/>
          <w:bCs/>
          <w:color w:val="auto"/>
          <w:szCs w:val="21"/>
          <w:highlight w:val="none"/>
          <w:lang w:bidi="ar-SA"/>
        </w:rPr>
        <w:t>评委打分办法</w:t>
      </w:r>
    </w:p>
    <w:p w14:paraId="3CFDCB9E">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bCs/>
          <w:color w:val="auto"/>
          <w:szCs w:val="21"/>
          <w:highlight w:val="none"/>
          <w:lang w:bidi="ar-SA"/>
        </w:rPr>
        <w:t>（1）</w:t>
      </w:r>
      <w:r>
        <w:rPr>
          <w:rFonts w:hint="eastAsia" w:ascii="仿宋" w:hAnsi="仿宋" w:eastAsia="仿宋" w:cs="仿宋"/>
          <w:color w:val="auto"/>
          <w:szCs w:val="21"/>
          <w:highlight w:val="none"/>
          <w:lang w:bidi="ar-SA"/>
        </w:rPr>
        <w:t>参加评分的评委应尽力体现客观、实事求是，避免学派偏见和个人偏好。</w:t>
      </w:r>
    </w:p>
    <w:p w14:paraId="518D3615">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（2）衡量、对比的依据，应以招标文件、投标文件、提供的正式试验数据、质询澄清中的文字为准，口头回答和收集的资料只作为参考。</w:t>
      </w:r>
    </w:p>
    <w:p w14:paraId="62CE84FD">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（3）评分主要是为比较各投标人的价格、商务和技术综合排序。</w:t>
      </w:r>
    </w:p>
    <w:p w14:paraId="7F93B4C5">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（4）评委打分采取记名形式。</w:t>
      </w:r>
    </w:p>
    <w:p w14:paraId="0EF83261">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（5）各评委根据提供的技术打分表独立自主打分，任何人不得要求评委统一打分或统一确定等次顺序。</w:t>
      </w:r>
    </w:p>
    <w:p w14:paraId="72697158">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（6）对打分表中的每项条款，各评委应根据投标文件、澄清材料、招标文件要求，按满足的程度给投标人打分。</w:t>
      </w:r>
    </w:p>
    <w:p w14:paraId="1BD5DED7">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（7）评分程序</w:t>
      </w:r>
    </w:p>
    <w:p w14:paraId="21F01C71">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1</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bidi="ar-SA"/>
        </w:rPr>
        <w:t>就投标人的投标文件对照整理出商务、技术评标因素对比表、偏差表，并在经过校核的基础上逐项打分。</w:t>
      </w:r>
    </w:p>
    <w:p w14:paraId="717C8A3B">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bidi="ar-SA"/>
        </w:rPr>
        <w:t>各评委独立完成打分后，将评分表交给代理机构，由代理机构组织进行分数统计。</w:t>
      </w:r>
    </w:p>
    <w:p w14:paraId="53409893">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bidi="ar-SA"/>
        </w:rPr>
        <w:t>最终汇总表中各投标人得分应为评委打分的算术平均值。</w:t>
      </w:r>
    </w:p>
    <w:p w14:paraId="6ABE1E39">
      <w:pPr>
        <w:numPr>
          <w:ilvl w:val="0"/>
          <w:numId w:val="0"/>
        </w:numPr>
        <w:shd w:val="clear" w:color="auto" w:fill="auto"/>
        <w:spacing w:line="500" w:lineRule="exact"/>
        <w:jc w:val="center"/>
        <w:rPr>
          <w:rFonts w:hint="eastAsia" w:ascii="仿宋" w:hAnsi="仿宋" w:eastAsia="仿宋" w:cs="仿宋"/>
          <w:color w:val="000000"/>
          <w:lang w:val="en-US" w:eastAsia="zh-CN"/>
        </w:rPr>
      </w:pPr>
      <w:r>
        <w:rPr>
          <w:rFonts w:hint="eastAsia" w:ascii="仿宋" w:hAnsi="仿宋" w:eastAsia="仿宋" w:cs="仿宋"/>
          <w:b/>
          <w:bCs/>
          <w:color w:val="auto"/>
          <w:szCs w:val="21"/>
          <w:highlight w:val="none"/>
          <w:lang w:bidi="ar-SA"/>
        </w:rPr>
        <w:br w:type="page"/>
      </w:r>
      <w:r>
        <w:rPr>
          <w:rFonts w:hint="eastAsia" w:ascii="仿宋" w:hAnsi="仿宋" w:eastAsia="仿宋" w:cs="仿宋"/>
          <w:b/>
          <w:bCs/>
          <w:color w:val="000000"/>
          <w:szCs w:val="21"/>
          <w:highlight w:val="none"/>
          <w:lang w:bidi="ar-SA"/>
        </w:rPr>
        <w:t>（8）评分标准和细则（综合评分法评分标准）</w:t>
      </w:r>
    </w:p>
    <w:tbl>
      <w:tblPr>
        <w:tblStyle w:val="19"/>
        <w:tblW w:w="10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26"/>
        <w:gridCol w:w="1105"/>
        <w:gridCol w:w="6707"/>
        <w:gridCol w:w="1508"/>
      </w:tblGrid>
      <w:tr w14:paraId="1B4D5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00D3838B">
            <w:pPr>
              <w:jc w:val="center"/>
              <w:rPr>
                <w:rFonts w:hint="eastAsia" w:ascii="仿宋" w:hAnsi="仿宋" w:eastAsia="仿宋" w:cs="仿宋"/>
                <w:b/>
                <w:bCs/>
                <w:lang w:val="en-US" w:eastAsia="zh-CN"/>
              </w:rPr>
            </w:pPr>
            <w:r>
              <w:rPr>
                <w:rFonts w:hint="eastAsia" w:ascii="仿宋" w:hAnsi="仿宋" w:eastAsia="仿宋" w:cs="仿宋"/>
                <w:b/>
                <w:bCs/>
                <w:lang w:val="en-US" w:eastAsia="zh-CN"/>
              </w:rPr>
              <w:t>序号</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3B13A47">
            <w:pPr>
              <w:jc w:val="center"/>
              <w:rPr>
                <w:rFonts w:hint="eastAsia" w:ascii="仿宋" w:hAnsi="仿宋" w:eastAsia="仿宋" w:cs="仿宋"/>
                <w:b/>
                <w:bCs/>
                <w:lang w:val="en-US" w:eastAsia="zh-CN"/>
              </w:rPr>
            </w:pPr>
            <w:r>
              <w:rPr>
                <w:rFonts w:hint="eastAsia" w:ascii="仿宋" w:hAnsi="仿宋" w:eastAsia="仿宋" w:cs="仿宋"/>
                <w:b/>
                <w:bCs/>
                <w:lang w:val="en-US" w:eastAsia="zh-CN"/>
              </w:rPr>
              <w:t>评分</w:t>
            </w:r>
          </w:p>
          <w:p w14:paraId="6B5C1354">
            <w:pPr>
              <w:jc w:val="center"/>
              <w:rPr>
                <w:rFonts w:hint="eastAsia" w:ascii="仿宋" w:hAnsi="仿宋" w:eastAsia="仿宋" w:cs="仿宋"/>
                <w:b/>
                <w:bCs/>
                <w:lang w:val="en-US" w:eastAsia="zh-CN"/>
              </w:rPr>
            </w:pPr>
            <w:r>
              <w:rPr>
                <w:rFonts w:hint="eastAsia" w:ascii="仿宋" w:hAnsi="仿宋" w:eastAsia="仿宋" w:cs="仿宋"/>
                <w:b/>
                <w:bCs/>
                <w:lang w:val="en-US" w:eastAsia="zh-CN"/>
              </w:rPr>
              <w:t>因素</w:t>
            </w:r>
          </w:p>
          <w:p w14:paraId="6E076A07">
            <w:pPr>
              <w:jc w:val="center"/>
              <w:rPr>
                <w:rFonts w:hint="eastAsia" w:ascii="仿宋" w:hAnsi="仿宋" w:eastAsia="仿宋" w:cs="仿宋"/>
                <w:b/>
                <w:bCs/>
                <w:lang w:val="en-US" w:eastAsia="zh-CN"/>
              </w:rPr>
            </w:pPr>
            <w:r>
              <w:rPr>
                <w:rFonts w:hint="eastAsia" w:ascii="仿宋" w:hAnsi="仿宋" w:eastAsia="仿宋" w:cs="仿宋"/>
                <w:b/>
                <w:bCs/>
                <w:lang w:val="en-US" w:eastAsia="zh-CN"/>
              </w:rPr>
              <w:t>及权重</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2CF3275">
            <w:pPr>
              <w:jc w:val="center"/>
              <w:rPr>
                <w:rFonts w:hint="eastAsia" w:ascii="仿宋" w:hAnsi="仿宋" w:eastAsia="仿宋" w:cs="仿宋"/>
                <w:b/>
                <w:bCs/>
                <w:lang w:val="en-US" w:eastAsia="zh-CN"/>
              </w:rPr>
            </w:pPr>
            <w:r>
              <w:rPr>
                <w:rFonts w:hint="eastAsia" w:ascii="仿宋" w:hAnsi="仿宋" w:eastAsia="仿宋" w:cs="仿宋"/>
                <w:b/>
                <w:bCs/>
                <w:lang w:val="en-US" w:eastAsia="zh-CN"/>
              </w:rPr>
              <w:t>分值</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19EEF47C">
            <w:pPr>
              <w:jc w:val="center"/>
              <w:rPr>
                <w:rFonts w:hint="eastAsia" w:ascii="仿宋" w:hAnsi="仿宋" w:eastAsia="仿宋" w:cs="仿宋"/>
                <w:b/>
                <w:bCs/>
                <w:lang w:val="en-US" w:eastAsia="zh-CN"/>
              </w:rPr>
            </w:pPr>
            <w:r>
              <w:rPr>
                <w:rFonts w:hint="eastAsia" w:ascii="仿宋" w:hAnsi="仿宋" w:eastAsia="仿宋" w:cs="仿宋"/>
                <w:b/>
                <w:bCs/>
                <w:lang w:val="en-US" w:eastAsia="zh-CN"/>
              </w:rPr>
              <w:t>评分标准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7E627D12">
            <w:pPr>
              <w:jc w:val="center"/>
              <w:rPr>
                <w:rFonts w:hint="eastAsia" w:ascii="仿宋" w:hAnsi="仿宋" w:eastAsia="仿宋" w:cs="仿宋"/>
                <w:b/>
                <w:bCs/>
                <w:lang w:val="en-US" w:eastAsia="zh-CN"/>
              </w:rPr>
            </w:pPr>
            <w:r>
              <w:rPr>
                <w:rFonts w:hint="eastAsia" w:ascii="仿宋" w:hAnsi="仿宋" w:eastAsia="仿宋" w:cs="仿宋"/>
                <w:b/>
                <w:bCs/>
                <w:lang w:val="en-US" w:eastAsia="zh-CN"/>
              </w:rPr>
              <w:t>说明</w:t>
            </w:r>
          </w:p>
        </w:tc>
      </w:tr>
      <w:tr w14:paraId="6F41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39E2573F">
            <w:pPr>
              <w:jc w:val="center"/>
              <w:rPr>
                <w:rFonts w:hint="eastAsia" w:ascii="仿宋" w:hAnsi="仿宋" w:eastAsia="仿宋" w:cs="仿宋"/>
              </w:rPr>
            </w:pPr>
            <w:r>
              <w:rPr>
                <w:rFonts w:hint="eastAsia" w:ascii="仿宋" w:hAnsi="仿宋" w:eastAsia="仿宋" w:cs="仿宋"/>
              </w:rPr>
              <w:t>1</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332C4FDD">
            <w:pPr>
              <w:rPr>
                <w:rFonts w:hint="eastAsia" w:ascii="仿宋" w:hAnsi="仿宋" w:eastAsia="仿宋" w:cs="仿宋"/>
              </w:rPr>
            </w:pPr>
            <w:r>
              <w:rPr>
                <w:rFonts w:hint="eastAsia" w:ascii="仿宋" w:hAnsi="仿宋" w:eastAsia="仿宋" w:cs="仿宋"/>
              </w:rPr>
              <w:t>投标报价</w:t>
            </w:r>
          </w:p>
          <w:p w14:paraId="4FC00C34">
            <w:pP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分)</w:t>
            </w:r>
          </w:p>
        </w:tc>
        <w:tc>
          <w:tcPr>
            <w:tcW w:w="7812" w:type="dxa"/>
            <w:gridSpan w:val="2"/>
            <w:tcBorders>
              <w:top w:val="single" w:color="auto" w:sz="4" w:space="0"/>
              <w:left w:val="single" w:color="auto" w:sz="4" w:space="0"/>
              <w:bottom w:val="single" w:color="auto" w:sz="4" w:space="0"/>
              <w:right w:val="single" w:color="auto" w:sz="4" w:space="0"/>
            </w:tcBorders>
            <w:noWrap w:val="0"/>
            <w:vAlign w:val="center"/>
          </w:tcPr>
          <w:p w14:paraId="265B5258">
            <w:pPr>
              <w:rPr>
                <w:rFonts w:hint="eastAsia" w:ascii="仿宋" w:hAnsi="仿宋" w:eastAsia="仿宋" w:cs="仿宋"/>
              </w:rPr>
            </w:pPr>
            <w:r>
              <w:rPr>
                <w:rFonts w:hint="eastAsia" w:ascii="仿宋" w:hAnsi="仿宋" w:eastAsia="仿宋" w:cs="仿宋"/>
              </w:rPr>
              <w:t>完全满足招标文件参数的投标报价中的最低价为评标基准价，按照下列公式计算每个投标人的投标价格得分。</w:t>
            </w:r>
          </w:p>
          <w:p w14:paraId="353F3A01">
            <w:pPr>
              <w:rPr>
                <w:rFonts w:hint="eastAsia" w:ascii="仿宋" w:hAnsi="仿宋" w:eastAsia="仿宋" w:cs="仿宋"/>
              </w:rPr>
            </w:pPr>
            <w:r>
              <w:rPr>
                <w:rFonts w:hint="eastAsia" w:ascii="仿宋" w:hAnsi="仿宋" w:eastAsia="仿宋" w:cs="仿宋"/>
              </w:rPr>
              <w:t>投标报价得分〓（基准价/投标报价）×价格权重×100。</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5B8E9C7">
            <w:pPr>
              <w:rPr>
                <w:rFonts w:hint="eastAsia" w:ascii="仿宋" w:hAnsi="仿宋" w:eastAsia="仿宋" w:cs="仿宋"/>
              </w:rPr>
            </w:pPr>
            <w:r>
              <w:rPr>
                <w:rFonts w:hint="eastAsia" w:ascii="仿宋" w:hAnsi="仿宋" w:eastAsia="仿宋" w:cs="仿宋"/>
              </w:rPr>
              <w:t>投标报价超过采购预算价的按废标处理，需分别报出总价与单价。</w:t>
            </w:r>
          </w:p>
        </w:tc>
      </w:tr>
      <w:tr w14:paraId="0839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39" w:type="dxa"/>
            <w:vMerge w:val="restart"/>
            <w:tcBorders>
              <w:top w:val="single" w:color="auto" w:sz="4" w:space="0"/>
              <w:left w:val="single" w:color="auto" w:sz="4" w:space="0"/>
              <w:right w:val="single" w:color="auto" w:sz="4" w:space="0"/>
            </w:tcBorders>
            <w:noWrap w:val="0"/>
            <w:vAlign w:val="center"/>
          </w:tcPr>
          <w:p w14:paraId="6EE6926A">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126" w:type="dxa"/>
            <w:vMerge w:val="restart"/>
            <w:tcBorders>
              <w:top w:val="single" w:color="auto" w:sz="4" w:space="0"/>
              <w:left w:val="single" w:color="auto" w:sz="4" w:space="0"/>
              <w:right w:val="single" w:color="auto" w:sz="4" w:space="0"/>
            </w:tcBorders>
            <w:noWrap w:val="0"/>
            <w:vAlign w:val="center"/>
          </w:tcPr>
          <w:p w14:paraId="1D386144">
            <w:pPr>
              <w:spacing w:line="360" w:lineRule="auto"/>
              <w:rPr>
                <w:rFonts w:hint="eastAsia" w:ascii="仿宋" w:hAnsi="仿宋" w:eastAsia="仿宋" w:cs="仿宋"/>
                <w:lang w:val="en-US" w:eastAsia="zh-CN"/>
              </w:rPr>
            </w:pPr>
            <w:r>
              <w:rPr>
                <w:rFonts w:hint="eastAsia" w:ascii="仿宋" w:hAnsi="仿宋" w:eastAsia="仿宋" w:cs="仿宋"/>
                <w:lang w:val="en-US" w:eastAsia="zh-CN"/>
              </w:rPr>
              <w:t>商务部分</w:t>
            </w:r>
          </w:p>
          <w:p w14:paraId="357CE14E">
            <w:pPr>
              <w:pStyle w:val="6"/>
              <w:rPr>
                <w:rFonts w:hint="eastAsia" w:ascii="仿宋" w:hAnsi="仿宋" w:eastAsia="仿宋" w:cs="仿宋"/>
                <w:lang w:val="en-US" w:eastAsia="zh-CN"/>
              </w:rPr>
            </w:pPr>
            <w:r>
              <w:rPr>
                <w:rFonts w:hint="eastAsia" w:ascii="仿宋" w:hAnsi="仿宋" w:eastAsia="仿宋" w:cs="仿宋"/>
                <w:b w:val="0"/>
                <w:bCs w:val="0"/>
                <w:color w:val="auto"/>
                <w:kern w:val="2"/>
                <w:sz w:val="21"/>
                <w:szCs w:val="24"/>
                <w:u w:val="none"/>
                <w:lang w:val="en-US" w:eastAsia="zh-CN" w:bidi="ar-SA"/>
              </w:rPr>
              <w:t>（30分）</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76B46B05">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业绩（10分）</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5EF23FB9">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近三年（从投标截止日往前推算，以合同签订日期为准）承接过类似增减挂项目业绩的（以合同文件或中标通知书为准），每项得2分，最多得10分。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7B7A16B3">
            <w:pPr>
              <w:rPr>
                <w:rFonts w:hint="eastAsia" w:ascii="仿宋" w:hAnsi="仿宋" w:eastAsia="仿宋" w:cs="仿宋"/>
              </w:rPr>
            </w:pPr>
            <w:r>
              <w:rPr>
                <w:rFonts w:hint="eastAsia" w:ascii="仿宋" w:hAnsi="仿宋" w:eastAsia="仿宋" w:cs="仿宋"/>
                <w:lang w:eastAsia="zh-CN"/>
              </w:rPr>
              <w:t>提供业绩合同或</w:t>
            </w:r>
            <w:r>
              <w:rPr>
                <w:rFonts w:hint="eastAsia" w:ascii="仿宋" w:hAnsi="仿宋" w:eastAsia="仿宋" w:cs="仿宋"/>
                <w:lang w:val="en-US" w:eastAsia="zh-CN"/>
              </w:rPr>
              <w:t>中标通知书</w:t>
            </w:r>
            <w:r>
              <w:rPr>
                <w:rFonts w:hint="eastAsia" w:ascii="仿宋" w:hAnsi="仿宋" w:eastAsia="仿宋" w:cs="仿宋"/>
                <w:lang w:eastAsia="zh-CN"/>
              </w:rPr>
              <w:t>复印件加盖公章，未提供不得分</w:t>
            </w:r>
          </w:p>
        </w:tc>
      </w:tr>
      <w:tr w14:paraId="75DC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jc w:val="center"/>
        </w:trPr>
        <w:tc>
          <w:tcPr>
            <w:tcW w:w="539" w:type="dxa"/>
            <w:vMerge w:val="continue"/>
            <w:tcBorders>
              <w:left w:val="single" w:color="auto" w:sz="4" w:space="0"/>
              <w:right w:val="single" w:color="auto" w:sz="4" w:space="0"/>
            </w:tcBorders>
            <w:noWrap w:val="0"/>
            <w:vAlign w:val="center"/>
          </w:tcPr>
          <w:p w14:paraId="363C0396">
            <w:pPr>
              <w:jc w:val="center"/>
              <w:rPr>
                <w:rFonts w:hint="eastAsia" w:ascii="仿宋" w:hAnsi="仿宋" w:eastAsia="仿宋" w:cs="仿宋"/>
              </w:rPr>
            </w:pPr>
          </w:p>
        </w:tc>
        <w:tc>
          <w:tcPr>
            <w:tcW w:w="1126" w:type="dxa"/>
            <w:vMerge w:val="continue"/>
            <w:tcBorders>
              <w:left w:val="single" w:color="auto" w:sz="4" w:space="0"/>
              <w:right w:val="single" w:color="auto" w:sz="4" w:space="0"/>
            </w:tcBorders>
            <w:noWrap w:val="0"/>
            <w:vAlign w:val="center"/>
          </w:tcPr>
          <w:p w14:paraId="6DC6D35D">
            <w:pPr>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6896774">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专业技术人员及仪器配备情况（20分）</w:t>
            </w:r>
          </w:p>
        </w:tc>
        <w:tc>
          <w:tcPr>
            <w:tcW w:w="6707" w:type="dxa"/>
            <w:tcBorders>
              <w:top w:val="single" w:color="auto" w:sz="4" w:space="0"/>
              <w:left w:val="single" w:color="auto" w:sz="4" w:space="0"/>
              <w:right w:val="single" w:color="auto" w:sz="4" w:space="0"/>
            </w:tcBorders>
            <w:noWrap w:val="0"/>
            <w:vAlign w:val="center"/>
          </w:tcPr>
          <w:p w14:paraId="4C23678D">
            <w:pPr>
              <w:numPr>
                <w:ilvl w:val="0"/>
                <w:numId w:val="6"/>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项目负责人具备(测绘或土地规划)相关专业高级工程师的得5分具备(测绘或土地规划)相关专业中级工程师的得3分。否则不得分。</w:t>
            </w:r>
          </w:p>
          <w:p w14:paraId="0A927297">
            <w:pPr>
              <w:numPr>
                <w:ilvl w:val="0"/>
                <w:numId w:val="6"/>
              </w:numPr>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每增加一名相关专业中级工程师得2分，最高可得 8分;每增加一名相关专业初级工程师得1分，最高可得5分:</w:t>
            </w:r>
          </w:p>
          <w:p w14:paraId="7252A5F3">
            <w:pPr>
              <w:numPr>
                <w:ilvl w:val="0"/>
                <w:numId w:val="6"/>
              </w:numPr>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具有履行合同的仪器、车辆设备符合项目开展需求的得2分。</w:t>
            </w:r>
          </w:p>
          <w:p w14:paraId="77258D94">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注：需提供清晰的证书、身份证复印件或扫描件并加盖供应商 公章，且提供至响应截止日近 6 个月内供应商为其办理的任意 1 个月社保证明（如属依法可不缴社保的情形，请提供其他可靠 材料）。</w:t>
            </w:r>
          </w:p>
        </w:tc>
        <w:tc>
          <w:tcPr>
            <w:tcW w:w="1508" w:type="dxa"/>
            <w:tcBorders>
              <w:top w:val="single" w:color="auto" w:sz="4" w:space="0"/>
              <w:left w:val="single" w:color="auto" w:sz="4" w:space="0"/>
              <w:right w:val="single" w:color="auto" w:sz="4" w:space="0"/>
            </w:tcBorders>
            <w:noWrap w:val="0"/>
            <w:vAlign w:val="center"/>
          </w:tcPr>
          <w:p w14:paraId="1382CC54">
            <w:pPr>
              <w:rPr>
                <w:rFonts w:hint="eastAsia" w:ascii="仿宋" w:hAnsi="仿宋" w:eastAsia="仿宋" w:cs="仿宋"/>
                <w:lang w:eastAsia="zh-CN"/>
              </w:rPr>
            </w:pPr>
            <w:r>
              <w:rPr>
                <w:rFonts w:hint="eastAsia" w:ascii="仿宋" w:hAnsi="仿宋" w:eastAsia="仿宋" w:cs="仿宋"/>
                <w:lang w:val="en-US" w:eastAsia="zh-CN"/>
              </w:rPr>
              <w:t>需提供相关证明文件</w:t>
            </w:r>
          </w:p>
        </w:tc>
      </w:tr>
      <w:tr w14:paraId="7A9A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9" w:type="dxa"/>
            <w:vMerge w:val="restart"/>
            <w:tcBorders>
              <w:left w:val="single" w:color="auto" w:sz="4" w:space="0"/>
              <w:right w:val="single" w:color="auto" w:sz="4" w:space="0"/>
            </w:tcBorders>
            <w:noWrap w:val="0"/>
            <w:vAlign w:val="center"/>
          </w:tcPr>
          <w:p w14:paraId="73935A24">
            <w:pPr>
              <w:rPr>
                <w:rFonts w:hint="eastAsia" w:ascii="仿宋" w:hAnsi="仿宋" w:eastAsia="仿宋" w:cs="仿宋"/>
                <w:lang w:val="en-US" w:eastAsia="zh-CN"/>
              </w:rPr>
            </w:pPr>
            <w:r>
              <w:rPr>
                <w:rFonts w:hint="eastAsia" w:ascii="仿宋" w:hAnsi="仿宋" w:eastAsia="仿宋" w:cs="仿宋"/>
                <w:lang w:val="en-US" w:eastAsia="zh-CN"/>
              </w:rPr>
              <w:t>3</w:t>
            </w:r>
          </w:p>
        </w:tc>
        <w:tc>
          <w:tcPr>
            <w:tcW w:w="1126" w:type="dxa"/>
            <w:vMerge w:val="restart"/>
            <w:tcBorders>
              <w:left w:val="single" w:color="auto" w:sz="4" w:space="0"/>
              <w:right w:val="single" w:color="auto" w:sz="4" w:space="0"/>
            </w:tcBorders>
            <w:noWrap w:val="0"/>
            <w:vAlign w:val="center"/>
          </w:tcPr>
          <w:p w14:paraId="7A550CB6">
            <w:pPr>
              <w:spacing w:line="360" w:lineRule="auto"/>
              <w:rPr>
                <w:rFonts w:hint="eastAsia" w:ascii="仿宋" w:hAnsi="仿宋" w:eastAsia="仿宋" w:cs="仿宋"/>
                <w:lang w:val="en-US" w:eastAsia="zh-CN"/>
              </w:rPr>
            </w:pPr>
            <w:r>
              <w:rPr>
                <w:rFonts w:hint="eastAsia" w:ascii="仿宋" w:hAnsi="仿宋" w:eastAsia="仿宋" w:cs="仿宋"/>
                <w:lang w:val="en-US" w:eastAsia="zh-CN"/>
              </w:rPr>
              <w:t>技术部分</w:t>
            </w:r>
          </w:p>
          <w:p w14:paraId="328B6A6E">
            <w:pPr>
              <w:spacing w:line="360" w:lineRule="auto"/>
              <w:rPr>
                <w:rFonts w:hint="eastAsia" w:ascii="仿宋" w:hAnsi="仿宋" w:eastAsia="仿宋" w:cs="仿宋"/>
                <w:lang w:val="en-US" w:eastAsia="zh-CN"/>
              </w:rPr>
            </w:pPr>
            <w:r>
              <w:rPr>
                <w:rFonts w:hint="eastAsia" w:ascii="仿宋" w:hAnsi="仿宋" w:eastAsia="仿宋" w:cs="仿宋"/>
                <w:lang w:val="en-US" w:eastAsia="zh-CN"/>
              </w:rPr>
              <w:t>（60分）</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57439BF3">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服 务 方 案 （20 分）</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5758CDC5">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根据投标人编写的技术服务方案，按以下标准进行评分： </w:t>
            </w:r>
          </w:p>
          <w:p w14:paraId="1A0EA2DE">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（1）服务方案内容完整、逻辑清晰、与项目实际情况结合非常紧密、科学合理，可操作性非常强,得 20分； </w:t>
            </w:r>
          </w:p>
          <w:p w14:paraId="7BE616B2">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（2）服务方案内容完整、逻辑比较清晰、与项目实际情况结合紧密、比较科学合理，可操作性强，得 15分； </w:t>
            </w:r>
          </w:p>
          <w:p w14:paraId="7C591DFE">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（3）服务方案内容较为完整、逻辑比较清晰、与项目实际情况结合较为紧密、比较科学合理，可操作性较强，得 10分； </w:t>
            </w:r>
          </w:p>
          <w:p w14:paraId="3D935BBF">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（4）服务方案内容基本满足需求、与项目实际情况基本一致，可操作性一般，得 5分； </w:t>
            </w:r>
          </w:p>
          <w:p w14:paraId="36D543D0">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（5）服务方案内容不完善、与项目实际情况结合较差、可操作性差，得 2分； </w:t>
            </w:r>
          </w:p>
          <w:p w14:paraId="0699CA2B">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（6）未提供服务方案，或服务方案不能满足项目需求，无可操作性，得 0 分。 </w:t>
            </w:r>
          </w:p>
          <w:p w14:paraId="3E95A5C8">
            <w:pPr>
              <w:numPr>
                <w:ilvl w:val="0"/>
                <w:numId w:val="0"/>
              </w:numPr>
              <w:ind w:leftChars="0"/>
              <w:rPr>
                <w:rFonts w:hint="eastAsia" w:ascii="仿宋" w:hAnsi="仿宋" w:eastAsia="仿宋" w:cs="仿宋"/>
                <w:color w:val="auto"/>
                <w:lang w:val="en-US" w:eastAsia="zh-CN"/>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25EB7F7">
            <w:pPr>
              <w:rPr>
                <w:rFonts w:hint="eastAsia" w:ascii="仿宋" w:hAnsi="仿宋" w:eastAsia="仿宋" w:cs="仿宋"/>
                <w:color w:val="auto"/>
                <w:lang w:val="en-US" w:eastAsia="zh-CN"/>
              </w:rPr>
            </w:pPr>
          </w:p>
        </w:tc>
      </w:tr>
      <w:tr w14:paraId="4FFC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9" w:type="dxa"/>
            <w:vMerge w:val="continue"/>
            <w:tcBorders>
              <w:left w:val="single" w:color="auto" w:sz="4" w:space="0"/>
              <w:right w:val="single" w:color="auto" w:sz="4" w:space="0"/>
            </w:tcBorders>
            <w:noWrap w:val="0"/>
            <w:vAlign w:val="center"/>
          </w:tcPr>
          <w:p w14:paraId="168D420E">
            <w:pPr>
              <w:rPr>
                <w:rFonts w:hint="eastAsia" w:ascii="仿宋" w:hAnsi="仿宋" w:eastAsia="仿宋" w:cs="仿宋"/>
                <w:lang w:val="en-US" w:eastAsia="zh-CN"/>
              </w:rPr>
            </w:pPr>
          </w:p>
        </w:tc>
        <w:tc>
          <w:tcPr>
            <w:tcW w:w="1126" w:type="dxa"/>
            <w:vMerge w:val="continue"/>
            <w:tcBorders>
              <w:left w:val="single" w:color="auto" w:sz="4" w:space="0"/>
              <w:right w:val="single" w:color="auto" w:sz="4" w:space="0"/>
            </w:tcBorders>
            <w:noWrap w:val="0"/>
            <w:vAlign w:val="center"/>
          </w:tcPr>
          <w:p w14:paraId="38D0EB22">
            <w:pPr>
              <w:spacing w:line="360" w:lineRule="auto"/>
              <w:rPr>
                <w:rFonts w:hint="eastAsia" w:ascii="仿宋" w:hAnsi="仿宋" w:eastAsia="仿宋" w:cs="仿宋"/>
                <w:lang w:val="en-US"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3709CD5A">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合理化建议（5分）</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0AC2AAA5">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针对项目能提出合理化建议，每提出一条得2.5分，最高得5分；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491141C5">
            <w:pPr>
              <w:rPr>
                <w:rFonts w:hint="eastAsia" w:ascii="仿宋" w:hAnsi="仿宋" w:eastAsia="仿宋" w:cs="仿宋"/>
                <w:color w:val="auto"/>
                <w:lang w:val="en-US" w:eastAsia="zh-CN"/>
              </w:rPr>
            </w:pPr>
          </w:p>
        </w:tc>
      </w:tr>
      <w:tr w14:paraId="38A4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9" w:type="dxa"/>
            <w:vMerge w:val="continue"/>
            <w:tcBorders>
              <w:left w:val="single" w:color="auto" w:sz="4" w:space="0"/>
              <w:right w:val="single" w:color="auto" w:sz="4" w:space="0"/>
            </w:tcBorders>
            <w:noWrap w:val="0"/>
            <w:vAlign w:val="center"/>
          </w:tcPr>
          <w:p w14:paraId="22F5DA85">
            <w:pPr>
              <w:rPr>
                <w:rFonts w:hint="eastAsia" w:ascii="仿宋" w:hAnsi="仿宋" w:eastAsia="仿宋" w:cs="仿宋"/>
              </w:rPr>
            </w:pPr>
          </w:p>
        </w:tc>
        <w:tc>
          <w:tcPr>
            <w:tcW w:w="1126" w:type="dxa"/>
            <w:vMerge w:val="continue"/>
            <w:tcBorders>
              <w:left w:val="single" w:color="auto" w:sz="4" w:space="0"/>
              <w:right w:val="single" w:color="auto" w:sz="4" w:space="0"/>
            </w:tcBorders>
            <w:noWrap w:val="0"/>
            <w:vAlign w:val="center"/>
          </w:tcPr>
          <w:p w14:paraId="56F39F0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lang w:val="en-US"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F7455B1">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工作进度 </w:t>
            </w:r>
          </w:p>
          <w:p w14:paraId="7FCC306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计划、进度保证和质量控制措施（15）</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4CF160A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进度安排及其措施的合理性。对按照招标文件要求，保质保量完成本项目编制工作，所拟定采取的措施进行评分： </w:t>
            </w:r>
          </w:p>
          <w:p w14:paraId="7DB5700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1、方案与本项目契合度高、合理可行的，得 15分； </w:t>
            </w:r>
          </w:p>
          <w:p w14:paraId="6F78B6F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2、方案与本项目较为契合、可行性一般的，得 10分； </w:t>
            </w:r>
          </w:p>
          <w:p w14:paraId="00A2007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3、方案与本项目不太契合、与实际脱离或不提供的，得 0分；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A103E96">
            <w:pPr>
              <w:rPr>
                <w:rFonts w:hint="eastAsia" w:ascii="仿宋" w:hAnsi="仿宋" w:eastAsia="仿宋" w:cs="仿宋"/>
              </w:rPr>
            </w:pPr>
          </w:p>
        </w:tc>
      </w:tr>
      <w:tr w14:paraId="02D3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9" w:type="dxa"/>
            <w:vMerge w:val="continue"/>
            <w:tcBorders>
              <w:left w:val="single" w:color="auto" w:sz="4" w:space="0"/>
              <w:right w:val="single" w:color="auto" w:sz="4" w:space="0"/>
            </w:tcBorders>
            <w:noWrap w:val="0"/>
            <w:vAlign w:val="center"/>
          </w:tcPr>
          <w:p w14:paraId="737291F7">
            <w:pPr>
              <w:rPr>
                <w:rFonts w:hint="eastAsia" w:ascii="仿宋" w:hAnsi="仿宋" w:eastAsia="仿宋" w:cs="仿宋"/>
              </w:rPr>
            </w:pPr>
          </w:p>
        </w:tc>
        <w:tc>
          <w:tcPr>
            <w:tcW w:w="1126" w:type="dxa"/>
            <w:vMerge w:val="continue"/>
            <w:tcBorders>
              <w:left w:val="single" w:color="auto" w:sz="4" w:space="0"/>
              <w:right w:val="single" w:color="auto" w:sz="4" w:space="0"/>
            </w:tcBorders>
            <w:noWrap w:val="0"/>
            <w:vAlign w:val="center"/>
          </w:tcPr>
          <w:p w14:paraId="024A57D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lang w:val="en-US"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FC8C697">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保密保障 </w:t>
            </w:r>
          </w:p>
          <w:p w14:paraId="65394EBA">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措施方案（10）</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41BB46B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评标小组对项目质量保障措施方案进行评审: </w:t>
            </w:r>
          </w:p>
          <w:p w14:paraId="4276E2B3">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1、方案细致全面、合理,完全响应需求的,得 10分； </w:t>
            </w:r>
          </w:p>
          <w:p w14:paraId="1F469DA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2、方案较为完整、合理,基本响应需求的,得 5分； </w:t>
            </w:r>
          </w:p>
          <w:p w14:paraId="0F2D414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3、方案不完整、响应程度低、技术可行性差的得2分。</w:t>
            </w:r>
          </w:p>
          <w:p w14:paraId="4F2879C8">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4、未提供方案不得分。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FB08481">
            <w:pPr>
              <w:rPr>
                <w:rFonts w:hint="eastAsia" w:ascii="仿宋" w:hAnsi="仿宋" w:eastAsia="仿宋" w:cs="仿宋"/>
              </w:rPr>
            </w:pPr>
          </w:p>
        </w:tc>
      </w:tr>
      <w:tr w14:paraId="458E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9" w:type="dxa"/>
            <w:vMerge w:val="continue"/>
            <w:tcBorders>
              <w:left w:val="single" w:color="auto" w:sz="4" w:space="0"/>
              <w:right w:val="single" w:color="auto" w:sz="4" w:space="0"/>
            </w:tcBorders>
            <w:noWrap w:val="0"/>
            <w:vAlign w:val="center"/>
          </w:tcPr>
          <w:p w14:paraId="12318511">
            <w:pPr>
              <w:rPr>
                <w:rFonts w:hint="eastAsia" w:ascii="仿宋" w:hAnsi="仿宋" w:eastAsia="仿宋" w:cs="仿宋"/>
              </w:rPr>
            </w:pPr>
          </w:p>
        </w:tc>
        <w:tc>
          <w:tcPr>
            <w:tcW w:w="1126" w:type="dxa"/>
            <w:vMerge w:val="continue"/>
            <w:tcBorders>
              <w:left w:val="single" w:color="auto" w:sz="4" w:space="0"/>
              <w:right w:val="single" w:color="auto" w:sz="4" w:space="0"/>
            </w:tcBorders>
            <w:noWrap w:val="0"/>
            <w:vAlign w:val="center"/>
          </w:tcPr>
          <w:p w14:paraId="7B1E418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lang w:val="en-US"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A2289BA">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售后服务</w:t>
            </w:r>
            <w:r>
              <w:rPr>
                <w:rFonts w:hint="eastAsia" w:ascii="仿宋" w:hAnsi="仿宋" w:eastAsia="仿宋" w:cs="仿宋"/>
                <w:color w:val="auto"/>
                <w:lang w:val="en-US" w:eastAsia="zh-CN"/>
              </w:rPr>
              <w:t>（10）</w:t>
            </w:r>
          </w:p>
          <w:p w14:paraId="5B213DF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p>
        </w:tc>
        <w:tc>
          <w:tcPr>
            <w:tcW w:w="6707" w:type="dxa"/>
            <w:tcBorders>
              <w:top w:val="single" w:color="auto" w:sz="4" w:space="0"/>
              <w:left w:val="single" w:color="auto" w:sz="4" w:space="0"/>
              <w:bottom w:val="single" w:color="auto" w:sz="4" w:space="0"/>
              <w:right w:val="single" w:color="auto" w:sz="4" w:space="0"/>
            </w:tcBorders>
            <w:noWrap w:val="0"/>
            <w:vAlign w:val="center"/>
          </w:tcPr>
          <w:p w14:paraId="369D7D8B">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一、投标人提供的售后服务方案应包含：售后服务内容、服务措施、服务体系、现场技术支持方案、培训方案、及时响应时间等内容。从方案内容的全面性、完整性</w:t>
            </w:r>
            <w:r>
              <w:rPr>
                <w:rFonts w:hint="eastAsia" w:ascii="仿宋" w:hAnsi="仿宋" w:eastAsia="仿宋" w:cs="仿宋"/>
                <w:lang w:val="en-US" w:eastAsia="zh-CN"/>
              </w:rPr>
              <w:t>进行综合对比</w:t>
            </w:r>
            <w:r>
              <w:rPr>
                <w:rFonts w:hint="eastAsia" w:ascii="仿宋" w:hAnsi="仿宋" w:eastAsia="仿宋" w:cs="仿宋"/>
                <w:color w:val="auto"/>
                <w:lang w:val="en-US" w:eastAsia="zh-CN"/>
              </w:rPr>
              <w:t xml:space="preserve">。 </w:t>
            </w:r>
          </w:p>
          <w:p w14:paraId="1393820C">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（1）售后服务方案切实可行、内容完整，提供的现场技术支持方案内容充实，可操作性强；培训方案包括培训目的，培训内容，培训计划等内容。得7分； </w:t>
            </w:r>
          </w:p>
          <w:p w14:paraId="114AF1A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（2）售后服务方案可行、内容较完整，提供的现场技术支持方案内容简单，基本可行；培训方案包括培训目的，培训内容，培训计划等内容。得 5分； </w:t>
            </w:r>
          </w:p>
          <w:p w14:paraId="5ED4BDBA">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（3）售后服务方案一般、内容简单，提供的现场技术支持方案无具体内容，可行性差；培训方案仅简述培训目的，培训内容，培训计划等内容。得 3分； </w:t>
            </w:r>
          </w:p>
          <w:p w14:paraId="56469564">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（4）未提供方案不得分。 </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E995CD8">
            <w:pPr>
              <w:rPr>
                <w:rFonts w:hint="eastAsia" w:ascii="仿宋" w:hAnsi="仿宋" w:eastAsia="仿宋" w:cs="仿宋"/>
              </w:rPr>
            </w:pPr>
          </w:p>
        </w:tc>
      </w:tr>
    </w:tbl>
    <w:p w14:paraId="138C62B5">
      <w:pPr>
        <w:pStyle w:val="30"/>
        <w:shd w:val="clear" w:color="auto" w:fill="auto"/>
        <w:tabs>
          <w:tab w:val="left" w:pos="411"/>
          <w:tab w:val="left" w:pos="1701"/>
        </w:tabs>
        <w:spacing w:line="440" w:lineRule="exact"/>
        <w:ind w:left="0" w:firstLine="542" w:firstLineChars="257"/>
        <w:rPr>
          <w:rFonts w:hint="eastAsia" w:ascii="仿宋" w:hAnsi="仿宋" w:eastAsia="仿宋" w:cs="仿宋"/>
          <w:b/>
          <w:bCs/>
          <w:color w:val="auto"/>
          <w:szCs w:val="21"/>
          <w:highlight w:val="none"/>
          <w:lang w:val="en-US" w:eastAsia="zh-CN" w:bidi="ar-SA"/>
        </w:rPr>
      </w:pPr>
      <w:r>
        <w:rPr>
          <w:rFonts w:hint="eastAsia" w:ascii="仿宋" w:hAnsi="仿宋" w:eastAsia="仿宋" w:cs="仿宋"/>
          <w:b/>
          <w:bCs/>
          <w:color w:val="auto"/>
          <w:szCs w:val="21"/>
          <w:highlight w:val="none"/>
          <w:lang w:val="en-US" w:eastAsia="zh-CN" w:bidi="ar-SA"/>
        </w:rPr>
        <w:tab/>
      </w:r>
    </w:p>
    <w:p w14:paraId="7C9D4A6D">
      <w:pPr>
        <w:pStyle w:val="30"/>
        <w:shd w:val="clear" w:color="auto" w:fill="auto"/>
        <w:tabs>
          <w:tab w:val="left" w:pos="411"/>
          <w:tab w:val="left" w:pos="1701"/>
        </w:tabs>
        <w:spacing w:line="440" w:lineRule="exact"/>
        <w:ind w:left="0" w:firstLine="542" w:firstLineChars="257"/>
        <w:rPr>
          <w:rFonts w:hint="eastAsia" w:ascii="仿宋" w:hAnsi="仿宋" w:eastAsia="仿宋" w:cs="仿宋"/>
          <w:b/>
          <w:bCs/>
          <w:color w:val="auto"/>
          <w:szCs w:val="21"/>
          <w:highlight w:val="none"/>
          <w:lang w:bidi="ar-SA"/>
        </w:rPr>
      </w:pPr>
      <w:r>
        <w:rPr>
          <w:rFonts w:hint="eastAsia" w:ascii="仿宋" w:hAnsi="仿宋" w:eastAsia="仿宋" w:cs="仿宋"/>
          <w:b/>
          <w:bCs/>
          <w:color w:val="auto"/>
          <w:szCs w:val="21"/>
          <w:highlight w:val="none"/>
          <w:lang w:val="en-US" w:eastAsia="zh-CN" w:bidi="ar-SA"/>
        </w:rPr>
        <w:t>10.2.2</w:t>
      </w:r>
      <w:r>
        <w:rPr>
          <w:rFonts w:hint="eastAsia" w:ascii="仿宋" w:hAnsi="仿宋" w:eastAsia="仿宋" w:cs="仿宋"/>
          <w:b/>
          <w:bCs/>
          <w:color w:val="auto"/>
          <w:szCs w:val="21"/>
          <w:highlight w:val="none"/>
          <w:lang w:bidi="ar-SA"/>
        </w:rPr>
        <w:t>价格评分方法</w:t>
      </w:r>
    </w:p>
    <w:p w14:paraId="07C60BBE">
      <w:pPr>
        <w:shd w:val="clear" w:color="auto" w:fill="auto"/>
        <w:spacing w:line="440" w:lineRule="exact"/>
        <w:ind w:firstLine="539" w:firstLineChars="257"/>
        <w:jc w:val="left"/>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Cs w:val="21"/>
          <w:highlight w:val="none"/>
          <w:lang w:eastAsia="zh-CN" w:bidi="ar-SA"/>
        </w:rPr>
        <w:t>。</w:t>
      </w:r>
    </w:p>
    <w:p w14:paraId="35E1F53F">
      <w:pPr>
        <w:shd w:val="clear" w:color="auto" w:fill="auto"/>
        <w:spacing w:before="156" w:beforeLines="50"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  推荐中标候选人</w:t>
      </w:r>
    </w:p>
    <w:p w14:paraId="3D1932AA">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11.1</w:t>
      </w:r>
      <w:r>
        <w:rPr>
          <w:rFonts w:hint="eastAsia" w:ascii="仿宋" w:hAnsi="仿宋" w:eastAsia="仿宋" w:cs="仿宋"/>
          <w:color w:val="auto"/>
          <w:szCs w:val="21"/>
          <w:highlight w:val="none"/>
        </w:rPr>
        <w:t>评标委员会推荐</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名中标候选人，并标明排序。</w:t>
      </w:r>
    </w:p>
    <w:p w14:paraId="69035EA3">
      <w:pPr>
        <w:shd w:val="clear" w:color="auto" w:fill="auto"/>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11.2</w:t>
      </w:r>
      <w:r>
        <w:rPr>
          <w:rFonts w:hint="eastAsia" w:ascii="仿宋" w:hAnsi="仿宋" w:eastAsia="仿宋" w:cs="仿宋"/>
          <w:color w:val="auto"/>
          <w:szCs w:val="21"/>
          <w:highlight w:val="none"/>
        </w:rPr>
        <w:t>如出现报价相同情况，则由招标人现场抽签确定中标候选人排名顺序。</w:t>
      </w:r>
    </w:p>
    <w:p w14:paraId="1C83B1A5">
      <w:pPr>
        <w:shd w:val="clear" w:color="auto" w:fill="auto"/>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12.</w:t>
      </w:r>
      <w:r>
        <w:rPr>
          <w:rFonts w:hint="eastAsia" w:ascii="仿宋" w:hAnsi="仿宋" w:eastAsia="仿宋" w:cs="仿宋"/>
          <w:b/>
          <w:color w:val="auto"/>
          <w:szCs w:val="21"/>
          <w:highlight w:val="none"/>
        </w:rPr>
        <w:t>无效投标条款</w:t>
      </w:r>
    </w:p>
    <w:p w14:paraId="3744DC1B">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.1投标文件有下列情形之一的,其投标文件拒收:</w:t>
      </w:r>
    </w:p>
    <w:p w14:paraId="624F0A5B">
      <w:pPr>
        <w:shd w:val="clear" w:color="auto" w:fill="auto"/>
        <w:snapToGrid w:val="0"/>
        <w:spacing w:line="40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w:t xml:space="preserve"> (1) 未在开标截止时间前通过网上招标投标系统递交有效电子投标文件的，开标系统不予接收。</w:t>
      </w:r>
    </w:p>
    <w:p w14:paraId="755C12FE">
      <w:pPr>
        <w:shd w:val="clear" w:color="auto" w:fill="auto"/>
        <w:snapToGrid w:val="0"/>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r>
        <w:rPr>
          <w:rFonts w:hint="eastAsia" w:ascii="仿宋" w:hAnsi="仿宋" w:eastAsia="仿宋" w:cs="仿宋"/>
          <w:b/>
          <w:color w:val="auto"/>
          <w:szCs w:val="21"/>
          <w:highlight w:val="none"/>
        </w:rPr>
        <w:t>所有投标人应在规定时间里完成投标文件的解密工作</w:t>
      </w:r>
      <w:r>
        <w:rPr>
          <w:rFonts w:hint="eastAsia" w:ascii="仿宋" w:hAnsi="仿宋" w:eastAsia="仿宋" w:cs="仿宋"/>
          <w:b/>
          <w:bCs/>
          <w:color w:val="auto"/>
          <w:szCs w:val="21"/>
          <w:highlight w:val="none"/>
        </w:rPr>
        <w:t>【投标人</w:t>
      </w:r>
      <w:r>
        <w:rPr>
          <w:rFonts w:hint="eastAsia" w:ascii="仿宋" w:hAnsi="仿宋" w:eastAsia="仿宋" w:cs="仿宋"/>
          <w:b/>
          <w:bCs/>
          <w:color w:val="auto"/>
          <w:szCs w:val="21"/>
          <w:highlight w:val="none"/>
          <w:lang w:eastAsia="zh-CN"/>
        </w:rPr>
        <w:t>使用</w:t>
      </w:r>
      <w:r>
        <w:rPr>
          <w:rFonts w:hint="eastAsia" w:ascii="仿宋" w:hAnsi="仿宋" w:eastAsia="仿宋" w:cs="仿宋"/>
          <w:b/>
          <w:bCs/>
          <w:color w:val="auto"/>
          <w:szCs w:val="21"/>
          <w:highlight w:val="none"/>
        </w:rPr>
        <w:t>其有效加密锁（CA锁）</w:t>
      </w:r>
      <w:r>
        <w:rPr>
          <w:rFonts w:hint="eastAsia" w:ascii="仿宋" w:hAnsi="仿宋" w:eastAsia="仿宋" w:cs="仿宋"/>
          <w:b/>
          <w:bCs/>
          <w:color w:val="auto"/>
          <w:szCs w:val="21"/>
          <w:highlight w:val="none"/>
          <w:lang w:eastAsia="zh-CN"/>
        </w:rPr>
        <w:t>进行</w:t>
      </w:r>
      <w:r>
        <w:rPr>
          <w:rFonts w:hint="eastAsia" w:ascii="仿宋" w:hAnsi="仿宋" w:eastAsia="仿宋" w:cs="仿宋"/>
          <w:b/>
          <w:bCs/>
          <w:color w:val="auto"/>
          <w:szCs w:val="21"/>
          <w:highlight w:val="none"/>
        </w:rPr>
        <w:t>解密（因投标人原因未能提供有效CA锁对其投标文件进行解密的，其投标文件按无</w:t>
      </w:r>
      <w:r>
        <w:rPr>
          <w:rFonts w:hint="eastAsia" w:ascii="仿宋" w:hAnsi="仿宋" w:eastAsia="仿宋" w:cs="仿宋"/>
          <w:b/>
          <w:bCs/>
          <w:color w:val="auto"/>
          <w:szCs w:val="21"/>
          <w:highlight w:val="none"/>
          <w:lang w:eastAsia="zh-CN"/>
        </w:rPr>
        <w:t>效投</w:t>
      </w:r>
      <w:r>
        <w:rPr>
          <w:rFonts w:hint="eastAsia" w:ascii="仿宋" w:hAnsi="仿宋" w:eastAsia="仿宋" w:cs="仿宋"/>
          <w:b/>
          <w:bCs/>
          <w:color w:val="auto"/>
          <w:szCs w:val="21"/>
          <w:highlight w:val="none"/>
        </w:rPr>
        <w:t>标处理），以网上招投标系统解密倒计时为准】</w:t>
      </w:r>
      <w:r>
        <w:rPr>
          <w:rFonts w:hint="eastAsia" w:ascii="仿宋" w:hAnsi="仿宋" w:eastAsia="仿宋" w:cs="仿宋"/>
          <w:b/>
          <w:color w:val="auto"/>
          <w:szCs w:val="21"/>
          <w:highlight w:val="none"/>
        </w:rPr>
        <w:t>，因系统原因未能成功解密的投标文件，可导入</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也无法导入的，则投标文件被否决。</w:t>
      </w:r>
    </w:p>
    <w:p w14:paraId="3D952A02">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.2投标人有下列情形之一的,资格审查后其投标作无效投标处理：</w:t>
      </w:r>
    </w:p>
    <w:p w14:paraId="2A04FCAC">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(1)法定代表人参加开标会议未携带有效的法定代表人身份证明原件和本人身份证的；委托代理人参加开标会议未携带有效的法定代表人授权书和本人身份证；</w:t>
      </w:r>
    </w:p>
    <w:p w14:paraId="7600C75E">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(2)投标人为本项目提供招标代理服务的；</w:t>
      </w:r>
    </w:p>
    <w:p w14:paraId="1DB98B26">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(3)投标人与在本项目代理机构存在相互任职或工作的；</w:t>
      </w:r>
    </w:p>
    <w:p w14:paraId="1F73200F">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(4)投标保证金未按规定要求缴纳的；</w:t>
      </w:r>
    </w:p>
    <w:p w14:paraId="6765DF1E">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b/>
          <w:bCs/>
          <w:color w:val="auto"/>
          <w:szCs w:val="21"/>
          <w:highlight w:val="none"/>
        </w:rPr>
        <w:t>评标专家无法查看并检验电子标书中相关资料的；</w:t>
      </w:r>
    </w:p>
    <w:p w14:paraId="02B8D39D">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)联合体投标未提交联合体协议的；</w:t>
      </w:r>
    </w:p>
    <w:p w14:paraId="703925AA">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)被暂停营业的；</w:t>
      </w:r>
    </w:p>
    <w:p w14:paraId="635AD89C">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)被暂停或取消投标资格的；</w:t>
      </w:r>
    </w:p>
    <w:p w14:paraId="483F7817">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)财产被接管或冻结的；</w:t>
      </w:r>
    </w:p>
    <w:p w14:paraId="5A3500B9">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)投标人单位负责人为同一人或者存在控股、管理关系的不同单位的；</w:t>
      </w:r>
    </w:p>
    <w:p w14:paraId="2673EAA6">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）投标人基本资格条件和特定资格条件中有一项及以上不符合要求的；</w:t>
      </w:r>
    </w:p>
    <w:p w14:paraId="73233771">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）投标人使用相同的MAC地址进行报名的；</w:t>
      </w:r>
    </w:p>
    <w:p w14:paraId="0B7E664D">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）其它情形，经评标委员会委提出按无效投标处理，并经公共资源交易监督部门核准的；</w:t>
      </w:r>
    </w:p>
    <w:p w14:paraId="53F147DA">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）投标人使用相同IP地址报名的，一经发现，监管部门将进一步核实，查实后按串通投标处理；</w:t>
      </w:r>
    </w:p>
    <w:p w14:paraId="02669834">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w:t>
      </w:r>
      <w:r>
        <w:rPr>
          <w:rFonts w:hint="eastAsia" w:ascii="仿宋" w:hAnsi="仿宋" w:eastAsia="仿宋" w:cs="仿宋"/>
          <w:color w:val="auto"/>
          <w:szCs w:val="21"/>
          <w:highlight w:val="none"/>
          <w:lang w:eastAsia="zh-CN"/>
        </w:rPr>
        <w:t>的其他</w:t>
      </w:r>
      <w:r>
        <w:rPr>
          <w:rFonts w:hint="eastAsia" w:ascii="仿宋" w:hAnsi="仿宋" w:eastAsia="仿宋" w:cs="仿宋"/>
          <w:color w:val="auto"/>
          <w:szCs w:val="21"/>
          <w:highlight w:val="none"/>
        </w:rPr>
        <w:t>无效投标情形。</w:t>
      </w:r>
    </w:p>
    <w:p w14:paraId="346EA445">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.3 投标人有下列情形之一的,符合性审查后其投标按无效投标处理：</w:t>
      </w:r>
    </w:p>
    <w:p w14:paraId="0DC5DC96">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投标文件签字、盖章不全，经评标委员会一致认定对开评标内容有实质性影响并经监督部门核准的；</w:t>
      </w:r>
    </w:p>
    <w:p w14:paraId="1A28C8ED">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)未按规定的格式填写，实质性内容不全或关键字迹模糊、无法辨认; 经监督部门核准的；</w:t>
      </w:r>
    </w:p>
    <w:p w14:paraId="3177B409">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(4)同一投标人提交两个以上不同的投标文件或者投标报价，但</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规定提交备选方案的除外；</w:t>
      </w:r>
    </w:p>
    <w:p w14:paraId="1B2222E6">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)投标文件没有对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的实质性要求和条件作出响应;</w:t>
      </w:r>
    </w:p>
    <w:p w14:paraId="4DF67077">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)投标报价超出规定的投标限价或公布的采购预算的；注：投标人的投标报价各项单价均不得高于招标文件给定的单价最高限价，否则，其投标文件将按无效投标处理。</w:t>
      </w:r>
    </w:p>
    <w:p w14:paraId="03A6CB9D">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)不按评标委员会要求澄清、说明或补正的，或者评标委员会根据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的规定对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的计算错误进行修正后，投标人不接受修正的投标报价的。</w:t>
      </w:r>
    </w:p>
    <w:p w14:paraId="522F29FE">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）其它情形，经评标委员会委提出按无效投标处理，并经公共资源交易监督部门核准的；</w:t>
      </w:r>
    </w:p>
    <w:p w14:paraId="351E84A8">
      <w:pPr>
        <w:widowControl/>
        <w:shd w:val="clear" w:color="auto" w:fill="auto"/>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未按照招标文件的规定提交投标保证金的；</w:t>
      </w:r>
    </w:p>
    <w:p w14:paraId="7E0A3751">
      <w:pPr>
        <w:widowControl/>
        <w:shd w:val="clear" w:color="auto" w:fill="auto"/>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投标文件含有采购人不能接受的附加条件的;</w:t>
      </w:r>
    </w:p>
    <w:p w14:paraId="4C7E9562">
      <w:pPr>
        <w:shd w:val="clear" w:color="auto" w:fill="auto"/>
        <w:tabs>
          <w:tab w:val="left" w:pos="1123"/>
        </w:tabs>
        <w:snapToGrid w:val="0"/>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w:t>
      </w:r>
      <w:r>
        <w:rPr>
          <w:rFonts w:hint="eastAsia" w:ascii="仿宋" w:hAnsi="仿宋" w:eastAsia="仿宋" w:cs="仿宋"/>
          <w:color w:val="auto"/>
          <w:szCs w:val="21"/>
          <w:highlight w:val="none"/>
          <w:lang w:eastAsia="zh-CN"/>
        </w:rPr>
        <w:t>的其他</w:t>
      </w:r>
      <w:r>
        <w:rPr>
          <w:rFonts w:hint="eastAsia" w:ascii="仿宋" w:hAnsi="仿宋" w:eastAsia="仿宋" w:cs="仿宋"/>
          <w:color w:val="auto"/>
          <w:szCs w:val="21"/>
          <w:highlight w:val="none"/>
        </w:rPr>
        <w:t>无效投标情形。</w:t>
      </w:r>
    </w:p>
    <w:p w14:paraId="7EA1870B">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.4 投标人有下列情形之一的, 详细评审后其投标按无效投标处理：</w:t>
      </w:r>
    </w:p>
    <w:p w14:paraId="550ABD4F">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(1)投标产品不符合必须强制执行的国家标准的；</w:t>
      </w:r>
    </w:p>
    <w:p w14:paraId="56D91769">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(2)投标人有串通投标、弄虚作假、行贿等违法行为；</w:t>
      </w:r>
    </w:p>
    <w:p w14:paraId="1BE7C4F0">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(3)投标文件含有违反国家法律、法规的内容，或附有招标人不能接受的条件的；</w:t>
      </w:r>
    </w:p>
    <w:p w14:paraId="3003F668">
      <w:pPr>
        <w:shd w:val="clear" w:color="auto" w:fill="auto"/>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（4）在同一项目（或同一标段）中有多个投标人有效投标报价接近最高限价，且评标委员会认为报价出现异常的，可以宣布其投标无效；</w:t>
      </w:r>
    </w:p>
    <w:p w14:paraId="14FAFFEF">
      <w:pPr>
        <w:shd w:val="clear" w:color="auto" w:fill="auto"/>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（5）报价明显低于其他投标人，且不能证明报价合理性的投标无效；</w:t>
      </w:r>
    </w:p>
    <w:p w14:paraId="0E99CDB2">
      <w:pPr>
        <w:shd w:val="clear" w:color="auto" w:fill="auto"/>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（6）拒不确认评标委员会评审修正的投标无效；</w:t>
      </w:r>
    </w:p>
    <w:p w14:paraId="323D573F">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（7）其它情形，经评标委员会委提出按无效投标处理，并经公共资源交易监督部门核准的；</w:t>
      </w:r>
    </w:p>
    <w:p w14:paraId="39405F99">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规定的其它无效投标</w:t>
      </w:r>
      <w:r>
        <w:rPr>
          <w:rFonts w:hint="eastAsia" w:ascii="仿宋" w:hAnsi="仿宋" w:eastAsia="仿宋" w:cs="仿宋"/>
          <w:color w:val="auto"/>
          <w:szCs w:val="21"/>
          <w:highlight w:val="none"/>
          <w:lang w:eastAsia="zh-CN"/>
        </w:rPr>
        <w:t>情况</w:t>
      </w:r>
    </w:p>
    <w:p w14:paraId="38D3083D">
      <w:pPr>
        <w:pStyle w:val="25"/>
        <w:jc w:val="center"/>
        <w:rPr>
          <w:rFonts w:hint="eastAsia" w:ascii="仿宋" w:hAnsi="仿宋" w:eastAsia="仿宋" w:cs="仿宋"/>
          <w:color w:val="auto"/>
          <w:szCs w:val="21"/>
          <w:highlight w:val="none"/>
          <w:lang w:val="en-US" w:eastAsia="zh-CN"/>
        </w:rPr>
      </w:pPr>
    </w:p>
    <w:p w14:paraId="72B6C417">
      <w:pPr>
        <w:pStyle w:val="25"/>
        <w:jc w:val="center"/>
        <w:rPr>
          <w:rFonts w:hint="eastAsia" w:ascii="仿宋" w:hAnsi="仿宋" w:eastAsia="仿宋" w:cs="仿宋"/>
          <w:color w:val="auto"/>
          <w:szCs w:val="21"/>
          <w:highlight w:val="none"/>
          <w:lang w:val="en-US" w:eastAsia="zh-CN"/>
        </w:rPr>
      </w:pPr>
    </w:p>
    <w:p w14:paraId="447090CB">
      <w:pPr>
        <w:keepNext w:val="0"/>
        <w:keepLines w:val="0"/>
        <w:pageBreakBefore/>
        <w:widowControl w:val="0"/>
        <w:numPr>
          <w:ilvl w:val="0"/>
          <w:numId w:val="0"/>
        </w:numPr>
        <w:shd w:val="clear" w:color="auto" w:fill="auto"/>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2"/>
          <w:sz w:val="32"/>
          <w:szCs w:val="32"/>
          <w:lang w:val="en-US" w:eastAsia="zh-CN" w:bidi="ar-SA"/>
        </w:rPr>
        <w:t xml:space="preserve">第四章 </w:t>
      </w:r>
      <w:r>
        <w:rPr>
          <w:rFonts w:hint="eastAsia" w:ascii="仿宋" w:hAnsi="仿宋" w:eastAsia="仿宋" w:cs="仿宋"/>
          <w:b/>
          <w:color w:val="auto"/>
          <w:sz w:val="32"/>
          <w:szCs w:val="32"/>
          <w:highlight w:val="none"/>
        </w:rPr>
        <w:t>采购内容及技术要求</w:t>
      </w:r>
    </w:p>
    <w:p w14:paraId="56DC000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w:t>
      </w:r>
    </w:p>
    <w:p w14:paraId="1CC9B5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一、工作内容</w:t>
      </w:r>
    </w:p>
    <w:p w14:paraId="0E724C1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项目前期调研：收集和分析项目区域的土地利用现状、土地权属、人口状况、经济发展水平等基础资料，实地勘察拟拆旧区和新建安置区的地形地貌、土壤条件、基础设施等情况。</w:t>
      </w:r>
    </w:p>
    <w:p w14:paraId="0F46CF9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制定项目规划方案：确定拆旧区的范围和规模，包括拟拆除的农村居民点、废弃工矿用地等。规划新建安置区的位置、布局和规模，合理安排居住、公共服务设施和基础设施用地。制定土地复垦方案，明确拆旧区复垦后的土地用途和质量要求。</w:t>
      </w:r>
    </w:p>
    <w:p w14:paraId="7D8F4A35">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3、进行效益评估：分析项目实施后的经济效益，包括土地增值、节约建设用地指标的收益等。评估社会效益，如改善农民居住条件、促进城乡统筹发展等。考量生态效益，如土地复垦对生态环境的改善作用。</w:t>
      </w:r>
    </w:p>
    <w:p w14:paraId="49E97A8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4、编制项目设计文件：包括项目规划图、效果图、工程设计图等。撰写项目可行性研究报告、实施方案、预算书等文字材料。</w:t>
      </w:r>
    </w:p>
    <w:p w14:paraId="059DDCE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5、与相关部门和利益主体沟通协调:与政府部门、乡镇、村集体和农民等进行充分沟通，听取意见和建议，确保项目方案符合各方利益和要求。</w:t>
      </w:r>
    </w:p>
    <w:p w14:paraId="04B197C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6、协助项目申报和审批: 按照相关规定和程序，协助项目申报，并准备审批所需的材料。</w:t>
      </w:r>
    </w:p>
    <w:p w14:paraId="0408379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7、施工过程中的技术指导和监督:为项目施工提供技术支持，确保施工符合设计要求。监督工程进度和质量，及时解决施工中出现的技术问题。</w:t>
      </w:r>
    </w:p>
    <w:p w14:paraId="09D5FA4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FF00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8、项目验收准备:整理项目实施过程中的资料，为项目验收做好准备。参与项目验收，对验收中提出的问题进行整改和完善。</w:t>
      </w:r>
    </w:p>
    <w:p w14:paraId="006B8C04">
      <w:pPr>
        <w:shd w:val="clear" w:color="auto" w:fill="auto"/>
        <w:spacing w:line="460" w:lineRule="exact"/>
        <w:jc w:val="left"/>
        <w:rPr>
          <w:rFonts w:hint="eastAsia" w:ascii="仿宋" w:hAnsi="仿宋" w:eastAsia="仿宋" w:cs="仿宋"/>
          <w:b/>
          <w:color w:val="auto"/>
          <w:sz w:val="30"/>
          <w:szCs w:val="30"/>
          <w:highlight w:val="none"/>
        </w:rPr>
      </w:pPr>
      <w:r>
        <w:rPr>
          <w:rFonts w:hint="eastAsia" w:ascii="仿宋" w:hAnsi="仿宋" w:eastAsia="仿宋" w:cs="仿宋"/>
          <w:b/>
          <w:bCs/>
          <w:color w:val="FF0000"/>
          <w:kern w:val="2"/>
          <w:sz w:val="24"/>
          <w:szCs w:val="24"/>
          <w:highlight w:val="none"/>
          <w:lang w:val="en-US" w:eastAsia="zh-CN" w:bidi="ar-SA"/>
        </w:rPr>
        <w:tab/>
      </w:r>
      <w:r>
        <w:rPr>
          <w:rFonts w:hint="eastAsia" w:ascii="仿宋" w:hAnsi="仿宋" w:eastAsia="仿宋" w:cs="仿宋"/>
          <w:b/>
          <w:bCs/>
          <w:color w:val="FF0000"/>
          <w:kern w:val="2"/>
          <w:sz w:val="24"/>
          <w:szCs w:val="24"/>
          <w:highlight w:val="none"/>
          <w:lang w:val="en-US" w:eastAsia="zh-CN" w:bidi="ar-SA"/>
        </w:rPr>
        <w:t>二</w:t>
      </w:r>
      <w:r>
        <w:rPr>
          <w:rFonts w:hint="eastAsia" w:ascii="仿宋" w:hAnsi="仿宋" w:eastAsia="仿宋" w:cs="仿宋"/>
          <w:b/>
          <w:color w:val="auto"/>
          <w:sz w:val="30"/>
          <w:szCs w:val="30"/>
          <w:highlight w:val="none"/>
        </w:rPr>
        <w:t>、商务要求</w:t>
      </w:r>
    </w:p>
    <w:p w14:paraId="04B085D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FF0000"/>
          <w:sz w:val="24"/>
          <w:szCs w:val="24"/>
          <w:highlight w:val="none"/>
          <w:lang w:val="en-US" w:eastAsia="zh-CN"/>
        </w:rPr>
        <w:t>（一）实施时间 ：合同签订后，十五日内提交成果。</w:t>
      </w:r>
    </w:p>
    <w:p w14:paraId="1DB2F9F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（二）实施地点 ：甲方指定地点</w:t>
      </w:r>
    </w:p>
    <w:p w14:paraId="6F08DC8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（三）报价要求</w:t>
      </w:r>
    </w:p>
    <w:p w14:paraId="41B0A7B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1、本次报价为人民币报价，投标报价应包括：本次报价应包含向甲方提交合格成果文件过程中产生的所有费用。</w:t>
      </w:r>
    </w:p>
    <w:p w14:paraId="6F8FBEC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2、本次报价分为总报价，总报价不得超过978808.00元。</w:t>
      </w:r>
    </w:p>
    <w:p w14:paraId="56E627B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（四）验收</w:t>
      </w:r>
    </w:p>
    <w:p w14:paraId="18957ED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乙方需按甲方要求对甲方合格的成果文件进行装订成册，按甲方要求提供具体数量的纸质成果文件及电子版成果文件。</w:t>
      </w:r>
    </w:p>
    <w:p w14:paraId="300EB3E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（五）付款方式</w:t>
      </w:r>
    </w:p>
    <w:p w14:paraId="7D08519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甲乙双方签订合同约定。</w:t>
      </w:r>
    </w:p>
    <w:p w14:paraId="3FD1AF0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（六）知识产权</w:t>
      </w:r>
    </w:p>
    <w:p w14:paraId="00F9F26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采购人在中华人民共和国境内使用投标人提供的货物及服务时免受第三方提出的侵犯其专利权或其他知识产权的起诉。如果第三方提出侵权指控，中标人应承担由此而引起的一切法律责任和费用。</w:t>
      </w:r>
    </w:p>
    <w:p w14:paraId="3231129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（七）其他</w:t>
      </w:r>
    </w:p>
    <w:p w14:paraId="75FCD3A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1、投标人必须在投标文件中对以上条款和服务承诺明确列出，承诺内容必须达到本篇及招标文件其他条款的要求。</w:t>
      </w:r>
    </w:p>
    <w:p w14:paraId="0ACDB489">
      <w:pPr>
        <w:autoSpaceDN w:val="0"/>
        <w:spacing w:line="360" w:lineRule="auto"/>
        <w:ind w:firstLine="420" w:firstLineChars="0"/>
        <w:textAlignment w:val="center"/>
        <w:rPr>
          <w:rFonts w:hint="eastAsia" w:ascii="仿宋" w:hAnsi="仿宋" w:eastAsia="仿宋" w:cs="仿宋"/>
          <w:sz w:val="28"/>
          <w:szCs w:val="28"/>
        </w:rPr>
      </w:pPr>
      <w:r>
        <w:rPr>
          <w:rFonts w:hint="eastAsia" w:ascii="仿宋" w:hAnsi="仿宋" w:eastAsia="仿宋" w:cs="仿宋"/>
          <w:color w:val="auto"/>
          <w:sz w:val="24"/>
          <w:szCs w:val="24"/>
          <w:highlight w:val="none"/>
          <w:lang w:val="en-US" w:eastAsia="zh-CN"/>
        </w:rPr>
        <w:t>2、其他未尽事宜由供需双方在采购合同中详细约定。</w:t>
      </w:r>
    </w:p>
    <w:p w14:paraId="23180965">
      <w:pPr>
        <w:tabs>
          <w:tab w:val="left" w:pos="6081"/>
        </w:tabs>
        <w:autoSpaceDN w:val="0"/>
        <w:spacing w:line="360" w:lineRule="auto"/>
        <w:textAlignment w:val="center"/>
        <w:rPr>
          <w:rFonts w:hint="eastAsia" w:ascii="仿宋" w:hAnsi="仿宋" w:eastAsia="仿宋" w:cs="仿宋"/>
          <w:sz w:val="28"/>
          <w:szCs w:val="28"/>
        </w:rPr>
      </w:pPr>
    </w:p>
    <w:p w14:paraId="47E3BC95">
      <w:pPr>
        <w:pStyle w:val="6"/>
        <w:rPr>
          <w:rFonts w:hint="eastAsia" w:ascii="仿宋" w:hAnsi="仿宋" w:eastAsia="仿宋" w:cs="仿宋"/>
        </w:rPr>
      </w:pPr>
    </w:p>
    <w:p w14:paraId="2F550AB9">
      <w:pPr>
        <w:rPr>
          <w:rFonts w:hint="eastAsia" w:ascii="仿宋" w:hAnsi="仿宋" w:eastAsia="仿宋" w:cs="仿宋"/>
        </w:rPr>
      </w:pPr>
    </w:p>
    <w:p w14:paraId="7939603A">
      <w:pPr>
        <w:rPr>
          <w:rFonts w:hint="eastAsia" w:ascii="仿宋" w:hAnsi="仿宋" w:eastAsia="仿宋" w:cs="仿宋"/>
        </w:rPr>
      </w:pPr>
    </w:p>
    <w:p w14:paraId="749B914F">
      <w:pPr>
        <w:rPr>
          <w:rFonts w:hint="eastAsia" w:ascii="仿宋" w:hAnsi="仿宋" w:eastAsia="仿宋" w:cs="仿宋"/>
        </w:rPr>
      </w:pPr>
    </w:p>
    <w:p w14:paraId="7DACD891">
      <w:pPr>
        <w:rPr>
          <w:rFonts w:hint="eastAsia" w:ascii="仿宋" w:hAnsi="仿宋" w:eastAsia="仿宋" w:cs="仿宋"/>
        </w:rPr>
      </w:pPr>
    </w:p>
    <w:p w14:paraId="3C6C054B">
      <w:pPr>
        <w:rPr>
          <w:rFonts w:hint="eastAsia" w:ascii="仿宋" w:hAnsi="仿宋" w:eastAsia="仿宋" w:cs="仿宋"/>
        </w:rPr>
      </w:pPr>
    </w:p>
    <w:p w14:paraId="4664FF77">
      <w:pPr>
        <w:rPr>
          <w:rFonts w:hint="eastAsia" w:ascii="仿宋" w:hAnsi="仿宋" w:eastAsia="仿宋" w:cs="仿宋"/>
        </w:rPr>
      </w:pPr>
    </w:p>
    <w:p w14:paraId="1498A376">
      <w:pPr>
        <w:rPr>
          <w:rFonts w:hint="eastAsia" w:ascii="仿宋" w:hAnsi="仿宋" w:eastAsia="仿宋" w:cs="仿宋"/>
        </w:rPr>
      </w:pPr>
    </w:p>
    <w:p w14:paraId="45A61198">
      <w:pPr>
        <w:rPr>
          <w:rFonts w:hint="eastAsia" w:ascii="仿宋" w:hAnsi="仿宋" w:eastAsia="仿宋" w:cs="仿宋"/>
        </w:rPr>
      </w:pPr>
    </w:p>
    <w:p w14:paraId="42EA8C95">
      <w:pPr>
        <w:rPr>
          <w:rFonts w:hint="eastAsia" w:ascii="仿宋" w:hAnsi="仿宋" w:eastAsia="仿宋" w:cs="仿宋"/>
        </w:rPr>
      </w:pPr>
    </w:p>
    <w:p w14:paraId="6FEE2A3C">
      <w:pPr>
        <w:rPr>
          <w:rFonts w:hint="eastAsia" w:ascii="仿宋" w:hAnsi="仿宋" w:eastAsia="仿宋" w:cs="仿宋"/>
        </w:rPr>
      </w:pPr>
    </w:p>
    <w:p w14:paraId="052F6681">
      <w:pPr>
        <w:rPr>
          <w:rFonts w:hint="eastAsia" w:ascii="仿宋" w:hAnsi="仿宋" w:eastAsia="仿宋" w:cs="仿宋"/>
        </w:rPr>
      </w:pPr>
    </w:p>
    <w:p w14:paraId="7E22F385">
      <w:pPr>
        <w:rPr>
          <w:rFonts w:hint="eastAsia" w:ascii="仿宋" w:hAnsi="仿宋" w:eastAsia="仿宋" w:cs="仿宋"/>
        </w:rPr>
      </w:pPr>
    </w:p>
    <w:p w14:paraId="5EE40F6A">
      <w:pPr>
        <w:rPr>
          <w:rFonts w:hint="eastAsia" w:ascii="仿宋" w:hAnsi="仿宋" w:eastAsia="仿宋" w:cs="仿宋"/>
        </w:rPr>
      </w:pPr>
    </w:p>
    <w:p w14:paraId="66FD19DA">
      <w:pPr>
        <w:rPr>
          <w:rFonts w:hint="eastAsia" w:ascii="仿宋" w:hAnsi="仿宋" w:eastAsia="仿宋" w:cs="仿宋"/>
        </w:rPr>
      </w:pPr>
    </w:p>
    <w:p w14:paraId="2FAB71BD">
      <w:pPr>
        <w:rPr>
          <w:rFonts w:hint="eastAsia" w:ascii="仿宋" w:hAnsi="仿宋" w:eastAsia="仿宋" w:cs="仿宋"/>
        </w:rPr>
      </w:pPr>
    </w:p>
    <w:p w14:paraId="35E496B6">
      <w:pPr>
        <w:rPr>
          <w:rFonts w:hint="eastAsia" w:ascii="仿宋" w:hAnsi="仿宋" w:eastAsia="仿宋" w:cs="仿宋"/>
        </w:rPr>
      </w:pPr>
    </w:p>
    <w:p w14:paraId="1A92E342">
      <w:pPr>
        <w:rPr>
          <w:rFonts w:hint="eastAsia" w:ascii="仿宋" w:hAnsi="仿宋" w:eastAsia="仿宋" w:cs="仿宋"/>
        </w:rPr>
      </w:pPr>
    </w:p>
    <w:p w14:paraId="5EE28CD4">
      <w:pPr>
        <w:rPr>
          <w:rFonts w:hint="eastAsia" w:ascii="仿宋" w:hAnsi="仿宋" w:eastAsia="仿宋" w:cs="仿宋"/>
        </w:rPr>
      </w:pPr>
    </w:p>
    <w:p w14:paraId="0B464380">
      <w:pPr>
        <w:rPr>
          <w:rFonts w:hint="eastAsia" w:ascii="仿宋" w:hAnsi="仿宋" w:eastAsia="仿宋" w:cs="仿宋"/>
        </w:rPr>
      </w:pPr>
    </w:p>
    <w:p w14:paraId="67C048FB">
      <w:pPr>
        <w:rPr>
          <w:rFonts w:hint="eastAsia" w:ascii="仿宋" w:hAnsi="仿宋" w:eastAsia="仿宋" w:cs="仿宋"/>
        </w:rPr>
      </w:pPr>
    </w:p>
    <w:p w14:paraId="73768BA3">
      <w:pPr>
        <w:rPr>
          <w:rFonts w:hint="eastAsia" w:ascii="仿宋" w:hAnsi="仿宋" w:eastAsia="仿宋" w:cs="仿宋"/>
        </w:rPr>
      </w:pPr>
    </w:p>
    <w:p w14:paraId="35453425">
      <w:pPr>
        <w:rPr>
          <w:rFonts w:hint="eastAsia" w:ascii="仿宋" w:hAnsi="仿宋" w:eastAsia="仿宋" w:cs="仿宋"/>
        </w:rPr>
      </w:pPr>
    </w:p>
    <w:p w14:paraId="0B1E7BED">
      <w:pPr>
        <w:rPr>
          <w:rFonts w:hint="eastAsia" w:ascii="仿宋" w:hAnsi="仿宋" w:eastAsia="仿宋" w:cs="仿宋"/>
        </w:rPr>
      </w:pPr>
    </w:p>
    <w:p w14:paraId="775F41BB">
      <w:pPr>
        <w:rPr>
          <w:rFonts w:hint="eastAsia" w:ascii="仿宋" w:hAnsi="仿宋" w:eastAsia="仿宋" w:cs="仿宋"/>
        </w:rPr>
      </w:pPr>
    </w:p>
    <w:p w14:paraId="1E89B62E">
      <w:pPr>
        <w:rPr>
          <w:rFonts w:hint="eastAsia" w:ascii="仿宋" w:hAnsi="仿宋" w:eastAsia="仿宋" w:cs="仿宋"/>
        </w:rPr>
      </w:pPr>
    </w:p>
    <w:p w14:paraId="4F2F0970">
      <w:pPr>
        <w:rPr>
          <w:rFonts w:hint="eastAsia" w:ascii="仿宋" w:hAnsi="仿宋" w:eastAsia="仿宋" w:cs="仿宋"/>
        </w:rPr>
      </w:pPr>
    </w:p>
    <w:p w14:paraId="7068E43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仿宋" w:hAnsi="仿宋" w:eastAsia="仿宋" w:cs="仿宋"/>
          <w:b/>
          <w:color w:val="auto"/>
          <w:sz w:val="30"/>
          <w:szCs w:val="30"/>
          <w:highlight w:val="none"/>
        </w:rPr>
      </w:pPr>
      <w:r>
        <w:rPr>
          <w:rFonts w:hint="eastAsia" w:ascii="仿宋" w:hAnsi="仿宋" w:eastAsia="仿宋" w:cs="仿宋"/>
          <w:b/>
          <w:color w:val="auto"/>
          <w:kern w:val="2"/>
          <w:sz w:val="30"/>
          <w:szCs w:val="30"/>
          <w:lang w:val="en-US" w:eastAsia="zh-CN" w:bidi="ar-SA"/>
        </w:rPr>
        <w:t>第五章</w:t>
      </w:r>
      <w:r>
        <w:rPr>
          <w:rFonts w:hint="eastAsia" w:ascii="仿宋" w:hAnsi="仿宋" w:eastAsia="仿宋" w:cs="仿宋"/>
          <w:b/>
          <w:color w:val="auto"/>
          <w:sz w:val="30"/>
          <w:szCs w:val="30"/>
          <w:highlight w:val="none"/>
        </w:rPr>
        <w:t xml:space="preserve"> 合同条款及格式</w:t>
      </w:r>
    </w:p>
    <w:p w14:paraId="4DE79BF6">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before="0" w:after="0" w:line="240" w:lineRule="auto"/>
        <w:ind w:left="-17" w:leftChars="0"/>
        <w:jc w:val="center"/>
        <w:textAlignment w:val="auto"/>
        <w:outlineLvl w:val="9"/>
        <w:rPr>
          <w:rFonts w:hint="eastAsia" w:ascii="仿宋" w:hAnsi="仿宋" w:eastAsia="仿宋" w:cs="仿宋"/>
          <w:b/>
          <w:bCs/>
          <w:sz w:val="32"/>
          <w:szCs w:val="32"/>
          <w:highlight w:val="none"/>
          <w:lang w:eastAsia="zh-CN"/>
        </w:rPr>
      </w:pPr>
    </w:p>
    <w:p w14:paraId="799E31B0">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before="0" w:after="0" w:line="240" w:lineRule="auto"/>
        <w:ind w:left="-17" w:leftChars="0"/>
        <w:jc w:val="center"/>
        <w:textAlignment w:val="auto"/>
        <w:rPr>
          <w:rFonts w:hint="eastAsia" w:ascii="仿宋" w:hAnsi="仿宋" w:eastAsia="仿宋" w:cs="仿宋"/>
          <w:b/>
          <w:bCs/>
          <w:szCs w:val="32"/>
          <w:highlight w:val="none"/>
        </w:rPr>
      </w:pPr>
      <w:r>
        <w:rPr>
          <w:rFonts w:hint="eastAsia" w:ascii="仿宋" w:hAnsi="仿宋" w:eastAsia="仿宋" w:cs="仿宋"/>
          <w:b/>
          <w:bCs/>
          <w:sz w:val="32"/>
          <w:szCs w:val="32"/>
          <w:highlight w:val="none"/>
          <w:lang w:eastAsia="zh-CN"/>
        </w:rPr>
        <w:t>一</w:t>
      </w:r>
      <w:r>
        <w:rPr>
          <w:rFonts w:hint="eastAsia" w:ascii="仿宋" w:hAnsi="仿宋" w:eastAsia="仿宋" w:cs="仿宋"/>
          <w:b/>
          <w:bCs/>
          <w:sz w:val="32"/>
          <w:szCs w:val="32"/>
          <w:highlight w:val="none"/>
        </w:rPr>
        <w:t>、</w:t>
      </w:r>
      <w:r>
        <w:rPr>
          <w:rFonts w:hint="eastAsia" w:ascii="仿宋" w:hAnsi="仿宋" w:eastAsia="仿宋" w:cs="仿宋"/>
          <w:b/>
          <w:bCs/>
          <w:szCs w:val="32"/>
          <w:highlight w:val="none"/>
        </w:rPr>
        <w:t>政府采购合同</w:t>
      </w:r>
    </w:p>
    <w:p w14:paraId="16265B0C">
      <w:pPr>
        <w:pStyle w:val="7"/>
        <w:spacing w:line="340" w:lineRule="exact"/>
        <w:ind w:left="1080" w:leftChars="257" w:hanging="540"/>
        <w:rPr>
          <w:rFonts w:hint="eastAsia" w:ascii="仿宋" w:hAnsi="仿宋" w:eastAsia="仿宋" w:cs="仿宋"/>
          <w:b/>
          <w:bCs/>
          <w:szCs w:val="24"/>
          <w:highlight w:val="none"/>
        </w:rPr>
      </w:pPr>
    </w:p>
    <w:p w14:paraId="0CDBD032">
      <w:pPr>
        <w:spacing w:line="340" w:lineRule="exact"/>
        <w:rPr>
          <w:rFonts w:hint="eastAsia" w:ascii="仿宋" w:hAnsi="仿宋" w:eastAsia="仿宋" w:cs="仿宋"/>
          <w:sz w:val="24"/>
          <w:highlight w:val="none"/>
        </w:rPr>
      </w:pPr>
    </w:p>
    <w:p w14:paraId="47908241">
      <w:pPr>
        <w:pStyle w:val="15"/>
        <w:rPr>
          <w:rFonts w:hint="eastAsia" w:ascii="仿宋" w:hAnsi="仿宋" w:eastAsia="仿宋" w:cs="仿宋"/>
        </w:rPr>
      </w:pPr>
    </w:p>
    <w:p w14:paraId="12413E42">
      <w:pPr>
        <w:spacing w:line="340" w:lineRule="exact"/>
        <w:rPr>
          <w:rFonts w:hint="eastAsia" w:ascii="仿宋" w:hAnsi="仿宋" w:eastAsia="仿宋" w:cs="仿宋"/>
          <w:sz w:val="24"/>
          <w:highlight w:val="none"/>
        </w:rPr>
      </w:pPr>
    </w:p>
    <w:p w14:paraId="4A728262">
      <w:pPr>
        <w:spacing w:line="340" w:lineRule="exact"/>
        <w:rPr>
          <w:rFonts w:hint="eastAsia" w:ascii="仿宋" w:hAnsi="仿宋" w:eastAsia="仿宋" w:cs="仿宋"/>
          <w:sz w:val="24"/>
          <w:highlight w:val="none"/>
          <w:u w:val="single"/>
        </w:rPr>
      </w:pPr>
      <w:r>
        <w:rPr>
          <w:rFonts w:hint="eastAsia" w:ascii="仿宋" w:hAnsi="仿宋" w:eastAsia="仿宋" w:cs="仿宋"/>
          <w:sz w:val="24"/>
          <w:highlight w:val="none"/>
        </w:rPr>
        <w:t xml:space="preserve">合同编号：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14:paraId="1D1D0921">
      <w:pPr>
        <w:spacing w:line="340" w:lineRule="exact"/>
        <w:jc w:val="center"/>
        <w:rPr>
          <w:rFonts w:hint="eastAsia" w:ascii="仿宋" w:hAnsi="仿宋" w:eastAsia="仿宋" w:cs="仿宋"/>
          <w:b/>
          <w:sz w:val="24"/>
          <w:highlight w:val="none"/>
        </w:rPr>
      </w:pPr>
    </w:p>
    <w:p w14:paraId="4FCA6653">
      <w:pPr>
        <w:spacing w:line="340" w:lineRule="exact"/>
        <w:jc w:val="center"/>
        <w:rPr>
          <w:rFonts w:hint="eastAsia" w:ascii="仿宋" w:hAnsi="仿宋" w:eastAsia="仿宋" w:cs="仿宋"/>
          <w:b/>
          <w:sz w:val="24"/>
          <w:highlight w:val="none"/>
        </w:rPr>
      </w:pPr>
    </w:p>
    <w:p w14:paraId="44DFEECF">
      <w:pPr>
        <w:spacing w:line="340" w:lineRule="exact"/>
        <w:jc w:val="center"/>
        <w:rPr>
          <w:rFonts w:hint="eastAsia" w:ascii="仿宋" w:hAnsi="仿宋" w:eastAsia="仿宋" w:cs="仿宋"/>
          <w:b/>
          <w:sz w:val="24"/>
          <w:highlight w:val="none"/>
        </w:rPr>
      </w:pPr>
    </w:p>
    <w:p w14:paraId="6F99D5AD">
      <w:pPr>
        <w:spacing w:line="340" w:lineRule="exact"/>
        <w:jc w:val="center"/>
        <w:rPr>
          <w:rFonts w:hint="eastAsia" w:ascii="仿宋" w:hAnsi="仿宋" w:eastAsia="仿宋" w:cs="仿宋"/>
          <w:b/>
          <w:sz w:val="24"/>
          <w:highlight w:val="none"/>
          <w:lang w:eastAsia="zh-CN"/>
        </w:rPr>
      </w:pPr>
      <w:r>
        <w:rPr>
          <w:rFonts w:hint="eastAsia" w:ascii="仿宋" w:hAnsi="仿宋" w:eastAsia="仿宋" w:cs="仿宋"/>
          <w:b/>
          <w:sz w:val="24"/>
          <w:highlight w:val="none"/>
        </w:rPr>
        <w:t>政府采购合同参考范本</w:t>
      </w:r>
      <w:r>
        <w:rPr>
          <w:rFonts w:hint="eastAsia" w:ascii="仿宋" w:hAnsi="仿宋" w:eastAsia="仿宋" w:cs="仿宋"/>
          <w:b/>
          <w:sz w:val="24"/>
          <w:highlight w:val="none"/>
          <w:lang w:eastAsia="zh-CN"/>
        </w:rPr>
        <w:t>（仅供参考）</w:t>
      </w:r>
    </w:p>
    <w:p w14:paraId="2A91B6C4">
      <w:pPr>
        <w:spacing w:line="340" w:lineRule="exact"/>
        <w:jc w:val="center"/>
        <w:rPr>
          <w:rFonts w:hint="eastAsia" w:ascii="仿宋" w:hAnsi="仿宋" w:eastAsia="仿宋" w:cs="仿宋"/>
          <w:b/>
          <w:sz w:val="24"/>
          <w:highlight w:val="none"/>
        </w:rPr>
      </w:pPr>
    </w:p>
    <w:p w14:paraId="52DD76AF">
      <w:pPr>
        <w:spacing w:line="34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（服务类）</w:t>
      </w:r>
    </w:p>
    <w:p w14:paraId="235DFEC0">
      <w:pPr>
        <w:pStyle w:val="28"/>
        <w:spacing w:line="340" w:lineRule="exact"/>
        <w:ind w:firstLine="0"/>
        <w:rPr>
          <w:rFonts w:hint="eastAsia" w:ascii="仿宋" w:hAnsi="仿宋" w:eastAsia="仿宋" w:cs="仿宋"/>
          <w:szCs w:val="24"/>
          <w:highlight w:val="none"/>
        </w:rPr>
      </w:pPr>
    </w:p>
    <w:p w14:paraId="59436624">
      <w:pPr>
        <w:pStyle w:val="28"/>
        <w:spacing w:line="340" w:lineRule="exact"/>
        <w:ind w:firstLine="0"/>
        <w:rPr>
          <w:rFonts w:hint="eastAsia" w:ascii="仿宋" w:hAnsi="仿宋" w:eastAsia="仿宋" w:cs="仿宋"/>
          <w:szCs w:val="24"/>
          <w:highlight w:val="none"/>
        </w:rPr>
      </w:pPr>
    </w:p>
    <w:p w14:paraId="04740740">
      <w:pPr>
        <w:pStyle w:val="28"/>
        <w:spacing w:line="340" w:lineRule="exact"/>
        <w:ind w:firstLine="0"/>
        <w:rPr>
          <w:rFonts w:hint="eastAsia" w:ascii="仿宋" w:hAnsi="仿宋" w:eastAsia="仿宋" w:cs="仿宋"/>
          <w:szCs w:val="24"/>
          <w:highlight w:val="none"/>
        </w:rPr>
      </w:pPr>
    </w:p>
    <w:p w14:paraId="40A4BD0E">
      <w:pPr>
        <w:pStyle w:val="28"/>
        <w:spacing w:line="340" w:lineRule="exact"/>
        <w:ind w:firstLine="0"/>
        <w:rPr>
          <w:rFonts w:hint="eastAsia" w:ascii="仿宋" w:hAnsi="仿宋" w:eastAsia="仿宋" w:cs="仿宋"/>
          <w:szCs w:val="24"/>
          <w:highlight w:val="none"/>
        </w:rPr>
      </w:pPr>
    </w:p>
    <w:p w14:paraId="0C691876">
      <w:pPr>
        <w:pStyle w:val="28"/>
        <w:spacing w:line="340" w:lineRule="exact"/>
        <w:ind w:firstLine="0"/>
        <w:jc w:val="center"/>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624DA7CE">
      <w:pPr>
        <w:pStyle w:val="28"/>
        <w:spacing w:line="340" w:lineRule="exact"/>
        <w:ind w:firstLine="0"/>
        <w:rPr>
          <w:rFonts w:hint="eastAsia" w:ascii="仿宋" w:hAnsi="仿宋" w:eastAsia="仿宋" w:cs="仿宋"/>
          <w:szCs w:val="24"/>
          <w:highlight w:val="none"/>
        </w:rPr>
      </w:pPr>
    </w:p>
    <w:p w14:paraId="7C24C9D3">
      <w:pPr>
        <w:pStyle w:val="28"/>
        <w:spacing w:line="340" w:lineRule="exact"/>
        <w:ind w:firstLine="0"/>
        <w:rPr>
          <w:rFonts w:hint="eastAsia" w:ascii="仿宋" w:hAnsi="仿宋" w:eastAsia="仿宋" w:cs="仿宋"/>
          <w:szCs w:val="24"/>
          <w:highlight w:val="none"/>
        </w:rPr>
      </w:pPr>
    </w:p>
    <w:p w14:paraId="7994D872">
      <w:pPr>
        <w:spacing w:before="120" w:line="340" w:lineRule="exact"/>
        <w:rPr>
          <w:rFonts w:hint="eastAsia" w:ascii="仿宋" w:hAnsi="仿宋" w:eastAsia="仿宋" w:cs="仿宋"/>
          <w:sz w:val="24"/>
          <w:highlight w:val="none"/>
        </w:rPr>
      </w:pPr>
    </w:p>
    <w:p w14:paraId="67412A9C">
      <w:pPr>
        <w:spacing w:before="120" w:line="340" w:lineRule="exact"/>
        <w:ind w:left="960"/>
        <w:rPr>
          <w:rFonts w:hint="eastAsia" w:ascii="仿宋" w:hAnsi="仿宋" w:eastAsia="仿宋" w:cs="仿宋"/>
          <w:szCs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1E5C6991">
      <w:pPr>
        <w:spacing w:line="340" w:lineRule="exact"/>
        <w:rPr>
          <w:rFonts w:hint="eastAsia" w:ascii="仿宋" w:hAnsi="仿宋" w:eastAsia="仿宋" w:cs="仿宋"/>
          <w:sz w:val="24"/>
          <w:highlight w:val="none"/>
        </w:rPr>
      </w:pPr>
    </w:p>
    <w:p w14:paraId="0D113BBA">
      <w:pPr>
        <w:spacing w:before="120" w:line="340" w:lineRule="exac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7EAD0664">
      <w:pPr>
        <w:spacing w:before="120" w:line="340" w:lineRule="exact"/>
        <w:rPr>
          <w:rFonts w:hint="eastAsia" w:ascii="仿宋" w:hAnsi="仿宋" w:eastAsia="仿宋" w:cs="仿宋"/>
          <w:sz w:val="24"/>
          <w:highlight w:val="none"/>
        </w:rPr>
      </w:pPr>
    </w:p>
    <w:p w14:paraId="1CD11647">
      <w:pPr>
        <w:spacing w:before="120" w:line="340" w:lineRule="exac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5011CB64">
      <w:pPr>
        <w:spacing w:before="120" w:line="340" w:lineRule="exact"/>
        <w:rPr>
          <w:rFonts w:hint="eastAsia" w:ascii="仿宋" w:hAnsi="仿宋" w:eastAsia="仿宋" w:cs="仿宋"/>
          <w:sz w:val="24"/>
          <w:highlight w:val="none"/>
        </w:rPr>
      </w:pPr>
    </w:p>
    <w:p w14:paraId="172BC987">
      <w:pPr>
        <w:spacing w:before="120" w:line="340" w:lineRule="exac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7EC1877E">
      <w:pPr>
        <w:spacing w:before="120" w:line="340" w:lineRule="exact"/>
        <w:rPr>
          <w:rFonts w:hint="eastAsia" w:ascii="仿宋" w:hAnsi="仿宋" w:eastAsia="仿宋" w:cs="仿宋"/>
          <w:sz w:val="24"/>
          <w:highlight w:val="none"/>
        </w:rPr>
      </w:pPr>
    </w:p>
    <w:p w14:paraId="49E7561C">
      <w:pPr>
        <w:spacing w:before="120" w:line="340" w:lineRule="exac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445B9CCA">
      <w:pPr>
        <w:pStyle w:val="10"/>
        <w:tabs>
          <w:tab w:val="left" w:pos="1050"/>
          <w:tab w:val="center" w:pos="4156"/>
        </w:tabs>
        <w:spacing w:line="348" w:lineRule="auto"/>
        <w:jc w:val="center"/>
        <w:rPr>
          <w:rFonts w:hint="eastAsia" w:ascii="仿宋" w:hAnsi="仿宋" w:eastAsia="仿宋" w:cs="仿宋"/>
          <w:sz w:val="32"/>
          <w:szCs w:val="32"/>
          <w:highlight w:val="none"/>
        </w:rPr>
      </w:pPr>
    </w:p>
    <w:p w14:paraId="56945869">
      <w:pPr>
        <w:pStyle w:val="11"/>
        <w:rPr>
          <w:rFonts w:hint="eastAsia" w:ascii="仿宋" w:hAnsi="仿宋" w:eastAsia="仿宋" w:cs="仿宋"/>
          <w:sz w:val="32"/>
          <w:szCs w:val="32"/>
          <w:highlight w:val="none"/>
        </w:rPr>
      </w:pPr>
    </w:p>
    <w:p w14:paraId="760EF727">
      <w:pPr>
        <w:pStyle w:val="5"/>
        <w:numPr>
          <w:ilvl w:val="0"/>
          <w:numId w:val="0"/>
        </w:numPr>
        <w:outlineLvl w:val="9"/>
        <w:rPr>
          <w:rFonts w:hint="eastAsia" w:ascii="仿宋" w:hAnsi="仿宋" w:eastAsia="仿宋" w:cs="仿宋"/>
          <w:sz w:val="32"/>
          <w:szCs w:val="32"/>
          <w:highlight w:val="none"/>
        </w:rPr>
      </w:pPr>
    </w:p>
    <w:p w14:paraId="10EF8B47">
      <w:pPr>
        <w:spacing w:line="340" w:lineRule="exact"/>
        <w:rPr>
          <w:rFonts w:hint="eastAsia" w:ascii="仿宋" w:hAnsi="仿宋" w:eastAsia="仿宋" w:cs="仿宋"/>
          <w:sz w:val="24"/>
          <w:highlight w:val="none"/>
          <w:u w:val="single"/>
          <w:lang w:val="zh-CN"/>
        </w:rPr>
      </w:pPr>
    </w:p>
    <w:p w14:paraId="43B0A072">
      <w:pPr>
        <w:pStyle w:val="16"/>
        <w:rPr>
          <w:rFonts w:hint="eastAsia" w:ascii="仿宋" w:hAnsi="仿宋" w:eastAsia="仿宋" w:cs="仿宋"/>
          <w:sz w:val="24"/>
          <w:highlight w:val="none"/>
          <w:u w:val="single"/>
          <w:lang w:val="zh-CN"/>
        </w:rPr>
      </w:pPr>
    </w:p>
    <w:p w14:paraId="420C2D07">
      <w:pPr>
        <w:rPr>
          <w:rFonts w:hint="eastAsia" w:ascii="仿宋" w:hAnsi="仿宋" w:eastAsia="仿宋" w:cs="仿宋"/>
          <w:lang w:val="zh-CN"/>
        </w:rPr>
      </w:pPr>
    </w:p>
    <w:p w14:paraId="7228737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（采购人名称）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（同前页项目名称）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rPr>
        <w:t>为该项目中标供应商。现于中标通知书发出之日起三十日内，按照采购文件确定的事项签订本合同。</w:t>
      </w:r>
    </w:p>
    <w:p w14:paraId="3BD8E6C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w:t>
      </w:r>
      <w:r>
        <w:rPr>
          <w:rFonts w:hint="eastAsia" w:ascii="仿宋" w:hAnsi="仿宋" w:eastAsia="仿宋" w:cs="仿宋"/>
          <w:sz w:val="24"/>
          <w:highlight w:val="none"/>
          <w:lang w:val="zh-CN" w:eastAsia="zh-CN"/>
        </w:rPr>
        <w:t>民法典</w:t>
      </w:r>
      <w:r>
        <w:rPr>
          <w:rFonts w:hint="eastAsia" w:ascii="仿宋" w:hAnsi="仿宋" w:eastAsia="仿宋" w:cs="仿宋"/>
          <w:sz w:val="24"/>
          <w:highlight w:val="none"/>
          <w:lang w:val="zh-CN"/>
        </w:rPr>
        <w:t>》、《中华人民共和国政府采购法》等相关法律法规之规定，按照平等、自愿、公平和诚实信用的原则，经</w:t>
      </w:r>
      <w:r>
        <w:rPr>
          <w:rFonts w:hint="eastAsia" w:ascii="仿宋" w:hAnsi="仿宋" w:eastAsia="仿宋" w:cs="仿宋"/>
          <w:sz w:val="24"/>
          <w:highlight w:val="none"/>
          <w:u w:val="single"/>
        </w:rPr>
        <w:t xml:space="preserve">   （采购人名称）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2D4AE155">
      <w:pPr>
        <w:spacing w:line="360" w:lineRule="auto"/>
        <w:ind w:firstLine="482" w:firstLineChars="200"/>
        <w:outlineLvl w:val="0"/>
        <w:rPr>
          <w:rFonts w:hint="eastAsia" w:ascii="仿宋" w:hAnsi="仿宋" w:eastAsia="仿宋" w:cs="仿宋"/>
          <w:sz w:val="24"/>
          <w:highlight w:val="none"/>
        </w:rPr>
      </w:pPr>
      <w:r>
        <w:rPr>
          <w:rFonts w:hint="eastAsia" w:ascii="仿宋" w:hAnsi="仿宋" w:eastAsia="仿宋" w:cs="仿宋"/>
          <w:b/>
          <w:sz w:val="24"/>
          <w:highlight w:val="none"/>
        </w:rPr>
        <w:t>1.1 合同组成部分</w:t>
      </w:r>
    </w:p>
    <w:p w14:paraId="0C00909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3C95E2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4C05FD4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中标通知书；</w:t>
      </w:r>
    </w:p>
    <w:p w14:paraId="10BB20A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投标文件（含澄清或者说明文件）；</w:t>
      </w:r>
    </w:p>
    <w:p w14:paraId="2044544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招标文件（含澄清或者修改文件）；</w:t>
      </w:r>
    </w:p>
    <w:p w14:paraId="591A967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14:paraId="5FDBAFAE">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1.2 标的</w:t>
      </w:r>
    </w:p>
    <w:p w14:paraId="2CE23823">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1.2.1 标的名称：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68AF5422">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1.2.2 标的数量：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3440F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1.2.3 标的质量：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22118E5">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1.3 价款</w:t>
      </w:r>
    </w:p>
    <w:p w14:paraId="3C545B4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本合同总价为：￥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0F7E4E6A">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90B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8E3A680">
            <w:pPr>
              <w:pStyle w:val="31"/>
              <w:spacing w:line="340" w:lineRule="exact"/>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序号</w:t>
            </w:r>
          </w:p>
        </w:tc>
        <w:tc>
          <w:tcPr>
            <w:tcW w:w="3402" w:type="dxa"/>
            <w:noWrap w:val="0"/>
            <w:vAlign w:val="center"/>
          </w:tcPr>
          <w:p w14:paraId="2AA9DBD9">
            <w:pPr>
              <w:pStyle w:val="31"/>
              <w:spacing w:line="340" w:lineRule="exact"/>
              <w:ind w:firstLine="20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分项名称</w:t>
            </w:r>
          </w:p>
        </w:tc>
        <w:tc>
          <w:tcPr>
            <w:tcW w:w="2552" w:type="dxa"/>
            <w:noWrap w:val="0"/>
            <w:vAlign w:val="center"/>
          </w:tcPr>
          <w:p w14:paraId="0DBB0DB9">
            <w:pPr>
              <w:pStyle w:val="31"/>
              <w:spacing w:line="340" w:lineRule="exact"/>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分项价格</w:t>
            </w:r>
          </w:p>
        </w:tc>
      </w:tr>
      <w:tr w14:paraId="4C91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noWrap w:val="0"/>
            <w:vAlign w:val="center"/>
          </w:tcPr>
          <w:p w14:paraId="48576536">
            <w:pPr>
              <w:pStyle w:val="31"/>
              <w:spacing w:line="34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6C6CB786">
            <w:pPr>
              <w:pStyle w:val="31"/>
              <w:spacing w:line="34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0E0C4766">
            <w:pPr>
              <w:pStyle w:val="31"/>
              <w:spacing w:line="340" w:lineRule="exact"/>
              <w:ind w:firstLine="200"/>
              <w:jc w:val="center"/>
              <w:rPr>
                <w:rFonts w:hint="eastAsia" w:ascii="仿宋" w:hAnsi="仿宋" w:eastAsia="仿宋" w:cs="仿宋"/>
                <w:kern w:val="2"/>
                <w:sz w:val="24"/>
                <w:szCs w:val="24"/>
                <w:highlight w:val="none"/>
                <w:lang w:val="en-US" w:eastAsia="zh-CN"/>
              </w:rPr>
            </w:pPr>
          </w:p>
        </w:tc>
      </w:tr>
      <w:tr w14:paraId="3E24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8355FEC">
            <w:pPr>
              <w:pStyle w:val="31"/>
              <w:spacing w:line="34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189FA53E">
            <w:pPr>
              <w:pStyle w:val="31"/>
              <w:spacing w:line="34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27577C84">
            <w:pPr>
              <w:pStyle w:val="31"/>
              <w:spacing w:line="340" w:lineRule="exact"/>
              <w:ind w:firstLine="200"/>
              <w:jc w:val="center"/>
              <w:rPr>
                <w:rFonts w:hint="eastAsia" w:ascii="仿宋" w:hAnsi="仿宋" w:eastAsia="仿宋" w:cs="仿宋"/>
                <w:kern w:val="2"/>
                <w:sz w:val="24"/>
                <w:szCs w:val="24"/>
                <w:highlight w:val="none"/>
                <w:lang w:val="en-US" w:eastAsia="zh-CN"/>
              </w:rPr>
            </w:pPr>
          </w:p>
        </w:tc>
      </w:tr>
      <w:tr w14:paraId="0924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1FF31AC8">
            <w:pPr>
              <w:pStyle w:val="31"/>
              <w:spacing w:line="340" w:lineRule="exact"/>
              <w:ind w:firstLine="20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总价</w:t>
            </w:r>
          </w:p>
        </w:tc>
        <w:tc>
          <w:tcPr>
            <w:tcW w:w="2552" w:type="dxa"/>
            <w:noWrap w:val="0"/>
            <w:vAlign w:val="center"/>
          </w:tcPr>
          <w:p w14:paraId="7AC20A13">
            <w:pPr>
              <w:pStyle w:val="31"/>
              <w:spacing w:line="340" w:lineRule="exact"/>
              <w:ind w:firstLine="200"/>
              <w:jc w:val="center"/>
              <w:rPr>
                <w:rFonts w:hint="eastAsia" w:ascii="仿宋" w:hAnsi="仿宋" w:eastAsia="仿宋" w:cs="仿宋"/>
                <w:kern w:val="2"/>
                <w:sz w:val="24"/>
                <w:szCs w:val="24"/>
                <w:highlight w:val="none"/>
                <w:lang w:val="en-US" w:eastAsia="zh-CN"/>
              </w:rPr>
            </w:pPr>
          </w:p>
        </w:tc>
      </w:tr>
    </w:tbl>
    <w:p w14:paraId="5269EF42">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1.4 付款方式和发票开具方式</w:t>
      </w:r>
    </w:p>
    <w:p w14:paraId="732861D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1.4.1付款方式：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F1093B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 发票开具方式：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71974464">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1.5 履行期限、地点和方式</w:t>
      </w:r>
    </w:p>
    <w:p w14:paraId="597F0D17">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1.5.1 履行期限：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3743E8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 履行地点：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3B3130C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 履行方式：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400EC41">
      <w:pPr>
        <w:spacing w:line="360" w:lineRule="auto"/>
        <w:ind w:firstLine="482" w:firstLineChars="200"/>
        <w:outlineLvl w:val="0"/>
        <w:rPr>
          <w:rFonts w:hint="eastAsia" w:ascii="仿宋" w:hAnsi="仿宋" w:eastAsia="仿宋" w:cs="仿宋"/>
          <w:sz w:val="24"/>
          <w:highlight w:val="none"/>
          <w:u w:val="single"/>
        </w:rPr>
      </w:pPr>
      <w:r>
        <w:rPr>
          <w:rFonts w:hint="eastAsia" w:ascii="仿宋" w:hAnsi="仿宋" w:eastAsia="仿宋" w:cs="仿宋"/>
          <w:b/>
          <w:sz w:val="24"/>
          <w:highlight w:val="none"/>
        </w:rPr>
        <w:t>1.6 违约责任</w:t>
      </w:r>
    </w:p>
    <w:p w14:paraId="500FB0E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 除不可抗力外，如果乙方没有按照本合同约定的期限、地点和方式履行，那么</w:t>
      </w:r>
    </w:p>
    <w:p w14:paraId="6FF1C1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甲方可要求乙方支付违约金，违约金按每迟延履行一日的应提供而未提供服务价格的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3C0B992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0BAA522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4EEA2A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C5F5D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66F312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7E3A18A0">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1.7 合同争议的解决</w:t>
      </w:r>
    </w:p>
    <w:p w14:paraId="6891A7E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种方式解决：</w:t>
      </w:r>
    </w:p>
    <w:p w14:paraId="3AABFF0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 将争议提交</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仲裁委员会依申请仲裁时其现行有效的仲裁规则裁决；</w:t>
      </w:r>
    </w:p>
    <w:p w14:paraId="2E8D00C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向</w:t>
      </w:r>
      <w:r>
        <w:rPr>
          <w:rFonts w:hint="eastAsia" w:ascii="仿宋" w:hAnsi="仿宋" w:eastAsia="仿宋" w:cs="仿宋"/>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highlight w:val="none"/>
        </w:rPr>
        <w:t>人民法院起诉。</w:t>
      </w:r>
    </w:p>
    <w:p w14:paraId="43A43647">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1.8 合同生效</w:t>
      </w:r>
    </w:p>
    <w:p w14:paraId="344F3EEC">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本合同自双方当事人盖章或者签字时生效。</w:t>
      </w:r>
    </w:p>
    <w:p w14:paraId="0BDB4EE4">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5D1DF9F8">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15935534">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14:paraId="41FA0CFB">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w:t>
      </w:r>
    </w:p>
    <w:p w14:paraId="5DBE013B">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或授权代表（签字）: </w:t>
      </w:r>
    </w:p>
    <w:p w14:paraId="39EEAED9">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7E9FBB42">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4948748B">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3B6186C6">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4EFDF135">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3B4713EC">
      <w:pPr>
        <w:autoSpaceDE w:val="0"/>
        <w:autoSpaceDN w:val="0"/>
        <w:adjustRightIn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14:paraId="2F26FBF7">
      <w:pPr>
        <w:autoSpaceDE w:val="0"/>
        <w:autoSpaceDN w:val="0"/>
        <w:adjustRightIn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573D6333">
      <w:pPr>
        <w:autoSpaceDE w:val="0"/>
        <w:autoSpaceDN w:val="0"/>
        <w:adjustRightIn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311B906B">
      <w:pPr>
        <w:pStyle w:val="10"/>
        <w:tabs>
          <w:tab w:val="left" w:pos="1050"/>
          <w:tab w:val="center" w:pos="4156"/>
        </w:tabs>
        <w:spacing w:line="360" w:lineRule="auto"/>
        <w:jc w:val="left"/>
        <w:rPr>
          <w:rFonts w:hint="eastAsia" w:ascii="仿宋" w:hAnsi="仿宋" w:eastAsia="仿宋" w:cs="仿宋"/>
          <w:b/>
          <w:szCs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455B5AF5">
      <w:pPr>
        <w:pStyle w:val="28"/>
        <w:spacing w:line="340" w:lineRule="exact"/>
        <w:ind w:firstLine="200"/>
        <w:jc w:val="center"/>
        <w:rPr>
          <w:rFonts w:hint="eastAsia" w:ascii="仿宋" w:hAnsi="仿宋" w:eastAsia="仿宋" w:cs="仿宋"/>
          <w:b/>
          <w:szCs w:val="24"/>
          <w:highlight w:val="none"/>
          <w:lang w:eastAsia="zh-CN"/>
        </w:rPr>
      </w:pPr>
      <w:r>
        <w:rPr>
          <w:rFonts w:hint="eastAsia" w:ascii="仿宋" w:hAnsi="仿宋" w:eastAsia="仿宋" w:cs="仿宋"/>
          <w:b/>
          <w:szCs w:val="24"/>
          <w:highlight w:val="none"/>
        </w:rPr>
        <w:t>合同一般条款</w:t>
      </w:r>
      <w:r>
        <w:rPr>
          <w:rFonts w:hint="eastAsia" w:ascii="仿宋" w:hAnsi="仿宋" w:eastAsia="仿宋" w:cs="仿宋"/>
          <w:b/>
          <w:szCs w:val="24"/>
          <w:highlight w:val="none"/>
          <w:lang w:eastAsia="zh-CN"/>
        </w:rPr>
        <w:t>（仅供参考）</w:t>
      </w:r>
    </w:p>
    <w:p w14:paraId="02C9A5E3">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 定义</w:t>
      </w:r>
    </w:p>
    <w:p w14:paraId="456E859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2898046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“合同”系指采购人和中标供应商签订的载明双方当事人所达成的协议，并包括所有的附件、附录和构成合同的其他文件。</w:t>
      </w:r>
    </w:p>
    <w:p w14:paraId="2ADE7D4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“合同价”系指根据合同约定，中标供应商在完全履行合同义务后，采购人应支付给中标供应商的价格。</w:t>
      </w:r>
    </w:p>
    <w:p w14:paraId="24CFEA7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“服务”系指中标供应商根据合同约定应向采购人履行的除货物和工程以外的其他政府采购对象，包括采购人自身需要的服务和向社会公众提供的公共服务。</w:t>
      </w:r>
    </w:p>
    <w:p w14:paraId="1D0E5F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 “甲方”系指与中标供应商签署合同的采购人；采购人委托采购代理机构代表其与乙方签订合同的，采购人的授权委托书作为合同附件。</w:t>
      </w:r>
    </w:p>
    <w:p w14:paraId="17BBFD0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99FC3D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2CF3E7E9">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2.2 技术规范</w:t>
      </w:r>
    </w:p>
    <w:p w14:paraId="210D8B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DDF9FB9">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2.3 知识产权</w:t>
      </w:r>
    </w:p>
    <w:p w14:paraId="28B21057">
      <w:pPr>
        <w:pStyle w:val="5"/>
        <w:numPr>
          <w:ilvl w:val="0"/>
          <w:numId w:val="0"/>
        </w:numPr>
        <w:spacing w:line="360" w:lineRule="auto"/>
        <w:ind w:leftChars="0"/>
        <w:jc w:val="both"/>
        <w:rPr>
          <w:rFonts w:hint="eastAsia" w:ascii="仿宋" w:hAnsi="仿宋" w:eastAsia="仿宋" w:cs="仿宋"/>
          <w:sz w:val="24"/>
          <w:highlight w:val="none"/>
        </w:rPr>
      </w:pPr>
      <w:r>
        <w:rPr>
          <w:rFonts w:hint="eastAsia" w:ascii="仿宋" w:hAnsi="仿宋" w:eastAsia="仿宋" w:cs="仿宋"/>
          <w:sz w:val="24"/>
          <w:highlight w:val="none"/>
        </w:rPr>
        <w:t xml:space="preserve">2.3.1 </w:t>
      </w:r>
      <w:r>
        <w:rPr>
          <w:rFonts w:hint="eastAsia" w:ascii="仿宋" w:hAnsi="仿宋" w:eastAsia="仿宋" w:cs="仿宋"/>
          <w:b w:val="0"/>
          <w:kern w:val="2"/>
          <w:sz w:val="24"/>
          <w:highlight w:val="none"/>
          <w:lang w:val="en-US" w:eastAsia="zh-CN" w:bidi="ar-SA"/>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19C6B44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1E469DD5">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 履约检查和问题反馈</w:t>
      </w:r>
    </w:p>
    <w:p w14:paraId="3F6243E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0379175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429574CF">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2.5 结算方式和付款条件</w:t>
      </w:r>
    </w:p>
    <w:p w14:paraId="30A0C89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3D080B3E">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2.6 技术资料和保密义务</w:t>
      </w:r>
    </w:p>
    <w:p w14:paraId="1F90688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0C37941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04FF8FC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w:t>
      </w:r>
      <w:r>
        <w:rPr>
          <w:rFonts w:hint="eastAsia" w:ascii="仿宋" w:hAnsi="仿宋" w:eastAsia="仿宋" w:cs="仿宋"/>
          <w:sz w:val="24"/>
          <w:highlight w:val="none"/>
          <w:lang w:eastAsia="zh-CN"/>
        </w:rPr>
        <w:t>双方</w:t>
      </w:r>
      <w:r>
        <w:rPr>
          <w:rFonts w:hint="eastAsia" w:ascii="仿宋" w:hAnsi="仿宋" w:eastAsia="仿宋" w:cs="仿宋"/>
          <w:sz w:val="24"/>
          <w:highlight w:val="none"/>
        </w:rPr>
        <w:t>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DF7D2E9">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2.7 质量保证</w:t>
      </w:r>
    </w:p>
    <w:p w14:paraId="6381D2B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4AA8876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05218954">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2.8 延迟履行</w:t>
      </w:r>
    </w:p>
    <w:p w14:paraId="6F6C8A2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4DD7D4CF">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2.9 合同变更</w:t>
      </w:r>
    </w:p>
    <w:p w14:paraId="32CA482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5DD79A5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2.9.2 合同继续履行将损害国家利益和社会公共利益的，双方当事人应当以书面形式变更合同。有过错的一方应当承担赔偿责任，双方当事人都有过错的，各自承担相应的责任。</w:t>
      </w:r>
    </w:p>
    <w:p w14:paraId="03B48341">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2.10 合同转让和分包</w:t>
      </w:r>
    </w:p>
    <w:p w14:paraId="185CDF3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3D9B36D">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2.11 不可抗力</w:t>
      </w:r>
    </w:p>
    <w:p w14:paraId="3A82904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0581027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7CAA582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2D82E49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6A8B9AFD">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2.12 税费</w:t>
      </w:r>
    </w:p>
    <w:p w14:paraId="2C2B9EA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16AB4E1D">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2.13 乙方破产</w:t>
      </w:r>
    </w:p>
    <w:p w14:paraId="30389EB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DBDDA18">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2.14 合同中止、终止</w:t>
      </w:r>
    </w:p>
    <w:p w14:paraId="311B01A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49D4948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1519C3B2">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2.15 检验和验收</w:t>
      </w:r>
    </w:p>
    <w:p w14:paraId="274AA00F">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1C2BA873">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1BA0BC87">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2F760683">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2.16 通知和送达</w:t>
      </w:r>
    </w:p>
    <w:p w14:paraId="5442359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2.16.1 任何一方因履行合同而以合同第一部分尾部所列明的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31D8C99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41B2EFAA">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2.17 合同使用的文字和适用的法律</w:t>
      </w:r>
    </w:p>
    <w:p w14:paraId="65860E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 合同使用汉语</w:t>
      </w:r>
      <w:r>
        <w:rPr>
          <w:rFonts w:hint="eastAsia" w:ascii="仿宋" w:hAnsi="仿宋" w:eastAsia="仿宋" w:cs="仿宋"/>
          <w:sz w:val="24"/>
          <w:highlight w:val="none"/>
          <w:lang w:eastAsia="zh-CN"/>
        </w:rPr>
        <w:t>书写</w:t>
      </w:r>
      <w:r>
        <w:rPr>
          <w:rFonts w:hint="eastAsia" w:ascii="仿宋" w:hAnsi="仿宋" w:eastAsia="仿宋" w:cs="仿宋"/>
          <w:sz w:val="24"/>
          <w:highlight w:val="none"/>
        </w:rPr>
        <w:t>、变更和解释；</w:t>
      </w:r>
    </w:p>
    <w:p w14:paraId="077556B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14:paraId="3C202B2B">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2.18 履约保证金</w:t>
      </w:r>
    </w:p>
    <w:p w14:paraId="5E1FDE5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2.18.1 采购文件要求乙方提交履约保证金的，乙方应按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约定的方式，以支票、汇票、本票或者金融机构、担保机构出具的保函等非现金形式，提交不超过合同价10%的履约保证金；</w:t>
      </w:r>
    </w:p>
    <w:p w14:paraId="11A9FC8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2.18.2 履约保证金在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约定期间内不予退还或者应完全有效，前述约定期间届满之日起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个工作日内，甲方应将履约保证金退还乙方；</w:t>
      </w:r>
    </w:p>
    <w:p w14:paraId="2789184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3DC068F">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2.19 合同份数</w:t>
      </w:r>
    </w:p>
    <w:p w14:paraId="7B8608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3FF8ED46">
      <w:pPr>
        <w:pStyle w:val="28"/>
        <w:spacing w:line="360" w:lineRule="auto"/>
        <w:ind w:firstLine="0"/>
        <w:jc w:val="both"/>
        <w:rPr>
          <w:rFonts w:hint="eastAsia" w:ascii="仿宋" w:hAnsi="仿宋" w:eastAsia="仿宋" w:cs="仿宋"/>
          <w:b/>
          <w:szCs w:val="24"/>
          <w:highlight w:val="none"/>
        </w:rPr>
      </w:pPr>
      <w:r>
        <w:rPr>
          <w:rFonts w:hint="eastAsia" w:ascii="仿宋" w:hAnsi="仿宋" w:eastAsia="仿宋" w:cs="仿宋"/>
          <w:b/>
          <w:szCs w:val="24"/>
          <w:highlight w:val="none"/>
        </w:rPr>
        <w:t>第三部分  合同专用条款</w:t>
      </w:r>
    </w:p>
    <w:p w14:paraId="42D759B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3B174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6232DBE3">
            <w:pPr>
              <w:spacing w:line="340" w:lineRule="exact"/>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7633" w:type="dxa"/>
            <w:noWrap w:val="0"/>
            <w:vAlign w:val="center"/>
          </w:tcPr>
          <w:p w14:paraId="10A5B75F">
            <w:pPr>
              <w:spacing w:line="340" w:lineRule="exact"/>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3B1DA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446B1766">
            <w:pPr>
              <w:spacing w:line="340" w:lineRule="exact"/>
              <w:rPr>
                <w:rFonts w:hint="eastAsia" w:ascii="仿宋" w:hAnsi="仿宋" w:eastAsia="仿宋" w:cs="仿宋"/>
                <w:sz w:val="24"/>
                <w:highlight w:val="none"/>
              </w:rPr>
            </w:pPr>
          </w:p>
        </w:tc>
        <w:tc>
          <w:tcPr>
            <w:tcW w:w="7633" w:type="dxa"/>
            <w:noWrap w:val="0"/>
            <w:vAlign w:val="center"/>
          </w:tcPr>
          <w:p w14:paraId="3E14A1A5">
            <w:pPr>
              <w:spacing w:line="340" w:lineRule="exact"/>
              <w:rPr>
                <w:rFonts w:hint="eastAsia" w:ascii="仿宋" w:hAnsi="仿宋" w:eastAsia="仿宋" w:cs="仿宋"/>
                <w:sz w:val="24"/>
                <w:highlight w:val="none"/>
              </w:rPr>
            </w:pPr>
          </w:p>
        </w:tc>
      </w:tr>
      <w:tr w14:paraId="452E5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7A608DC9">
            <w:pPr>
              <w:spacing w:line="340" w:lineRule="exact"/>
              <w:rPr>
                <w:rFonts w:hint="eastAsia" w:ascii="仿宋" w:hAnsi="仿宋" w:eastAsia="仿宋" w:cs="仿宋"/>
                <w:sz w:val="24"/>
                <w:highlight w:val="none"/>
              </w:rPr>
            </w:pPr>
          </w:p>
        </w:tc>
        <w:tc>
          <w:tcPr>
            <w:tcW w:w="7633" w:type="dxa"/>
            <w:noWrap w:val="0"/>
            <w:vAlign w:val="center"/>
          </w:tcPr>
          <w:p w14:paraId="62A8E3CE">
            <w:pPr>
              <w:spacing w:line="340" w:lineRule="exact"/>
              <w:rPr>
                <w:rFonts w:hint="eastAsia" w:ascii="仿宋" w:hAnsi="仿宋" w:eastAsia="仿宋" w:cs="仿宋"/>
                <w:sz w:val="24"/>
                <w:highlight w:val="none"/>
              </w:rPr>
            </w:pPr>
          </w:p>
        </w:tc>
      </w:tr>
      <w:tr w14:paraId="10160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1C2ED010">
            <w:pPr>
              <w:spacing w:line="340" w:lineRule="exact"/>
              <w:rPr>
                <w:rFonts w:hint="eastAsia" w:ascii="仿宋" w:hAnsi="仿宋" w:eastAsia="仿宋" w:cs="仿宋"/>
                <w:sz w:val="24"/>
                <w:highlight w:val="none"/>
              </w:rPr>
            </w:pPr>
          </w:p>
        </w:tc>
        <w:tc>
          <w:tcPr>
            <w:tcW w:w="7633" w:type="dxa"/>
            <w:noWrap w:val="0"/>
            <w:vAlign w:val="center"/>
          </w:tcPr>
          <w:p w14:paraId="67FA2741">
            <w:pPr>
              <w:spacing w:line="340" w:lineRule="exact"/>
              <w:rPr>
                <w:rFonts w:hint="eastAsia" w:ascii="仿宋" w:hAnsi="仿宋" w:eastAsia="仿宋" w:cs="仿宋"/>
                <w:sz w:val="24"/>
                <w:highlight w:val="none"/>
              </w:rPr>
            </w:pPr>
          </w:p>
        </w:tc>
      </w:tr>
      <w:tr w14:paraId="1CD94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03846453">
            <w:pPr>
              <w:spacing w:line="340" w:lineRule="exact"/>
              <w:rPr>
                <w:rFonts w:hint="eastAsia" w:ascii="仿宋" w:hAnsi="仿宋" w:eastAsia="仿宋" w:cs="仿宋"/>
                <w:sz w:val="24"/>
                <w:highlight w:val="none"/>
              </w:rPr>
            </w:pPr>
          </w:p>
        </w:tc>
        <w:tc>
          <w:tcPr>
            <w:tcW w:w="7633" w:type="dxa"/>
            <w:noWrap w:val="0"/>
            <w:vAlign w:val="center"/>
          </w:tcPr>
          <w:p w14:paraId="3379643E">
            <w:pPr>
              <w:spacing w:line="340" w:lineRule="exact"/>
              <w:rPr>
                <w:rFonts w:hint="eastAsia" w:ascii="仿宋" w:hAnsi="仿宋" w:eastAsia="仿宋" w:cs="仿宋"/>
                <w:sz w:val="24"/>
                <w:highlight w:val="none"/>
              </w:rPr>
            </w:pPr>
          </w:p>
        </w:tc>
      </w:tr>
      <w:tr w14:paraId="74932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068D1FB2">
            <w:pPr>
              <w:spacing w:line="340" w:lineRule="exact"/>
              <w:rPr>
                <w:rFonts w:hint="eastAsia" w:ascii="仿宋" w:hAnsi="仿宋" w:eastAsia="仿宋" w:cs="仿宋"/>
                <w:sz w:val="24"/>
                <w:highlight w:val="none"/>
              </w:rPr>
            </w:pPr>
          </w:p>
        </w:tc>
        <w:tc>
          <w:tcPr>
            <w:tcW w:w="7633" w:type="dxa"/>
            <w:noWrap w:val="0"/>
            <w:vAlign w:val="center"/>
          </w:tcPr>
          <w:p w14:paraId="47D74EA0">
            <w:pPr>
              <w:spacing w:line="340" w:lineRule="exact"/>
              <w:rPr>
                <w:rFonts w:hint="eastAsia" w:ascii="仿宋" w:hAnsi="仿宋" w:eastAsia="仿宋" w:cs="仿宋"/>
                <w:sz w:val="24"/>
                <w:highlight w:val="none"/>
                <w:u w:val="single"/>
              </w:rPr>
            </w:pPr>
          </w:p>
        </w:tc>
      </w:tr>
      <w:tr w14:paraId="1AF4A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55A9D14E">
            <w:pPr>
              <w:spacing w:line="340" w:lineRule="exact"/>
              <w:rPr>
                <w:rFonts w:hint="eastAsia" w:ascii="仿宋" w:hAnsi="仿宋" w:eastAsia="仿宋" w:cs="仿宋"/>
                <w:sz w:val="24"/>
                <w:highlight w:val="none"/>
              </w:rPr>
            </w:pPr>
          </w:p>
        </w:tc>
        <w:tc>
          <w:tcPr>
            <w:tcW w:w="7633" w:type="dxa"/>
            <w:noWrap w:val="0"/>
            <w:vAlign w:val="center"/>
          </w:tcPr>
          <w:p w14:paraId="10A83D3D">
            <w:pPr>
              <w:spacing w:line="340" w:lineRule="exact"/>
              <w:rPr>
                <w:rFonts w:hint="eastAsia" w:ascii="仿宋" w:hAnsi="仿宋" w:eastAsia="仿宋" w:cs="仿宋"/>
                <w:sz w:val="24"/>
                <w:highlight w:val="none"/>
              </w:rPr>
            </w:pPr>
          </w:p>
        </w:tc>
      </w:tr>
    </w:tbl>
    <w:p w14:paraId="41CC37EE">
      <w:pPr>
        <w:shd w:val="clear" w:color="auto" w:fill="auto"/>
        <w:spacing w:line="440" w:lineRule="exact"/>
        <w:ind w:firstLine="753" w:firstLineChars="250"/>
        <w:rPr>
          <w:rFonts w:hint="eastAsia" w:ascii="仿宋" w:hAnsi="仿宋" w:eastAsia="仿宋" w:cs="仿宋"/>
          <w:b/>
          <w:color w:val="auto"/>
          <w:sz w:val="30"/>
          <w:szCs w:val="30"/>
          <w:highlight w:val="none"/>
          <w:lang w:val="en-US" w:eastAsia="zh-CN"/>
        </w:rPr>
      </w:pPr>
    </w:p>
    <w:p w14:paraId="3833BD78">
      <w:pPr>
        <w:pageBreakBefore/>
        <w:shd w:val="clear" w:color="auto" w:fill="auto"/>
        <w:jc w:val="center"/>
        <w:outlineLvl w:val="0"/>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第六章  投标文件格式</w:t>
      </w:r>
    </w:p>
    <w:p w14:paraId="47DB946F">
      <w:pPr>
        <w:pStyle w:val="5"/>
        <w:numPr>
          <w:ilvl w:val="0"/>
          <w:numId w:val="0"/>
        </w:numPr>
        <w:shd w:val="clear" w:color="auto" w:fill="auto"/>
        <w:spacing w:before="0" w:line="360" w:lineRule="auto"/>
        <w:ind w:left="371" w:leftChars="0" w:hanging="360" w:firstLineChars="0"/>
        <w:rPr>
          <w:rFonts w:hint="eastAsia" w:ascii="仿宋" w:hAnsi="仿宋" w:eastAsia="仿宋" w:cs="仿宋"/>
          <w:b/>
          <w:bCs/>
          <w:color w:val="auto"/>
          <w:sz w:val="24"/>
          <w:highlight w:val="none"/>
        </w:rPr>
      </w:pPr>
      <w:r>
        <w:rPr>
          <w:rFonts w:hint="eastAsia" w:ascii="仿宋" w:hAnsi="仿宋" w:eastAsia="仿宋" w:cs="仿宋"/>
          <w:b/>
          <w:bCs/>
          <w:color w:val="auto"/>
          <w:kern w:val="0"/>
          <w:sz w:val="24"/>
          <w:szCs w:val="20"/>
          <w:lang w:val="en-US" w:eastAsia="zh-CN" w:bidi="ar-SA"/>
        </w:rPr>
        <w:t>第一部分</w:t>
      </w:r>
      <w:r>
        <w:rPr>
          <w:rFonts w:hint="eastAsia" w:ascii="仿宋" w:hAnsi="仿宋" w:eastAsia="仿宋" w:cs="仿宋"/>
          <w:b/>
          <w:bCs/>
          <w:color w:val="auto"/>
          <w:sz w:val="24"/>
          <w:highlight w:val="none"/>
          <w:lang w:eastAsia="zh-CN"/>
        </w:rPr>
        <w:t>商务部分</w:t>
      </w:r>
      <w:r>
        <w:rPr>
          <w:rFonts w:hint="eastAsia" w:ascii="仿宋" w:hAnsi="仿宋" w:eastAsia="仿宋" w:cs="仿宋"/>
          <w:b/>
          <w:bCs/>
          <w:color w:val="auto"/>
          <w:sz w:val="24"/>
          <w:highlight w:val="none"/>
        </w:rPr>
        <w:t>及资格证明文件</w:t>
      </w:r>
    </w:p>
    <w:p w14:paraId="041E4AC1">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（1）开标一览表（附表1）</w:t>
      </w:r>
    </w:p>
    <w:p w14:paraId="4C9E553A">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（2）投标服务报价表（附表2）</w:t>
      </w:r>
    </w:p>
    <w:p w14:paraId="21255DD3">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（3）提供近一年的审计报告或事业单位财务报表（新成立公司须提供银行资信证明）；</w:t>
      </w:r>
    </w:p>
    <w:p w14:paraId="0D17D632">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（4）企业相关资质复印件一套（包含但不局限于以下资质证书：企业营业执照、税务登记证、机构代码证、资质等级证书等复印件并加盖公章）       </w:t>
      </w:r>
    </w:p>
    <w:p w14:paraId="58578302">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（5）法人或者非法人组织的营业执照等证明文件复印件(须加盖本单位章)或自然人的身份证明复印件;</w:t>
      </w:r>
    </w:p>
    <w:p w14:paraId="617887E1">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（6）法定代表人授权书（见投标文件附表3，自然人投标的无需提供）；</w:t>
      </w:r>
    </w:p>
    <w:p w14:paraId="2763D076">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（7）法定代表人授权委托书（见投标文件附表4）；</w:t>
      </w:r>
    </w:p>
    <w:p w14:paraId="4B014205">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(8)供应商须提供投标人（被授权人）近六个月任意一个月社保证明原件（复印件并盖供应商公章）</w:t>
      </w:r>
    </w:p>
    <w:p w14:paraId="3D6B335D">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（9）投标供应商参加项目领取招标文件及投标环节期间采购活动前三年内，在经营活动中没有重大违法记录（受行政主管部门的处罚不能参加投标）无重大违法记录声明（附表5）；</w:t>
      </w:r>
    </w:p>
    <w:p w14:paraId="79D2AA7B">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（10）提供反商业贿赂承诺书；（附表6）；</w:t>
      </w:r>
    </w:p>
    <w:p w14:paraId="48BA52C8">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（11）三年内，在经营活动中没有重大违法记录(受行政主管部门的处罚不能参加投标)，供应商须提供 “信用中国”网站（http://www.creditchina.gov.cn/）无违法违规行为的查询记录（提供查询结果网页截图并加盖供应商公章）（附表7）。</w:t>
      </w:r>
    </w:p>
    <w:p w14:paraId="38238F11">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（12）保证金收据（附表8）</w:t>
      </w:r>
    </w:p>
    <w:p w14:paraId="13797245">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（13）中小企业声明函（附表9）</w:t>
      </w:r>
    </w:p>
    <w:p w14:paraId="0371B539">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（14）投标承诺书（附表10）</w:t>
      </w:r>
    </w:p>
    <w:p w14:paraId="67A2E044">
      <w:pPr>
        <w:spacing w:line="360" w:lineRule="auto"/>
        <w:rPr>
          <w:rFonts w:hint="eastAsia" w:ascii="仿宋" w:hAnsi="仿宋" w:eastAsia="仿宋" w:cs="仿宋"/>
          <w:lang w:val="en-US" w:eastAsia="zh-CN"/>
        </w:rPr>
      </w:pPr>
      <w:r>
        <w:rPr>
          <w:rFonts w:hint="eastAsia" w:ascii="仿宋" w:hAnsi="仿宋" w:eastAsia="仿宋" w:cs="仿宋"/>
          <w:b w:val="0"/>
          <w:bCs w:val="0"/>
          <w:color w:val="auto"/>
          <w:kern w:val="2"/>
          <w:sz w:val="21"/>
          <w:szCs w:val="21"/>
          <w:u w:val="none"/>
          <w:lang w:val="en-US" w:eastAsia="zh-CN" w:bidi="ar-SA"/>
        </w:rPr>
        <w:t>（15）投标人须具备有效的测绘乙级及以上资质或土地规划乙级及以上资质；</w:t>
      </w:r>
    </w:p>
    <w:p w14:paraId="5F8DBDE1">
      <w:pPr>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lang w:val="en-US" w:eastAsia="zh-CN"/>
        </w:rPr>
        <w:t>（16）投标人认为有必要提供的其他证明材料（格式自拟）。</w:t>
      </w:r>
    </w:p>
    <w:p w14:paraId="049651C7">
      <w:pPr>
        <w:numPr>
          <w:ilvl w:val="0"/>
          <w:numId w:val="0"/>
        </w:numPr>
        <w:spacing w:line="360" w:lineRule="auto"/>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第二部分 技术部分组成</w:t>
      </w:r>
    </w:p>
    <w:p w14:paraId="792F74C7">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（1）投标书（附表11）</w:t>
      </w:r>
    </w:p>
    <w:p w14:paraId="1021D92E">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（2）商务偏离表（附表12）</w:t>
      </w:r>
    </w:p>
    <w:p w14:paraId="36AB96EF">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（3）符合《政府采购促进中小企业发展暂行办法》、《关于政府采购支持监狱企业发展有关问题的通知》和《三部门联合发布关于促进残疾人就业政府采购政策的通知》条件的投标人提交）</w:t>
      </w:r>
    </w:p>
    <w:p w14:paraId="3F76BB59">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3-1《监狱企业声明函》（附表13）</w:t>
      </w:r>
    </w:p>
    <w:p w14:paraId="4FCDE36A">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3-2《残疾人福利性单位声明函》（附表14）</w:t>
      </w:r>
    </w:p>
    <w:p w14:paraId="25B08F62">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（3）服务质量保证措施。</w:t>
      </w:r>
      <w:r>
        <w:rPr>
          <w:rFonts w:hint="eastAsia" w:ascii="仿宋" w:hAnsi="仿宋" w:eastAsia="仿宋" w:cs="仿宋"/>
          <w:color w:val="auto"/>
          <w:szCs w:val="21"/>
          <w:lang w:val="en-US" w:eastAsia="zh-CN"/>
        </w:rPr>
        <w:softHyphen/>
      </w:r>
    </w:p>
    <w:p w14:paraId="444E7733">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（4）售后与承诺（范围、标准及期限等）。</w:t>
      </w:r>
    </w:p>
    <w:p w14:paraId="7B3BC95D">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（5）评分标准和细则中技术部分证明材料（格式自拟）</w:t>
      </w:r>
    </w:p>
    <w:p w14:paraId="76E18837">
      <w:pPr>
        <w:spacing w:line="360" w:lineRule="auto"/>
        <w:jc w:val="left"/>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szCs w:val="21"/>
          <w:lang w:val="en-US" w:eastAsia="zh-CN"/>
        </w:rPr>
        <w:t>（6）投标人认为有必要提供的其他证明材料（格式自拟）</w:t>
      </w:r>
      <w:r>
        <w:rPr>
          <w:rFonts w:hint="eastAsia" w:ascii="仿宋" w:hAnsi="仿宋" w:eastAsia="仿宋" w:cs="仿宋"/>
          <w:color w:val="auto"/>
          <w:kern w:val="0"/>
          <w:sz w:val="24"/>
          <w:szCs w:val="20"/>
          <w:highlight w:val="none"/>
          <w:lang w:val="en-US" w:eastAsia="zh-CN" w:bidi="ar-SA"/>
        </w:rPr>
        <w:br w:type="page"/>
      </w:r>
      <w:r>
        <w:rPr>
          <w:rFonts w:hint="eastAsia" w:ascii="仿宋" w:hAnsi="仿宋" w:eastAsia="仿宋" w:cs="仿宋"/>
          <w:color w:val="auto"/>
          <w:kern w:val="0"/>
          <w:sz w:val="28"/>
          <w:szCs w:val="21"/>
          <w:highlight w:val="none"/>
          <w:lang w:val="en-US" w:eastAsia="zh-CN" w:bidi="ar-SA"/>
        </w:rPr>
        <w:t>附表1</w:t>
      </w:r>
    </w:p>
    <w:p w14:paraId="3028EF4F">
      <w:pPr>
        <w:pStyle w:val="7"/>
        <w:shd w:val="clear" w:color="auto" w:fill="auto"/>
        <w:tabs>
          <w:tab w:val="left" w:pos="5580"/>
        </w:tabs>
        <w:spacing w:line="240" w:lineRule="atLeast"/>
        <w:ind w:firstLine="3350" w:firstLineChars="927"/>
        <w:jc w:val="both"/>
        <w:rPr>
          <w:rFonts w:hint="eastAsia" w:ascii="仿宋" w:hAnsi="仿宋" w:eastAsia="仿宋" w:cs="仿宋"/>
          <w:b/>
          <w:color w:val="auto"/>
          <w:sz w:val="36"/>
          <w:szCs w:val="24"/>
          <w:highlight w:val="none"/>
        </w:rPr>
      </w:pPr>
      <w:r>
        <w:rPr>
          <w:rFonts w:hint="eastAsia" w:ascii="仿宋" w:hAnsi="仿宋" w:eastAsia="仿宋" w:cs="仿宋"/>
          <w:b/>
          <w:color w:val="auto"/>
          <w:sz w:val="36"/>
          <w:szCs w:val="24"/>
          <w:highlight w:val="none"/>
        </w:rPr>
        <w:t>开标一览表</w:t>
      </w:r>
      <w:r>
        <w:rPr>
          <w:rFonts w:hint="eastAsia" w:ascii="仿宋" w:hAnsi="仿宋" w:eastAsia="仿宋" w:cs="仿宋"/>
          <w:b/>
          <w:color w:val="FF0000"/>
          <w:sz w:val="36"/>
          <w:szCs w:val="24"/>
          <w:highlight w:val="none"/>
        </w:rPr>
        <w:cr/>
      </w:r>
    </w:p>
    <w:p w14:paraId="1D4D8220">
      <w:pPr>
        <w:pStyle w:val="7"/>
        <w:shd w:val="clear" w:color="auto" w:fill="auto"/>
        <w:tabs>
          <w:tab w:val="left" w:pos="5580"/>
        </w:tabs>
        <w:spacing w:line="240" w:lineRule="atLeast"/>
        <w:ind w:left="0" w:leftChars="0" w:firstLine="0" w:firstLineChars="0"/>
        <w:jc w:val="both"/>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3668848E">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kern w:val="0"/>
          <w:sz w:val="24"/>
          <w:szCs w:val="21"/>
          <w:highlight w:val="none"/>
          <w:lang w:val="en-US" w:eastAsia="zh-CN" w:bidi="ar-SA"/>
        </w:rPr>
        <w:t xml:space="preserve">招标项目编号：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39473C32">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w:t>
      </w:r>
      <w:r>
        <w:rPr>
          <w:rFonts w:hint="eastAsia" w:ascii="仿宋" w:hAnsi="仿宋" w:eastAsia="仿宋" w:cs="仿宋"/>
          <w:color w:val="auto"/>
          <w:szCs w:val="21"/>
          <w:highlight w:val="none"/>
          <w:lang w:eastAsia="zh-CN"/>
        </w:rPr>
        <w:t>元</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人民币</w:t>
      </w:r>
      <w:r>
        <w:rPr>
          <w:rFonts w:hint="eastAsia" w:ascii="仿宋" w:hAnsi="仿宋" w:eastAsia="仿宋" w:cs="仿宋"/>
          <w:color w:val="auto"/>
          <w:szCs w:val="21"/>
          <w:highlight w:val="none"/>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2"/>
        <w:gridCol w:w="5354"/>
      </w:tblGrid>
      <w:tr w14:paraId="486BE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51EF43A">
            <w:pPr>
              <w:jc w:val="center"/>
              <w:rPr>
                <w:rFonts w:hint="eastAsia" w:ascii="仿宋" w:hAnsi="仿宋" w:eastAsia="仿宋" w:cs="仿宋"/>
                <w:b/>
                <w:bCs/>
                <w:color w:val="000000"/>
                <w:sz w:val="24"/>
              </w:rPr>
            </w:pPr>
            <w:r>
              <w:rPr>
                <w:rFonts w:hint="eastAsia" w:ascii="仿宋" w:hAnsi="仿宋" w:eastAsia="仿宋" w:cs="仿宋"/>
                <w:b/>
                <w:bCs/>
                <w:color w:val="000000"/>
                <w:sz w:val="24"/>
              </w:rPr>
              <w:t>项目名称</w:t>
            </w: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DAD13AF">
            <w:pPr>
              <w:jc w:val="both"/>
              <w:rPr>
                <w:rFonts w:hint="eastAsia" w:ascii="仿宋" w:hAnsi="仿宋" w:eastAsia="仿宋" w:cs="仿宋"/>
                <w:b/>
                <w:bCs/>
                <w:color w:val="000000"/>
                <w:sz w:val="24"/>
              </w:rPr>
            </w:pPr>
          </w:p>
        </w:tc>
      </w:tr>
      <w:tr w14:paraId="0351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D71359E">
            <w:pPr>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投标有效期</w:t>
            </w: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8DF95D">
            <w:pPr>
              <w:jc w:val="both"/>
              <w:rPr>
                <w:rFonts w:hint="eastAsia" w:ascii="仿宋" w:hAnsi="仿宋" w:eastAsia="仿宋" w:cs="仿宋"/>
                <w:b/>
                <w:bCs/>
                <w:color w:val="000000"/>
                <w:sz w:val="24"/>
              </w:rPr>
            </w:pPr>
          </w:p>
        </w:tc>
      </w:tr>
      <w:tr w14:paraId="2A36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4E5EA19">
            <w:pPr>
              <w:jc w:val="center"/>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服务期</w:t>
            </w: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50AAE00">
            <w:pPr>
              <w:jc w:val="center"/>
              <w:rPr>
                <w:rFonts w:hint="eastAsia" w:ascii="仿宋" w:hAnsi="仿宋" w:eastAsia="仿宋" w:cs="仿宋"/>
                <w:b/>
                <w:color w:val="000000"/>
                <w:sz w:val="24"/>
              </w:rPr>
            </w:pPr>
          </w:p>
        </w:tc>
      </w:tr>
      <w:tr w14:paraId="708F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vMerge w:val="restart"/>
            <w:tcBorders>
              <w:top w:val="single" w:color="000000" w:sz="8" w:space="0"/>
              <w:left w:val="single" w:color="000000" w:sz="8" w:space="0"/>
              <w:right w:val="single" w:color="000000" w:sz="8" w:space="0"/>
            </w:tcBorders>
            <w:shd w:val="clear" w:color="auto" w:fill="FFFFFF"/>
            <w:noWrap w:val="0"/>
            <w:vAlign w:val="center"/>
          </w:tcPr>
          <w:p w14:paraId="056282EE">
            <w:pPr>
              <w:jc w:val="center"/>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投标报价</w:t>
            </w:r>
          </w:p>
          <w:p w14:paraId="42CA2FA4">
            <w:pPr>
              <w:jc w:val="center"/>
              <w:rPr>
                <w:rFonts w:hint="eastAsia" w:ascii="仿宋" w:hAnsi="仿宋" w:eastAsia="仿宋" w:cs="仿宋"/>
                <w:lang w:eastAsia="zh-CN"/>
              </w:rPr>
            </w:pPr>
            <w:r>
              <w:rPr>
                <w:rFonts w:hint="eastAsia" w:ascii="仿宋" w:hAnsi="仿宋" w:eastAsia="仿宋" w:cs="仿宋"/>
                <w:b/>
                <w:color w:val="000000"/>
                <w:sz w:val="24"/>
                <w:lang w:eastAsia="zh-CN"/>
              </w:rPr>
              <w:t>（人民币）</w:t>
            </w: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5FCDA6BA">
            <w:pPr>
              <w:jc w:val="both"/>
              <w:rPr>
                <w:rFonts w:hint="eastAsia" w:ascii="仿宋" w:hAnsi="仿宋" w:eastAsia="仿宋" w:cs="仿宋"/>
                <w:b/>
                <w:bCs/>
                <w:lang w:val="en-US" w:eastAsia="zh-CN"/>
              </w:rPr>
            </w:pPr>
            <w:r>
              <w:rPr>
                <w:rFonts w:hint="eastAsia" w:ascii="仿宋" w:hAnsi="仿宋" w:eastAsia="仿宋" w:cs="仿宋"/>
                <w:b/>
                <w:bCs/>
                <w:lang w:val="en-US" w:eastAsia="zh-CN"/>
              </w:rPr>
              <w:t>小写：</w:t>
            </w:r>
          </w:p>
        </w:tc>
      </w:tr>
      <w:tr w14:paraId="46C3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vMerge w:val="continue"/>
            <w:tcBorders>
              <w:left w:val="single" w:color="000000" w:sz="8" w:space="0"/>
              <w:bottom w:val="single" w:color="000000" w:sz="8" w:space="0"/>
              <w:right w:val="single" w:color="000000" w:sz="8" w:space="0"/>
            </w:tcBorders>
            <w:shd w:val="clear" w:color="auto" w:fill="FFFFFF"/>
            <w:noWrap w:val="0"/>
            <w:vAlign w:val="center"/>
          </w:tcPr>
          <w:p w14:paraId="42C2E87D">
            <w:pPr>
              <w:jc w:val="center"/>
              <w:rPr>
                <w:rFonts w:hint="eastAsia" w:ascii="仿宋" w:hAnsi="仿宋" w:eastAsia="仿宋" w:cs="仿宋"/>
                <w:b/>
                <w:color w:val="000000"/>
                <w:sz w:val="24"/>
              </w:rPr>
            </w:pP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D446BF2">
            <w:pPr>
              <w:jc w:val="both"/>
              <w:rPr>
                <w:rFonts w:hint="eastAsia" w:ascii="仿宋" w:hAnsi="仿宋" w:eastAsia="仿宋" w:cs="仿宋"/>
                <w:b/>
                <w:bCs/>
                <w:lang w:val="en-US" w:eastAsia="zh-CN"/>
              </w:rPr>
            </w:pPr>
            <w:r>
              <w:rPr>
                <w:rFonts w:hint="eastAsia" w:ascii="仿宋" w:hAnsi="仿宋" w:eastAsia="仿宋" w:cs="仿宋"/>
                <w:b/>
                <w:bCs/>
                <w:lang w:val="en-US" w:eastAsia="zh-CN"/>
              </w:rPr>
              <w:t>大写：</w:t>
            </w:r>
          </w:p>
        </w:tc>
      </w:tr>
    </w:tbl>
    <w:p w14:paraId="2B5BBF7C">
      <w:pPr>
        <w:pageBreakBefore w:val="0"/>
        <w:kinsoku/>
        <w:wordWrap/>
        <w:overflowPunct/>
        <w:topLinePunct w:val="0"/>
        <w:bidi w:val="0"/>
        <w:spacing w:line="348" w:lineRule="auto"/>
        <w:ind w:left="409" w:leftChars="114" w:hanging="170" w:hangingChars="71"/>
        <w:rPr>
          <w:rFonts w:hint="eastAsia" w:ascii="仿宋" w:hAnsi="仿宋" w:eastAsia="仿宋" w:cs="仿宋"/>
          <w:sz w:val="24"/>
          <w:highlight w:val="none"/>
        </w:rPr>
      </w:pPr>
    </w:p>
    <w:p w14:paraId="3AC37435">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rPr>
        <w:t xml:space="preserve">       </w:t>
      </w:r>
    </w:p>
    <w:p w14:paraId="630290AB">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786EC888">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rPr>
        <w:t xml:space="preserve">  </w:t>
      </w:r>
    </w:p>
    <w:p w14:paraId="360F37D1">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7426DDE">
      <w:pPr>
        <w:shd w:val="clear" w:color="auto" w:fill="auto"/>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br w:type="page"/>
      </w:r>
      <w:r>
        <w:rPr>
          <w:rFonts w:hint="eastAsia" w:ascii="仿宋" w:hAnsi="仿宋" w:eastAsia="仿宋" w:cs="仿宋"/>
          <w:color w:val="auto"/>
          <w:kern w:val="0"/>
          <w:sz w:val="24"/>
          <w:szCs w:val="20"/>
          <w:highlight w:val="none"/>
          <w:lang w:val="en-US" w:eastAsia="zh-CN" w:bidi="ar-SA"/>
        </w:rPr>
        <w:t>附表2</w:t>
      </w:r>
    </w:p>
    <w:p w14:paraId="59F9FDCE">
      <w:pPr>
        <w:pageBreakBefore w:val="0"/>
        <w:kinsoku/>
        <w:wordWrap/>
        <w:overflowPunct/>
        <w:topLinePunct w:val="0"/>
        <w:bidi w:val="0"/>
        <w:spacing w:line="348"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投标服务报价表</w:t>
      </w:r>
    </w:p>
    <w:p w14:paraId="6DDB24A9">
      <w:pPr>
        <w:pageBreakBefore w:val="0"/>
        <w:kinsoku/>
        <w:wordWrap/>
        <w:overflowPunct/>
        <w:topLinePunct w:val="0"/>
        <w:bidi w:val="0"/>
        <w:spacing w:line="348"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投标单位名称</w:t>
      </w:r>
      <w:r>
        <w:rPr>
          <w:rFonts w:hint="eastAsia" w:ascii="仿宋" w:hAnsi="仿宋" w:eastAsia="仿宋" w:cs="仿宋"/>
          <w:sz w:val="24"/>
          <w:szCs w:val="24"/>
          <w:highlight w:val="none"/>
        </w:rPr>
        <w:t xml:space="preserve">（盖章）：                                 </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编号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单位：</w:t>
      </w:r>
      <w:r>
        <w:rPr>
          <w:rFonts w:hint="eastAsia" w:ascii="仿宋" w:hAnsi="仿宋" w:eastAsia="仿宋" w:cs="仿宋"/>
          <w:sz w:val="24"/>
          <w:szCs w:val="24"/>
          <w:highlight w:val="none"/>
          <w:lang w:eastAsia="zh-CN"/>
        </w:rPr>
        <w:t>元</w:t>
      </w:r>
    </w:p>
    <w:p w14:paraId="61613392">
      <w:pPr>
        <w:pageBreakBefore w:val="0"/>
        <w:kinsoku/>
        <w:wordWrap/>
        <w:overflowPunct/>
        <w:topLinePunct w:val="0"/>
        <w:bidi w:val="0"/>
        <w:spacing w:line="348" w:lineRule="auto"/>
        <w:rPr>
          <w:rFonts w:hint="eastAsia" w:ascii="仿宋" w:hAnsi="仿宋" w:eastAsia="仿宋" w:cs="仿宋"/>
          <w:highlight w:val="none"/>
        </w:rPr>
      </w:pPr>
    </w:p>
    <w:tbl>
      <w:tblPr>
        <w:tblStyle w:val="19"/>
        <w:tblW w:w="0" w:type="auto"/>
        <w:tblInd w:w="-72" w:type="dxa"/>
        <w:tblLayout w:type="fixed"/>
        <w:tblCellMar>
          <w:top w:w="0" w:type="dxa"/>
          <w:left w:w="108" w:type="dxa"/>
          <w:bottom w:w="0" w:type="dxa"/>
          <w:right w:w="108" w:type="dxa"/>
        </w:tblCellMar>
      </w:tblPr>
      <w:tblGrid>
        <w:gridCol w:w="854"/>
        <w:gridCol w:w="1398"/>
        <w:gridCol w:w="1630"/>
        <w:gridCol w:w="1726"/>
        <w:gridCol w:w="2070"/>
        <w:gridCol w:w="1920"/>
      </w:tblGrid>
      <w:tr w14:paraId="3596A0B3">
        <w:tblPrEx>
          <w:tblCellMar>
            <w:top w:w="0" w:type="dxa"/>
            <w:left w:w="108" w:type="dxa"/>
            <w:bottom w:w="0" w:type="dxa"/>
            <w:right w:w="108" w:type="dxa"/>
          </w:tblCellMar>
        </w:tblPrEx>
        <w:trPr>
          <w:trHeight w:val="817" w:hRule="atLeast"/>
        </w:trPr>
        <w:tc>
          <w:tcPr>
            <w:tcW w:w="854" w:type="dxa"/>
            <w:tcBorders>
              <w:top w:val="single" w:color="auto" w:sz="4" w:space="0"/>
              <w:left w:val="single" w:color="auto" w:sz="4" w:space="0"/>
              <w:bottom w:val="single" w:color="auto" w:sz="4" w:space="0"/>
              <w:right w:val="single" w:color="auto" w:sz="4" w:space="0"/>
            </w:tcBorders>
            <w:noWrap w:val="0"/>
            <w:vAlign w:val="center"/>
          </w:tcPr>
          <w:p w14:paraId="3EEA8021">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1398" w:type="dxa"/>
            <w:tcBorders>
              <w:top w:val="single" w:color="auto" w:sz="4" w:space="0"/>
              <w:left w:val="nil"/>
              <w:bottom w:val="single" w:color="auto" w:sz="4" w:space="0"/>
              <w:right w:val="single" w:color="auto" w:sz="4" w:space="0"/>
            </w:tcBorders>
            <w:noWrap w:val="0"/>
            <w:vAlign w:val="center"/>
          </w:tcPr>
          <w:p w14:paraId="11BEA28C">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w:t>
            </w:r>
          </w:p>
          <w:p w14:paraId="1D501148">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名称</w:t>
            </w:r>
          </w:p>
        </w:tc>
        <w:tc>
          <w:tcPr>
            <w:tcW w:w="1630" w:type="dxa"/>
            <w:tcBorders>
              <w:top w:val="single" w:color="auto" w:sz="4" w:space="0"/>
              <w:left w:val="nil"/>
              <w:bottom w:val="single" w:color="auto" w:sz="4" w:space="0"/>
              <w:right w:val="single" w:color="auto" w:sz="4" w:space="0"/>
            </w:tcBorders>
            <w:noWrap w:val="0"/>
            <w:vAlign w:val="center"/>
          </w:tcPr>
          <w:p w14:paraId="217C3093">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服务内容</w:t>
            </w:r>
          </w:p>
        </w:tc>
        <w:tc>
          <w:tcPr>
            <w:tcW w:w="1726" w:type="dxa"/>
            <w:tcBorders>
              <w:top w:val="single" w:color="auto" w:sz="4" w:space="0"/>
              <w:left w:val="nil"/>
              <w:bottom w:val="single" w:color="auto" w:sz="4" w:space="0"/>
              <w:right w:val="single" w:color="auto" w:sz="4" w:space="0"/>
            </w:tcBorders>
            <w:noWrap w:val="0"/>
            <w:vAlign w:val="center"/>
          </w:tcPr>
          <w:p w14:paraId="4F6D80C9">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服务周期</w:t>
            </w:r>
          </w:p>
        </w:tc>
        <w:tc>
          <w:tcPr>
            <w:tcW w:w="2070" w:type="dxa"/>
            <w:tcBorders>
              <w:top w:val="single" w:color="auto" w:sz="4" w:space="0"/>
              <w:left w:val="nil"/>
              <w:bottom w:val="single" w:color="auto" w:sz="4" w:space="0"/>
              <w:right w:val="single" w:color="auto" w:sz="4" w:space="0"/>
            </w:tcBorders>
            <w:noWrap w:val="0"/>
            <w:vAlign w:val="center"/>
          </w:tcPr>
          <w:p w14:paraId="41466EA8">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w:t>
            </w:r>
          </w:p>
          <w:p w14:paraId="36345C28">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总价</w:t>
            </w:r>
          </w:p>
        </w:tc>
        <w:tc>
          <w:tcPr>
            <w:tcW w:w="1920" w:type="dxa"/>
            <w:tcBorders>
              <w:top w:val="single" w:color="auto" w:sz="4" w:space="0"/>
              <w:left w:val="nil"/>
              <w:bottom w:val="single" w:color="auto" w:sz="4" w:space="0"/>
              <w:right w:val="single" w:color="auto" w:sz="4" w:space="0"/>
            </w:tcBorders>
            <w:noWrap w:val="0"/>
            <w:vAlign w:val="center"/>
          </w:tcPr>
          <w:p w14:paraId="1CD1354F">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备注</w:t>
            </w:r>
          </w:p>
        </w:tc>
      </w:tr>
      <w:tr w14:paraId="121864A8">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472CCF42">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4BC9717E">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63DC4A9F">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726" w:type="dxa"/>
            <w:tcBorders>
              <w:top w:val="nil"/>
              <w:left w:val="nil"/>
              <w:bottom w:val="single" w:color="auto" w:sz="4" w:space="0"/>
              <w:right w:val="single" w:color="auto" w:sz="4" w:space="0"/>
            </w:tcBorders>
            <w:noWrap w:val="0"/>
            <w:vAlign w:val="center"/>
          </w:tcPr>
          <w:p w14:paraId="43FEB9E5">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2070" w:type="dxa"/>
            <w:tcBorders>
              <w:top w:val="nil"/>
              <w:left w:val="nil"/>
              <w:bottom w:val="single" w:color="auto" w:sz="4" w:space="0"/>
              <w:right w:val="single" w:color="auto" w:sz="4" w:space="0"/>
            </w:tcBorders>
            <w:noWrap w:val="0"/>
            <w:vAlign w:val="center"/>
          </w:tcPr>
          <w:p w14:paraId="6BC67379">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920" w:type="dxa"/>
            <w:tcBorders>
              <w:top w:val="nil"/>
              <w:left w:val="nil"/>
              <w:bottom w:val="single" w:color="auto" w:sz="4" w:space="0"/>
              <w:right w:val="single" w:color="auto" w:sz="4" w:space="0"/>
            </w:tcBorders>
            <w:noWrap w:val="0"/>
            <w:vAlign w:val="center"/>
          </w:tcPr>
          <w:p w14:paraId="707725EA">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2B4EAE39">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02E4994D">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0CCC29AF">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3084C115">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726" w:type="dxa"/>
            <w:tcBorders>
              <w:top w:val="nil"/>
              <w:left w:val="nil"/>
              <w:bottom w:val="single" w:color="auto" w:sz="4" w:space="0"/>
              <w:right w:val="single" w:color="auto" w:sz="4" w:space="0"/>
            </w:tcBorders>
            <w:noWrap w:val="0"/>
            <w:vAlign w:val="center"/>
          </w:tcPr>
          <w:p w14:paraId="7979992B">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2070" w:type="dxa"/>
            <w:tcBorders>
              <w:top w:val="nil"/>
              <w:left w:val="nil"/>
              <w:bottom w:val="single" w:color="auto" w:sz="4" w:space="0"/>
              <w:right w:val="single" w:color="auto" w:sz="4" w:space="0"/>
            </w:tcBorders>
            <w:noWrap w:val="0"/>
            <w:vAlign w:val="center"/>
          </w:tcPr>
          <w:p w14:paraId="6939B2A7">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920" w:type="dxa"/>
            <w:tcBorders>
              <w:top w:val="nil"/>
              <w:left w:val="nil"/>
              <w:bottom w:val="single" w:color="auto" w:sz="4" w:space="0"/>
              <w:right w:val="single" w:color="auto" w:sz="4" w:space="0"/>
            </w:tcBorders>
            <w:noWrap w:val="0"/>
            <w:vAlign w:val="center"/>
          </w:tcPr>
          <w:p w14:paraId="698EA797">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096B22D7">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282B1F20">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29DAFBBE">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408551E2">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726" w:type="dxa"/>
            <w:tcBorders>
              <w:top w:val="nil"/>
              <w:left w:val="nil"/>
              <w:bottom w:val="single" w:color="auto" w:sz="4" w:space="0"/>
              <w:right w:val="single" w:color="auto" w:sz="4" w:space="0"/>
            </w:tcBorders>
            <w:noWrap w:val="0"/>
            <w:vAlign w:val="center"/>
          </w:tcPr>
          <w:p w14:paraId="60131C28">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2070" w:type="dxa"/>
            <w:tcBorders>
              <w:top w:val="nil"/>
              <w:left w:val="nil"/>
              <w:bottom w:val="single" w:color="auto" w:sz="4" w:space="0"/>
              <w:right w:val="single" w:color="auto" w:sz="4" w:space="0"/>
            </w:tcBorders>
            <w:noWrap w:val="0"/>
            <w:vAlign w:val="center"/>
          </w:tcPr>
          <w:p w14:paraId="7BAAC443">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920" w:type="dxa"/>
            <w:tcBorders>
              <w:top w:val="nil"/>
              <w:left w:val="nil"/>
              <w:bottom w:val="single" w:color="auto" w:sz="4" w:space="0"/>
              <w:right w:val="single" w:color="auto" w:sz="4" w:space="0"/>
            </w:tcBorders>
            <w:noWrap w:val="0"/>
            <w:vAlign w:val="center"/>
          </w:tcPr>
          <w:p w14:paraId="18ADFE48">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6CB42BBB">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5EFFBF83">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7F37BA52">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7F83C275">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726" w:type="dxa"/>
            <w:tcBorders>
              <w:top w:val="nil"/>
              <w:left w:val="nil"/>
              <w:bottom w:val="single" w:color="auto" w:sz="4" w:space="0"/>
              <w:right w:val="single" w:color="auto" w:sz="4" w:space="0"/>
            </w:tcBorders>
            <w:noWrap w:val="0"/>
            <w:vAlign w:val="center"/>
          </w:tcPr>
          <w:p w14:paraId="4727F1A1">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2070" w:type="dxa"/>
            <w:tcBorders>
              <w:top w:val="nil"/>
              <w:left w:val="nil"/>
              <w:bottom w:val="single" w:color="auto" w:sz="4" w:space="0"/>
              <w:right w:val="single" w:color="auto" w:sz="4" w:space="0"/>
            </w:tcBorders>
            <w:noWrap w:val="0"/>
            <w:vAlign w:val="center"/>
          </w:tcPr>
          <w:p w14:paraId="0B0BD615">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920" w:type="dxa"/>
            <w:tcBorders>
              <w:top w:val="nil"/>
              <w:left w:val="nil"/>
              <w:bottom w:val="single" w:color="auto" w:sz="4" w:space="0"/>
              <w:right w:val="single" w:color="auto" w:sz="4" w:space="0"/>
            </w:tcBorders>
            <w:noWrap w:val="0"/>
            <w:vAlign w:val="center"/>
          </w:tcPr>
          <w:p w14:paraId="17FB9DF5">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3EC17FED">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62F1CD28">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42FC065C">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0D554F82">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726" w:type="dxa"/>
            <w:tcBorders>
              <w:top w:val="nil"/>
              <w:left w:val="nil"/>
              <w:bottom w:val="single" w:color="auto" w:sz="4" w:space="0"/>
              <w:right w:val="single" w:color="auto" w:sz="4" w:space="0"/>
            </w:tcBorders>
            <w:noWrap w:val="0"/>
            <w:vAlign w:val="center"/>
          </w:tcPr>
          <w:p w14:paraId="38B1A049">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2070" w:type="dxa"/>
            <w:tcBorders>
              <w:top w:val="nil"/>
              <w:left w:val="nil"/>
              <w:bottom w:val="single" w:color="auto" w:sz="4" w:space="0"/>
              <w:right w:val="single" w:color="auto" w:sz="4" w:space="0"/>
            </w:tcBorders>
            <w:noWrap w:val="0"/>
            <w:vAlign w:val="center"/>
          </w:tcPr>
          <w:p w14:paraId="5DAC28CB">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920" w:type="dxa"/>
            <w:tcBorders>
              <w:top w:val="nil"/>
              <w:left w:val="nil"/>
              <w:bottom w:val="single" w:color="auto" w:sz="4" w:space="0"/>
              <w:right w:val="single" w:color="auto" w:sz="4" w:space="0"/>
            </w:tcBorders>
            <w:noWrap w:val="0"/>
            <w:vAlign w:val="center"/>
          </w:tcPr>
          <w:p w14:paraId="773888AB">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1C30EB52">
        <w:tblPrEx>
          <w:tblCellMar>
            <w:top w:w="0" w:type="dxa"/>
            <w:left w:w="108" w:type="dxa"/>
            <w:bottom w:w="0" w:type="dxa"/>
            <w:right w:w="108" w:type="dxa"/>
          </w:tblCellMar>
        </w:tblPrEx>
        <w:trPr>
          <w:trHeight w:val="809" w:hRule="atLeast"/>
        </w:trPr>
        <w:tc>
          <w:tcPr>
            <w:tcW w:w="854" w:type="dxa"/>
            <w:tcBorders>
              <w:top w:val="nil"/>
              <w:left w:val="single" w:color="auto" w:sz="4" w:space="0"/>
              <w:bottom w:val="single" w:color="auto" w:sz="4" w:space="0"/>
              <w:right w:val="single" w:color="auto" w:sz="4" w:space="0"/>
            </w:tcBorders>
            <w:noWrap w:val="0"/>
            <w:vAlign w:val="center"/>
          </w:tcPr>
          <w:p w14:paraId="52D6B748">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3A80F193">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69983DC4">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726" w:type="dxa"/>
            <w:tcBorders>
              <w:top w:val="nil"/>
              <w:left w:val="nil"/>
              <w:bottom w:val="single" w:color="auto" w:sz="4" w:space="0"/>
              <w:right w:val="single" w:color="auto" w:sz="4" w:space="0"/>
            </w:tcBorders>
            <w:noWrap w:val="0"/>
            <w:vAlign w:val="center"/>
          </w:tcPr>
          <w:p w14:paraId="3CD91331">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2070" w:type="dxa"/>
            <w:tcBorders>
              <w:top w:val="nil"/>
              <w:left w:val="nil"/>
              <w:bottom w:val="single" w:color="auto" w:sz="4" w:space="0"/>
              <w:right w:val="single" w:color="auto" w:sz="4" w:space="0"/>
            </w:tcBorders>
            <w:noWrap w:val="0"/>
            <w:vAlign w:val="center"/>
          </w:tcPr>
          <w:p w14:paraId="3D254093">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920" w:type="dxa"/>
            <w:tcBorders>
              <w:top w:val="nil"/>
              <w:left w:val="nil"/>
              <w:bottom w:val="single" w:color="auto" w:sz="4" w:space="0"/>
              <w:right w:val="single" w:color="auto" w:sz="4" w:space="0"/>
            </w:tcBorders>
            <w:noWrap w:val="0"/>
            <w:vAlign w:val="center"/>
          </w:tcPr>
          <w:p w14:paraId="60A48E17">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bl>
    <w:p w14:paraId="6E01D897">
      <w:pPr>
        <w:pageBreakBefore w:val="0"/>
        <w:kinsoku/>
        <w:wordWrap/>
        <w:overflowPunct/>
        <w:topLinePunct w:val="0"/>
        <w:bidi w:val="0"/>
        <w:spacing w:line="348" w:lineRule="auto"/>
        <w:rPr>
          <w:rFonts w:hint="eastAsia" w:ascii="仿宋" w:hAnsi="仿宋" w:eastAsia="仿宋" w:cs="仿宋"/>
          <w:highlight w:val="none"/>
        </w:rPr>
      </w:pPr>
    </w:p>
    <w:p w14:paraId="70288AF8">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rPr>
        <w:t xml:space="preserve">       </w:t>
      </w:r>
    </w:p>
    <w:p w14:paraId="075E54F1">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50C205EC">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rPr>
        <w:t xml:space="preserve">  </w:t>
      </w:r>
    </w:p>
    <w:p w14:paraId="0A0D8B48">
      <w:pPr>
        <w:shd w:val="clear" w:color="auto" w:fill="auto"/>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9DEF19A">
      <w:pPr>
        <w:pStyle w:val="11"/>
        <w:rPr>
          <w:rFonts w:hint="eastAsia" w:ascii="仿宋" w:hAnsi="仿宋" w:eastAsia="仿宋" w:cs="仿宋"/>
          <w:highlight w:val="none"/>
        </w:rPr>
      </w:pPr>
    </w:p>
    <w:p w14:paraId="7A3A6DE7">
      <w:pPr>
        <w:pStyle w:val="10"/>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如果开标一览表（报价表）内容与投标文件中明细表内容不一致的，以开标一览表（报价表）内容为准。</w:t>
      </w:r>
    </w:p>
    <w:p w14:paraId="64462618">
      <w:pPr>
        <w:pStyle w:val="10"/>
        <w:shd w:val="clear" w:color="auto" w:fill="auto"/>
        <w:spacing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br w:type="page"/>
      </w: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3</w:t>
      </w:r>
    </w:p>
    <w:p w14:paraId="1467C96D">
      <w:pPr>
        <w:pStyle w:val="5"/>
        <w:numPr>
          <w:ilvl w:val="0"/>
          <w:numId w:val="0"/>
        </w:numPr>
        <w:shd w:val="clear" w:color="auto" w:fill="auto"/>
        <w:spacing w:before="0" w:line="240" w:lineRule="atLeast"/>
        <w:rPr>
          <w:rFonts w:hint="eastAsia" w:ascii="仿宋" w:hAnsi="仿宋" w:eastAsia="仿宋" w:cs="仿宋"/>
          <w:b w:val="0"/>
          <w:color w:val="auto"/>
          <w:sz w:val="24"/>
          <w:highlight w:val="none"/>
          <w:u w:val="single"/>
        </w:rPr>
      </w:pPr>
      <w:r>
        <w:rPr>
          <w:rFonts w:hint="eastAsia" w:ascii="仿宋" w:hAnsi="仿宋" w:eastAsia="仿宋" w:cs="仿宋"/>
          <w:color w:val="auto"/>
          <w:sz w:val="24"/>
          <w:highlight w:val="none"/>
        </w:rPr>
        <w:t>法定代表人资格证明书</w:t>
      </w:r>
    </w:p>
    <w:p w14:paraId="32540D37">
      <w:pPr>
        <w:adjustRightInd w:val="0"/>
        <w:snapToGrid w:val="0"/>
        <w:spacing w:before="240" w:beforeLines="100" w:after="240" w:afterLines="10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p>
    <w:p w14:paraId="6CA85DB5">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同志，现任我单位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职务，为法定代表人，特此证明。</w:t>
      </w:r>
    </w:p>
    <w:p w14:paraId="1BA023D3">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                  单位：           （盖章）</w:t>
      </w:r>
    </w:p>
    <w:p w14:paraId="6BF2A64A">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4866A835">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6DAD34D8">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营业执照号码：              经济性质：</w:t>
      </w:r>
    </w:p>
    <w:p w14:paraId="48C887E5">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191C9787">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1、法定代表人为企业事业单位、国家机关、社会团体的主要行政负责人。</w:t>
      </w:r>
    </w:p>
    <w:p w14:paraId="5714E01D">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2、内容必须填写真实、清楚、涂改无效，不得转让。</w:t>
      </w:r>
    </w:p>
    <w:p w14:paraId="13E7F1EC">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3、将此证明书原件提交采购代理机构作为投标文件附件。</w:t>
      </w:r>
    </w:p>
    <w:p w14:paraId="6D2EE823">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(为避免废标，请投标人务必提供本附件)</w:t>
      </w:r>
    </w:p>
    <w:p w14:paraId="5E15B1D1">
      <w:pPr>
        <w:spacing w:line="500" w:lineRule="exact"/>
        <w:rPr>
          <w:rFonts w:hint="eastAsia" w:ascii="仿宋" w:hAnsi="仿宋" w:eastAsia="仿宋" w:cs="仿宋"/>
          <w:color w:val="auto"/>
          <w:sz w:val="24"/>
          <w:szCs w:val="24"/>
          <w:highlight w:val="none"/>
        </w:rPr>
      </w:pPr>
    </w:p>
    <w:p w14:paraId="264B0553">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950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20" name="流程图: 可选过程 2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2AD8D81">
                            <w:pPr>
                              <w:jc w:val="center"/>
                              <w:rPr>
                                <w:rFonts w:hint="eastAsia" w:hAnsi="宋体"/>
                                <w:szCs w:val="21"/>
                              </w:rPr>
                            </w:pPr>
                          </w:p>
                          <w:p w14:paraId="4C048AD9">
                            <w:pPr>
                              <w:jc w:val="center"/>
                              <w:rPr>
                                <w:rFonts w:hint="eastAsia" w:hAnsi="宋体"/>
                                <w:szCs w:val="21"/>
                              </w:rPr>
                            </w:pPr>
                          </w:p>
                          <w:p w14:paraId="23DBF0F7">
                            <w:pPr>
                              <w:jc w:val="center"/>
                              <w:rPr>
                                <w:rFonts w:hint="eastAsia" w:hAnsi="宋体"/>
                                <w:szCs w:val="21"/>
                              </w:rPr>
                            </w:pPr>
                          </w:p>
                          <w:p w14:paraId="3B0A800F">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950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F8eNYAAAAIAQAADwAAAAAAAAABACAAAAAiAAAAZHJzL2Rvd25yZXYueG1sUEsBAhQAFAAA&#10;AAgAh07iQHUb+4IqAgAAUgQAAA4AAAAAAAAAAQAgAAAAJQEAAGRycy9lMm9Eb2MueG1sUEsFBgAA&#10;AAAGAAYAWQEAAMEFAAAAAA==&#10;">
                <v:fill on="t" focussize="0,0"/>
                <v:stroke color="#000000" joinstyle="miter"/>
                <v:imagedata o:title=""/>
                <o:lock v:ext="edit" aspectratio="f"/>
                <v:textbox>
                  <w:txbxContent>
                    <w:p w14:paraId="02AD8D81">
                      <w:pPr>
                        <w:jc w:val="center"/>
                        <w:rPr>
                          <w:rFonts w:hint="eastAsia" w:hAnsi="宋体"/>
                          <w:szCs w:val="21"/>
                        </w:rPr>
                      </w:pPr>
                    </w:p>
                    <w:p w14:paraId="4C048AD9">
                      <w:pPr>
                        <w:jc w:val="center"/>
                        <w:rPr>
                          <w:rFonts w:hint="eastAsia" w:hAnsi="宋体"/>
                          <w:szCs w:val="21"/>
                        </w:rPr>
                      </w:pPr>
                    </w:p>
                    <w:p w14:paraId="23DBF0F7">
                      <w:pPr>
                        <w:jc w:val="center"/>
                        <w:rPr>
                          <w:rFonts w:hint="eastAsia" w:hAnsi="宋体"/>
                          <w:szCs w:val="21"/>
                        </w:rPr>
                      </w:pPr>
                    </w:p>
                    <w:p w14:paraId="3B0A800F">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7052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19" name="流程图: 可选过程 1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F615786">
                            <w:pPr>
                              <w:jc w:val="center"/>
                              <w:rPr>
                                <w:rFonts w:hint="eastAsia" w:hAnsi="宋体"/>
                                <w:szCs w:val="21"/>
                              </w:rPr>
                            </w:pPr>
                          </w:p>
                          <w:p w14:paraId="459CE9A4">
                            <w:pPr>
                              <w:jc w:val="center"/>
                              <w:rPr>
                                <w:rFonts w:hint="eastAsia" w:hAnsi="宋体"/>
                                <w:szCs w:val="21"/>
                              </w:rPr>
                            </w:pPr>
                          </w:p>
                          <w:p w14:paraId="65DD6599">
                            <w:pPr>
                              <w:jc w:val="center"/>
                              <w:rPr>
                                <w:rFonts w:hint="eastAsia" w:hAnsi="宋体"/>
                                <w:szCs w:val="21"/>
                              </w:rPr>
                            </w:pPr>
                          </w:p>
                          <w:p w14:paraId="637AF9E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7052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aE8Rh2AAAAAkBAAAPAAAAAAAAAAEAIAAAACIAAABkcnMvZG93bnJldi54bWxQSwECFAAU&#10;AAAACACHTuJAxPNKuyoCAABSBAAADgAAAAAAAAABACAAAAAnAQAAZHJzL2Uyb0RvYy54bWxQSwUG&#10;AAAAAAYABgBZAQAAwwUAAAAA&#10;">
                <v:fill on="t" focussize="0,0"/>
                <v:stroke color="#000000" joinstyle="miter"/>
                <v:imagedata o:title=""/>
                <o:lock v:ext="edit" aspectratio="f"/>
                <v:textbox>
                  <w:txbxContent>
                    <w:p w14:paraId="7F615786">
                      <w:pPr>
                        <w:jc w:val="center"/>
                        <w:rPr>
                          <w:rFonts w:hint="eastAsia" w:hAnsi="宋体"/>
                          <w:szCs w:val="21"/>
                        </w:rPr>
                      </w:pPr>
                    </w:p>
                    <w:p w14:paraId="459CE9A4">
                      <w:pPr>
                        <w:jc w:val="center"/>
                        <w:rPr>
                          <w:rFonts w:hint="eastAsia" w:hAnsi="宋体"/>
                          <w:szCs w:val="21"/>
                        </w:rPr>
                      </w:pPr>
                    </w:p>
                    <w:p w14:paraId="65DD6599">
                      <w:pPr>
                        <w:jc w:val="center"/>
                        <w:rPr>
                          <w:rFonts w:hint="eastAsia" w:hAnsi="宋体"/>
                          <w:szCs w:val="21"/>
                        </w:rPr>
                      </w:pPr>
                    </w:p>
                    <w:p w14:paraId="637AF9E8">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24314EDA">
      <w:pPr>
        <w:spacing w:line="500" w:lineRule="exact"/>
        <w:rPr>
          <w:rFonts w:hint="eastAsia" w:ascii="仿宋" w:hAnsi="仿宋" w:eastAsia="仿宋" w:cs="仿宋"/>
          <w:color w:val="auto"/>
          <w:sz w:val="24"/>
          <w:szCs w:val="24"/>
          <w:highlight w:val="none"/>
        </w:rPr>
      </w:pPr>
    </w:p>
    <w:p w14:paraId="012F09D9">
      <w:pPr>
        <w:spacing w:line="500" w:lineRule="exact"/>
        <w:rPr>
          <w:rFonts w:hint="eastAsia" w:ascii="仿宋" w:hAnsi="仿宋" w:eastAsia="仿宋" w:cs="仿宋"/>
          <w:color w:val="auto"/>
          <w:sz w:val="24"/>
          <w:szCs w:val="24"/>
          <w:highlight w:val="none"/>
        </w:rPr>
      </w:pPr>
    </w:p>
    <w:p w14:paraId="73436D64">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color w:val="auto"/>
          <w:sz w:val="24"/>
          <w:szCs w:val="24"/>
          <w:highlight w:val="none"/>
        </w:rPr>
      </w:pPr>
    </w:p>
    <w:p w14:paraId="2C85C098">
      <w:pPr>
        <w:spacing w:line="500" w:lineRule="exact"/>
        <w:jc w:val="center"/>
        <w:rPr>
          <w:rFonts w:hint="eastAsia" w:ascii="仿宋" w:hAnsi="仿宋" w:eastAsia="仿宋" w:cs="仿宋"/>
          <w:color w:val="auto"/>
          <w:sz w:val="24"/>
          <w:szCs w:val="24"/>
          <w:highlight w:val="none"/>
        </w:rPr>
      </w:pPr>
    </w:p>
    <w:p w14:paraId="07D12E0A">
      <w:pPr>
        <w:autoSpaceDE w:val="0"/>
        <w:autoSpaceDN w:val="0"/>
        <w:adjustRightInd w:val="0"/>
        <w:spacing w:line="500" w:lineRule="exact"/>
        <w:ind w:right="246" w:firstLine="784" w:firstLineChars="327"/>
        <w:rPr>
          <w:rFonts w:hint="eastAsia" w:ascii="仿宋" w:hAnsi="仿宋" w:eastAsia="仿宋" w:cs="仿宋"/>
          <w:color w:val="auto"/>
          <w:kern w:val="0"/>
          <w:sz w:val="24"/>
          <w:szCs w:val="24"/>
          <w:highlight w:val="none"/>
        </w:rPr>
      </w:pPr>
    </w:p>
    <w:p w14:paraId="45091519">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 xml:space="preserve">                           </w:t>
      </w:r>
    </w:p>
    <w:p w14:paraId="23C180E0">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56355E80">
      <w:pPr>
        <w:shd w:val="clear" w:color="auto" w:fill="auto"/>
        <w:spacing w:line="360" w:lineRule="auto"/>
        <w:ind w:firstLine="480" w:firstLineChars="200"/>
        <w:jc w:val="left"/>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 xml:space="preserve">年   月   日 </w:t>
      </w:r>
    </w:p>
    <w:p w14:paraId="6CA276A8">
      <w:pPr>
        <w:spacing w:line="500" w:lineRule="exact"/>
        <w:jc w:val="center"/>
        <w:rPr>
          <w:rFonts w:hint="eastAsia" w:ascii="仿宋" w:hAnsi="仿宋" w:eastAsia="仿宋" w:cs="仿宋"/>
          <w:b/>
          <w:color w:val="auto"/>
          <w:sz w:val="28"/>
          <w:szCs w:val="28"/>
          <w:highlight w:val="none"/>
        </w:rPr>
      </w:pPr>
    </w:p>
    <w:p w14:paraId="1C3F3B12">
      <w:pPr>
        <w:pStyle w:val="25"/>
        <w:rPr>
          <w:rFonts w:hint="eastAsia" w:ascii="仿宋" w:hAnsi="仿宋" w:eastAsia="仿宋" w:cs="仿宋"/>
          <w:b/>
          <w:color w:val="auto"/>
          <w:sz w:val="28"/>
          <w:szCs w:val="28"/>
          <w:highlight w:val="none"/>
        </w:rPr>
      </w:pPr>
    </w:p>
    <w:p w14:paraId="7E01F316">
      <w:pPr>
        <w:pStyle w:val="25"/>
        <w:rPr>
          <w:rFonts w:hint="eastAsia" w:ascii="仿宋" w:hAnsi="仿宋" w:eastAsia="仿宋" w:cs="仿宋"/>
          <w:b/>
          <w:color w:val="auto"/>
          <w:sz w:val="28"/>
          <w:szCs w:val="28"/>
          <w:highlight w:val="none"/>
        </w:rPr>
      </w:pPr>
    </w:p>
    <w:p w14:paraId="2F5BDEE8">
      <w:pPr>
        <w:pStyle w:val="25"/>
        <w:rPr>
          <w:rFonts w:hint="eastAsia" w:ascii="仿宋" w:hAnsi="仿宋" w:eastAsia="仿宋" w:cs="仿宋"/>
          <w:b/>
          <w:color w:val="auto"/>
          <w:sz w:val="28"/>
          <w:szCs w:val="28"/>
          <w:highlight w:val="none"/>
        </w:rPr>
      </w:pPr>
    </w:p>
    <w:p w14:paraId="47A036EE">
      <w:pPr>
        <w:spacing w:line="500" w:lineRule="exact"/>
        <w:jc w:val="center"/>
        <w:rPr>
          <w:rFonts w:hint="eastAsia" w:ascii="仿宋" w:hAnsi="仿宋" w:eastAsia="仿宋" w:cs="仿宋"/>
          <w:b/>
          <w:color w:val="auto"/>
          <w:sz w:val="28"/>
          <w:szCs w:val="28"/>
          <w:highlight w:val="none"/>
        </w:rPr>
      </w:pPr>
    </w:p>
    <w:p w14:paraId="44EC901D">
      <w:pPr>
        <w:spacing w:line="500" w:lineRule="exact"/>
        <w:jc w:val="both"/>
        <w:rPr>
          <w:rFonts w:hint="eastAsia" w:ascii="仿宋" w:hAnsi="仿宋" w:eastAsia="仿宋" w:cs="仿宋"/>
          <w:b/>
          <w:color w:val="auto"/>
          <w:sz w:val="28"/>
          <w:szCs w:val="28"/>
          <w:highlight w:val="none"/>
        </w:rPr>
      </w:pPr>
    </w:p>
    <w:p w14:paraId="75F7AEA2">
      <w:pPr>
        <w:pStyle w:val="5"/>
        <w:numPr>
          <w:ilvl w:val="0"/>
          <w:numId w:val="0"/>
        </w:numPr>
        <w:shd w:val="clear" w:color="auto" w:fill="auto"/>
        <w:spacing w:before="0"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附表4</w:t>
      </w:r>
    </w:p>
    <w:p w14:paraId="7F290FC5">
      <w:pPr>
        <w:pStyle w:val="5"/>
        <w:numPr>
          <w:ilvl w:val="0"/>
          <w:numId w:val="0"/>
        </w:numPr>
        <w:shd w:val="clear" w:color="auto" w:fill="auto"/>
        <w:spacing w:before="0"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u w:val="single"/>
        </w:rPr>
        <w:cr/>
      </w:r>
    </w:p>
    <w:p w14:paraId="01EA7D3B">
      <w:pPr>
        <w:pStyle w:val="10"/>
        <w:shd w:val="clear" w:color="auto" w:fill="auto"/>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 xml:space="preserve">   本授权书声明：注册于</w:t>
      </w:r>
      <w:r>
        <w:rPr>
          <w:rFonts w:hint="eastAsia" w:ascii="仿宋" w:hAnsi="仿宋" w:eastAsia="仿宋" w:cs="仿宋"/>
          <w:color w:val="auto"/>
          <w:sz w:val="24"/>
          <w:szCs w:val="20"/>
          <w:highlight w:val="none"/>
          <w:u w:val="single"/>
        </w:rPr>
        <w:t>（国家或地区的名称）</w:t>
      </w:r>
      <w:r>
        <w:rPr>
          <w:rFonts w:hint="eastAsia" w:ascii="仿宋" w:hAnsi="仿宋" w:eastAsia="仿宋" w:cs="仿宋"/>
          <w:color w:val="auto"/>
          <w:sz w:val="24"/>
          <w:szCs w:val="20"/>
          <w:highlight w:val="none"/>
        </w:rPr>
        <w:t>的（</w:t>
      </w:r>
      <w:r>
        <w:rPr>
          <w:rFonts w:hint="eastAsia" w:ascii="仿宋" w:hAnsi="仿宋" w:eastAsia="仿宋" w:cs="仿宋"/>
          <w:i/>
          <w:color w:val="auto"/>
          <w:sz w:val="24"/>
          <w:szCs w:val="20"/>
          <w:highlight w:val="none"/>
          <w:u w:val="single"/>
        </w:rPr>
        <w:t>投标人</w:t>
      </w:r>
      <w:r>
        <w:rPr>
          <w:rFonts w:hint="eastAsia" w:ascii="仿宋" w:hAnsi="仿宋" w:eastAsia="仿宋" w:cs="仿宋"/>
          <w:color w:val="auto"/>
          <w:sz w:val="24"/>
          <w:szCs w:val="20"/>
          <w:highlight w:val="none"/>
        </w:rPr>
        <w:t>）的在下面签字的（</w:t>
      </w:r>
      <w:r>
        <w:rPr>
          <w:rFonts w:hint="eastAsia" w:ascii="仿宋" w:hAnsi="仿宋" w:eastAsia="仿宋" w:cs="仿宋"/>
          <w:i/>
          <w:color w:val="auto"/>
          <w:sz w:val="24"/>
          <w:szCs w:val="20"/>
          <w:highlight w:val="none"/>
          <w:u w:val="single"/>
        </w:rPr>
        <w:t>法人代表姓名、职务</w:t>
      </w:r>
      <w:r>
        <w:rPr>
          <w:rFonts w:hint="eastAsia" w:ascii="仿宋" w:hAnsi="仿宋" w:eastAsia="仿宋" w:cs="仿宋"/>
          <w:color w:val="auto"/>
          <w:sz w:val="24"/>
          <w:szCs w:val="20"/>
          <w:highlight w:val="none"/>
        </w:rPr>
        <w:t>）代表我单位授权（</w:t>
      </w:r>
      <w:r>
        <w:rPr>
          <w:rFonts w:hint="eastAsia" w:ascii="仿宋" w:hAnsi="仿宋" w:eastAsia="仿宋" w:cs="仿宋"/>
          <w:i/>
          <w:color w:val="auto"/>
          <w:sz w:val="24"/>
          <w:szCs w:val="20"/>
          <w:highlight w:val="none"/>
          <w:u w:val="single"/>
        </w:rPr>
        <w:t>单位名称</w:t>
      </w:r>
      <w:r>
        <w:rPr>
          <w:rFonts w:hint="eastAsia" w:ascii="仿宋" w:hAnsi="仿宋" w:eastAsia="仿宋" w:cs="仿宋"/>
          <w:color w:val="auto"/>
          <w:sz w:val="24"/>
          <w:szCs w:val="20"/>
          <w:highlight w:val="none"/>
        </w:rPr>
        <w:t>）的在下面签字的（</w:t>
      </w:r>
      <w:r>
        <w:rPr>
          <w:rFonts w:hint="eastAsia" w:ascii="仿宋" w:hAnsi="仿宋" w:eastAsia="仿宋" w:cs="仿宋"/>
          <w:i/>
          <w:color w:val="auto"/>
          <w:sz w:val="24"/>
          <w:szCs w:val="20"/>
          <w:highlight w:val="none"/>
          <w:u w:val="single"/>
        </w:rPr>
        <w:t>被授权人的姓名、职务</w:t>
      </w:r>
      <w:r>
        <w:rPr>
          <w:rFonts w:hint="eastAsia" w:ascii="仿宋" w:hAnsi="仿宋" w:eastAsia="仿宋" w:cs="仿宋"/>
          <w:color w:val="auto"/>
          <w:sz w:val="24"/>
          <w:szCs w:val="20"/>
          <w:highlight w:val="none"/>
        </w:rPr>
        <w:t>）为我单位的合法代理人，就（</w:t>
      </w:r>
      <w:r>
        <w:rPr>
          <w:rFonts w:hint="eastAsia" w:ascii="仿宋" w:hAnsi="仿宋" w:eastAsia="仿宋" w:cs="仿宋"/>
          <w:i/>
          <w:color w:val="auto"/>
          <w:sz w:val="24"/>
          <w:szCs w:val="20"/>
          <w:highlight w:val="none"/>
          <w:u w:val="single"/>
        </w:rPr>
        <w:t>项目名称</w:t>
      </w:r>
      <w:r>
        <w:rPr>
          <w:rFonts w:hint="eastAsia" w:ascii="仿宋" w:hAnsi="仿宋" w:eastAsia="仿宋" w:cs="仿宋"/>
          <w:color w:val="auto"/>
          <w:sz w:val="24"/>
          <w:szCs w:val="20"/>
          <w:highlight w:val="none"/>
        </w:rPr>
        <w:t>）投标，以我单位名义处理一切与之有关的事务。</w:t>
      </w:r>
      <w:r>
        <w:rPr>
          <w:rFonts w:hint="eastAsia" w:ascii="仿宋" w:hAnsi="仿宋" w:eastAsia="仿宋" w:cs="仿宋"/>
          <w:color w:val="auto"/>
          <w:sz w:val="24"/>
          <w:szCs w:val="20"/>
          <w:highlight w:val="none"/>
        </w:rPr>
        <w:cr/>
      </w:r>
      <w:r>
        <w:rPr>
          <w:rFonts w:hint="eastAsia" w:ascii="仿宋" w:hAnsi="仿宋" w:eastAsia="仿宋" w:cs="仿宋"/>
          <w:color w:val="auto"/>
          <w:sz w:val="24"/>
          <w:szCs w:val="20"/>
          <w:highlight w:val="none"/>
        </w:rPr>
        <w:t>　　本授权书于</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年</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月</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日签字生效,特此声明。</w:t>
      </w:r>
      <w:r>
        <w:rPr>
          <w:rFonts w:hint="eastAsia" w:ascii="仿宋" w:hAnsi="仿宋" w:eastAsia="仿宋" w:cs="仿宋"/>
          <w:color w:val="auto"/>
          <w:sz w:val="24"/>
          <w:highlight w:val="none"/>
        </w:rPr>
        <w:cr/>
      </w:r>
    </w:p>
    <w:p w14:paraId="011CAC51">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643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21" name="圆角矩形 21"/>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D17CA28">
                            <w:pPr>
                              <w:rPr>
                                <w:rFonts w:hint="eastAsia" w:hAnsi="宋体"/>
                              </w:rPr>
                            </w:pPr>
                          </w:p>
                          <w:p w14:paraId="62CB638B">
                            <w:pPr>
                              <w:rPr>
                                <w:rFonts w:hint="eastAsia" w:hAnsi="宋体"/>
                              </w:rPr>
                            </w:pPr>
                          </w:p>
                          <w:p w14:paraId="2FBC227D">
                            <w:pPr>
                              <w:rPr>
                                <w:rFonts w:hint="eastAsia" w:hAnsi="宋体"/>
                              </w:rPr>
                            </w:pPr>
                          </w:p>
                          <w:p w14:paraId="06EE4608">
                            <w:r>
                              <w:rPr>
                                <w:rFonts w:hint="eastAsia" w:hAnsi="宋体"/>
                              </w:rPr>
                              <w:t>授权委托人身份证复印件反面</w:t>
                            </w:r>
                          </w:p>
                          <w:p w14:paraId="5D3CF375"/>
                        </w:txbxContent>
                      </wps:txbx>
                      <wps:bodyPr upright="1"/>
                    </wps:wsp>
                  </a:graphicData>
                </a:graphic>
              </wp:anchor>
            </w:drawing>
          </mc:Choice>
          <mc:Fallback>
            <w:pict>
              <v:roundrect id="_x0000_s1026" o:spid="_x0000_s1026" o:spt="2" style="position:absolute;left:0pt;margin-left:239.3pt;margin-top:13.2pt;height:88.6pt;width:195.15pt;z-index:25166643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hcki2wAAAAoBAAAPAAAAAAAAAAEAIAAAACIAAABkcnMvZG93bnJldi54bWxQ&#10;SwECFAAUAAAACACHTuJAc6gmcS0CAABoBAAADgAAAAAAAAABACAAAAAqAQAAZHJzL2Uyb0RvYy54&#10;bWxQSwUGAAAAAAYABgBZAQAAyQUAAAAA&#10;">
                <v:fill on="t" focussize="0,0"/>
                <v:stroke weight="1.25pt" color="#808080" joinstyle="round"/>
                <v:imagedata o:title=""/>
                <o:lock v:ext="edit" aspectratio="f"/>
                <v:textbox>
                  <w:txbxContent>
                    <w:p w14:paraId="0D17CA28">
                      <w:pPr>
                        <w:rPr>
                          <w:rFonts w:hint="eastAsia" w:hAnsi="宋体"/>
                        </w:rPr>
                      </w:pPr>
                    </w:p>
                    <w:p w14:paraId="62CB638B">
                      <w:pPr>
                        <w:rPr>
                          <w:rFonts w:hint="eastAsia" w:hAnsi="宋体"/>
                        </w:rPr>
                      </w:pPr>
                    </w:p>
                    <w:p w14:paraId="2FBC227D">
                      <w:pPr>
                        <w:rPr>
                          <w:rFonts w:hint="eastAsia" w:hAnsi="宋体"/>
                        </w:rPr>
                      </w:pPr>
                    </w:p>
                    <w:p w14:paraId="06EE4608">
                      <w:r>
                        <w:rPr>
                          <w:rFonts w:hint="eastAsia" w:hAnsi="宋体"/>
                        </w:rPr>
                        <w:t>授权委托人身份证复印件反面</w:t>
                      </w:r>
                    </w:p>
                    <w:p w14:paraId="5D3CF375"/>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540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22" name="流程图: 可选过程 22"/>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D30A301">
                            <w:pPr>
                              <w:jc w:val="center"/>
                              <w:rPr>
                                <w:rFonts w:hint="eastAsia" w:hAnsi="宋体"/>
                              </w:rPr>
                            </w:pPr>
                          </w:p>
                          <w:p w14:paraId="3DA5A047">
                            <w:pPr>
                              <w:jc w:val="center"/>
                              <w:rPr>
                                <w:rFonts w:hint="eastAsia" w:hAnsi="宋体"/>
                              </w:rPr>
                            </w:pPr>
                          </w:p>
                          <w:p w14:paraId="3D95BA0F">
                            <w:pPr>
                              <w:jc w:val="center"/>
                              <w:rPr>
                                <w:rFonts w:hint="eastAsia" w:hAnsi="宋体"/>
                              </w:rPr>
                            </w:pPr>
                          </w:p>
                          <w:p w14:paraId="44110246">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6540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EjIw1gAAAAgBAAAPAAAAAAAAAAEAIAAAACIAAABkcnMvZG93bnJldi54bWxQ&#10;SwECFAAUAAAACACHTuJAGXuCrjICAABgBAAADgAAAAAAAAABACAAAAAlAQAAZHJzL2Uyb0RvYy54&#10;bWxQSwUGAAAAAAYABgBZAQAAyQUAAAAA&#10;">
                <v:fill on="t" focussize="0,0"/>
                <v:stroke color="#000000" joinstyle="miter"/>
                <v:imagedata o:title=""/>
                <o:lock v:ext="edit" aspectratio="f"/>
                <v:textbox>
                  <w:txbxContent>
                    <w:p w14:paraId="2D30A301">
                      <w:pPr>
                        <w:jc w:val="center"/>
                        <w:rPr>
                          <w:rFonts w:hint="eastAsia" w:hAnsi="宋体"/>
                        </w:rPr>
                      </w:pPr>
                    </w:p>
                    <w:p w14:paraId="3DA5A047">
                      <w:pPr>
                        <w:jc w:val="center"/>
                        <w:rPr>
                          <w:rFonts w:hint="eastAsia" w:hAnsi="宋体"/>
                        </w:rPr>
                      </w:pPr>
                    </w:p>
                    <w:p w14:paraId="3D95BA0F">
                      <w:pPr>
                        <w:jc w:val="center"/>
                        <w:rPr>
                          <w:rFonts w:hint="eastAsia" w:hAnsi="宋体"/>
                        </w:rPr>
                      </w:pPr>
                    </w:p>
                    <w:p w14:paraId="44110246">
                      <w:pPr>
                        <w:jc w:val="center"/>
                      </w:pPr>
                      <w:r>
                        <w:rPr>
                          <w:rFonts w:hint="eastAsia" w:hAnsi="宋体"/>
                        </w:rPr>
                        <w:t>授权委托人身份证复印件正面</w:t>
                      </w:r>
                    </w:p>
                  </w:txbxContent>
                </v:textbox>
              </v:shape>
            </w:pict>
          </mc:Fallback>
        </mc:AlternateContent>
      </w:r>
    </w:p>
    <w:p w14:paraId="27819FF7">
      <w:pPr>
        <w:shd w:val="clear" w:color="auto" w:fill="auto"/>
        <w:spacing w:line="360" w:lineRule="auto"/>
        <w:ind w:firstLine="240" w:firstLineChars="100"/>
        <w:rPr>
          <w:rFonts w:hint="eastAsia" w:ascii="仿宋" w:hAnsi="仿宋" w:eastAsia="仿宋" w:cs="仿宋"/>
          <w:color w:val="auto"/>
          <w:sz w:val="24"/>
          <w:highlight w:val="none"/>
        </w:rPr>
      </w:pPr>
    </w:p>
    <w:p w14:paraId="715B58DC">
      <w:pPr>
        <w:shd w:val="clear" w:color="auto" w:fill="auto"/>
        <w:spacing w:line="360" w:lineRule="auto"/>
        <w:ind w:firstLine="240" w:firstLineChars="100"/>
        <w:rPr>
          <w:rFonts w:hint="eastAsia" w:ascii="仿宋" w:hAnsi="仿宋" w:eastAsia="仿宋" w:cs="仿宋"/>
          <w:color w:val="auto"/>
          <w:sz w:val="24"/>
          <w:highlight w:val="none"/>
        </w:rPr>
      </w:pPr>
    </w:p>
    <w:p w14:paraId="44C2B6D8">
      <w:pPr>
        <w:shd w:val="clear" w:color="auto" w:fill="auto"/>
        <w:spacing w:line="360" w:lineRule="auto"/>
        <w:ind w:firstLine="240" w:firstLineChars="100"/>
        <w:rPr>
          <w:rFonts w:hint="eastAsia" w:ascii="仿宋" w:hAnsi="仿宋" w:eastAsia="仿宋" w:cs="仿宋"/>
          <w:color w:val="auto"/>
          <w:sz w:val="24"/>
          <w:highlight w:val="none"/>
        </w:rPr>
      </w:pPr>
    </w:p>
    <w:p w14:paraId="3151B49D">
      <w:pPr>
        <w:shd w:val="clear" w:color="auto" w:fill="auto"/>
        <w:spacing w:line="360" w:lineRule="auto"/>
        <w:ind w:firstLine="240" w:firstLineChars="100"/>
        <w:rPr>
          <w:rFonts w:hint="eastAsia" w:ascii="仿宋" w:hAnsi="仿宋" w:eastAsia="仿宋" w:cs="仿宋"/>
          <w:color w:val="auto"/>
          <w:sz w:val="24"/>
          <w:highlight w:val="none"/>
        </w:rPr>
      </w:pPr>
    </w:p>
    <w:p w14:paraId="31CDF7EA">
      <w:pPr>
        <w:shd w:val="clear" w:color="auto" w:fill="auto"/>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6848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23" name="圆角矩形 23"/>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5FC268D">
                            <w:pPr>
                              <w:jc w:val="center"/>
                              <w:rPr>
                                <w:rFonts w:hint="eastAsia" w:hAnsi="宋体"/>
                              </w:rPr>
                            </w:pPr>
                            <w:r>
                              <w:rPr>
                                <w:rFonts w:hint="eastAsia" w:hAnsi="宋体"/>
                              </w:rPr>
                              <w:t xml:space="preserve">  </w:t>
                            </w:r>
                          </w:p>
                          <w:p w14:paraId="28A4F08A">
                            <w:pPr>
                              <w:jc w:val="center"/>
                              <w:rPr>
                                <w:rFonts w:hint="eastAsia" w:hAnsi="宋体"/>
                              </w:rPr>
                            </w:pPr>
                          </w:p>
                          <w:p w14:paraId="1C24E62F">
                            <w:pPr>
                              <w:jc w:val="center"/>
                              <w:rPr>
                                <w:rFonts w:hint="eastAsia" w:hAnsi="宋体"/>
                              </w:rPr>
                            </w:pPr>
                          </w:p>
                          <w:p w14:paraId="3996242E">
                            <w:pPr>
                              <w:jc w:val="center"/>
                            </w:pPr>
                            <w:r>
                              <w:rPr>
                                <w:rFonts w:hint="eastAsia" w:hAnsi="宋体"/>
                              </w:rPr>
                              <w:t>法人身份证复印件反面</w:t>
                            </w:r>
                          </w:p>
                          <w:p w14:paraId="7F78230A"/>
                        </w:txbxContent>
                      </wps:txbx>
                      <wps:bodyPr upright="1"/>
                    </wps:wsp>
                  </a:graphicData>
                </a:graphic>
              </wp:anchor>
            </w:drawing>
          </mc:Choice>
          <mc:Fallback>
            <w:pict>
              <v:roundrect id="_x0000_s1026" o:spid="_x0000_s1026" o:spt="2" style="position:absolute;left:0pt;margin-left:237.65pt;margin-top:4.25pt;height:81.05pt;width:199.65pt;z-index:25166848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aw6P+LAIAAGg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BzSC9oAAAAJAQAADwAAAAAAAAABACAAAAAiAAAAZHJzL2Rvd25yZXYueG1sUEsB&#10;AhQAFAAAAAgAh07iQFrDo/4sAgAAaAQAAA4AAAAAAAAAAQAgAAAAKQEAAGRycy9lMm9Eb2MueG1s&#10;UEsFBgAAAAAGAAYAWQEAAMcFAAAAAA==&#10;">
                <v:fill on="t" focussize="0,0"/>
                <v:stroke weight="1.25pt" color="#808080" joinstyle="round"/>
                <v:imagedata o:title=""/>
                <o:lock v:ext="edit" aspectratio="f"/>
                <v:textbox>
                  <w:txbxContent>
                    <w:p w14:paraId="05FC268D">
                      <w:pPr>
                        <w:jc w:val="center"/>
                        <w:rPr>
                          <w:rFonts w:hint="eastAsia" w:hAnsi="宋体"/>
                        </w:rPr>
                      </w:pPr>
                      <w:r>
                        <w:rPr>
                          <w:rFonts w:hint="eastAsia" w:hAnsi="宋体"/>
                        </w:rPr>
                        <w:t xml:space="preserve">  </w:t>
                      </w:r>
                    </w:p>
                    <w:p w14:paraId="28A4F08A">
                      <w:pPr>
                        <w:jc w:val="center"/>
                        <w:rPr>
                          <w:rFonts w:hint="eastAsia" w:hAnsi="宋体"/>
                        </w:rPr>
                      </w:pPr>
                    </w:p>
                    <w:p w14:paraId="1C24E62F">
                      <w:pPr>
                        <w:jc w:val="center"/>
                        <w:rPr>
                          <w:rFonts w:hint="eastAsia" w:hAnsi="宋体"/>
                        </w:rPr>
                      </w:pPr>
                    </w:p>
                    <w:p w14:paraId="3996242E">
                      <w:pPr>
                        <w:jc w:val="center"/>
                      </w:pPr>
                      <w:r>
                        <w:rPr>
                          <w:rFonts w:hint="eastAsia" w:hAnsi="宋体"/>
                        </w:rPr>
                        <w:t>法人身份证复印件反面</w:t>
                      </w:r>
                    </w:p>
                    <w:p w14:paraId="7F78230A"/>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24" name="圆角矩形 24"/>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9862D83">
                            <w:pPr>
                              <w:jc w:val="center"/>
                              <w:rPr>
                                <w:rFonts w:hint="eastAsia" w:hAnsi="宋体"/>
                              </w:rPr>
                            </w:pPr>
                          </w:p>
                          <w:p w14:paraId="4C6E0CD6">
                            <w:pPr>
                              <w:jc w:val="center"/>
                              <w:rPr>
                                <w:rFonts w:hint="eastAsia" w:hAnsi="宋体"/>
                              </w:rPr>
                            </w:pPr>
                          </w:p>
                          <w:p w14:paraId="7D25D323">
                            <w:pPr>
                              <w:jc w:val="center"/>
                              <w:rPr>
                                <w:rFonts w:hint="eastAsia" w:hAnsi="宋体"/>
                              </w:rPr>
                            </w:pPr>
                          </w:p>
                          <w:p w14:paraId="2A5FDE7B">
                            <w:pPr>
                              <w:jc w:val="center"/>
                            </w:pPr>
                            <w:r>
                              <w:rPr>
                                <w:rFonts w:hint="eastAsia" w:hAnsi="宋体"/>
                              </w:rPr>
                              <w:t>法人身份证复印件正面</w:t>
                            </w:r>
                          </w:p>
                          <w:p w14:paraId="49D2DB84"/>
                        </w:txbxContent>
                      </wps:txbx>
                      <wps:bodyPr upright="1"/>
                    </wps:wsp>
                  </a:graphicData>
                </a:graphic>
              </wp:anchor>
            </w:drawing>
          </mc:Choice>
          <mc:Fallback>
            <w:pict>
              <v:roundrect id="_x0000_s1026" o:spid="_x0000_s1026" o:spt="2" style="position:absolute;left:0pt;margin-left:-0.85pt;margin-top:2.35pt;height:80.7pt;width:201.2pt;z-index:25166745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FxY1cQuAgAAaAQAAA4AAAAAAAAAAQAgAAAAJwEAAGRycy9lMm9Eb2MueG1s&#10;UEsFBgAAAAAGAAYAWQEAAMcFAAAAAA==&#10;">
                <v:fill on="t" focussize="0,0"/>
                <v:stroke weight="1.25pt" color="#808080" joinstyle="round"/>
                <v:imagedata o:title=""/>
                <o:lock v:ext="edit" aspectratio="f"/>
                <v:textbox>
                  <w:txbxContent>
                    <w:p w14:paraId="49862D83">
                      <w:pPr>
                        <w:jc w:val="center"/>
                        <w:rPr>
                          <w:rFonts w:hint="eastAsia" w:hAnsi="宋体"/>
                        </w:rPr>
                      </w:pPr>
                    </w:p>
                    <w:p w14:paraId="4C6E0CD6">
                      <w:pPr>
                        <w:jc w:val="center"/>
                        <w:rPr>
                          <w:rFonts w:hint="eastAsia" w:hAnsi="宋体"/>
                        </w:rPr>
                      </w:pPr>
                    </w:p>
                    <w:p w14:paraId="7D25D323">
                      <w:pPr>
                        <w:jc w:val="center"/>
                        <w:rPr>
                          <w:rFonts w:hint="eastAsia" w:hAnsi="宋体"/>
                        </w:rPr>
                      </w:pPr>
                    </w:p>
                    <w:p w14:paraId="2A5FDE7B">
                      <w:pPr>
                        <w:jc w:val="center"/>
                      </w:pPr>
                      <w:r>
                        <w:rPr>
                          <w:rFonts w:hint="eastAsia" w:hAnsi="宋体"/>
                        </w:rPr>
                        <w:t>法人身份证复印件正面</w:t>
                      </w:r>
                    </w:p>
                    <w:p w14:paraId="49D2DB84"/>
                  </w:txbxContent>
                </v:textbox>
              </v:roundrect>
            </w:pict>
          </mc:Fallback>
        </mc:AlternateContent>
      </w:r>
    </w:p>
    <w:p w14:paraId="1163F2D8">
      <w:pPr>
        <w:shd w:val="clear" w:color="auto" w:fill="auto"/>
        <w:spacing w:line="360" w:lineRule="auto"/>
        <w:ind w:firstLine="240" w:firstLineChars="100"/>
        <w:rPr>
          <w:rFonts w:hint="eastAsia" w:ascii="仿宋" w:hAnsi="仿宋" w:eastAsia="仿宋" w:cs="仿宋"/>
          <w:color w:val="auto"/>
          <w:sz w:val="24"/>
          <w:highlight w:val="none"/>
        </w:rPr>
      </w:pPr>
    </w:p>
    <w:p w14:paraId="378AB161">
      <w:pPr>
        <w:shd w:val="clear" w:color="auto" w:fill="auto"/>
        <w:spacing w:line="360" w:lineRule="auto"/>
        <w:ind w:firstLine="240" w:firstLineChars="100"/>
        <w:rPr>
          <w:rFonts w:hint="eastAsia" w:ascii="仿宋" w:hAnsi="仿宋" w:eastAsia="仿宋" w:cs="仿宋"/>
          <w:color w:val="auto"/>
          <w:sz w:val="24"/>
          <w:highlight w:val="none"/>
        </w:rPr>
      </w:pPr>
    </w:p>
    <w:p w14:paraId="66090BF9">
      <w:pPr>
        <w:pStyle w:val="10"/>
        <w:shd w:val="clear" w:color="auto" w:fill="auto"/>
        <w:tabs>
          <w:tab w:val="left" w:pos="5580"/>
        </w:tabs>
        <w:spacing w:line="240" w:lineRule="atLeast"/>
        <w:rPr>
          <w:rFonts w:hint="eastAsia" w:ascii="仿宋" w:hAnsi="仿宋" w:eastAsia="仿宋" w:cs="仿宋"/>
          <w:color w:val="auto"/>
          <w:sz w:val="24"/>
          <w:highlight w:val="none"/>
        </w:rPr>
      </w:pPr>
    </w:p>
    <w:p w14:paraId="6AEB06B2">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p>
    <w:p w14:paraId="1264BEF5">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7C7F71F5">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38767773">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p>
    <w:p w14:paraId="7CC423CD">
      <w:pPr>
        <w:shd w:val="clear" w:color="auto" w:fill="auto"/>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DC0DB41">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jc w:val="center"/>
        <w:textAlignment w:val="auto"/>
        <w:rPr>
          <w:rFonts w:hint="eastAsia" w:ascii="仿宋" w:hAnsi="仿宋" w:eastAsia="仿宋" w:cs="仿宋"/>
          <w:b/>
          <w:bCs/>
          <w:sz w:val="28"/>
          <w:szCs w:val="28"/>
        </w:rPr>
      </w:pPr>
    </w:p>
    <w:p w14:paraId="12FAAD13">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jc w:val="center"/>
        <w:textAlignment w:val="auto"/>
        <w:rPr>
          <w:rFonts w:hint="eastAsia" w:ascii="仿宋" w:hAnsi="仿宋" w:eastAsia="仿宋" w:cs="仿宋"/>
          <w:b/>
          <w:bCs/>
          <w:sz w:val="28"/>
          <w:szCs w:val="28"/>
        </w:rPr>
      </w:pPr>
    </w:p>
    <w:p w14:paraId="727384F0">
      <w:pPr>
        <w:spacing w:line="348" w:lineRule="auto"/>
        <w:jc w:val="left"/>
        <w:outlineLvl w:val="9"/>
        <w:rPr>
          <w:rFonts w:hint="eastAsia" w:ascii="仿宋" w:hAnsi="仿宋" w:eastAsia="仿宋" w:cs="仿宋"/>
          <w:bCs/>
          <w:sz w:val="24"/>
          <w:lang w:eastAsia="zh-CN"/>
        </w:rPr>
      </w:pPr>
    </w:p>
    <w:p w14:paraId="48A198D1">
      <w:pPr>
        <w:spacing w:line="348" w:lineRule="auto"/>
        <w:jc w:val="left"/>
        <w:outlineLvl w:val="9"/>
        <w:rPr>
          <w:rFonts w:hint="eastAsia" w:ascii="仿宋" w:hAnsi="仿宋" w:eastAsia="仿宋" w:cs="仿宋"/>
          <w:bCs/>
          <w:sz w:val="24"/>
          <w:lang w:val="en-US" w:eastAsia="zh-CN"/>
        </w:rPr>
      </w:pPr>
      <w:r>
        <w:rPr>
          <w:rFonts w:hint="eastAsia" w:ascii="仿宋" w:hAnsi="仿宋" w:eastAsia="仿宋" w:cs="仿宋"/>
          <w:bCs/>
          <w:sz w:val="24"/>
          <w:lang w:eastAsia="zh-CN"/>
        </w:rPr>
        <w:br w:type="page"/>
      </w:r>
      <w:r>
        <w:rPr>
          <w:rFonts w:hint="eastAsia" w:ascii="仿宋" w:hAnsi="仿宋" w:eastAsia="仿宋" w:cs="仿宋"/>
          <w:bCs/>
          <w:sz w:val="24"/>
          <w:lang w:eastAsia="zh-CN"/>
        </w:rPr>
        <w:t>附表</w:t>
      </w:r>
      <w:r>
        <w:rPr>
          <w:rFonts w:hint="eastAsia" w:ascii="仿宋" w:hAnsi="仿宋" w:eastAsia="仿宋" w:cs="仿宋"/>
          <w:bCs/>
          <w:sz w:val="24"/>
          <w:lang w:val="en-US" w:eastAsia="zh-CN"/>
        </w:rPr>
        <w:t>5</w:t>
      </w:r>
    </w:p>
    <w:p w14:paraId="71A280D2">
      <w:pPr>
        <w:tabs>
          <w:tab w:val="left" w:pos="6300"/>
        </w:tabs>
        <w:snapToGrid w:val="0"/>
        <w:spacing w:line="348" w:lineRule="auto"/>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无重大违法记录声明</w:t>
      </w:r>
    </w:p>
    <w:p w14:paraId="6F9C26DE">
      <w:pPr>
        <w:tabs>
          <w:tab w:val="left" w:pos="6300"/>
        </w:tabs>
        <w:snapToGrid w:val="0"/>
        <w:spacing w:line="348" w:lineRule="auto"/>
        <w:ind w:firstLine="480" w:firstLineChars="200"/>
        <w:rPr>
          <w:rFonts w:hint="eastAsia" w:ascii="仿宋" w:hAnsi="仿宋" w:eastAsia="仿宋" w:cs="仿宋"/>
          <w:color w:val="000000"/>
          <w:sz w:val="24"/>
          <w:szCs w:val="24"/>
        </w:rPr>
      </w:pPr>
    </w:p>
    <w:p w14:paraId="34533E4D">
      <w:pPr>
        <w:tabs>
          <w:tab w:val="left" w:pos="6300"/>
        </w:tabs>
        <w:snapToGrid w:val="0"/>
        <w:spacing w:line="348"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u w:val="single"/>
        </w:rPr>
        <w:t xml:space="preserve">                                                </w:t>
      </w:r>
    </w:p>
    <w:p w14:paraId="40A94418">
      <w:pPr>
        <w:tabs>
          <w:tab w:val="left" w:pos="6300"/>
        </w:tabs>
        <w:snapToGrid w:val="0"/>
        <w:spacing w:line="348" w:lineRule="auto"/>
        <w:rPr>
          <w:rFonts w:hint="eastAsia" w:ascii="仿宋" w:hAnsi="仿宋" w:eastAsia="仿宋" w:cs="仿宋"/>
          <w:color w:val="000000"/>
          <w:sz w:val="24"/>
          <w:szCs w:val="24"/>
        </w:rPr>
      </w:pPr>
    </w:p>
    <w:p w14:paraId="22A8719D">
      <w:pPr>
        <w:tabs>
          <w:tab w:val="left" w:pos="6300"/>
        </w:tabs>
        <w:snapToGrid w:val="0"/>
        <w:spacing w:line="348" w:lineRule="auto"/>
        <w:rPr>
          <w:rFonts w:hint="eastAsia"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（招标代理机构名称）：</w:t>
      </w:r>
    </w:p>
    <w:p w14:paraId="44BA35CC">
      <w:pPr>
        <w:tabs>
          <w:tab w:val="left" w:pos="6300"/>
        </w:tabs>
        <w:snapToGrid w:val="0"/>
        <w:spacing w:line="348"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名称）郑重声明，我方参加本项目招标活动前三年内无重大违法活动记录，符合《政府采购法》规定的供应商资格条件。我方对此声明负全部法律责任。</w:t>
      </w:r>
    </w:p>
    <w:p w14:paraId="6CA1C8E4">
      <w:pPr>
        <w:tabs>
          <w:tab w:val="left" w:pos="6300"/>
        </w:tabs>
        <w:snapToGrid w:val="0"/>
        <w:spacing w:line="348"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特此声明。</w:t>
      </w:r>
    </w:p>
    <w:p w14:paraId="2E2CACFC">
      <w:pPr>
        <w:tabs>
          <w:tab w:val="left" w:pos="6300"/>
        </w:tabs>
        <w:snapToGrid w:val="0"/>
        <w:spacing w:line="348" w:lineRule="auto"/>
        <w:jc w:val="right"/>
        <w:rPr>
          <w:rFonts w:hint="eastAsia" w:ascii="仿宋" w:hAnsi="仿宋" w:eastAsia="仿宋" w:cs="仿宋"/>
          <w:color w:val="000000"/>
          <w:sz w:val="24"/>
          <w:szCs w:val="24"/>
        </w:rPr>
      </w:pPr>
    </w:p>
    <w:p w14:paraId="6F37A5AD">
      <w:pPr>
        <w:pStyle w:val="15"/>
        <w:spacing w:line="360" w:lineRule="auto"/>
        <w:jc w:val="righ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4"/>
          <w:szCs w:val="24"/>
        </w:rPr>
        <w:t xml:space="preserve">                                     </w:t>
      </w:r>
      <w:r>
        <w:rPr>
          <w:rFonts w:hint="eastAsia" w:ascii="仿宋" w:hAnsi="仿宋" w:eastAsia="仿宋" w:cs="仿宋"/>
          <w:color w:val="000000"/>
          <w:kern w:val="2"/>
          <w:sz w:val="28"/>
          <w:szCs w:val="28"/>
          <w:lang w:val="en-US" w:eastAsia="zh-CN" w:bidi="ar-SA"/>
        </w:rPr>
        <w:t>投标人： （盖单位公章）</w:t>
      </w:r>
    </w:p>
    <w:p w14:paraId="5C72FAD5">
      <w:pPr>
        <w:pStyle w:val="15"/>
        <w:spacing w:line="360" w:lineRule="auto"/>
        <w:jc w:val="righ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法定代表人或其委托代理人： （签字或盖章）</w:t>
      </w:r>
    </w:p>
    <w:p w14:paraId="0903A0B8">
      <w:pPr>
        <w:pStyle w:val="15"/>
        <w:spacing w:line="360" w:lineRule="auto"/>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年   月   日</w:t>
      </w:r>
    </w:p>
    <w:p w14:paraId="61BFE996">
      <w:pPr>
        <w:spacing w:line="348" w:lineRule="auto"/>
        <w:jc w:val="left"/>
        <w:outlineLvl w:val="9"/>
        <w:rPr>
          <w:rFonts w:hint="eastAsia" w:ascii="仿宋" w:hAnsi="仿宋" w:eastAsia="仿宋" w:cs="仿宋"/>
          <w:lang w:val="en-US" w:eastAsia="zh-CN"/>
        </w:rPr>
      </w:pPr>
      <w:r>
        <w:rPr>
          <w:rFonts w:hint="eastAsia" w:ascii="仿宋" w:hAnsi="仿宋" w:eastAsia="仿宋" w:cs="仿宋"/>
          <w:bCs/>
          <w:sz w:val="24"/>
          <w:lang w:eastAsia="zh-CN"/>
        </w:rPr>
        <w:br w:type="page"/>
      </w:r>
      <w:r>
        <w:rPr>
          <w:rFonts w:hint="eastAsia" w:ascii="仿宋" w:hAnsi="仿宋" w:eastAsia="仿宋" w:cs="仿宋"/>
          <w:bCs/>
          <w:sz w:val="24"/>
          <w:lang w:eastAsia="zh-CN"/>
        </w:rPr>
        <w:t>附表</w:t>
      </w:r>
      <w:r>
        <w:rPr>
          <w:rFonts w:hint="eastAsia" w:ascii="仿宋" w:hAnsi="仿宋" w:eastAsia="仿宋" w:cs="仿宋"/>
          <w:bCs/>
          <w:sz w:val="24"/>
          <w:lang w:val="en-US" w:eastAsia="zh-CN"/>
        </w:rPr>
        <w:t>6</w:t>
      </w:r>
    </w:p>
    <w:p w14:paraId="72EF5257">
      <w:pPr>
        <w:pStyle w:val="15"/>
        <w:ind w:left="0" w:leftChars="0" w:firstLine="0" w:firstLineChars="0"/>
        <w:rPr>
          <w:rFonts w:hint="eastAsia" w:ascii="仿宋" w:hAnsi="仿宋" w:eastAsia="仿宋" w:cs="仿宋"/>
          <w:lang w:val="en-US" w:eastAsia="zh-CN"/>
        </w:rPr>
      </w:pPr>
    </w:p>
    <w:p w14:paraId="7611C5BB">
      <w:pPr>
        <w:pStyle w:val="15"/>
        <w:jc w:val="center"/>
        <w:rPr>
          <w:rFonts w:hint="eastAsia" w:ascii="仿宋" w:hAnsi="仿宋" w:eastAsia="仿宋" w:cs="仿宋"/>
          <w:b/>
          <w:bCs/>
          <w:color w:val="000000"/>
          <w:kern w:val="2"/>
          <w:sz w:val="36"/>
          <w:szCs w:val="36"/>
          <w:lang w:val="en-US" w:eastAsia="zh-CN" w:bidi="ar-SA"/>
        </w:rPr>
      </w:pPr>
      <w:r>
        <w:rPr>
          <w:rFonts w:hint="eastAsia" w:ascii="仿宋" w:hAnsi="仿宋" w:eastAsia="仿宋" w:cs="仿宋"/>
          <w:b/>
          <w:bCs/>
          <w:color w:val="000000"/>
          <w:kern w:val="2"/>
          <w:sz w:val="36"/>
          <w:szCs w:val="36"/>
          <w:lang w:val="en-US" w:eastAsia="zh-CN" w:bidi="ar-SA"/>
        </w:rPr>
        <w:t>反商业贿赂承诺书</w:t>
      </w:r>
    </w:p>
    <w:p w14:paraId="1B56E6F3">
      <w:pPr>
        <w:pStyle w:val="15"/>
        <w:spacing w:line="360" w:lineRule="auto"/>
        <w:rPr>
          <w:rFonts w:hint="eastAsia" w:ascii="仿宋" w:hAnsi="仿宋" w:eastAsia="仿宋" w:cs="仿宋"/>
          <w:color w:val="000000"/>
          <w:kern w:val="2"/>
          <w:sz w:val="28"/>
          <w:szCs w:val="28"/>
          <w:lang w:val="en-US" w:eastAsia="zh-CN" w:bidi="ar-SA"/>
        </w:rPr>
      </w:pPr>
    </w:p>
    <w:p w14:paraId="1321A2FC">
      <w:pPr>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w:t>
      </w:r>
      <w:r>
        <w:rPr>
          <w:rFonts w:hint="eastAsia" w:ascii="仿宋" w:hAnsi="仿宋" w:eastAsia="仿宋" w:cs="仿宋"/>
          <w:sz w:val="28"/>
          <w:szCs w:val="28"/>
          <w:u w:val="single"/>
          <w:lang w:val="en-US" w:eastAsia="zh-CN"/>
        </w:rPr>
        <w:t xml:space="preserve">     （单位名称）    </w:t>
      </w:r>
      <w:r>
        <w:rPr>
          <w:rFonts w:hint="eastAsia" w:ascii="仿宋" w:hAnsi="仿宋" w:eastAsia="仿宋" w:cs="仿宋"/>
          <w:sz w:val="28"/>
          <w:szCs w:val="28"/>
          <w:lang w:val="en-US" w:eastAsia="zh-CN"/>
        </w:rPr>
        <w:t>承诺在招标活动中，我公司保证做到：</w:t>
      </w:r>
    </w:p>
    <w:p w14:paraId="38B68B67">
      <w:pPr>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一、公平竞争参见本次招标活动。</w:t>
      </w:r>
    </w:p>
    <w:p w14:paraId="260759DD">
      <w:pPr>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杜绝任何形式的商业贿赂行为，不向国家工作人员、招标代理机构工作人员、评审专家及亲属提供礼品礼金、有价证券、购物券、回扣、佣金、咨询费、劳务费、资助费、宣传费、宴请；不为其报销各种消费凭证，不支付其旅游、娱乐等费用。</w:t>
      </w:r>
    </w:p>
    <w:p w14:paraId="7A6DA280">
      <w:pPr>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 若出现上述行为，我公司及参与投标的工作人员愿意接受按照国家法律法规等有关规定给予的处罚。</w:t>
      </w:r>
    </w:p>
    <w:p w14:paraId="498052F5">
      <w:pPr>
        <w:pStyle w:val="15"/>
        <w:spacing w:line="360" w:lineRule="auto"/>
        <w:jc w:val="right"/>
        <w:rPr>
          <w:rFonts w:hint="eastAsia" w:ascii="仿宋" w:hAnsi="仿宋" w:eastAsia="仿宋" w:cs="仿宋"/>
          <w:color w:val="000000"/>
          <w:kern w:val="2"/>
          <w:sz w:val="28"/>
          <w:szCs w:val="28"/>
          <w:lang w:val="en-US" w:eastAsia="zh-CN" w:bidi="ar-SA"/>
        </w:rPr>
      </w:pPr>
    </w:p>
    <w:p w14:paraId="5ED08A84">
      <w:pPr>
        <w:pStyle w:val="15"/>
        <w:spacing w:line="360" w:lineRule="auto"/>
        <w:jc w:val="righ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投标人： （盖单位公章）</w:t>
      </w:r>
    </w:p>
    <w:p w14:paraId="326C2BFC">
      <w:pPr>
        <w:pStyle w:val="15"/>
        <w:spacing w:line="360" w:lineRule="auto"/>
        <w:jc w:val="righ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法定代表人或其委托代理人： （签字或盖章）</w:t>
      </w:r>
    </w:p>
    <w:p w14:paraId="413A6834">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jc w:val="righ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年 月 日</w:t>
      </w:r>
    </w:p>
    <w:p w14:paraId="58C4FDC8">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br w:type="page"/>
      </w:r>
      <w:r>
        <w:rPr>
          <w:rFonts w:hint="eastAsia" w:ascii="仿宋" w:hAnsi="仿宋" w:eastAsia="仿宋" w:cs="仿宋"/>
          <w:color w:val="auto"/>
          <w:kern w:val="0"/>
          <w:sz w:val="24"/>
          <w:szCs w:val="20"/>
          <w:highlight w:val="none"/>
          <w:lang w:val="en-US" w:eastAsia="zh-CN" w:bidi="ar-SA"/>
        </w:rPr>
        <w:t>附表7</w:t>
      </w:r>
    </w:p>
    <w:p w14:paraId="025E5705">
      <w:pPr>
        <w:spacing w:line="360" w:lineRule="auto"/>
        <w:ind w:firstLine="422" w:firstLineChars="200"/>
        <w:rPr>
          <w:rFonts w:hint="eastAsia" w:ascii="仿宋" w:hAnsi="仿宋" w:eastAsia="仿宋" w:cs="仿宋"/>
        </w:rPr>
      </w:pPr>
      <w:r>
        <w:rPr>
          <w:rFonts w:hint="eastAsia" w:ascii="仿宋" w:hAnsi="仿宋" w:eastAsia="仿宋" w:cs="仿宋"/>
          <w:b/>
          <w:bCs/>
          <w:color w:val="auto"/>
          <w:szCs w:val="21"/>
        </w:rPr>
        <w:t>三年内，在经营活动中没有重大违法记录(受行政主管部门的处罚不能参加投标)，供应商须提供 “信用中国”网站（http://www.creditchina.gov.cn/）无违法违规行为的查询</w:t>
      </w:r>
      <w:r>
        <w:rPr>
          <w:rFonts w:hint="eastAsia" w:ascii="仿宋" w:hAnsi="仿宋" w:eastAsia="仿宋" w:cs="仿宋"/>
          <w:b/>
          <w:bCs/>
          <w:color w:val="auto"/>
          <w:szCs w:val="21"/>
          <w:lang w:eastAsia="zh-CN"/>
        </w:rPr>
        <w:t>记录</w:t>
      </w:r>
      <w:r>
        <w:rPr>
          <w:rFonts w:hint="eastAsia" w:ascii="仿宋" w:hAnsi="仿宋" w:eastAsia="仿宋" w:cs="仿宋"/>
          <w:b/>
          <w:bCs/>
          <w:color w:val="auto"/>
          <w:szCs w:val="21"/>
        </w:rPr>
        <w:t>（提供查询结果网页截图并加盖供应商公章）</w:t>
      </w:r>
    </w:p>
    <w:p w14:paraId="3DEF5123">
      <w:pPr>
        <w:pStyle w:val="5"/>
        <w:numPr>
          <w:ilvl w:val="0"/>
          <w:numId w:val="0"/>
        </w:numPr>
        <w:shd w:val="clear" w:color="auto" w:fill="auto"/>
        <w:spacing w:before="0" w:line="240" w:lineRule="atLeas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br w:type="page"/>
      </w: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8</w:t>
      </w:r>
    </w:p>
    <w:p w14:paraId="5D2612CE">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投标保证金缴纳凭证或投标担保函</w:t>
      </w:r>
    </w:p>
    <w:p w14:paraId="7D0B5ACA">
      <w:pPr>
        <w:shd w:val="clear" w:color="auto" w:fill="auto"/>
        <w:ind w:firstLine="480" w:firstLineChars="200"/>
        <w:rPr>
          <w:rFonts w:hint="eastAsia" w:ascii="仿宋" w:hAnsi="仿宋" w:eastAsia="仿宋" w:cs="仿宋"/>
          <w:color w:val="auto"/>
          <w:sz w:val="24"/>
          <w:highlight w:val="none"/>
        </w:rPr>
      </w:pPr>
    </w:p>
    <w:p w14:paraId="4A937B4C">
      <w:pPr>
        <w:shd w:val="clear" w:color="auto" w:fill="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投标人可将本项目投标保证金支付的汇款凭证、支票、汇票或保证金收据（如有）的复印件作为缴纳凭证及投标保证金收据一起</w:t>
      </w:r>
      <w:r>
        <w:rPr>
          <w:rFonts w:hint="eastAsia" w:ascii="仿宋" w:hAnsi="仿宋" w:eastAsia="仿宋" w:cs="仿宋"/>
          <w:color w:val="auto"/>
          <w:sz w:val="24"/>
          <w:highlight w:val="none"/>
          <w:lang w:eastAsia="zh-CN"/>
        </w:rPr>
        <w:t>上传本部分</w:t>
      </w:r>
      <w:r>
        <w:rPr>
          <w:rFonts w:hint="eastAsia" w:ascii="仿宋" w:hAnsi="仿宋" w:eastAsia="仿宋" w:cs="仿宋"/>
          <w:color w:val="auto"/>
          <w:sz w:val="24"/>
          <w:highlight w:val="none"/>
        </w:rPr>
        <w:t>，复印件上应加盖本单位章；使用银行保函等其他投标担保函的，应将担保函</w:t>
      </w:r>
      <w:r>
        <w:rPr>
          <w:rFonts w:hint="eastAsia" w:ascii="仿宋" w:hAnsi="仿宋" w:eastAsia="仿宋" w:cs="仿宋"/>
          <w:color w:val="auto"/>
          <w:sz w:val="24"/>
          <w:highlight w:val="none"/>
          <w:lang w:eastAsia="zh-CN"/>
        </w:rPr>
        <w:t>原件扫描</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上传在</w:t>
      </w:r>
      <w:r>
        <w:rPr>
          <w:rFonts w:hint="eastAsia" w:ascii="仿宋" w:hAnsi="仿宋" w:eastAsia="仿宋" w:cs="仿宋"/>
          <w:color w:val="auto"/>
          <w:sz w:val="24"/>
          <w:highlight w:val="none"/>
        </w:rPr>
        <w:t>本部分正本中；如采用政府采购信用担保形式的，应使用（投标文件格式）,将原件</w:t>
      </w:r>
      <w:r>
        <w:rPr>
          <w:rFonts w:hint="eastAsia" w:ascii="仿宋" w:hAnsi="仿宋" w:eastAsia="仿宋" w:cs="仿宋"/>
          <w:color w:val="auto"/>
          <w:sz w:val="24"/>
          <w:highlight w:val="none"/>
          <w:lang w:eastAsia="zh-CN"/>
        </w:rPr>
        <w:t>扫描上传</w:t>
      </w:r>
      <w:r>
        <w:rPr>
          <w:rFonts w:hint="eastAsia" w:ascii="仿宋" w:hAnsi="仿宋" w:eastAsia="仿宋" w:cs="仿宋"/>
          <w:color w:val="auto"/>
          <w:sz w:val="24"/>
          <w:highlight w:val="none"/>
        </w:rPr>
        <w:t>在本部分正本中。</w:t>
      </w:r>
    </w:p>
    <w:p w14:paraId="052984AC">
      <w:pPr>
        <w:pStyle w:val="7"/>
        <w:shd w:val="clear" w:color="auto" w:fill="auto"/>
        <w:rPr>
          <w:rFonts w:hint="eastAsia" w:ascii="仿宋" w:hAnsi="仿宋" w:eastAsia="仿宋" w:cs="仿宋"/>
          <w:color w:val="auto"/>
          <w:highlight w:val="none"/>
        </w:rPr>
      </w:pPr>
    </w:p>
    <w:tbl>
      <w:tblPr>
        <w:tblStyle w:val="19"/>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2ADA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14:paraId="71DCE92A">
            <w:pPr>
              <w:shd w:val="clear" w:color="auto" w:fill="auto"/>
              <w:rPr>
                <w:rFonts w:hint="eastAsia" w:ascii="仿宋" w:hAnsi="仿宋" w:eastAsia="仿宋" w:cs="仿宋"/>
                <w:b/>
                <w:bCs/>
                <w:color w:val="auto"/>
                <w:sz w:val="30"/>
                <w:szCs w:val="30"/>
                <w:highlight w:val="none"/>
              </w:rPr>
            </w:pPr>
          </w:p>
          <w:p w14:paraId="6C5FE921">
            <w:pPr>
              <w:shd w:val="clear" w:color="auto" w:fill="auto"/>
              <w:jc w:val="center"/>
              <w:rPr>
                <w:rFonts w:hint="eastAsia" w:ascii="仿宋" w:hAnsi="仿宋" w:eastAsia="仿宋" w:cs="仿宋"/>
                <w:b/>
                <w:bCs/>
                <w:color w:val="auto"/>
                <w:sz w:val="30"/>
                <w:szCs w:val="30"/>
                <w:highlight w:val="none"/>
              </w:rPr>
            </w:pPr>
          </w:p>
          <w:p w14:paraId="1028DB3F">
            <w:pPr>
              <w:shd w:val="clear" w:color="auto" w:fill="auto"/>
              <w:jc w:val="center"/>
              <w:rPr>
                <w:rFonts w:hint="eastAsia" w:ascii="仿宋" w:hAnsi="仿宋" w:eastAsia="仿宋" w:cs="仿宋"/>
                <w:b/>
                <w:bCs/>
                <w:color w:val="auto"/>
                <w:sz w:val="30"/>
                <w:szCs w:val="30"/>
                <w:highlight w:val="none"/>
              </w:rPr>
            </w:pPr>
          </w:p>
          <w:p w14:paraId="64226FA1">
            <w:pPr>
              <w:shd w:val="clear" w:color="auto" w:fill="auto"/>
              <w:jc w:val="center"/>
              <w:rPr>
                <w:rFonts w:hint="eastAsia" w:ascii="仿宋" w:hAnsi="仿宋" w:eastAsia="仿宋" w:cs="仿宋"/>
                <w:b/>
                <w:bCs/>
                <w:color w:val="auto"/>
                <w:sz w:val="30"/>
                <w:szCs w:val="30"/>
                <w:highlight w:val="none"/>
              </w:rPr>
            </w:pPr>
          </w:p>
          <w:p w14:paraId="71B82B56">
            <w:pPr>
              <w:shd w:val="clear" w:color="auto" w:fill="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投标保证金收据</w:t>
            </w:r>
          </w:p>
        </w:tc>
      </w:tr>
    </w:tbl>
    <w:p w14:paraId="454C67FA">
      <w:pPr>
        <w:pStyle w:val="7"/>
        <w:shd w:val="clear" w:color="auto" w:fill="auto"/>
        <w:rPr>
          <w:rFonts w:hint="eastAsia" w:ascii="仿宋" w:hAnsi="仿宋" w:eastAsia="仿宋" w:cs="仿宋"/>
          <w:color w:val="auto"/>
          <w:highlight w:val="none"/>
        </w:rPr>
      </w:pPr>
    </w:p>
    <w:p w14:paraId="5B2E4226">
      <w:pPr>
        <w:shd w:val="clear" w:color="auto" w:fill="auto"/>
        <w:spacing w:line="240" w:lineRule="atLeast"/>
        <w:ind w:left="1080" w:leftChars="257" w:hanging="540"/>
        <w:jc w:val="center"/>
        <w:rPr>
          <w:rFonts w:hint="eastAsia" w:ascii="仿宋" w:hAnsi="仿宋" w:eastAsia="仿宋" w:cs="仿宋"/>
          <w:color w:val="auto"/>
          <w:sz w:val="24"/>
          <w:highlight w:val="none"/>
        </w:rPr>
      </w:pPr>
    </w:p>
    <w:p w14:paraId="31806257">
      <w:pPr>
        <w:shd w:val="clear" w:color="auto" w:fill="auto"/>
        <w:rPr>
          <w:rFonts w:hint="eastAsia" w:ascii="仿宋" w:hAnsi="仿宋" w:eastAsia="仿宋" w:cs="仿宋"/>
          <w:color w:val="auto"/>
          <w:sz w:val="28"/>
          <w:szCs w:val="28"/>
          <w:highlight w:val="none"/>
        </w:rPr>
      </w:pPr>
    </w:p>
    <w:tbl>
      <w:tblPr>
        <w:tblStyle w:val="19"/>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467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14:paraId="7303AF42">
            <w:pPr>
              <w:shd w:val="clear" w:color="auto" w:fill="auto"/>
              <w:rPr>
                <w:rFonts w:hint="eastAsia" w:ascii="仿宋" w:hAnsi="仿宋" w:eastAsia="仿宋" w:cs="仿宋"/>
                <w:b/>
                <w:bCs/>
                <w:color w:val="auto"/>
                <w:sz w:val="30"/>
                <w:szCs w:val="30"/>
                <w:highlight w:val="none"/>
              </w:rPr>
            </w:pPr>
          </w:p>
          <w:p w14:paraId="1E2F198E">
            <w:pPr>
              <w:shd w:val="clear" w:color="auto" w:fill="auto"/>
              <w:jc w:val="center"/>
              <w:rPr>
                <w:rFonts w:hint="eastAsia" w:ascii="仿宋" w:hAnsi="仿宋" w:eastAsia="仿宋" w:cs="仿宋"/>
                <w:b/>
                <w:bCs/>
                <w:color w:val="auto"/>
                <w:sz w:val="30"/>
                <w:szCs w:val="30"/>
                <w:highlight w:val="none"/>
              </w:rPr>
            </w:pPr>
          </w:p>
          <w:p w14:paraId="4ED04CE1">
            <w:pPr>
              <w:shd w:val="clear" w:color="auto" w:fill="auto"/>
              <w:jc w:val="center"/>
              <w:rPr>
                <w:rFonts w:hint="eastAsia" w:ascii="仿宋" w:hAnsi="仿宋" w:eastAsia="仿宋" w:cs="仿宋"/>
                <w:b/>
                <w:bCs/>
                <w:color w:val="auto"/>
                <w:sz w:val="30"/>
                <w:szCs w:val="30"/>
                <w:highlight w:val="none"/>
              </w:rPr>
            </w:pPr>
          </w:p>
          <w:p w14:paraId="2F482638">
            <w:pPr>
              <w:shd w:val="clear" w:color="auto" w:fill="auto"/>
              <w:jc w:val="center"/>
              <w:rPr>
                <w:rFonts w:hint="eastAsia" w:ascii="仿宋" w:hAnsi="仿宋" w:eastAsia="仿宋" w:cs="仿宋"/>
                <w:b/>
                <w:bCs/>
                <w:color w:val="auto"/>
                <w:sz w:val="30"/>
                <w:szCs w:val="30"/>
                <w:highlight w:val="none"/>
              </w:rPr>
            </w:pPr>
          </w:p>
          <w:p w14:paraId="3E2D7A30">
            <w:pPr>
              <w:shd w:val="clear" w:color="auto" w:fill="auto"/>
              <w:jc w:val="center"/>
              <w:rPr>
                <w:rFonts w:hint="eastAsia" w:ascii="仿宋" w:hAnsi="仿宋" w:eastAsia="仿宋" w:cs="仿宋"/>
                <w:b/>
                <w:bCs/>
                <w:color w:val="auto"/>
                <w:sz w:val="30"/>
                <w:szCs w:val="30"/>
                <w:highlight w:val="none"/>
              </w:rPr>
            </w:pPr>
          </w:p>
        </w:tc>
      </w:tr>
    </w:tbl>
    <w:p w14:paraId="6A985164">
      <w:pPr>
        <w:pStyle w:val="23"/>
        <w:rPr>
          <w:rFonts w:hint="eastAsia" w:ascii="仿宋" w:hAnsi="仿宋" w:eastAsia="仿宋" w:cs="仿宋"/>
        </w:rPr>
      </w:pPr>
    </w:p>
    <w:p w14:paraId="6BEC64B3">
      <w:pPr>
        <w:rPr>
          <w:rFonts w:hint="eastAsia" w:ascii="仿宋" w:hAnsi="仿宋" w:eastAsia="仿宋" w:cs="仿宋"/>
        </w:rPr>
      </w:pPr>
    </w:p>
    <w:p w14:paraId="5ABB47A0">
      <w:pPr>
        <w:pStyle w:val="23"/>
        <w:rPr>
          <w:rFonts w:hint="eastAsia" w:ascii="仿宋" w:hAnsi="仿宋" w:eastAsia="仿宋" w:cs="仿宋"/>
        </w:rPr>
      </w:pPr>
    </w:p>
    <w:p w14:paraId="23B16B7F">
      <w:pPr>
        <w:pStyle w:val="5"/>
        <w:numPr>
          <w:ilvl w:val="0"/>
          <w:numId w:val="0"/>
        </w:numPr>
        <w:shd w:val="clear" w:color="auto" w:fill="auto"/>
        <w:spacing w:before="0" w:line="240" w:lineRule="atLeast"/>
        <w:outlineLvl w:val="9"/>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eastAsia="zh-CN"/>
        </w:rPr>
        <w:br w:type="page"/>
      </w: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9</w:t>
      </w:r>
    </w:p>
    <w:p w14:paraId="2E57B2D4">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sz w:val="28"/>
          <w:szCs w:val="28"/>
        </w:rPr>
      </w:pPr>
      <w:r>
        <w:rPr>
          <w:rFonts w:hint="eastAsia" w:ascii="仿宋" w:hAnsi="仿宋" w:eastAsia="仿宋" w:cs="仿宋"/>
          <w:b/>
          <w:bCs/>
          <w:sz w:val="28"/>
          <w:szCs w:val="28"/>
        </w:rPr>
        <w:t>中小企业声明函（</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w:t>
      </w:r>
    </w:p>
    <w:p w14:paraId="3CB215F5">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ED53165">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u w:val="single"/>
        </w:rPr>
        <w:t>（标的名称）</w:t>
      </w:r>
      <w:r>
        <w:rPr>
          <w:rFonts w:hint="eastAsia" w:ascii="宋体" w:hAnsi="宋体" w:eastAsia="宋体" w:cs="宋体"/>
          <w:color w:val="000000"/>
          <w:kern w:val="0"/>
          <w:sz w:val="24"/>
        </w:rPr>
        <w:t>，属于（采购文件中明确的所属行业）；承建（承接）企业为</w:t>
      </w:r>
      <w:r>
        <w:rPr>
          <w:rFonts w:hint="eastAsia" w:ascii="宋体" w:hAnsi="宋体" w:eastAsia="宋体" w:cs="宋体"/>
          <w:color w:val="000000"/>
          <w:kern w:val="0"/>
          <w:sz w:val="24"/>
          <w:u w:val="single"/>
        </w:rPr>
        <w:t>（企业名称）</w:t>
      </w:r>
      <w:r>
        <w:rPr>
          <w:rFonts w:hint="eastAsia" w:ascii="宋体" w:hAnsi="宋体" w:eastAsia="宋体" w:cs="宋体"/>
          <w:color w:val="000000"/>
          <w:kern w:val="0"/>
          <w:sz w:val="24"/>
        </w:rPr>
        <w:t>，从业人员</w:t>
      </w:r>
      <w:r>
        <w:rPr>
          <w:rFonts w:hint="eastAsia" w:ascii="宋体" w:hAnsi="宋体" w:eastAsia="宋体" w:cs="宋体"/>
          <w:color w:val="000000"/>
          <w:kern w:val="0"/>
          <w:sz w:val="24"/>
          <w:u w:val="single"/>
        </w:rPr>
        <w:t>  </w:t>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rPr>
        <w:t>  </w:t>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rPr>
        <w:t>  </w:t>
      </w:r>
      <w:r>
        <w:rPr>
          <w:rFonts w:hint="eastAsia" w:ascii="宋体" w:hAnsi="宋体" w:eastAsia="宋体" w:cs="宋体"/>
          <w:color w:val="000000"/>
          <w:kern w:val="0"/>
          <w:sz w:val="24"/>
        </w:rPr>
        <w:t>万元，属于（中型企业、小型企业、微型企业）；</w:t>
      </w:r>
    </w:p>
    <w:p w14:paraId="61B8192B">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2. （标的名称），属于（采购文件中明确的所属行业）；承建（承接）企业为（企业名称），从业人员  人，营业收入为  万元，资产总额为  万元，属于（中型企业、小型企业、微型企业）；</w:t>
      </w:r>
    </w:p>
    <w:p w14:paraId="2E2B0D6A">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w:t>
      </w:r>
    </w:p>
    <w:p w14:paraId="3C5F3159">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以上企业，不属于大企业的分支机构，不存在控股股东为大企业的情形，也不存在与大企业的负责人为同一人的情形。</w:t>
      </w:r>
    </w:p>
    <w:p w14:paraId="7392A4FB">
      <w:pPr>
        <w:rPr>
          <w:rFonts w:hint="eastAsia" w:ascii="宋体" w:hAnsi="宋体" w:eastAsia="宋体" w:cs="宋体"/>
          <w:color w:val="000000"/>
          <w:kern w:val="0"/>
          <w:sz w:val="24"/>
        </w:rPr>
      </w:pPr>
      <w:r>
        <w:rPr>
          <w:rFonts w:hint="eastAsia" w:ascii="宋体" w:hAnsi="宋体" w:eastAsia="宋体" w:cs="宋体"/>
          <w:color w:val="000000"/>
          <w:kern w:val="0"/>
          <w:sz w:val="24"/>
        </w:rPr>
        <w:t>本企业对上述声明内容的真实性负责。如有虚假，将依法承担相应责任。</w:t>
      </w:r>
    </w:p>
    <w:p w14:paraId="518831B0">
      <w:pPr>
        <w:pStyle w:val="2"/>
        <w:rPr>
          <w:rFonts w:hint="eastAsia" w:ascii="宋体" w:hAnsi="宋体" w:eastAsia="宋体" w:cs="宋体"/>
          <w:color w:val="000000"/>
          <w:kern w:val="0"/>
          <w:sz w:val="24"/>
        </w:rPr>
      </w:pPr>
    </w:p>
    <w:p w14:paraId="34815262">
      <w:pPr>
        <w:pStyle w:val="3"/>
        <w:rPr>
          <w:rFonts w:hint="eastAsia" w:ascii="宋体" w:hAnsi="宋体" w:eastAsia="宋体" w:cs="宋体"/>
          <w:color w:val="000000"/>
          <w:kern w:val="0"/>
          <w:sz w:val="24"/>
        </w:rPr>
      </w:pPr>
    </w:p>
    <w:p w14:paraId="27A612AA">
      <w:pPr>
        <w:keepNext w:val="0"/>
        <w:keepLines w:val="0"/>
        <w:pageBreakBefore w:val="0"/>
        <w:widowControl/>
        <w:suppressLineNumbers w:val="0"/>
        <w:kinsoku/>
        <w:wordWrap/>
        <w:overflowPunct/>
        <w:topLinePunct w:val="0"/>
        <w:autoSpaceDE/>
        <w:autoSpaceDN/>
        <w:bidi w:val="0"/>
        <w:adjustRightInd/>
        <w:snapToGrid/>
        <w:spacing w:line="240" w:lineRule="atLeast"/>
        <w:ind w:firstLine="4200" w:firstLineChars="150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企业名称（盖章）： </w:t>
      </w:r>
    </w:p>
    <w:p w14:paraId="1498D264">
      <w:pPr>
        <w:keepNext w:val="0"/>
        <w:keepLines w:val="0"/>
        <w:pageBreakBefore w:val="0"/>
        <w:widowControl/>
        <w:suppressLineNumbers w:val="0"/>
        <w:kinsoku/>
        <w:wordWrap/>
        <w:overflowPunct/>
        <w:topLinePunct w:val="0"/>
        <w:autoSpaceDE/>
        <w:autoSpaceDN/>
        <w:bidi w:val="0"/>
        <w:adjustRightInd/>
        <w:snapToGrid/>
        <w:spacing w:line="240" w:lineRule="atLeast"/>
        <w:ind w:firstLine="4200" w:firstLineChars="150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日 期：</w:t>
      </w:r>
    </w:p>
    <w:p w14:paraId="45552410">
      <w:pPr>
        <w:spacing w:before="159" w:line="229" w:lineRule="auto"/>
        <w:ind w:left="3942"/>
        <w:rPr>
          <w:rFonts w:hint="eastAsia" w:ascii="宋体" w:hAnsi="宋体" w:eastAsia="宋体" w:cs="宋体"/>
          <w:color w:val="000000"/>
          <w:sz w:val="24"/>
          <w:szCs w:val="24"/>
        </w:rPr>
      </w:pPr>
    </w:p>
    <w:p w14:paraId="4EA5EF9E">
      <w:pPr>
        <w:spacing w:before="104" w:line="232" w:lineRule="auto"/>
        <w:ind w:left="27"/>
        <w:rPr>
          <w:rFonts w:hint="eastAsia" w:ascii="宋体" w:hAnsi="宋体" w:eastAsia="宋体" w:cs="宋体"/>
          <w:color w:val="000000"/>
          <w:spacing w:val="11"/>
          <w:sz w:val="24"/>
          <w:szCs w:val="24"/>
        </w:rPr>
      </w:pPr>
    </w:p>
    <w:p w14:paraId="44A67A5E">
      <w:pPr>
        <w:spacing w:before="104" w:line="232" w:lineRule="auto"/>
        <w:ind w:left="27"/>
        <w:rPr>
          <w:rFonts w:hint="eastAsia" w:ascii="宋体" w:hAnsi="宋体" w:eastAsia="宋体" w:cs="宋体"/>
          <w:color w:val="000000"/>
          <w:spacing w:val="11"/>
          <w:sz w:val="24"/>
          <w:szCs w:val="24"/>
          <w:lang w:val="en-US" w:eastAsia="zh-CN"/>
        </w:rPr>
      </w:pPr>
      <w:r>
        <w:rPr>
          <w:rFonts w:hint="eastAsia" w:ascii="宋体" w:hAnsi="宋体" w:eastAsia="宋体" w:cs="宋体"/>
          <w:color w:val="000000"/>
          <w:spacing w:val="11"/>
          <w:sz w:val="24"/>
          <w:szCs w:val="24"/>
          <w:lang w:val="en-US" w:eastAsia="zh-CN"/>
        </w:rPr>
        <w:t>注：</w:t>
      </w:r>
    </w:p>
    <w:p w14:paraId="274F9BA5">
      <w:pPr>
        <w:pStyle w:val="16"/>
        <w:numPr>
          <w:ilvl w:val="0"/>
          <w:numId w:val="0"/>
        </w:numPr>
        <w:rPr>
          <w:rFonts w:hint="eastAsia" w:ascii="仿宋" w:hAnsi="仿宋" w:eastAsia="仿宋" w:cs="仿宋"/>
          <w:color w:val="auto"/>
        </w:rPr>
      </w:pPr>
      <w:r>
        <w:rPr>
          <w:rFonts w:hint="eastAsia" w:ascii="宋体" w:hAnsi="宋体" w:eastAsia="宋体" w:cs="宋体"/>
          <w:color w:val="000000"/>
          <w:spacing w:val="11"/>
          <w:sz w:val="24"/>
          <w:szCs w:val="24"/>
        </w:rPr>
        <w:t>从</w:t>
      </w:r>
      <w:r>
        <w:rPr>
          <w:rFonts w:hint="eastAsia" w:ascii="宋体" w:hAnsi="宋体" w:eastAsia="宋体" w:cs="宋体"/>
          <w:color w:val="000000"/>
          <w:spacing w:val="9"/>
          <w:sz w:val="24"/>
          <w:szCs w:val="24"/>
        </w:rPr>
        <w:t>业人员、营业收入、资产总额填报上一年度数据，无上一年度数据的新成立企业可不填</w:t>
      </w:r>
      <w:r>
        <w:rPr>
          <w:rFonts w:hint="eastAsia" w:ascii="宋体" w:hAnsi="宋体" w:eastAsia="宋体" w:cs="宋体"/>
          <w:color w:val="000000"/>
          <w:spacing w:val="9"/>
          <w:sz w:val="24"/>
          <w:szCs w:val="24"/>
          <w:lang w:eastAsia="zh-CN"/>
        </w:rPr>
        <w:t>。</w:t>
      </w:r>
    </w:p>
    <w:p w14:paraId="67E614FE">
      <w:pPr>
        <w:tabs>
          <w:tab w:val="left" w:pos="6300"/>
        </w:tabs>
        <w:snapToGrid w:val="0"/>
        <w:spacing w:line="360" w:lineRule="auto"/>
        <w:jc w:val="left"/>
        <w:outlineLvl w:val="0"/>
        <w:rPr>
          <w:rFonts w:hint="eastAsia" w:ascii="仿宋" w:hAnsi="仿宋" w:eastAsia="仿宋" w:cs="仿宋"/>
        </w:rPr>
      </w:pPr>
    </w:p>
    <w:p w14:paraId="77D42F07">
      <w:pPr>
        <w:rPr>
          <w:rFonts w:hint="eastAsia" w:ascii="仿宋" w:hAnsi="仿宋" w:eastAsia="仿宋" w:cs="仿宋"/>
          <w:b/>
          <w:bCs/>
          <w:kern w:val="0"/>
          <w:sz w:val="32"/>
          <w:szCs w:val="32"/>
        </w:rPr>
      </w:pPr>
    </w:p>
    <w:p w14:paraId="2402EE67">
      <w:pPr>
        <w:rPr>
          <w:rFonts w:hint="eastAsia" w:ascii="仿宋" w:hAnsi="仿宋" w:eastAsia="仿宋" w:cs="仿宋"/>
          <w:b/>
          <w:bCs/>
          <w:kern w:val="0"/>
          <w:sz w:val="32"/>
          <w:szCs w:val="32"/>
        </w:rPr>
      </w:pPr>
    </w:p>
    <w:p w14:paraId="1412E47C">
      <w:pPr>
        <w:rPr>
          <w:rFonts w:hint="eastAsia" w:ascii="仿宋" w:hAnsi="仿宋" w:eastAsia="仿宋" w:cs="仿宋"/>
          <w:b/>
          <w:bCs/>
          <w:kern w:val="0"/>
          <w:sz w:val="32"/>
          <w:szCs w:val="32"/>
        </w:rPr>
      </w:pPr>
    </w:p>
    <w:p w14:paraId="3D7B7123">
      <w:pPr>
        <w:rPr>
          <w:rFonts w:hint="eastAsia" w:ascii="仿宋" w:hAnsi="仿宋" w:eastAsia="仿宋" w:cs="仿宋"/>
          <w:b/>
          <w:bCs/>
          <w:kern w:val="0"/>
          <w:sz w:val="32"/>
          <w:szCs w:val="32"/>
        </w:rPr>
      </w:pPr>
    </w:p>
    <w:p w14:paraId="5442B61B">
      <w:pPr>
        <w:rPr>
          <w:rFonts w:hint="eastAsia" w:ascii="仿宋" w:hAnsi="仿宋" w:eastAsia="仿宋" w:cs="仿宋"/>
          <w:b/>
          <w:bCs/>
          <w:kern w:val="0"/>
          <w:sz w:val="32"/>
          <w:szCs w:val="32"/>
        </w:rPr>
      </w:pPr>
    </w:p>
    <w:p w14:paraId="607409D2">
      <w:pPr>
        <w:rPr>
          <w:rFonts w:hint="eastAsia" w:ascii="仿宋" w:hAnsi="仿宋" w:eastAsia="仿宋" w:cs="仿宋"/>
          <w:b/>
          <w:bCs/>
          <w:sz w:val="24"/>
        </w:rPr>
      </w:pPr>
    </w:p>
    <w:p w14:paraId="61325A5E">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br w:type="page"/>
      </w: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10</w:t>
      </w:r>
    </w:p>
    <w:p w14:paraId="5F9B5601">
      <w:pPr>
        <w:pStyle w:val="2"/>
        <w:jc w:val="center"/>
        <w:rPr>
          <w:rFonts w:hint="eastAsia" w:ascii="仿宋" w:hAnsi="仿宋" w:eastAsia="仿宋" w:cs="仿宋"/>
          <w:b/>
          <w:bCs/>
          <w:sz w:val="24"/>
          <w:szCs w:val="32"/>
        </w:rPr>
      </w:pPr>
      <w:r>
        <w:rPr>
          <w:rFonts w:hint="eastAsia" w:ascii="仿宋" w:hAnsi="仿宋" w:eastAsia="仿宋" w:cs="仿宋"/>
          <w:b/>
          <w:bCs/>
          <w:sz w:val="24"/>
          <w:szCs w:val="32"/>
        </w:rPr>
        <w:t>关于对本投标文件（响应文件）中资料真实性的承诺</w:t>
      </w:r>
    </w:p>
    <w:p w14:paraId="68AFF6C7">
      <w:pPr>
        <w:pStyle w:val="9"/>
        <w:rPr>
          <w:rFonts w:hint="eastAsia" w:ascii="仿宋" w:hAnsi="仿宋" w:eastAsia="仿宋" w:cs="仿宋"/>
        </w:rPr>
      </w:pPr>
    </w:p>
    <w:p w14:paraId="3B417316">
      <w:pPr>
        <w:spacing w:line="360" w:lineRule="auto"/>
        <w:ind w:left="486" w:hanging="480" w:hangingChars="200"/>
        <w:jc w:val="left"/>
        <w:rPr>
          <w:rFonts w:hint="eastAsia" w:ascii="仿宋" w:hAnsi="仿宋" w:eastAsia="仿宋" w:cs="仿宋"/>
          <w:sz w:val="24"/>
        </w:rPr>
      </w:pPr>
      <w:r>
        <w:rPr>
          <w:rFonts w:hint="eastAsia" w:ascii="仿宋" w:hAnsi="仿宋" w:eastAsia="仿宋" w:cs="仿宋"/>
          <w:sz w:val="24"/>
        </w:rPr>
        <w:t>至：</w:t>
      </w:r>
      <w:r>
        <w:rPr>
          <w:rFonts w:hint="eastAsia" w:ascii="仿宋" w:hAnsi="仿宋" w:eastAsia="仿宋" w:cs="仿宋"/>
          <w:sz w:val="24"/>
          <w:u w:val="single"/>
        </w:rPr>
        <w:t> （项目、包段名称）</w:t>
      </w:r>
      <w:r>
        <w:rPr>
          <w:rFonts w:hint="eastAsia" w:ascii="仿宋" w:hAnsi="仿宋" w:eastAsia="仿宋" w:cs="仿宋"/>
          <w:sz w:val="24"/>
        </w:rPr>
        <w:t>评标委员会  </w:t>
      </w:r>
    </w:p>
    <w:p w14:paraId="07F46854">
      <w:pPr>
        <w:spacing w:line="360" w:lineRule="auto"/>
        <w:ind w:left="484" w:leftChars="116" w:hanging="240" w:hangingChars="100"/>
        <w:jc w:val="left"/>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根据《中华人民共和国政府采购法》、《中华人民共和国政府采购法实施条例》等有关法律、法规的规定和</w:t>
      </w:r>
      <w:r>
        <w:rPr>
          <w:rFonts w:hint="eastAsia" w:ascii="仿宋" w:hAnsi="仿宋" w:eastAsia="仿宋" w:cs="仿宋"/>
          <w:sz w:val="24"/>
          <w:u w:val="single"/>
        </w:rPr>
        <w:t>    （项目、包段名称）    </w:t>
      </w:r>
      <w:r>
        <w:rPr>
          <w:rFonts w:hint="eastAsia" w:ascii="仿宋" w:hAnsi="仿宋" w:eastAsia="仿宋" w:cs="仿宋"/>
          <w:sz w:val="24"/>
        </w:rPr>
        <w:t>的招标文件的要求，我公司愿意参加投标，并有能力提供</w:t>
      </w:r>
      <w:r>
        <w:rPr>
          <w:rFonts w:hint="eastAsia" w:ascii="仿宋" w:hAnsi="仿宋" w:eastAsia="仿宋" w:cs="仿宋"/>
          <w:sz w:val="24"/>
          <w:u w:val="single"/>
        </w:rPr>
        <w:t xml:space="preserve">  （项目名称） </w:t>
      </w:r>
      <w:r>
        <w:rPr>
          <w:rFonts w:hint="eastAsia" w:ascii="仿宋" w:hAnsi="仿宋" w:eastAsia="仿宋" w:cs="仿宋"/>
          <w:sz w:val="24"/>
        </w:rPr>
        <w:t>项目中的招标</w:t>
      </w:r>
      <w:r>
        <w:rPr>
          <w:rFonts w:hint="eastAsia" w:ascii="仿宋" w:hAnsi="仿宋" w:eastAsia="仿宋" w:cs="仿宋"/>
          <w:sz w:val="24"/>
          <w:lang w:eastAsia="zh-CN"/>
        </w:rPr>
        <w:t>内容</w:t>
      </w:r>
      <w:r>
        <w:rPr>
          <w:rFonts w:hint="eastAsia" w:ascii="仿宋" w:hAnsi="仿宋" w:eastAsia="仿宋" w:cs="仿宋"/>
          <w:sz w:val="24"/>
        </w:rPr>
        <w:t>及相关服务，我公司在</w:t>
      </w:r>
      <w:r>
        <w:rPr>
          <w:rFonts w:hint="eastAsia" w:ascii="仿宋" w:hAnsi="仿宋" w:eastAsia="仿宋" w:cs="仿宋"/>
          <w:sz w:val="24"/>
          <w:u w:val="single"/>
        </w:rPr>
        <w:t>  （项目、包段名称）   </w:t>
      </w:r>
      <w:r>
        <w:rPr>
          <w:rFonts w:hint="eastAsia" w:ascii="仿宋" w:hAnsi="仿宋" w:eastAsia="仿宋" w:cs="仿宋"/>
          <w:sz w:val="24"/>
        </w:rPr>
        <w:t>投标文件（响应文件）中所提供资料真实性作如下承诺：</w:t>
      </w:r>
    </w:p>
    <w:p w14:paraId="48058711">
      <w:pPr>
        <w:spacing w:line="360" w:lineRule="auto"/>
        <w:ind w:left="484" w:leftChars="116" w:hanging="240" w:hangingChars="100"/>
        <w:jc w:val="left"/>
        <w:rPr>
          <w:rFonts w:hint="eastAsia" w:ascii="仿宋" w:hAnsi="仿宋" w:eastAsia="仿宋" w:cs="仿宋"/>
          <w:sz w:val="24"/>
        </w:rPr>
      </w:pPr>
      <w:r>
        <w:rPr>
          <w:rFonts w:hint="eastAsia" w:ascii="仿宋" w:hAnsi="仿宋" w:eastAsia="仿宋" w:cs="仿宋"/>
          <w:sz w:val="24"/>
        </w:rPr>
        <w:t>我公司将严格按招标文件要求，在编制本投标文件（响应文件）时，对投标文件中所提供的资料全部真实和正确，并对提供的所有资料（资格、业绩、其他材料等）的真实性负责！ </w:t>
      </w:r>
    </w:p>
    <w:p w14:paraId="52C9E214">
      <w:pPr>
        <w:spacing w:line="360" w:lineRule="auto"/>
        <w:ind w:left="486" w:hanging="480" w:hangingChars="200"/>
        <w:jc w:val="left"/>
        <w:rPr>
          <w:rFonts w:hint="eastAsia" w:ascii="仿宋" w:hAnsi="仿宋" w:eastAsia="仿宋" w:cs="仿宋"/>
          <w:sz w:val="24"/>
        </w:rPr>
      </w:pPr>
      <w:r>
        <w:rPr>
          <w:rFonts w:hint="eastAsia" w:ascii="仿宋" w:hAnsi="仿宋" w:eastAsia="仿宋" w:cs="仿宋"/>
          <w:sz w:val="24"/>
        </w:rPr>
        <w:t>对提供的全部资料中有存在不真实（伪造或租借等虚假资料）情形，将无条件接受任何处罚，自行承担由此引起的一切责任！</w:t>
      </w:r>
    </w:p>
    <w:p w14:paraId="622D4F3B">
      <w:pPr>
        <w:spacing w:line="360" w:lineRule="auto"/>
        <w:ind w:left="486" w:hanging="480" w:hangingChars="200"/>
        <w:jc w:val="left"/>
        <w:rPr>
          <w:rFonts w:hint="eastAsia" w:ascii="仿宋" w:hAnsi="仿宋" w:eastAsia="仿宋" w:cs="仿宋"/>
          <w:sz w:val="24"/>
        </w:rPr>
      </w:pPr>
      <w:r>
        <w:rPr>
          <w:rFonts w:hint="eastAsia" w:ascii="仿宋" w:hAnsi="仿宋" w:eastAsia="仿宋" w:cs="仿宋"/>
          <w:sz w:val="24"/>
        </w:rPr>
        <w:t>特此承诺</w:t>
      </w:r>
    </w:p>
    <w:p w14:paraId="049AF4BC">
      <w:pPr>
        <w:pStyle w:val="5"/>
        <w:numPr>
          <w:ilvl w:val="1"/>
          <w:numId w:val="0"/>
        </w:numPr>
        <w:ind w:left="431"/>
        <w:jc w:val="left"/>
        <w:outlineLvl w:val="9"/>
        <w:rPr>
          <w:rFonts w:hint="eastAsia" w:ascii="仿宋" w:hAnsi="仿宋" w:eastAsia="仿宋" w:cs="仿宋"/>
        </w:rPr>
      </w:pPr>
    </w:p>
    <w:p w14:paraId="3BB1B965">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3DFEC2E5">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308A23D3">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p>
    <w:p w14:paraId="24951CA9">
      <w:pPr>
        <w:shd w:val="clear" w:color="auto" w:fill="auto"/>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851A9E0">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outlineLvl w:val="9"/>
        <w:rPr>
          <w:rFonts w:hint="eastAsia" w:ascii="仿宋" w:hAnsi="仿宋" w:eastAsia="仿宋" w:cs="仿宋"/>
          <w:b/>
          <w:bCs/>
          <w:sz w:val="24"/>
        </w:rPr>
      </w:pPr>
      <w:r>
        <w:rPr>
          <w:rFonts w:hint="eastAsia" w:ascii="仿宋" w:hAnsi="仿宋" w:eastAsia="仿宋" w:cs="仿宋"/>
          <w:b/>
          <w:bCs/>
          <w:sz w:val="24"/>
        </w:rPr>
        <w:t>说明：投标供应商提供此承诺的，内容应填写完整。</w:t>
      </w:r>
    </w:p>
    <w:p w14:paraId="0641FC4E">
      <w:pPr>
        <w:rPr>
          <w:rFonts w:hint="eastAsia" w:ascii="仿宋" w:hAnsi="仿宋" w:eastAsia="仿宋" w:cs="仿宋"/>
          <w:lang w:val="en-US" w:eastAsia="zh-CN"/>
        </w:rPr>
      </w:pPr>
    </w:p>
    <w:p w14:paraId="7B230B6A">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outlineLvl w:val="9"/>
        <w:rPr>
          <w:rFonts w:hint="eastAsia" w:ascii="仿宋" w:hAnsi="仿宋" w:eastAsia="仿宋" w:cs="仿宋"/>
          <w:color w:val="auto"/>
          <w:sz w:val="24"/>
          <w:highlight w:val="none"/>
          <w:lang w:val="en-US" w:eastAsia="zh-CN"/>
        </w:rPr>
      </w:pPr>
    </w:p>
    <w:p w14:paraId="0348A9B2">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r>
        <w:rPr>
          <w:rFonts w:hint="eastAsia" w:ascii="仿宋" w:hAnsi="仿宋" w:eastAsia="仿宋" w:cs="仿宋"/>
          <w:color w:val="auto"/>
          <w:sz w:val="24"/>
          <w:highlight w:val="none"/>
          <w:lang w:val="en-US" w:eastAsia="zh-CN"/>
        </w:rPr>
        <w:t>附表11</w:t>
      </w:r>
    </w:p>
    <w:p w14:paraId="74C4ADC8">
      <w:pPr>
        <w:pStyle w:val="12"/>
        <w:bidi w:val="0"/>
        <w:jc w:val="center"/>
        <w:rPr>
          <w:rFonts w:hint="eastAsia" w:ascii="仿宋" w:hAnsi="仿宋" w:eastAsia="仿宋" w:cs="仿宋"/>
          <w:color w:val="auto"/>
          <w:sz w:val="24"/>
          <w:highlight w:val="none"/>
        </w:rPr>
      </w:pPr>
      <w:r>
        <w:rPr>
          <w:rFonts w:hint="eastAsia" w:ascii="仿宋" w:hAnsi="仿宋" w:eastAsia="仿宋" w:cs="仿宋"/>
          <w:b/>
          <w:bCs/>
          <w:sz w:val="40"/>
          <w:szCs w:val="22"/>
        </w:rPr>
        <w:t>投</w:t>
      </w:r>
      <w:r>
        <w:rPr>
          <w:rFonts w:hint="eastAsia" w:ascii="仿宋" w:hAnsi="仿宋" w:eastAsia="仿宋" w:cs="仿宋"/>
          <w:b/>
          <w:bCs/>
          <w:sz w:val="40"/>
          <w:szCs w:val="22"/>
          <w:lang w:val="en-US" w:eastAsia="zh-CN"/>
        </w:rPr>
        <w:t xml:space="preserve"> </w:t>
      </w:r>
      <w:r>
        <w:rPr>
          <w:rFonts w:hint="eastAsia" w:ascii="仿宋" w:hAnsi="仿宋" w:eastAsia="仿宋" w:cs="仿宋"/>
          <w:b/>
          <w:bCs/>
          <w:sz w:val="40"/>
          <w:szCs w:val="22"/>
        </w:rPr>
        <w:t>标</w:t>
      </w:r>
      <w:r>
        <w:rPr>
          <w:rFonts w:hint="eastAsia" w:ascii="仿宋" w:hAnsi="仿宋" w:eastAsia="仿宋" w:cs="仿宋"/>
          <w:b/>
          <w:bCs/>
          <w:sz w:val="40"/>
          <w:szCs w:val="22"/>
          <w:lang w:val="en-US" w:eastAsia="zh-CN"/>
        </w:rPr>
        <w:t xml:space="preserve"> </w:t>
      </w:r>
      <w:r>
        <w:rPr>
          <w:rFonts w:hint="eastAsia" w:ascii="仿宋" w:hAnsi="仿宋" w:eastAsia="仿宋" w:cs="仿宋"/>
          <w:b/>
          <w:bCs/>
          <w:sz w:val="40"/>
          <w:szCs w:val="22"/>
        </w:rPr>
        <w:t>书</w:t>
      </w:r>
    </w:p>
    <w:p w14:paraId="0A9C49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hanging="10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w:t>
      </w:r>
    </w:p>
    <w:p w14:paraId="31A24553">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2" w:leftChars="1"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项目的投标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经正式授权并代表投标人（</w:t>
      </w:r>
      <w:r>
        <w:rPr>
          <w:rFonts w:hint="eastAsia" w:ascii="仿宋" w:hAnsi="仿宋" w:eastAsia="仿宋" w:cs="仿宋"/>
          <w:color w:val="auto"/>
          <w:sz w:val="24"/>
          <w:highlight w:val="none"/>
          <w:u w:val="single"/>
        </w:rPr>
        <w:t>名称、地址</w:t>
      </w:r>
      <w:r>
        <w:rPr>
          <w:rFonts w:hint="eastAsia" w:ascii="仿宋" w:hAnsi="仿宋" w:eastAsia="仿宋" w:cs="仿宋"/>
          <w:color w:val="auto"/>
          <w:sz w:val="24"/>
          <w:highlight w:val="none"/>
        </w:rPr>
        <w:t>）提交电子文档，并出具的金额为人民币</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元的投标保证金。</w:t>
      </w:r>
    </w:p>
    <w:p w14:paraId="7C5A2D50">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据此，签字代表宣布如下：</w:t>
      </w:r>
    </w:p>
    <w:p w14:paraId="35BE33B5">
      <w:pPr>
        <w:pStyle w:val="10"/>
        <w:keepNext w:val="0"/>
        <w:keepLines w:val="0"/>
        <w:pageBreakBefore w:val="0"/>
        <w:widowControl w:val="0"/>
        <w:shd w:val="clear" w:color="auto" w:fill="auto"/>
        <w:tabs>
          <w:tab w:val="left" w:pos="720"/>
          <w:tab w:val="left" w:pos="900"/>
        </w:tabs>
        <w:kinsoku/>
        <w:wordWrap/>
        <w:overflowPunct/>
        <w:topLinePunct w:val="0"/>
        <w:autoSpaceDE/>
        <w:autoSpaceDN/>
        <w:bidi w:val="0"/>
        <w:adjustRightInd/>
        <w:snapToGrid/>
        <w:spacing w:line="324" w:lineRule="auto"/>
        <w:ind w:left="769" w:leftChars="257" w:hanging="229"/>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（1）附投标书报价中规定的投标总价详见开标一览表，</w:t>
      </w:r>
      <w:r>
        <w:rPr>
          <w:rFonts w:hint="eastAsia" w:ascii="仿宋" w:hAnsi="仿宋" w:eastAsia="仿宋" w:cs="仿宋"/>
          <w:color w:val="auto"/>
          <w:sz w:val="24"/>
          <w:highlight w:val="none"/>
          <w:u w:val="single"/>
        </w:rPr>
        <w:t>其中由小型和</w:t>
      </w:r>
      <w:r>
        <w:rPr>
          <w:rFonts w:hint="eastAsia" w:ascii="仿宋" w:hAnsi="仿宋" w:eastAsia="仿宋" w:cs="仿宋"/>
          <w:color w:val="auto"/>
          <w:sz w:val="24"/>
          <w:highlight w:val="none"/>
        </w:rPr>
        <w:t>微型企业制造产品的价格为</w:t>
      </w:r>
      <w:r>
        <w:rPr>
          <w:rFonts w:hint="eastAsia" w:ascii="仿宋" w:hAnsi="仿宋" w:eastAsia="仿宋" w:cs="仿宋"/>
          <w:color w:val="auto"/>
          <w:sz w:val="24"/>
          <w:highlight w:val="none"/>
          <w:u w:val="single"/>
        </w:rPr>
        <w:t>　　  （用文字和数字表示），占投标价的‥</w:t>
      </w:r>
      <w:r>
        <w:rPr>
          <w:rFonts w:hint="eastAsia" w:ascii="仿宋" w:hAnsi="仿宋" w:eastAsia="仿宋" w:cs="仿宋"/>
          <w:color w:val="auto"/>
          <w:sz w:val="24"/>
          <w:highlight w:val="none"/>
        </w:rPr>
        <w:t>%</w:t>
      </w:r>
    </w:p>
    <w:p w14:paraId="06DF0278">
      <w:pPr>
        <w:pStyle w:val="10"/>
        <w:keepNext w:val="0"/>
        <w:keepLines w:val="0"/>
        <w:pageBreakBefore w:val="0"/>
        <w:widowControl w:val="0"/>
        <w:shd w:val="clear" w:color="auto" w:fill="auto"/>
        <w:tabs>
          <w:tab w:val="left" w:pos="720"/>
          <w:tab w:val="left" w:pos="900"/>
        </w:tabs>
        <w:kinsoku/>
        <w:wordWrap/>
        <w:overflowPunct/>
        <w:topLinePunct w:val="0"/>
        <w:autoSpaceDE/>
        <w:autoSpaceDN/>
        <w:bidi w:val="0"/>
        <w:adjustRightInd/>
        <w:snapToGrid/>
        <w:spacing w:line="324" w:lineRule="auto"/>
        <w:ind w:left="769" w:leftChars="257" w:hanging="229"/>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（2）本投标有效期为投标截止之日起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个日历日。</w:t>
      </w:r>
    </w:p>
    <w:p w14:paraId="01EF78F1">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（3）联合体中的大中型企业、法人或者非法人组织，与联合体中的小型、微型企业之间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存在、不存在）投资关系（如果是联合体的话）。</w:t>
      </w:r>
    </w:p>
    <w:p w14:paraId="62C06873">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（4）已详细审查全部招标文件，包括所有补充通知（如果有的话），完全理解并同意放弃对这方面有不明、误解和质疑的权力。</w:t>
      </w:r>
    </w:p>
    <w:p w14:paraId="6D6138E2">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（5）在规定的开标时间后，遵守招标文件中有关保证金的规定。</w:t>
      </w:r>
    </w:p>
    <w:p w14:paraId="351F0FDE">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（6）我方不是为本项目提供整体设计、规范编制或者项目管理、监理、检测等服务的供应商，我方不是采购代理机构的附属机构。</w:t>
      </w:r>
    </w:p>
    <w:p w14:paraId="0B98730C">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（7）在领取中标通知书的同时按招标文件规定的形式，向贵方一次性支付中标服务费。</w:t>
      </w:r>
    </w:p>
    <w:p w14:paraId="1B01C7FD">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（8）按照贵方可能要求，提供与其投标有关的一切数据或资料，完全理解贵方不一定接受最低价的投标或收到的任何投标。</w:t>
      </w:r>
    </w:p>
    <w:p w14:paraId="01C04AB3">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（9）按照招标文件的规定履行合同责任和义务。</w:t>
      </w:r>
    </w:p>
    <w:p w14:paraId="188611CC">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359" w:leftChars="68" w:hanging="216" w:hangingChars="9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与本投标有关的一切正式往来信函请寄：</w:t>
      </w:r>
    </w:p>
    <w:p w14:paraId="0AFAF972">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u w:val="single"/>
        </w:rPr>
        <w:t xml:space="preserve">                             </w:t>
      </w:r>
    </w:p>
    <w:p w14:paraId="5A1AF223">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电子函件</w:t>
      </w:r>
      <w:r>
        <w:rPr>
          <w:rFonts w:hint="eastAsia" w:ascii="仿宋" w:hAnsi="仿宋" w:eastAsia="仿宋" w:cs="仿宋"/>
          <w:color w:val="auto"/>
          <w:sz w:val="24"/>
          <w:highlight w:val="none"/>
          <w:u w:val="single"/>
        </w:rPr>
        <w:t xml:space="preserve">                         </w:t>
      </w:r>
    </w:p>
    <w:p w14:paraId="29B5DC82">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p>
    <w:p w14:paraId="7CF924D0">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投标人名称（全称）-----------------</w:t>
      </w:r>
    </w:p>
    <w:p w14:paraId="5889C1F7">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投标人开户银行（全称）</w:t>
      </w:r>
      <w:r>
        <w:rPr>
          <w:rFonts w:hint="eastAsia" w:ascii="仿宋" w:hAnsi="仿宋" w:eastAsia="仿宋" w:cs="仿宋"/>
          <w:color w:val="auto"/>
          <w:sz w:val="24"/>
          <w:highlight w:val="none"/>
          <w:u w:val="single"/>
        </w:rPr>
        <w:t xml:space="preserve">　　　　　　 </w:t>
      </w:r>
    </w:p>
    <w:p w14:paraId="0AAD31AB">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银行账号</w:t>
      </w:r>
      <w:r>
        <w:rPr>
          <w:rFonts w:hint="eastAsia" w:ascii="仿宋" w:hAnsi="仿宋" w:eastAsia="仿宋" w:cs="仿宋"/>
          <w:color w:val="auto"/>
          <w:sz w:val="24"/>
          <w:highlight w:val="none"/>
          <w:u w:val="single"/>
        </w:rPr>
        <w:t>　　　　　　　　 　　</w:t>
      </w:r>
    </w:p>
    <w:p w14:paraId="77F97753">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投标人单位章-------------------------</w:t>
      </w:r>
    </w:p>
    <w:p w14:paraId="370B818A">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日期-------------------------------</w:t>
      </w:r>
    </w:p>
    <w:p w14:paraId="42AB0276">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br w:type="page"/>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 xml:space="preserve"> 法人或者非法人组织的营业执照等证明文件或自然人的身份证明</w:t>
      </w:r>
    </w:p>
    <w:p w14:paraId="199CC7A4">
      <w:pPr>
        <w:pStyle w:val="10"/>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b/>
          <w:color w:val="auto"/>
          <w:sz w:val="24"/>
          <w:highlight w:val="none"/>
        </w:rPr>
      </w:pPr>
    </w:p>
    <w:p w14:paraId="766C834A">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14:paraId="23A9980C">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2.投标人为自然人的，应提供身份证明的复印件。</w:t>
      </w:r>
    </w:p>
    <w:p w14:paraId="6373F2F2">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0" w:leftChars="0" w:firstLine="0"/>
        <w:jc w:val="left"/>
        <w:textAlignment w:val="auto"/>
        <w:rPr>
          <w:rFonts w:hint="eastAsia" w:ascii="仿宋" w:hAnsi="仿宋" w:eastAsia="仿宋" w:cs="仿宋"/>
          <w:bCs/>
          <w:sz w:val="24"/>
        </w:rPr>
      </w:pPr>
      <w:r>
        <w:rPr>
          <w:rFonts w:hint="eastAsia" w:ascii="仿宋" w:hAnsi="仿宋" w:eastAsia="仿宋" w:cs="仿宋"/>
          <w:color w:val="auto"/>
          <w:sz w:val="24"/>
          <w:highlight w:val="none"/>
        </w:rPr>
        <w:t xml:space="preserve">      3.联合体投标应提供联合体各方满足以上要求的证明文件。</w:t>
      </w:r>
      <w:r>
        <w:rPr>
          <w:rFonts w:hint="eastAsia" w:ascii="仿宋" w:hAnsi="仿宋" w:eastAsia="仿宋" w:cs="仿宋"/>
          <w:bCs/>
          <w:sz w:val="24"/>
        </w:rPr>
        <w:br w:type="page"/>
      </w:r>
      <w:r>
        <w:rPr>
          <w:rFonts w:hint="eastAsia" w:ascii="仿宋" w:hAnsi="仿宋" w:eastAsia="仿宋" w:cs="仿宋"/>
          <w:bCs/>
          <w:sz w:val="24"/>
        </w:rPr>
        <w:t>附表</w:t>
      </w:r>
      <w:r>
        <w:rPr>
          <w:rFonts w:hint="eastAsia" w:ascii="仿宋" w:hAnsi="仿宋" w:eastAsia="仿宋" w:cs="仿宋"/>
          <w:bCs/>
          <w:sz w:val="24"/>
          <w:lang w:val="en-US" w:eastAsia="zh-CN"/>
        </w:rPr>
        <w:t>12</w:t>
      </w:r>
    </w:p>
    <w:p w14:paraId="5DA5BC38">
      <w:pPr>
        <w:spacing w:line="348" w:lineRule="auto"/>
        <w:jc w:val="center"/>
        <w:rPr>
          <w:rFonts w:hint="eastAsia" w:ascii="仿宋" w:hAnsi="仿宋" w:eastAsia="仿宋" w:cs="仿宋"/>
          <w:b/>
          <w:bCs/>
          <w:sz w:val="32"/>
          <w:szCs w:val="32"/>
        </w:rPr>
      </w:pPr>
      <w:r>
        <w:rPr>
          <w:rFonts w:hint="eastAsia" w:ascii="仿宋" w:hAnsi="仿宋" w:eastAsia="仿宋" w:cs="仿宋"/>
          <w:b/>
          <w:bCs/>
          <w:sz w:val="32"/>
          <w:szCs w:val="32"/>
        </w:rPr>
        <w:t>商务偏离表</w:t>
      </w:r>
    </w:p>
    <w:p w14:paraId="5C0F3A5D">
      <w:pPr>
        <w:bidi w:val="0"/>
        <w:rPr>
          <w:rFonts w:hint="eastAsia" w:ascii="仿宋" w:hAnsi="仿宋" w:eastAsia="仿宋" w:cs="仿宋"/>
        </w:rPr>
      </w:pPr>
      <w:r>
        <w:rPr>
          <w:rFonts w:hint="eastAsia" w:ascii="仿宋" w:hAnsi="仿宋" w:eastAsia="仿宋" w:cs="仿宋"/>
          <w:sz w:val="24"/>
          <w:lang w:val="en-US" w:eastAsia="zh-CN"/>
        </w:rPr>
        <w:t>投标单位</w:t>
      </w:r>
      <w:r>
        <w:rPr>
          <w:rFonts w:hint="eastAsia" w:ascii="仿宋" w:hAnsi="仿宋" w:eastAsia="仿宋" w:cs="仿宋"/>
          <w:sz w:val="24"/>
        </w:rPr>
        <w:t>名称（盖章）：                           招标编号</w:t>
      </w:r>
      <w:r>
        <w:rPr>
          <w:rFonts w:hint="eastAsia" w:ascii="仿宋" w:hAnsi="仿宋" w:eastAsia="仿宋" w:cs="仿宋"/>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855"/>
        <w:gridCol w:w="1855"/>
        <w:gridCol w:w="1855"/>
        <w:gridCol w:w="1856"/>
      </w:tblGrid>
      <w:tr w14:paraId="026A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855" w:type="dxa"/>
            <w:noWrap w:val="0"/>
            <w:vAlign w:val="center"/>
          </w:tcPr>
          <w:p w14:paraId="25EAEC4E">
            <w:pPr>
              <w:pStyle w:val="16"/>
              <w:jc w:val="center"/>
              <w:rPr>
                <w:rFonts w:hint="eastAsia" w:ascii="仿宋" w:hAnsi="仿宋" w:eastAsia="仿宋" w:cs="仿宋"/>
              </w:rPr>
            </w:pPr>
            <w:r>
              <w:rPr>
                <w:rFonts w:hint="eastAsia" w:ascii="仿宋" w:hAnsi="仿宋" w:eastAsia="仿宋" w:cs="仿宋"/>
              </w:rPr>
              <w:t>序号</w:t>
            </w:r>
          </w:p>
        </w:tc>
        <w:tc>
          <w:tcPr>
            <w:tcW w:w="1855" w:type="dxa"/>
            <w:noWrap w:val="0"/>
            <w:vAlign w:val="center"/>
          </w:tcPr>
          <w:p w14:paraId="2CBAB6F1">
            <w:pPr>
              <w:pStyle w:val="16"/>
              <w:jc w:val="center"/>
              <w:rPr>
                <w:rFonts w:hint="eastAsia" w:ascii="仿宋" w:hAnsi="仿宋" w:eastAsia="仿宋" w:cs="仿宋"/>
              </w:rPr>
            </w:pPr>
            <w:r>
              <w:rPr>
                <w:rFonts w:hint="eastAsia" w:ascii="仿宋" w:hAnsi="仿宋" w:eastAsia="仿宋" w:cs="仿宋"/>
              </w:rPr>
              <w:t>服务项目</w:t>
            </w:r>
          </w:p>
        </w:tc>
        <w:tc>
          <w:tcPr>
            <w:tcW w:w="1855" w:type="dxa"/>
            <w:noWrap w:val="0"/>
            <w:vAlign w:val="center"/>
          </w:tcPr>
          <w:p w14:paraId="667E082D">
            <w:pPr>
              <w:pStyle w:val="16"/>
              <w:jc w:val="center"/>
              <w:rPr>
                <w:rFonts w:hint="eastAsia" w:ascii="仿宋" w:hAnsi="仿宋" w:eastAsia="仿宋" w:cs="仿宋"/>
              </w:rPr>
            </w:pPr>
            <w:r>
              <w:rPr>
                <w:rFonts w:hint="eastAsia" w:ascii="仿宋" w:hAnsi="仿宋" w:eastAsia="仿宋" w:cs="仿宋"/>
              </w:rPr>
              <w:t>招标文件要求</w:t>
            </w:r>
          </w:p>
        </w:tc>
        <w:tc>
          <w:tcPr>
            <w:tcW w:w="1855" w:type="dxa"/>
            <w:noWrap w:val="0"/>
            <w:vAlign w:val="center"/>
          </w:tcPr>
          <w:p w14:paraId="17EADE42">
            <w:pPr>
              <w:pStyle w:val="16"/>
              <w:jc w:val="center"/>
              <w:rPr>
                <w:rFonts w:hint="eastAsia" w:ascii="仿宋" w:hAnsi="仿宋" w:eastAsia="仿宋" w:cs="仿宋"/>
              </w:rPr>
            </w:pPr>
            <w:r>
              <w:rPr>
                <w:rFonts w:hint="eastAsia" w:ascii="仿宋" w:hAnsi="仿宋" w:eastAsia="仿宋" w:cs="仿宋"/>
              </w:rPr>
              <w:t>投标书应答</w:t>
            </w:r>
          </w:p>
        </w:tc>
        <w:tc>
          <w:tcPr>
            <w:tcW w:w="1856" w:type="dxa"/>
            <w:noWrap w:val="0"/>
            <w:vAlign w:val="top"/>
          </w:tcPr>
          <w:p w14:paraId="2F839711">
            <w:pPr>
              <w:pStyle w:val="16"/>
              <w:rPr>
                <w:rFonts w:hint="eastAsia" w:ascii="仿宋" w:hAnsi="仿宋" w:eastAsia="仿宋" w:cs="仿宋"/>
              </w:rPr>
            </w:pPr>
            <w:r>
              <w:rPr>
                <w:rFonts w:hint="eastAsia" w:ascii="仿宋" w:hAnsi="仿宋" w:eastAsia="仿宋" w:cs="仿宋"/>
              </w:rPr>
              <w:t>偏离说明（如有偏离，请说明偏离理由，不允许负偏离）</w:t>
            </w:r>
          </w:p>
        </w:tc>
      </w:tr>
      <w:tr w14:paraId="41BE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5" w:type="dxa"/>
            <w:noWrap w:val="0"/>
            <w:vAlign w:val="top"/>
          </w:tcPr>
          <w:p w14:paraId="01D858CB">
            <w:pPr>
              <w:pStyle w:val="16"/>
              <w:rPr>
                <w:rFonts w:hint="eastAsia" w:ascii="仿宋" w:hAnsi="仿宋" w:eastAsia="仿宋" w:cs="仿宋"/>
              </w:rPr>
            </w:pPr>
          </w:p>
        </w:tc>
        <w:tc>
          <w:tcPr>
            <w:tcW w:w="1855" w:type="dxa"/>
            <w:noWrap w:val="0"/>
            <w:vAlign w:val="top"/>
          </w:tcPr>
          <w:p w14:paraId="3F904CD3">
            <w:pPr>
              <w:pStyle w:val="16"/>
              <w:rPr>
                <w:rFonts w:hint="eastAsia" w:ascii="仿宋" w:hAnsi="仿宋" w:eastAsia="仿宋" w:cs="仿宋"/>
              </w:rPr>
            </w:pPr>
          </w:p>
        </w:tc>
        <w:tc>
          <w:tcPr>
            <w:tcW w:w="1855" w:type="dxa"/>
            <w:noWrap w:val="0"/>
            <w:vAlign w:val="top"/>
          </w:tcPr>
          <w:p w14:paraId="44F18312">
            <w:pPr>
              <w:pStyle w:val="16"/>
              <w:rPr>
                <w:rFonts w:hint="eastAsia" w:ascii="仿宋" w:hAnsi="仿宋" w:eastAsia="仿宋" w:cs="仿宋"/>
              </w:rPr>
            </w:pPr>
          </w:p>
        </w:tc>
        <w:tc>
          <w:tcPr>
            <w:tcW w:w="1855" w:type="dxa"/>
            <w:noWrap w:val="0"/>
            <w:vAlign w:val="top"/>
          </w:tcPr>
          <w:p w14:paraId="337BCA52">
            <w:pPr>
              <w:pStyle w:val="16"/>
              <w:rPr>
                <w:rFonts w:hint="eastAsia" w:ascii="仿宋" w:hAnsi="仿宋" w:eastAsia="仿宋" w:cs="仿宋"/>
              </w:rPr>
            </w:pPr>
          </w:p>
        </w:tc>
        <w:tc>
          <w:tcPr>
            <w:tcW w:w="1856" w:type="dxa"/>
            <w:noWrap w:val="0"/>
            <w:vAlign w:val="top"/>
          </w:tcPr>
          <w:p w14:paraId="4365E149">
            <w:pPr>
              <w:pStyle w:val="16"/>
              <w:rPr>
                <w:rFonts w:hint="eastAsia" w:ascii="仿宋" w:hAnsi="仿宋" w:eastAsia="仿宋" w:cs="仿宋"/>
              </w:rPr>
            </w:pPr>
            <w:r>
              <w:rPr>
                <w:rFonts w:hint="eastAsia" w:ascii="仿宋" w:hAnsi="仿宋" w:eastAsia="仿宋" w:cs="仿宋"/>
              </w:rPr>
              <w:t>如有偏离，请说明偏离理由，不允许负偏离</w:t>
            </w:r>
          </w:p>
        </w:tc>
      </w:tr>
      <w:tr w14:paraId="70D3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55" w:type="dxa"/>
            <w:noWrap w:val="0"/>
            <w:vAlign w:val="top"/>
          </w:tcPr>
          <w:p w14:paraId="16A4A74F">
            <w:pPr>
              <w:pStyle w:val="16"/>
              <w:rPr>
                <w:rFonts w:hint="eastAsia" w:ascii="仿宋" w:hAnsi="仿宋" w:eastAsia="仿宋" w:cs="仿宋"/>
              </w:rPr>
            </w:pPr>
          </w:p>
        </w:tc>
        <w:tc>
          <w:tcPr>
            <w:tcW w:w="1855" w:type="dxa"/>
            <w:noWrap w:val="0"/>
            <w:vAlign w:val="top"/>
          </w:tcPr>
          <w:p w14:paraId="4DD9FFAB">
            <w:pPr>
              <w:pStyle w:val="16"/>
              <w:rPr>
                <w:rFonts w:hint="eastAsia" w:ascii="仿宋" w:hAnsi="仿宋" w:eastAsia="仿宋" w:cs="仿宋"/>
              </w:rPr>
            </w:pPr>
          </w:p>
        </w:tc>
        <w:tc>
          <w:tcPr>
            <w:tcW w:w="1855" w:type="dxa"/>
            <w:noWrap w:val="0"/>
            <w:vAlign w:val="top"/>
          </w:tcPr>
          <w:p w14:paraId="319B8323">
            <w:pPr>
              <w:pStyle w:val="16"/>
              <w:rPr>
                <w:rFonts w:hint="eastAsia" w:ascii="仿宋" w:hAnsi="仿宋" w:eastAsia="仿宋" w:cs="仿宋"/>
              </w:rPr>
            </w:pPr>
          </w:p>
          <w:p w14:paraId="4A05DD2D">
            <w:pPr>
              <w:pStyle w:val="16"/>
              <w:rPr>
                <w:rFonts w:hint="eastAsia" w:ascii="仿宋" w:hAnsi="仿宋" w:eastAsia="仿宋" w:cs="仿宋"/>
              </w:rPr>
            </w:pPr>
          </w:p>
        </w:tc>
        <w:tc>
          <w:tcPr>
            <w:tcW w:w="1855" w:type="dxa"/>
            <w:noWrap w:val="0"/>
            <w:vAlign w:val="top"/>
          </w:tcPr>
          <w:p w14:paraId="4C11ED5F">
            <w:pPr>
              <w:pStyle w:val="16"/>
              <w:rPr>
                <w:rFonts w:hint="eastAsia" w:ascii="仿宋" w:hAnsi="仿宋" w:eastAsia="仿宋" w:cs="仿宋"/>
              </w:rPr>
            </w:pPr>
          </w:p>
        </w:tc>
        <w:tc>
          <w:tcPr>
            <w:tcW w:w="1856" w:type="dxa"/>
            <w:noWrap w:val="0"/>
            <w:vAlign w:val="top"/>
          </w:tcPr>
          <w:p w14:paraId="60E4E62A">
            <w:pPr>
              <w:pStyle w:val="16"/>
              <w:rPr>
                <w:rFonts w:hint="eastAsia" w:ascii="仿宋" w:hAnsi="仿宋" w:eastAsia="仿宋" w:cs="仿宋"/>
              </w:rPr>
            </w:pPr>
          </w:p>
        </w:tc>
      </w:tr>
      <w:tr w14:paraId="3194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55" w:type="dxa"/>
            <w:noWrap w:val="0"/>
            <w:vAlign w:val="top"/>
          </w:tcPr>
          <w:p w14:paraId="46F01AC0">
            <w:pPr>
              <w:pStyle w:val="16"/>
              <w:rPr>
                <w:rFonts w:hint="eastAsia" w:ascii="仿宋" w:hAnsi="仿宋" w:eastAsia="仿宋" w:cs="仿宋"/>
              </w:rPr>
            </w:pPr>
          </w:p>
        </w:tc>
        <w:tc>
          <w:tcPr>
            <w:tcW w:w="1855" w:type="dxa"/>
            <w:noWrap w:val="0"/>
            <w:vAlign w:val="top"/>
          </w:tcPr>
          <w:p w14:paraId="411E43F3">
            <w:pPr>
              <w:pStyle w:val="16"/>
              <w:rPr>
                <w:rFonts w:hint="eastAsia" w:ascii="仿宋" w:hAnsi="仿宋" w:eastAsia="仿宋" w:cs="仿宋"/>
              </w:rPr>
            </w:pPr>
          </w:p>
        </w:tc>
        <w:tc>
          <w:tcPr>
            <w:tcW w:w="1855" w:type="dxa"/>
            <w:noWrap w:val="0"/>
            <w:vAlign w:val="top"/>
          </w:tcPr>
          <w:p w14:paraId="316E5F1B">
            <w:pPr>
              <w:pStyle w:val="16"/>
              <w:rPr>
                <w:rFonts w:hint="eastAsia" w:ascii="仿宋" w:hAnsi="仿宋" w:eastAsia="仿宋" w:cs="仿宋"/>
              </w:rPr>
            </w:pPr>
          </w:p>
          <w:p w14:paraId="246EC2F4">
            <w:pPr>
              <w:pStyle w:val="16"/>
              <w:rPr>
                <w:rFonts w:hint="eastAsia" w:ascii="仿宋" w:hAnsi="仿宋" w:eastAsia="仿宋" w:cs="仿宋"/>
              </w:rPr>
            </w:pPr>
          </w:p>
        </w:tc>
        <w:tc>
          <w:tcPr>
            <w:tcW w:w="1855" w:type="dxa"/>
            <w:noWrap w:val="0"/>
            <w:vAlign w:val="top"/>
          </w:tcPr>
          <w:p w14:paraId="4C88B796">
            <w:pPr>
              <w:pStyle w:val="16"/>
              <w:rPr>
                <w:rFonts w:hint="eastAsia" w:ascii="仿宋" w:hAnsi="仿宋" w:eastAsia="仿宋" w:cs="仿宋"/>
              </w:rPr>
            </w:pPr>
          </w:p>
        </w:tc>
        <w:tc>
          <w:tcPr>
            <w:tcW w:w="1856" w:type="dxa"/>
            <w:noWrap w:val="0"/>
            <w:vAlign w:val="top"/>
          </w:tcPr>
          <w:p w14:paraId="38357BDE">
            <w:pPr>
              <w:pStyle w:val="16"/>
              <w:rPr>
                <w:rFonts w:hint="eastAsia" w:ascii="仿宋" w:hAnsi="仿宋" w:eastAsia="仿宋" w:cs="仿宋"/>
              </w:rPr>
            </w:pPr>
          </w:p>
        </w:tc>
      </w:tr>
      <w:tr w14:paraId="20FC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55" w:type="dxa"/>
            <w:noWrap w:val="0"/>
            <w:vAlign w:val="top"/>
          </w:tcPr>
          <w:p w14:paraId="31750E60">
            <w:pPr>
              <w:pStyle w:val="16"/>
              <w:rPr>
                <w:rFonts w:hint="eastAsia" w:ascii="仿宋" w:hAnsi="仿宋" w:eastAsia="仿宋" w:cs="仿宋"/>
              </w:rPr>
            </w:pPr>
          </w:p>
        </w:tc>
        <w:tc>
          <w:tcPr>
            <w:tcW w:w="1855" w:type="dxa"/>
            <w:noWrap w:val="0"/>
            <w:vAlign w:val="top"/>
          </w:tcPr>
          <w:p w14:paraId="184943E8">
            <w:pPr>
              <w:pStyle w:val="16"/>
              <w:rPr>
                <w:rFonts w:hint="eastAsia" w:ascii="仿宋" w:hAnsi="仿宋" w:eastAsia="仿宋" w:cs="仿宋"/>
              </w:rPr>
            </w:pPr>
          </w:p>
        </w:tc>
        <w:tc>
          <w:tcPr>
            <w:tcW w:w="1855" w:type="dxa"/>
            <w:noWrap w:val="0"/>
            <w:vAlign w:val="top"/>
          </w:tcPr>
          <w:p w14:paraId="2F2C0FDC">
            <w:pPr>
              <w:pStyle w:val="16"/>
              <w:rPr>
                <w:rFonts w:hint="eastAsia" w:ascii="仿宋" w:hAnsi="仿宋" w:eastAsia="仿宋" w:cs="仿宋"/>
              </w:rPr>
            </w:pPr>
          </w:p>
          <w:p w14:paraId="57178199">
            <w:pPr>
              <w:pStyle w:val="16"/>
              <w:rPr>
                <w:rFonts w:hint="eastAsia" w:ascii="仿宋" w:hAnsi="仿宋" w:eastAsia="仿宋" w:cs="仿宋"/>
              </w:rPr>
            </w:pPr>
          </w:p>
        </w:tc>
        <w:tc>
          <w:tcPr>
            <w:tcW w:w="1855" w:type="dxa"/>
            <w:noWrap w:val="0"/>
            <w:vAlign w:val="top"/>
          </w:tcPr>
          <w:p w14:paraId="0DFE5398">
            <w:pPr>
              <w:pStyle w:val="16"/>
              <w:rPr>
                <w:rFonts w:hint="eastAsia" w:ascii="仿宋" w:hAnsi="仿宋" w:eastAsia="仿宋" w:cs="仿宋"/>
              </w:rPr>
            </w:pPr>
          </w:p>
        </w:tc>
        <w:tc>
          <w:tcPr>
            <w:tcW w:w="1856" w:type="dxa"/>
            <w:noWrap w:val="0"/>
            <w:vAlign w:val="top"/>
          </w:tcPr>
          <w:p w14:paraId="00816B46">
            <w:pPr>
              <w:pStyle w:val="16"/>
              <w:rPr>
                <w:rFonts w:hint="eastAsia" w:ascii="仿宋" w:hAnsi="仿宋" w:eastAsia="仿宋" w:cs="仿宋"/>
              </w:rPr>
            </w:pPr>
          </w:p>
        </w:tc>
      </w:tr>
      <w:tr w14:paraId="4D4D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55" w:type="dxa"/>
            <w:noWrap w:val="0"/>
            <w:vAlign w:val="top"/>
          </w:tcPr>
          <w:p w14:paraId="00AE6799">
            <w:pPr>
              <w:pStyle w:val="16"/>
              <w:rPr>
                <w:rFonts w:hint="eastAsia" w:ascii="仿宋" w:hAnsi="仿宋" w:eastAsia="仿宋" w:cs="仿宋"/>
              </w:rPr>
            </w:pPr>
          </w:p>
        </w:tc>
        <w:tc>
          <w:tcPr>
            <w:tcW w:w="1855" w:type="dxa"/>
            <w:noWrap w:val="0"/>
            <w:vAlign w:val="top"/>
          </w:tcPr>
          <w:p w14:paraId="3B9F6AF3">
            <w:pPr>
              <w:pStyle w:val="16"/>
              <w:rPr>
                <w:rFonts w:hint="eastAsia" w:ascii="仿宋" w:hAnsi="仿宋" w:eastAsia="仿宋" w:cs="仿宋"/>
              </w:rPr>
            </w:pPr>
          </w:p>
        </w:tc>
        <w:tc>
          <w:tcPr>
            <w:tcW w:w="1855" w:type="dxa"/>
            <w:noWrap w:val="0"/>
            <w:vAlign w:val="top"/>
          </w:tcPr>
          <w:p w14:paraId="3AD96187">
            <w:pPr>
              <w:pStyle w:val="16"/>
              <w:rPr>
                <w:rFonts w:hint="eastAsia" w:ascii="仿宋" w:hAnsi="仿宋" w:eastAsia="仿宋" w:cs="仿宋"/>
              </w:rPr>
            </w:pPr>
          </w:p>
          <w:p w14:paraId="2DD9DC1F">
            <w:pPr>
              <w:pStyle w:val="16"/>
              <w:rPr>
                <w:rFonts w:hint="eastAsia" w:ascii="仿宋" w:hAnsi="仿宋" w:eastAsia="仿宋" w:cs="仿宋"/>
              </w:rPr>
            </w:pPr>
          </w:p>
        </w:tc>
        <w:tc>
          <w:tcPr>
            <w:tcW w:w="1855" w:type="dxa"/>
            <w:noWrap w:val="0"/>
            <w:vAlign w:val="top"/>
          </w:tcPr>
          <w:p w14:paraId="748D02B4">
            <w:pPr>
              <w:pStyle w:val="16"/>
              <w:rPr>
                <w:rFonts w:hint="eastAsia" w:ascii="仿宋" w:hAnsi="仿宋" w:eastAsia="仿宋" w:cs="仿宋"/>
              </w:rPr>
            </w:pPr>
          </w:p>
        </w:tc>
        <w:tc>
          <w:tcPr>
            <w:tcW w:w="1856" w:type="dxa"/>
            <w:noWrap w:val="0"/>
            <w:vAlign w:val="top"/>
          </w:tcPr>
          <w:p w14:paraId="4FED377D">
            <w:pPr>
              <w:pStyle w:val="16"/>
              <w:rPr>
                <w:rFonts w:hint="eastAsia" w:ascii="仿宋" w:hAnsi="仿宋" w:eastAsia="仿宋" w:cs="仿宋"/>
              </w:rPr>
            </w:pPr>
          </w:p>
        </w:tc>
      </w:tr>
    </w:tbl>
    <w:p w14:paraId="16A654F4">
      <w:pPr>
        <w:spacing w:line="348" w:lineRule="auto"/>
        <w:rPr>
          <w:rFonts w:hint="eastAsia" w:ascii="仿宋" w:hAnsi="仿宋" w:eastAsia="仿宋" w:cs="仿宋"/>
          <w:szCs w:val="24"/>
        </w:rPr>
      </w:pPr>
    </w:p>
    <w:p w14:paraId="5E58E453">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72C8B71E">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66E82E3A">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p>
    <w:p w14:paraId="660F6417">
      <w:pPr>
        <w:shd w:val="clear" w:color="auto" w:fill="auto"/>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136FDA4">
      <w:pPr>
        <w:pStyle w:val="25"/>
        <w:shd w:val="clear" w:color="auto" w:fill="auto"/>
        <w:rPr>
          <w:rFonts w:hint="eastAsia" w:ascii="仿宋" w:hAnsi="仿宋" w:eastAsia="仿宋" w:cs="仿宋"/>
          <w:color w:val="auto"/>
          <w:sz w:val="24"/>
          <w:highlight w:val="none"/>
        </w:rPr>
      </w:pPr>
    </w:p>
    <w:p w14:paraId="4D606DEE">
      <w:pPr>
        <w:pStyle w:val="25"/>
        <w:shd w:val="clear" w:color="auto" w:fill="auto"/>
        <w:rPr>
          <w:rFonts w:hint="eastAsia" w:ascii="仿宋" w:hAnsi="仿宋" w:eastAsia="仿宋" w:cs="仿宋"/>
          <w:color w:val="auto"/>
          <w:sz w:val="24"/>
          <w:highlight w:val="none"/>
        </w:rPr>
      </w:pPr>
    </w:p>
    <w:p w14:paraId="4DEBBA04">
      <w:pPr>
        <w:pStyle w:val="25"/>
        <w:shd w:val="clear" w:color="auto" w:fill="auto"/>
        <w:rPr>
          <w:rFonts w:hint="eastAsia" w:ascii="仿宋" w:hAnsi="仿宋" w:eastAsia="仿宋" w:cs="仿宋"/>
          <w:color w:val="auto"/>
          <w:sz w:val="24"/>
          <w:highlight w:val="none"/>
        </w:rPr>
      </w:pPr>
    </w:p>
    <w:p w14:paraId="0DB3DFAC">
      <w:pPr>
        <w:pStyle w:val="25"/>
        <w:shd w:val="clear" w:color="auto" w:fill="auto"/>
        <w:rPr>
          <w:rFonts w:hint="eastAsia" w:ascii="仿宋" w:hAnsi="仿宋" w:eastAsia="仿宋" w:cs="仿宋"/>
          <w:color w:val="auto"/>
          <w:sz w:val="24"/>
          <w:highlight w:val="none"/>
        </w:rPr>
      </w:pPr>
    </w:p>
    <w:p w14:paraId="6685A8E7">
      <w:pPr>
        <w:pStyle w:val="25"/>
        <w:shd w:val="clear" w:color="auto" w:fill="auto"/>
        <w:rPr>
          <w:rFonts w:hint="eastAsia" w:ascii="仿宋" w:hAnsi="仿宋" w:eastAsia="仿宋" w:cs="仿宋"/>
          <w:color w:val="auto"/>
          <w:sz w:val="24"/>
          <w:highlight w:val="none"/>
        </w:rPr>
      </w:pPr>
    </w:p>
    <w:p w14:paraId="36ED542A">
      <w:pPr>
        <w:pStyle w:val="25"/>
        <w:shd w:val="clear" w:color="auto" w:fill="auto"/>
        <w:rPr>
          <w:rFonts w:hint="eastAsia" w:ascii="仿宋" w:hAnsi="仿宋" w:eastAsia="仿宋" w:cs="仿宋"/>
          <w:color w:val="auto"/>
          <w:sz w:val="24"/>
          <w:highlight w:val="none"/>
        </w:rPr>
      </w:pPr>
    </w:p>
    <w:p w14:paraId="0D48EE8C">
      <w:pPr>
        <w:pStyle w:val="25"/>
        <w:shd w:val="clear" w:color="auto" w:fill="auto"/>
        <w:rPr>
          <w:rFonts w:hint="eastAsia" w:ascii="仿宋" w:hAnsi="仿宋" w:eastAsia="仿宋" w:cs="仿宋"/>
          <w:color w:val="auto"/>
          <w:sz w:val="24"/>
          <w:highlight w:val="none"/>
        </w:rPr>
      </w:pPr>
    </w:p>
    <w:p w14:paraId="6EFAF7BF">
      <w:pPr>
        <w:pStyle w:val="25"/>
        <w:shd w:val="clear" w:color="auto" w:fill="auto"/>
        <w:rPr>
          <w:rFonts w:hint="eastAsia" w:ascii="仿宋" w:hAnsi="仿宋" w:eastAsia="仿宋" w:cs="仿宋"/>
          <w:color w:val="auto"/>
          <w:sz w:val="24"/>
          <w:highlight w:val="none"/>
        </w:rPr>
      </w:pPr>
    </w:p>
    <w:p w14:paraId="6FB18186">
      <w:pPr>
        <w:pStyle w:val="25"/>
        <w:shd w:val="clear" w:color="auto" w:fill="auto"/>
        <w:rPr>
          <w:rFonts w:hint="eastAsia" w:ascii="仿宋" w:hAnsi="仿宋" w:eastAsia="仿宋" w:cs="仿宋"/>
          <w:color w:val="auto"/>
          <w:sz w:val="24"/>
          <w:highlight w:val="none"/>
        </w:rPr>
      </w:pPr>
    </w:p>
    <w:p w14:paraId="41050D65">
      <w:pPr>
        <w:pStyle w:val="25"/>
        <w:shd w:val="clear" w:color="auto" w:fill="auto"/>
        <w:rPr>
          <w:rFonts w:hint="eastAsia" w:ascii="仿宋" w:hAnsi="仿宋" w:eastAsia="仿宋" w:cs="仿宋"/>
          <w:color w:val="auto"/>
          <w:sz w:val="24"/>
          <w:highlight w:val="none"/>
        </w:rPr>
      </w:pPr>
    </w:p>
    <w:p w14:paraId="029A8051">
      <w:pPr>
        <w:pStyle w:val="9"/>
        <w:keepNext w:val="0"/>
        <w:keepLines w:val="0"/>
        <w:pageBreakBefore w:val="0"/>
        <w:widowControl w:val="0"/>
        <w:kinsoku/>
        <w:wordWrap/>
        <w:overflowPunct/>
        <w:topLinePunct w:val="0"/>
        <w:autoSpaceDE/>
        <w:autoSpaceDN/>
        <w:bidi w:val="0"/>
        <w:adjustRightInd/>
        <w:snapToGrid/>
        <w:ind w:left="0" w:leftChars="0"/>
        <w:jc w:val="left"/>
        <w:textAlignment w:val="auto"/>
        <w:rPr>
          <w:rFonts w:hint="eastAsia" w:ascii="仿宋" w:hAnsi="仿宋" w:eastAsia="仿宋" w:cs="仿宋"/>
          <w:lang w:val="en-US"/>
        </w:rPr>
      </w:pPr>
      <w:r>
        <w:rPr>
          <w:rFonts w:hint="eastAsia" w:ascii="仿宋" w:hAnsi="仿宋" w:eastAsia="仿宋" w:cs="仿宋"/>
          <w:bCs/>
          <w:sz w:val="24"/>
        </w:rPr>
        <w:br w:type="page"/>
      </w:r>
      <w:r>
        <w:rPr>
          <w:rFonts w:hint="eastAsia" w:ascii="仿宋" w:hAnsi="仿宋" w:eastAsia="仿宋" w:cs="仿宋"/>
          <w:bCs/>
          <w:sz w:val="24"/>
        </w:rPr>
        <w:t>附表</w:t>
      </w:r>
      <w:r>
        <w:rPr>
          <w:rFonts w:hint="eastAsia" w:ascii="仿宋" w:hAnsi="仿宋" w:eastAsia="仿宋" w:cs="仿宋"/>
          <w:bCs/>
          <w:sz w:val="24"/>
          <w:lang w:val="en-US" w:eastAsia="zh-CN"/>
        </w:rPr>
        <w:t>13</w:t>
      </w:r>
    </w:p>
    <w:p w14:paraId="44877720">
      <w:pPr>
        <w:pStyle w:val="2"/>
        <w:jc w:val="center"/>
        <w:rPr>
          <w:rFonts w:hint="eastAsia" w:ascii="仿宋" w:hAnsi="仿宋" w:eastAsia="仿宋" w:cs="仿宋"/>
        </w:rPr>
      </w:pPr>
      <w:r>
        <w:rPr>
          <w:rFonts w:hint="eastAsia" w:ascii="仿宋" w:hAnsi="仿宋" w:eastAsia="仿宋" w:cs="仿宋"/>
          <w:b/>
          <w:bCs/>
          <w:sz w:val="28"/>
          <w:szCs w:val="36"/>
        </w:rPr>
        <w:t>监狱企业声明函</w:t>
      </w:r>
    </w:p>
    <w:p w14:paraId="5F144F8B">
      <w:pPr>
        <w:spacing w:line="360" w:lineRule="auto"/>
        <w:jc w:val="center"/>
        <w:rPr>
          <w:rFonts w:hint="eastAsia" w:ascii="仿宋" w:hAnsi="仿宋" w:eastAsia="仿宋" w:cs="仿宋"/>
          <w:kern w:val="0"/>
          <w:sz w:val="24"/>
        </w:rPr>
      </w:pPr>
      <w:r>
        <w:rPr>
          <w:rFonts w:hint="eastAsia" w:ascii="仿宋" w:hAnsi="仿宋" w:eastAsia="仿宋" w:cs="仿宋"/>
          <w:kern w:val="0"/>
          <w:sz w:val="24"/>
        </w:rPr>
        <w:t>（监狱企业适用）</w:t>
      </w:r>
    </w:p>
    <w:p w14:paraId="39E9B4A5">
      <w:pPr>
        <w:spacing w:line="360" w:lineRule="auto"/>
        <w:ind w:firstLine="540" w:firstLineChars="225"/>
        <w:rPr>
          <w:rFonts w:hint="eastAsia" w:ascii="仿宋" w:hAnsi="仿宋" w:eastAsia="仿宋" w:cs="仿宋"/>
          <w:kern w:val="0"/>
          <w:sz w:val="24"/>
        </w:rPr>
      </w:pPr>
      <w:r>
        <w:rPr>
          <w:rFonts w:hint="eastAsia" w:ascii="仿宋" w:hAnsi="仿宋" w:eastAsia="仿宋" w:cs="仿宋"/>
          <w:kern w:val="0"/>
          <w:sz w:val="24"/>
        </w:rPr>
        <w:t>本公司郑重声明，根据《关于政府采购支持监狱企业发展有关问题的通知》（财库[2014]68号）的规定，本公司为监狱企业。</w:t>
      </w:r>
    </w:p>
    <w:p w14:paraId="7D83089F">
      <w:pPr>
        <w:spacing w:line="360" w:lineRule="auto"/>
        <w:ind w:firstLine="540" w:firstLineChars="225"/>
        <w:rPr>
          <w:rFonts w:hint="eastAsia" w:ascii="仿宋" w:hAnsi="仿宋" w:eastAsia="仿宋" w:cs="仿宋"/>
          <w:kern w:val="0"/>
          <w:sz w:val="24"/>
        </w:rPr>
      </w:pPr>
      <w:r>
        <w:rPr>
          <w:rFonts w:hint="eastAsia" w:ascii="仿宋" w:hAnsi="仿宋" w:eastAsia="仿宋" w:cs="仿宋"/>
          <w:kern w:val="0"/>
          <w:sz w:val="24"/>
        </w:rPr>
        <w:t>本公司参加______单位的______项目采购活动，采购活动提供本企业（填写制造的货物，由本企业承担工程、提供服务）。</w:t>
      </w:r>
    </w:p>
    <w:p w14:paraId="6F7A9408">
      <w:pPr>
        <w:spacing w:line="360" w:lineRule="auto"/>
        <w:ind w:firstLine="540" w:firstLineChars="225"/>
        <w:rPr>
          <w:rFonts w:hint="eastAsia" w:ascii="仿宋" w:hAnsi="仿宋" w:eastAsia="仿宋" w:cs="仿宋"/>
          <w:kern w:val="0"/>
          <w:sz w:val="24"/>
        </w:rPr>
      </w:pPr>
      <w:r>
        <w:rPr>
          <w:rFonts w:hint="eastAsia" w:ascii="仿宋" w:hAnsi="仿宋" w:eastAsia="仿宋" w:cs="仿宋"/>
          <w:kern w:val="0"/>
          <w:sz w:val="24"/>
        </w:rPr>
        <w:t>本条所称货物不包括使用大型企业注册商标的货物和服务。</w:t>
      </w:r>
    </w:p>
    <w:p w14:paraId="77E0A634">
      <w:pPr>
        <w:spacing w:line="360" w:lineRule="auto"/>
        <w:ind w:firstLine="540" w:firstLineChars="225"/>
        <w:rPr>
          <w:rFonts w:hint="eastAsia" w:ascii="仿宋" w:hAnsi="仿宋" w:eastAsia="仿宋" w:cs="仿宋"/>
          <w:kern w:val="0"/>
          <w:sz w:val="24"/>
        </w:rPr>
      </w:pPr>
      <w:r>
        <w:rPr>
          <w:rFonts w:hint="eastAsia" w:ascii="仿宋" w:hAnsi="仿宋" w:eastAsia="仿宋" w:cs="仿宋"/>
          <w:kern w:val="0"/>
          <w:sz w:val="24"/>
        </w:rPr>
        <w:t>本公司对上述声明的真实性负责。如有虚假，将依法承担相应责任。</w:t>
      </w:r>
    </w:p>
    <w:p w14:paraId="4B29F68C">
      <w:pPr>
        <w:spacing w:line="360" w:lineRule="auto"/>
        <w:ind w:firstLine="4860" w:firstLineChars="2025"/>
        <w:rPr>
          <w:rFonts w:hint="eastAsia" w:ascii="仿宋" w:hAnsi="仿宋" w:eastAsia="仿宋" w:cs="仿宋"/>
          <w:kern w:val="0"/>
          <w:sz w:val="24"/>
        </w:rPr>
      </w:pPr>
    </w:p>
    <w:p w14:paraId="03631B81">
      <w:pPr>
        <w:spacing w:line="360" w:lineRule="auto"/>
        <w:rPr>
          <w:rFonts w:hint="eastAsia" w:ascii="仿宋" w:hAnsi="仿宋" w:eastAsia="仿宋" w:cs="仿宋"/>
          <w:kern w:val="0"/>
          <w:sz w:val="24"/>
        </w:rPr>
      </w:pPr>
      <w:r>
        <w:rPr>
          <w:rFonts w:hint="eastAsia" w:ascii="仿宋" w:hAnsi="仿宋" w:eastAsia="仿宋" w:cs="仿宋"/>
          <w:kern w:val="0"/>
          <w:sz w:val="24"/>
        </w:rPr>
        <w:t>企业名称（盖公章）：</w:t>
      </w:r>
    </w:p>
    <w:p w14:paraId="3B4DEA48">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法定代表人或授权委托代理人签</w:t>
      </w:r>
      <w:r>
        <w:rPr>
          <w:rFonts w:hint="eastAsia" w:ascii="仿宋" w:hAnsi="仿宋" w:eastAsia="仿宋" w:cs="仿宋"/>
          <w:kern w:val="0"/>
          <w:sz w:val="24"/>
          <w:lang w:eastAsia="zh-CN"/>
        </w:rPr>
        <w:t>章</w:t>
      </w:r>
      <w:r>
        <w:rPr>
          <w:rFonts w:hint="eastAsia" w:ascii="仿宋" w:hAnsi="仿宋" w:eastAsia="仿宋" w:cs="仿宋"/>
          <w:kern w:val="0"/>
          <w:sz w:val="24"/>
        </w:rPr>
        <w:t>：</w:t>
      </w:r>
    </w:p>
    <w:p w14:paraId="06376957">
      <w:pPr>
        <w:tabs>
          <w:tab w:val="left" w:pos="2880"/>
        </w:tabs>
        <w:spacing w:line="460" w:lineRule="atLeast"/>
        <w:rPr>
          <w:rFonts w:hint="eastAsia" w:ascii="仿宋" w:hAnsi="仿宋" w:eastAsia="仿宋" w:cs="仿宋"/>
          <w:sz w:val="24"/>
        </w:rPr>
      </w:pPr>
      <w:r>
        <w:rPr>
          <w:rFonts w:hint="eastAsia" w:ascii="仿宋" w:hAnsi="仿宋" w:eastAsia="仿宋" w:cs="仿宋"/>
          <w:kern w:val="0"/>
          <w:sz w:val="24"/>
        </w:rPr>
        <w:t>日</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期：</w:t>
      </w:r>
    </w:p>
    <w:p w14:paraId="5A27E468">
      <w:pPr>
        <w:pStyle w:val="16"/>
        <w:rPr>
          <w:rFonts w:hint="eastAsia" w:ascii="仿宋" w:hAnsi="仿宋" w:eastAsia="仿宋" w:cs="仿宋"/>
          <w:b/>
          <w:sz w:val="24"/>
          <w:szCs w:val="24"/>
        </w:rPr>
      </w:pPr>
    </w:p>
    <w:p w14:paraId="0747DA48">
      <w:pPr>
        <w:rPr>
          <w:rFonts w:hint="eastAsia" w:ascii="仿宋" w:hAnsi="仿宋" w:eastAsia="仿宋" w:cs="仿宋"/>
          <w:lang w:val="en-US"/>
        </w:rPr>
      </w:pPr>
      <w:r>
        <w:rPr>
          <w:rFonts w:hint="eastAsia" w:ascii="仿宋" w:hAnsi="仿宋" w:eastAsia="仿宋" w:cs="仿宋"/>
        </w:rPr>
        <w:br w:type="page"/>
      </w:r>
      <w:r>
        <w:rPr>
          <w:rFonts w:hint="eastAsia" w:ascii="仿宋" w:hAnsi="仿宋" w:eastAsia="仿宋" w:cs="仿宋"/>
        </w:rPr>
        <w:t>附表</w:t>
      </w:r>
      <w:r>
        <w:rPr>
          <w:rFonts w:hint="eastAsia" w:ascii="仿宋" w:hAnsi="仿宋" w:eastAsia="仿宋" w:cs="仿宋"/>
          <w:lang w:val="en-US" w:eastAsia="zh-CN"/>
        </w:rPr>
        <w:t>14</w:t>
      </w:r>
    </w:p>
    <w:p w14:paraId="15897E29">
      <w:pPr>
        <w:jc w:val="center"/>
        <w:rPr>
          <w:rFonts w:hint="eastAsia" w:ascii="仿宋" w:hAnsi="仿宋" w:eastAsia="仿宋" w:cs="仿宋"/>
          <w:b/>
          <w:bCs/>
          <w:sz w:val="24"/>
          <w:szCs w:val="32"/>
          <w:lang w:eastAsia="zh-CN"/>
        </w:rPr>
      </w:pPr>
      <w:r>
        <w:rPr>
          <w:rFonts w:hint="eastAsia" w:ascii="仿宋" w:hAnsi="仿宋" w:eastAsia="仿宋" w:cs="仿宋"/>
          <w:b/>
          <w:bCs/>
          <w:sz w:val="24"/>
          <w:szCs w:val="32"/>
        </w:rPr>
        <w:t>残疾人福利性单位声明函</w:t>
      </w:r>
      <w:r>
        <w:rPr>
          <w:rFonts w:hint="eastAsia" w:ascii="仿宋" w:hAnsi="仿宋" w:eastAsia="仿宋" w:cs="仿宋"/>
          <w:b/>
          <w:bCs/>
          <w:sz w:val="24"/>
          <w:szCs w:val="32"/>
          <w:lang w:eastAsia="zh-CN"/>
        </w:rPr>
        <w:t>（如有）</w:t>
      </w:r>
    </w:p>
    <w:p w14:paraId="6D4125F9">
      <w:pPr>
        <w:widowControl/>
        <w:adjustRightInd w:val="0"/>
        <w:snapToGrid w:val="0"/>
        <w:spacing w:line="440" w:lineRule="exact"/>
        <w:ind w:firstLine="504" w:firstLineChars="200"/>
        <w:jc w:val="left"/>
        <w:rPr>
          <w:rFonts w:hint="eastAsia" w:ascii="仿宋" w:hAnsi="仿宋" w:eastAsia="仿宋" w:cs="仿宋"/>
          <w:spacing w:val="6"/>
          <w:kern w:val="0"/>
          <w:sz w:val="24"/>
        </w:rPr>
      </w:pPr>
      <w:r>
        <w:rPr>
          <w:rFonts w:hint="eastAsia" w:ascii="仿宋" w:hAnsi="仿宋" w:eastAsia="仿宋" w:cs="仿宋"/>
          <w:spacing w:val="6"/>
          <w:kern w:val="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D1C000A">
      <w:pPr>
        <w:widowControl/>
        <w:adjustRightInd w:val="0"/>
        <w:snapToGrid w:val="0"/>
        <w:spacing w:line="440" w:lineRule="exact"/>
        <w:ind w:firstLine="504" w:firstLineChars="200"/>
        <w:jc w:val="left"/>
        <w:rPr>
          <w:rFonts w:hint="eastAsia" w:ascii="仿宋" w:hAnsi="仿宋" w:eastAsia="仿宋" w:cs="仿宋"/>
          <w:spacing w:val="6"/>
          <w:kern w:val="0"/>
          <w:sz w:val="24"/>
        </w:rPr>
      </w:pPr>
      <w:r>
        <w:rPr>
          <w:rFonts w:hint="eastAsia" w:ascii="仿宋" w:hAnsi="仿宋" w:eastAsia="仿宋" w:cs="仿宋"/>
          <w:spacing w:val="6"/>
          <w:kern w:val="0"/>
          <w:sz w:val="24"/>
        </w:rPr>
        <w:t>本单位对上述声明的真实性负责。如有虚假，将依法承担相应责任。</w:t>
      </w:r>
    </w:p>
    <w:p w14:paraId="4D7D1C5F">
      <w:pPr>
        <w:widowControl/>
        <w:adjustRightInd w:val="0"/>
        <w:snapToGrid w:val="0"/>
        <w:spacing w:line="440" w:lineRule="exact"/>
        <w:ind w:firstLine="504" w:firstLineChars="200"/>
        <w:jc w:val="left"/>
        <w:rPr>
          <w:rFonts w:hint="eastAsia" w:ascii="仿宋" w:hAnsi="仿宋" w:eastAsia="仿宋" w:cs="仿宋"/>
          <w:spacing w:val="6"/>
          <w:kern w:val="0"/>
          <w:sz w:val="24"/>
        </w:rPr>
      </w:pPr>
    </w:p>
    <w:p w14:paraId="6E81A3B2">
      <w:pPr>
        <w:widowControl/>
        <w:adjustRightInd w:val="0"/>
        <w:snapToGrid w:val="0"/>
        <w:spacing w:line="440" w:lineRule="exact"/>
        <w:ind w:firstLine="504" w:firstLineChars="200"/>
        <w:jc w:val="left"/>
        <w:rPr>
          <w:rFonts w:hint="eastAsia" w:ascii="仿宋" w:hAnsi="仿宋" w:eastAsia="仿宋" w:cs="仿宋"/>
          <w:spacing w:val="6"/>
          <w:kern w:val="0"/>
          <w:sz w:val="24"/>
        </w:rPr>
      </w:pPr>
    </w:p>
    <w:p w14:paraId="1DCF73BA">
      <w:pPr>
        <w:widowControl/>
        <w:adjustRightInd w:val="0"/>
        <w:snapToGrid w:val="0"/>
        <w:spacing w:line="440" w:lineRule="exact"/>
        <w:ind w:firstLine="504" w:firstLineChars="200"/>
        <w:jc w:val="left"/>
        <w:rPr>
          <w:rFonts w:hint="eastAsia" w:ascii="仿宋" w:hAnsi="仿宋" w:eastAsia="仿宋" w:cs="仿宋"/>
          <w:spacing w:val="6"/>
          <w:kern w:val="0"/>
          <w:sz w:val="24"/>
        </w:rPr>
      </w:pPr>
    </w:p>
    <w:p w14:paraId="60B12901">
      <w:pPr>
        <w:widowControl/>
        <w:adjustRightInd w:val="0"/>
        <w:snapToGrid w:val="0"/>
        <w:spacing w:line="440" w:lineRule="exact"/>
        <w:ind w:firstLine="504" w:firstLineChars="200"/>
        <w:jc w:val="left"/>
        <w:rPr>
          <w:rFonts w:hint="eastAsia" w:ascii="仿宋" w:hAnsi="仿宋" w:eastAsia="仿宋" w:cs="仿宋"/>
          <w:spacing w:val="6"/>
          <w:kern w:val="0"/>
          <w:sz w:val="24"/>
        </w:rPr>
      </w:pPr>
    </w:p>
    <w:p w14:paraId="52B288C6">
      <w:pPr>
        <w:widowControl/>
        <w:adjustRightInd w:val="0"/>
        <w:snapToGrid w:val="0"/>
        <w:spacing w:line="440" w:lineRule="exact"/>
        <w:ind w:firstLine="5544" w:firstLineChars="2200"/>
        <w:jc w:val="left"/>
        <w:rPr>
          <w:rFonts w:hint="eastAsia" w:ascii="仿宋" w:hAnsi="仿宋" w:eastAsia="仿宋" w:cs="仿宋"/>
          <w:spacing w:val="6"/>
          <w:kern w:val="0"/>
          <w:sz w:val="24"/>
        </w:rPr>
      </w:pPr>
      <w:r>
        <w:rPr>
          <w:rFonts w:hint="eastAsia" w:ascii="仿宋" w:hAnsi="仿宋" w:eastAsia="仿宋" w:cs="仿宋"/>
          <w:spacing w:val="6"/>
          <w:kern w:val="0"/>
          <w:sz w:val="24"/>
        </w:rPr>
        <w:t>单位名称（盖章）：</w:t>
      </w:r>
    </w:p>
    <w:p w14:paraId="1BC9B99A">
      <w:pPr>
        <w:widowControl/>
        <w:adjustRightInd w:val="0"/>
        <w:snapToGrid w:val="0"/>
        <w:spacing w:line="440" w:lineRule="exact"/>
        <w:ind w:firstLine="504" w:firstLineChars="200"/>
        <w:jc w:val="center"/>
        <w:rPr>
          <w:rFonts w:hint="eastAsia" w:ascii="仿宋" w:hAnsi="仿宋" w:eastAsia="仿宋" w:cs="仿宋"/>
          <w:spacing w:val="6"/>
          <w:kern w:val="0"/>
          <w:sz w:val="24"/>
        </w:rPr>
      </w:pPr>
      <w:r>
        <w:rPr>
          <w:rFonts w:hint="eastAsia" w:ascii="仿宋" w:hAnsi="仿宋" w:eastAsia="仿宋" w:cs="仿宋"/>
          <w:spacing w:val="6"/>
          <w:kern w:val="0"/>
          <w:sz w:val="24"/>
        </w:rPr>
        <w:t xml:space="preserve">            </w:t>
      </w:r>
      <w:r>
        <w:rPr>
          <w:rFonts w:hint="eastAsia" w:ascii="仿宋" w:hAnsi="仿宋" w:eastAsia="仿宋" w:cs="仿宋"/>
          <w:spacing w:val="6"/>
          <w:kern w:val="0"/>
          <w:sz w:val="24"/>
          <w:lang w:val="en-US" w:eastAsia="zh-CN"/>
        </w:rPr>
        <w:t xml:space="preserve">    </w:t>
      </w:r>
      <w:r>
        <w:rPr>
          <w:rFonts w:hint="eastAsia" w:ascii="仿宋" w:hAnsi="仿宋" w:eastAsia="仿宋" w:cs="仿宋"/>
          <w:spacing w:val="6"/>
          <w:kern w:val="0"/>
          <w:sz w:val="24"/>
        </w:rPr>
        <w:t xml:space="preserve"> 日期：</w:t>
      </w:r>
    </w:p>
    <w:p w14:paraId="602B3908">
      <w:pPr>
        <w:shd w:val="clear" w:color="auto" w:fill="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28"/>
          <w:szCs w:val="28"/>
          <w:highlight w:val="none"/>
        </w:rPr>
        <w:t>政府采购投标担保函 （项目用）</w:t>
      </w:r>
    </w:p>
    <w:p w14:paraId="3DB4AD7F">
      <w:pPr>
        <w:shd w:val="clear" w:color="auto" w:fill="auto"/>
        <w:ind w:firstLine="6720" w:firstLineChars="3200"/>
        <w:rPr>
          <w:rFonts w:hint="eastAsia" w:ascii="仿宋" w:hAnsi="仿宋" w:eastAsia="仿宋" w:cs="仿宋"/>
          <w:color w:val="auto"/>
          <w:highlight w:val="none"/>
        </w:rPr>
      </w:pPr>
      <w:r>
        <w:rPr>
          <w:rFonts w:hint="eastAsia" w:ascii="仿宋" w:hAnsi="仿宋" w:eastAsia="仿宋" w:cs="仿宋"/>
          <w:color w:val="auto"/>
          <w:highlight w:val="none"/>
        </w:rPr>
        <w:t>编号：</w:t>
      </w:r>
    </w:p>
    <w:p w14:paraId="60262E15">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410A638E">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（以下简称“投标人”）拟参加编号为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117C8E32">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C6EA330">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38A6C8F7">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21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（一）在投标人出现下列情形之一时，我方承担保证责任：</w:t>
      </w:r>
    </w:p>
    <w:p w14:paraId="61B628CD">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1．中标后投标人无正当理由不与采购人或者采购代理机构签订《政府采购合同》；</w:t>
      </w:r>
    </w:p>
    <w:p w14:paraId="286936F2">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2．招标文件规定的投标人应当缴纳保证金的其他情形。</w:t>
      </w:r>
    </w:p>
    <w:p w14:paraId="28193394">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21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），即本项目的投标保证金金额。</w:t>
      </w:r>
    </w:p>
    <w:p w14:paraId="18B41440">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二、保证的方式及保证期间</w:t>
      </w:r>
    </w:p>
    <w:p w14:paraId="03AC139A">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1BB61AB9">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36862F9B">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三、承担保证责任的程序</w:t>
      </w:r>
    </w:p>
    <w:p w14:paraId="48FCC049">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7C7D6D0">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个工作日内进行审查，符合应承担保证责任情形的，我方应按照你方的要求代投标人向你方支付投标保证金。</w:t>
      </w:r>
    </w:p>
    <w:p w14:paraId="4D3A8553">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四、保证责任的终止</w:t>
      </w:r>
    </w:p>
    <w:p w14:paraId="720B30C4">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372595A9">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2．我方按照本保函向你贵方履行了保证责任后，自我方向你贵方支付款项（支付款项从我方账户划出）之日起，保证责任终止。</w:t>
      </w:r>
    </w:p>
    <w:p w14:paraId="2005D577">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w:t>
      </w:r>
      <w:r>
        <w:rPr>
          <w:rFonts w:hint="eastAsia" w:ascii="仿宋" w:hAnsi="仿宋" w:eastAsia="仿宋" w:cs="仿宋"/>
          <w:color w:val="auto"/>
          <w:highlight w:val="none"/>
          <w:lang w:eastAsia="zh-CN"/>
        </w:rPr>
        <w:t>的其他情形</w:t>
      </w:r>
      <w:r>
        <w:rPr>
          <w:rFonts w:hint="eastAsia" w:ascii="仿宋" w:hAnsi="仿宋" w:eastAsia="仿宋" w:cs="仿宋"/>
          <w:color w:val="auto"/>
          <w:highlight w:val="none"/>
        </w:rPr>
        <w:t>的，我方在本保函项下的保证责任亦终止。</w:t>
      </w:r>
    </w:p>
    <w:p w14:paraId="108730B6">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五、免责条款</w:t>
      </w:r>
    </w:p>
    <w:p w14:paraId="5B42C627">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1．依照法律规定或你方与投标人的另行约定，全部或者部分免除投标人投标保证金义务时，我方亦免除相应的保证责任。</w:t>
      </w:r>
    </w:p>
    <w:p w14:paraId="78C8EEB8">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2．因你方原因致使投标人发生本保函第一条第（一）款约定情形的，我方不承担保证责任。</w:t>
      </w:r>
    </w:p>
    <w:p w14:paraId="6C875FD1">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3．因不可抗力造成投标人发生本保函第一条约定情形的，我方不承担保证责任。</w:t>
      </w:r>
    </w:p>
    <w:p w14:paraId="0DE03BD3">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4．你方或其他有权机关对招标文件进行任何澄清或修改，加重我方保证责任的，我方对加重部分不承担保证责任，但该澄清或修改经我方事先书面同意的除外。</w:t>
      </w:r>
    </w:p>
    <w:p w14:paraId="186D8C45">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六、争议的解决</w:t>
      </w:r>
    </w:p>
    <w:p w14:paraId="4F527A90">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6F3D9E67">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七、保函的生效</w:t>
      </w:r>
    </w:p>
    <w:p w14:paraId="0B69922B">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14:paraId="4A3D89A4">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5565" w:firstLineChars="2650"/>
        <w:textAlignment w:val="auto"/>
        <w:rPr>
          <w:rFonts w:hint="eastAsia" w:ascii="仿宋" w:hAnsi="仿宋" w:eastAsia="仿宋" w:cs="仿宋"/>
          <w:color w:val="auto"/>
          <w:highlight w:val="none"/>
        </w:rPr>
      </w:pPr>
      <w:r>
        <w:rPr>
          <w:rFonts w:hint="eastAsia" w:ascii="仿宋" w:hAnsi="仿宋" w:eastAsia="仿宋" w:cs="仿宋"/>
          <w:color w:val="auto"/>
          <w:highlight w:val="none"/>
        </w:rPr>
        <w:t>保证人：（公章）</w:t>
      </w:r>
    </w:p>
    <w:p w14:paraId="18530F6F">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693F362C">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5775" w:firstLineChars="2750"/>
        <w:textAlignment w:val="auto"/>
        <w:rPr>
          <w:rFonts w:hint="eastAsia" w:ascii="仿宋" w:hAnsi="仿宋" w:eastAsia="仿宋" w:cs="仿宋"/>
          <w:color w:val="auto"/>
          <w:highlight w:val="none"/>
        </w:rPr>
        <w:sectPr>
          <w:footerReference r:id="rId9" w:type="default"/>
          <w:pgSz w:w="11905" w:h="16838"/>
          <w:pgMar w:top="1134" w:right="1134" w:bottom="1134" w:left="1417" w:header="567" w:footer="737" w:gutter="0"/>
          <w:pgNumType w:fmt="decimal"/>
          <w:cols w:space="720" w:num="1"/>
          <w:rtlGutter w:val="0"/>
          <w:docGrid w:linePitch="319" w:charSpace="0"/>
        </w:sectPr>
      </w:pPr>
      <w:r>
        <w:rPr>
          <w:rFonts w:hint="eastAsia" w:ascii="仿宋" w:hAnsi="仿宋" w:eastAsia="仿宋" w:cs="仿宋"/>
          <w:color w:val="auto"/>
          <w:highlight w:val="none"/>
        </w:rPr>
        <w:t>年     月      日</w:t>
      </w:r>
    </w:p>
    <w:p w14:paraId="427EFC46">
      <w:pPr>
        <w:shd w:val="clear" w:color="auto" w:fill="auto"/>
        <w:ind w:firstLine="5775" w:firstLineChars="2750"/>
        <w:rPr>
          <w:rFonts w:hint="eastAsia" w:ascii="仿宋" w:hAnsi="仿宋" w:eastAsia="仿宋" w:cs="仿宋"/>
          <w:color w:val="auto"/>
          <w:highlight w:val="none"/>
        </w:rPr>
      </w:pPr>
    </w:p>
    <w:p w14:paraId="0328B7F0">
      <w:pPr>
        <w:pStyle w:val="5"/>
        <w:numPr>
          <w:ilvl w:val="0"/>
          <w:numId w:val="0"/>
        </w:numPr>
        <w:shd w:val="clear" w:color="auto" w:fill="auto"/>
        <w:spacing w:before="0" w:line="240" w:lineRule="atLeas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投标人须知资料表要求的其他资格证明文件</w:t>
      </w:r>
    </w:p>
    <w:p w14:paraId="052A39C9">
      <w:pPr>
        <w:shd w:val="clear" w:color="auto" w:fill="auto"/>
        <w:spacing w:line="240" w:lineRule="atLeast"/>
        <w:ind w:left="1080" w:leftChars="257" w:hanging="540"/>
        <w:jc w:val="center"/>
        <w:rPr>
          <w:rFonts w:hint="eastAsia" w:ascii="仿宋" w:hAnsi="仿宋" w:eastAsia="仿宋" w:cs="仿宋"/>
          <w:b/>
          <w:bCs/>
          <w:color w:val="auto"/>
          <w:sz w:val="24"/>
          <w:highlight w:val="none"/>
        </w:rPr>
      </w:pPr>
    </w:p>
    <w:p w14:paraId="0C21C8A8">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投标人须知资料表</w:t>
      </w:r>
      <w:r>
        <w:rPr>
          <w:rFonts w:hint="eastAsia" w:ascii="仿宋" w:hAnsi="仿宋" w:eastAsia="仿宋" w:cs="仿宋"/>
          <w:color w:val="auto"/>
          <w:sz w:val="24"/>
          <w:highlight w:val="none"/>
        </w:rPr>
        <w:t>要求的其他资格证明文件。</w:t>
      </w:r>
    </w:p>
    <w:p w14:paraId="385F3A28">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主要包括：</w:t>
      </w:r>
    </w:p>
    <w:p w14:paraId="0858B2B6">
      <w:pPr>
        <w:pStyle w:val="10"/>
        <w:numPr>
          <w:ilvl w:val="0"/>
          <w:numId w:val="7"/>
        </w:numPr>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具备合格的三证合一营业执照副本，授权委托书及被委托人身份证；</w:t>
      </w:r>
    </w:p>
    <w:p w14:paraId="4CA3330C">
      <w:pPr>
        <w:pStyle w:val="11"/>
        <w:numPr>
          <w:ilvl w:val="0"/>
          <w:numId w:val="0"/>
        </w:numP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lang w:val="en-US" w:eastAsia="zh-CN"/>
        </w:rPr>
        <w:t xml:space="preserve">            (2)</w:t>
      </w:r>
      <w:r>
        <w:rPr>
          <w:rFonts w:hint="eastAsia" w:ascii="仿宋" w:hAnsi="仿宋" w:eastAsia="仿宋" w:cs="仿宋"/>
          <w:color w:val="auto"/>
          <w:kern w:val="2"/>
          <w:sz w:val="24"/>
          <w:szCs w:val="20"/>
          <w:highlight w:val="none"/>
          <w:u w:val="none" w:color="000000"/>
          <w:lang w:val="en-US" w:eastAsia="zh-CN" w:bidi="ar-SA"/>
        </w:rPr>
        <w:t>供应商须提供投标人（被授权人）近六个月任意一个月社保证明原件（复印件并盖供应商公章）</w:t>
      </w:r>
    </w:p>
    <w:p w14:paraId="6FAD4FEE">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（3）银行开户许可证或基本存款账户信息；</w:t>
      </w:r>
    </w:p>
    <w:p w14:paraId="3BB578E9">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（4）参加采购活动前三年内，在经营活动中没有重大违法记录(受行政主管部门的处罚不能参加投标)，供应商须提供 “信用中国”网站（http://www.creditchina.gov.cn/）无违法违规行为的查询记录（提供查询结果网页截图并加盖供应商公章）；</w:t>
      </w:r>
    </w:p>
    <w:p w14:paraId="673A75D7">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（5）投标供应商参加项目领取招标文件及投标环节期间采购活动前三年内，在经营活动中没有重大违法记录（受行政主管部门的处罚不能参加投标）的书面声明；</w:t>
      </w:r>
    </w:p>
    <w:p w14:paraId="7BDE9328">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（6）提供反商业贿赂承诺书；</w:t>
      </w:r>
    </w:p>
    <w:p w14:paraId="189510A6">
      <w:pPr>
        <w:pStyle w:val="11"/>
        <w:ind w:left="0" w:leftChars="0" w:firstLine="1200" w:firstLineChars="500"/>
        <w:rPr>
          <w:rFonts w:hint="eastAsia" w:ascii="仿宋" w:hAnsi="仿宋" w:eastAsia="仿宋" w:cs="仿宋"/>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sz w:val="24"/>
          <w:szCs w:val="24"/>
          <w:lang w:val="en-US" w:eastAsia="zh-CN"/>
        </w:rPr>
        <w:t>投标人须具备有效的测绘乙级及以上资质或土地规划乙级及以上资质；</w:t>
      </w:r>
    </w:p>
    <w:p w14:paraId="7DBCECF4">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2.复印件上应加盖本单位章（自然人投标的无需盖章，需要签字）。</w:t>
      </w:r>
    </w:p>
    <w:p w14:paraId="35D8AE76">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1CCFDF26">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486087AD">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7E91014C">
      <w:pPr>
        <w:pStyle w:val="11"/>
        <w:shd w:val="clear" w:color="auto" w:fill="auto"/>
        <w:rPr>
          <w:rFonts w:hint="eastAsia" w:ascii="仿宋" w:hAnsi="仿宋" w:eastAsia="仿宋" w:cs="仿宋"/>
          <w:color w:val="auto"/>
          <w:sz w:val="24"/>
          <w:highlight w:val="none"/>
        </w:rPr>
      </w:pPr>
    </w:p>
    <w:p w14:paraId="2EC1F46F">
      <w:pPr>
        <w:shd w:val="clear" w:color="auto" w:fill="auto"/>
        <w:rPr>
          <w:rFonts w:hint="eastAsia" w:ascii="仿宋" w:hAnsi="仿宋" w:eastAsia="仿宋" w:cs="仿宋"/>
          <w:color w:val="auto"/>
          <w:sz w:val="24"/>
          <w:highlight w:val="none"/>
        </w:rPr>
      </w:pPr>
    </w:p>
    <w:p w14:paraId="3E86C221">
      <w:pPr>
        <w:pStyle w:val="25"/>
        <w:shd w:val="clear" w:color="auto" w:fill="auto"/>
        <w:rPr>
          <w:rFonts w:hint="eastAsia" w:ascii="仿宋" w:hAnsi="仿宋" w:eastAsia="仿宋" w:cs="仿宋"/>
          <w:color w:val="auto"/>
          <w:sz w:val="24"/>
          <w:highlight w:val="none"/>
        </w:rPr>
      </w:pPr>
    </w:p>
    <w:p w14:paraId="1FCABD02">
      <w:pPr>
        <w:pStyle w:val="25"/>
        <w:shd w:val="clear" w:color="auto" w:fill="auto"/>
        <w:rPr>
          <w:rFonts w:hint="eastAsia" w:ascii="仿宋" w:hAnsi="仿宋" w:eastAsia="仿宋" w:cs="仿宋"/>
          <w:color w:val="auto"/>
          <w:sz w:val="24"/>
          <w:highlight w:val="none"/>
        </w:rPr>
      </w:pPr>
    </w:p>
    <w:p w14:paraId="6AB8993B">
      <w:pPr>
        <w:pStyle w:val="25"/>
        <w:shd w:val="clear" w:color="auto" w:fill="auto"/>
        <w:rPr>
          <w:rFonts w:hint="eastAsia" w:ascii="仿宋" w:hAnsi="仿宋" w:eastAsia="仿宋" w:cs="仿宋"/>
          <w:color w:val="auto"/>
          <w:sz w:val="24"/>
          <w:highlight w:val="none"/>
        </w:rPr>
      </w:pPr>
    </w:p>
    <w:p w14:paraId="365093C5">
      <w:pPr>
        <w:pStyle w:val="25"/>
        <w:shd w:val="clear" w:color="auto" w:fill="auto"/>
        <w:rPr>
          <w:rFonts w:hint="eastAsia" w:ascii="仿宋" w:hAnsi="仿宋" w:eastAsia="仿宋" w:cs="仿宋"/>
          <w:color w:val="auto"/>
          <w:sz w:val="24"/>
          <w:highlight w:val="none"/>
        </w:rPr>
      </w:pPr>
    </w:p>
    <w:p w14:paraId="589F32E9">
      <w:pPr>
        <w:pStyle w:val="25"/>
        <w:shd w:val="clear" w:color="auto" w:fill="auto"/>
        <w:rPr>
          <w:rFonts w:hint="eastAsia" w:ascii="仿宋" w:hAnsi="仿宋" w:eastAsia="仿宋" w:cs="仿宋"/>
          <w:color w:val="auto"/>
          <w:sz w:val="24"/>
          <w:highlight w:val="none"/>
        </w:rPr>
      </w:pPr>
    </w:p>
    <w:p w14:paraId="19F615D8">
      <w:pPr>
        <w:pStyle w:val="25"/>
        <w:shd w:val="clear" w:color="auto" w:fill="auto"/>
        <w:rPr>
          <w:rFonts w:hint="eastAsia" w:ascii="仿宋" w:hAnsi="仿宋" w:eastAsia="仿宋" w:cs="仿宋"/>
          <w:color w:val="auto"/>
          <w:sz w:val="24"/>
          <w:highlight w:val="none"/>
        </w:rPr>
      </w:pPr>
    </w:p>
    <w:p w14:paraId="5A176A7C">
      <w:pPr>
        <w:pStyle w:val="25"/>
        <w:shd w:val="clear" w:color="auto" w:fill="auto"/>
        <w:rPr>
          <w:rFonts w:hint="eastAsia" w:ascii="仿宋" w:hAnsi="仿宋" w:eastAsia="仿宋" w:cs="仿宋"/>
          <w:color w:val="auto"/>
          <w:sz w:val="24"/>
          <w:highlight w:val="none"/>
        </w:rPr>
      </w:pPr>
    </w:p>
    <w:p w14:paraId="3EC3FB9F">
      <w:pPr>
        <w:pStyle w:val="25"/>
        <w:shd w:val="clear" w:color="auto" w:fill="auto"/>
        <w:rPr>
          <w:rFonts w:hint="eastAsia" w:ascii="仿宋" w:hAnsi="仿宋" w:eastAsia="仿宋" w:cs="仿宋"/>
          <w:color w:val="auto"/>
          <w:sz w:val="24"/>
          <w:highlight w:val="none"/>
        </w:rPr>
      </w:pPr>
    </w:p>
    <w:p w14:paraId="3F7CC2BA">
      <w:pPr>
        <w:pStyle w:val="25"/>
        <w:shd w:val="clear" w:color="auto" w:fill="auto"/>
        <w:rPr>
          <w:rFonts w:hint="eastAsia" w:ascii="仿宋" w:hAnsi="仿宋" w:eastAsia="仿宋" w:cs="仿宋"/>
          <w:color w:val="auto"/>
          <w:sz w:val="24"/>
          <w:highlight w:val="none"/>
        </w:rPr>
      </w:pPr>
    </w:p>
    <w:p w14:paraId="7A7DD4F1">
      <w:pPr>
        <w:pStyle w:val="25"/>
        <w:shd w:val="clear" w:color="auto" w:fill="auto"/>
        <w:rPr>
          <w:rFonts w:hint="eastAsia" w:ascii="仿宋" w:hAnsi="仿宋" w:eastAsia="仿宋" w:cs="仿宋"/>
          <w:color w:val="auto"/>
          <w:sz w:val="24"/>
          <w:highlight w:val="none"/>
        </w:rPr>
      </w:pPr>
    </w:p>
    <w:p w14:paraId="6005E940">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color w:val="auto"/>
          <w:sz w:val="24"/>
          <w:highlight w:val="none"/>
        </w:rPr>
        <w:br w:type="page"/>
      </w:r>
    </w:p>
    <w:p w14:paraId="706A4CCC">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提供近一年、年度审计报告或事业单位财务报表</w:t>
      </w:r>
    </w:p>
    <w:p w14:paraId="64D54859">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（新成立公司须提供银行资信证明）</w:t>
      </w:r>
    </w:p>
    <w:p w14:paraId="038C8778">
      <w:pPr>
        <w:spacing w:line="348" w:lineRule="auto"/>
        <w:rPr>
          <w:rFonts w:hint="eastAsia" w:ascii="仿宋" w:hAnsi="仿宋" w:eastAsia="仿宋" w:cs="仿宋"/>
        </w:rPr>
      </w:pPr>
    </w:p>
    <w:p w14:paraId="0767EBD6">
      <w:pPr>
        <w:spacing w:line="348" w:lineRule="auto"/>
        <w:rPr>
          <w:rFonts w:hint="eastAsia" w:ascii="仿宋" w:hAnsi="仿宋" w:eastAsia="仿宋" w:cs="仿宋"/>
        </w:rPr>
      </w:pPr>
    </w:p>
    <w:p w14:paraId="60B044BE">
      <w:pPr>
        <w:pStyle w:val="16"/>
        <w:rPr>
          <w:rFonts w:hint="eastAsia" w:ascii="仿宋" w:hAnsi="仿宋" w:eastAsia="仿宋" w:cs="仿宋"/>
        </w:rPr>
      </w:pPr>
    </w:p>
    <w:p w14:paraId="4E3940DA">
      <w:pPr>
        <w:pStyle w:val="16"/>
        <w:rPr>
          <w:rFonts w:hint="eastAsia" w:ascii="仿宋" w:hAnsi="仿宋" w:eastAsia="仿宋" w:cs="仿宋"/>
        </w:rPr>
      </w:pPr>
    </w:p>
    <w:p w14:paraId="394756DA">
      <w:pPr>
        <w:pStyle w:val="16"/>
        <w:rPr>
          <w:rFonts w:hint="eastAsia" w:ascii="仿宋" w:hAnsi="仿宋" w:eastAsia="仿宋" w:cs="仿宋"/>
        </w:rPr>
      </w:pPr>
    </w:p>
    <w:p w14:paraId="0D85688F">
      <w:pPr>
        <w:pStyle w:val="16"/>
        <w:rPr>
          <w:rFonts w:hint="eastAsia" w:ascii="仿宋" w:hAnsi="仿宋" w:eastAsia="仿宋" w:cs="仿宋"/>
        </w:rPr>
      </w:pPr>
    </w:p>
    <w:p w14:paraId="2A07366B">
      <w:pPr>
        <w:pStyle w:val="16"/>
        <w:rPr>
          <w:rFonts w:hint="eastAsia" w:ascii="仿宋" w:hAnsi="仿宋" w:eastAsia="仿宋" w:cs="仿宋"/>
        </w:rPr>
      </w:pPr>
    </w:p>
    <w:p w14:paraId="10F9C925">
      <w:pPr>
        <w:pStyle w:val="16"/>
        <w:rPr>
          <w:rFonts w:hint="eastAsia" w:ascii="仿宋" w:hAnsi="仿宋" w:eastAsia="仿宋" w:cs="仿宋"/>
        </w:rPr>
      </w:pPr>
    </w:p>
    <w:p w14:paraId="64BD8034">
      <w:pPr>
        <w:pStyle w:val="16"/>
        <w:rPr>
          <w:rFonts w:hint="eastAsia" w:ascii="仿宋" w:hAnsi="仿宋" w:eastAsia="仿宋" w:cs="仿宋"/>
        </w:rPr>
      </w:pPr>
    </w:p>
    <w:p w14:paraId="62B3D997">
      <w:pPr>
        <w:pStyle w:val="16"/>
        <w:rPr>
          <w:rFonts w:hint="eastAsia" w:ascii="仿宋" w:hAnsi="仿宋" w:eastAsia="仿宋" w:cs="仿宋"/>
        </w:rPr>
      </w:pPr>
    </w:p>
    <w:p w14:paraId="22BEB20F">
      <w:pPr>
        <w:pStyle w:val="16"/>
        <w:rPr>
          <w:rFonts w:hint="eastAsia" w:ascii="仿宋" w:hAnsi="仿宋" w:eastAsia="仿宋" w:cs="仿宋"/>
        </w:rPr>
      </w:pPr>
    </w:p>
    <w:p w14:paraId="3CC82180">
      <w:pPr>
        <w:pStyle w:val="16"/>
        <w:rPr>
          <w:rFonts w:hint="eastAsia" w:ascii="仿宋" w:hAnsi="仿宋" w:eastAsia="仿宋" w:cs="仿宋"/>
        </w:rPr>
      </w:pPr>
    </w:p>
    <w:p w14:paraId="2D588A0B">
      <w:pPr>
        <w:pStyle w:val="16"/>
        <w:rPr>
          <w:rFonts w:hint="eastAsia" w:ascii="仿宋" w:hAnsi="仿宋" w:eastAsia="仿宋" w:cs="仿宋"/>
        </w:rPr>
      </w:pPr>
    </w:p>
    <w:p w14:paraId="099F7A28">
      <w:pPr>
        <w:pStyle w:val="16"/>
        <w:rPr>
          <w:rFonts w:hint="eastAsia" w:ascii="仿宋" w:hAnsi="仿宋" w:eastAsia="仿宋" w:cs="仿宋"/>
        </w:rPr>
      </w:pPr>
    </w:p>
    <w:p w14:paraId="6ED1275A">
      <w:pPr>
        <w:pStyle w:val="16"/>
        <w:rPr>
          <w:rFonts w:hint="eastAsia" w:ascii="仿宋" w:hAnsi="仿宋" w:eastAsia="仿宋" w:cs="仿宋"/>
        </w:rPr>
      </w:pPr>
    </w:p>
    <w:p w14:paraId="7291CA17">
      <w:pPr>
        <w:pStyle w:val="16"/>
        <w:rPr>
          <w:rFonts w:hint="eastAsia" w:ascii="仿宋" w:hAnsi="仿宋" w:eastAsia="仿宋" w:cs="仿宋"/>
        </w:rPr>
      </w:pPr>
    </w:p>
    <w:p w14:paraId="354BB7F4">
      <w:pPr>
        <w:pStyle w:val="16"/>
        <w:rPr>
          <w:rFonts w:hint="eastAsia" w:ascii="仿宋" w:hAnsi="仿宋" w:eastAsia="仿宋" w:cs="仿宋"/>
        </w:rPr>
      </w:pPr>
    </w:p>
    <w:p w14:paraId="3AC013F9">
      <w:pPr>
        <w:pStyle w:val="16"/>
        <w:rPr>
          <w:rFonts w:hint="eastAsia" w:ascii="仿宋" w:hAnsi="仿宋" w:eastAsia="仿宋" w:cs="仿宋"/>
        </w:rPr>
      </w:pPr>
    </w:p>
    <w:p w14:paraId="3E248296">
      <w:pPr>
        <w:pStyle w:val="16"/>
        <w:rPr>
          <w:rFonts w:hint="eastAsia" w:ascii="仿宋" w:hAnsi="仿宋" w:eastAsia="仿宋" w:cs="仿宋"/>
        </w:rPr>
      </w:pPr>
    </w:p>
    <w:p w14:paraId="690FBE97">
      <w:pPr>
        <w:pStyle w:val="16"/>
        <w:rPr>
          <w:rFonts w:hint="eastAsia" w:ascii="仿宋" w:hAnsi="仿宋" w:eastAsia="仿宋" w:cs="仿宋"/>
        </w:rPr>
      </w:pPr>
    </w:p>
    <w:p w14:paraId="01C5B67B">
      <w:pPr>
        <w:pStyle w:val="16"/>
        <w:rPr>
          <w:rFonts w:hint="eastAsia" w:ascii="仿宋" w:hAnsi="仿宋" w:eastAsia="仿宋" w:cs="仿宋"/>
        </w:rPr>
      </w:pPr>
    </w:p>
    <w:p w14:paraId="0AA61E51">
      <w:pPr>
        <w:pStyle w:val="16"/>
        <w:rPr>
          <w:rFonts w:hint="eastAsia" w:ascii="仿宋" w:hAnsi="仿宋" w:eastAsia="仿宋" w:cs="仿宋"/>
        </w:rPr>
      </w:pPr>
    </w:p>
    <w:p w14:paraId="1BC592D5">
      <w:pPr>
        <w:pStyle w:val="16"/>
        <w:rPr>
          <w:rFonts w:hint="eastAsia" w:ascii="仿宋" w:hAnsi="仿宋" w:eastAsia="仿宋" w:cs="仿宋"/>
        </w:rPr>
      </w:pPr>
    </w:p>
    <w:p w14:paraId="30317992">
      <w:pPr>
        <w:pStyle w:val="16"/>
        <w:rPr>
          <w:rFonts w:hint="eastAsia" w:ascii="仿宋" w:hAnsi="仿宋" w:eastAsia="仿宋" w:cs="仿宋"/>
        </w:rPr>
      </w:pPr>
    </w:p>
    <w:p w14:paraId="623CD460">
      <w:pPr>
        <w:pStyle w:val="16"/>
        <w:rPr>
          <w:rFonts w:hint="eastAsia" w:ascii="仿宋" w:hAnsi="仿宋" w:eastAsia="仿宋" w:cs="仿宋"/>
        </w:rPr>
      </w:pPr>
    </w:p>
    <w:p w14:paraId="11B1DE2C">
      <w:pPr>
        <w:pStyle w:val="16"/>
        <w:rPr>
          <w:rFonts w:hint="eastAsia" w:ascii="仿宋" w:hAnsi="仿宋" w:eastAsia="仿宋" w:cs="仿宋"/>
        </w:rPr>
      </w:pPr>
    </w:p>
    <w:p w14:paraId="37569BAE">
      <w:pPr>
        <w:pStyle w:val="16"/>
        <w:rPr>
          <w:rFonts w:hint="eastAsia" w:ascii="仿宋" w:hAnsi="仿宋" w:eastAsia="仿宋" w:cs="仿宋"/>
        </w:rPr>
      </w:pPr>
    </w:p>
    <w:p w14:paraId="15A9CC08">
      <w:pPr>
        <w:pStyle w:val="16"/>
        <w:rPr>
          <w:rFonts w:hint="eastAsia" w:ascii="仿宋" w:hAnsi="仿宋" w:eastAsia="仿宋" w:cs="仿宋"/>
        </w:rPr>
      </w:pPr>
    </w:p>
    <w:p w14:paraId="14724A9B">
      <w:pPr>
        <w:pStyle w:val="16"/>
        <w:rPr>
          <w:rFonts w:hint="eastAsia" w:ascii="仿宋" w:hAnsi="仿宋" w:eastAsia="仿宋" w:cs="仿宋"/>
        </w:rPr>
      </w:pPr>
    </w:p>
    <w:p w14:paraId="1993C1A1">
      <w:pPr>
        <w:pStyle w:val="16"/>
        <w:rPr>
          <w:rFonts w:hint="eastAsia" w:ascii="仿宋" w:hAnsi="仿宋" w:eastAsia="仿宋" w:cs="仿宋"/>
        </w:rPr>
      </w:pPr>
    </w:p>
    <w:p w14:paraId="34AEE4DE">
      <w:pPr>
        <w:pStyle w:val="16"/>
        <w:rPr>
          <w:rFonts w:hint="eastAsia" w:ascii="仿宋" w:hAnsi="仿宋" w:eastAsia="仿宋" w:cs="仿宋"/>
        </w:rPr>
      </w:pPr>
    </w:p>
    <w:p w14:paraId="1DF13C48">
      <w:pPr>
        <w:pStyle w:val="16"/>
        <w:rPr>
          <w:rFonts w:hint="eastAsia" w:ascii="仿宋" w:hAnsi="仿宋" w:eastAsia="仿宋" w:cs="仿宋"/>
        </w:rPr>
      </w:pPr>
    </w:p>
    <w:p w14:paraId="3A2258A7">
      <w:pPr>
        <w:pStyle w:val="16"/>
        <w:rPr>
          <w:rFonts w:hint="eastAsia" w:ascii="仿宋" w:hAnsi="仿宋" w:eastAsia="仿宋" w:cs="仿宋"/>
        </w:rPr>
      </w:pPr>
    </w:p>
    <w:p w14:paraId="5805568E">
      <w:pPr>
        <w:pStyle w:val="16"/>
        <w:rPr>
          <w:rFonts w:hint="eastAsia" w:ascii="仿宋" w:hAnsi="仿宋" w:eastAsia="仿宋" w:cs="仿宋"/>
        </w:rPr>
      </w:pPr>
    </w:p>
    <w:p w14:paraId="4F076DF7">
      <w:pPr>
        <w:pStyle w:val="16"/>
        <w:rPr>
          <w:rFonts w:hint="eastAsia" w:ascii="仿宋" w:hAnsi="仿宋" w:eastAsia="仿宋" w:cs="仿宋"/>
        </w:rPr>
      </w:pPr>
    </w:p>
    <w:p w14:paraId="7EFC0A73">
      <w:pPr>
        <w:pStyle w:val="16"/>
        <w:rPr>
          <w:rFonts w:hint="eastAsia" w:ascii="仿宋" w:hAnsi="仿宋" w:eastAsia="仿宋" w:cs="仿宋"/>
        </w:rPr>
      </w:pPr>
    </w:p>
    <w:p w14:paraId="04C8D2A5">
      <w:pPr>
        <w:pStyle w:val="16"/>
        <w:rPr>
          <w:rFonts w:hint="eastAsia" w:ascii="仿宋" w:hAnsi="仿宋" w:eastAsia="仿宋" w:cs="仿宋"/>
        </w:rPr>
      </w:pPr>
    </w:p>
    <w:p w14:paraId="32D5CE8B">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eastAsia="zh-CN"/>
        </w:rPr>
      </w:pPr>
    </w:p>
    <w:p w14:paraId="514762FB">
      <w:pPr>
        <w:pStyle w:val="5"/>
        <w:numPr>
          <w:ilvl w:val="1"/>
          <w:numId w:val="0"/>
        </w:numPr>
        <w:shd w:val="clear" w:color="auto" w:fill="auto"/>
        <w:spacing w:before="0" w:line="240" w:lineRule="atLeast"/>
        <w:jc w:val="left"/>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br w:type="page"/>
      </w:r>
      <w:r>
        <w:rPr>
          <w:rFonts w:hint="eastAsia" w:ascii="仿宋" w:hAnsi="仿宋" w:eastAsia="仿宋" w:cs="仿宋"/>
          <w:b/>
          <w:bCs/>
          <w:color w:val="auto"/>
          <w:sz w:val="24"/>
          <w:highlight w:val="none"/>
          <w:lang w:eastAsia="zh-CN"/>
        </w:rPr>
        <w:t>评分标准和细则中商务部分证明材料（格式自拟）</w:t>
      </w:r>
    </w:p>
    <w:p w14:paraId="7AF4B08F">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69C844C7">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74C0AAD4">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（主要包括：类似；业绩投标企业信誉；售后服务体系；培训计划等）</w:t>
      </w:r>
      <w:r>
        <w:rPr>
          <w:rFonts w:hint="eastAsia" w:ascii="仿宋" w:hAnsi="仿宋" w:eastAsia="仿宋" w:cs="仿宋"/>
          <w:color w:val="auto"/>
          <w:sz w:val="24"/>
          <w:highlight w:val="none"/>
        </w:rPr>
        <w:t>。</w:t>
      </w:r>
    </w:p>
    <w:p w14:paraId="31AC2415">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14:paraId="17FA0013">
      <w:pPr>
        <w:pStyle w:val="10"/>
        <w:shd w:val="clear" w:color="auto" w:fill="auto"/>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 （本项目</w:t>
      </w:r>
      <w:r>
        <w:rPr>
          <w:rFonts w:hint="eastAsia" w:ascii="仿宋" w:hAnsi="仿宋" w:eastAsia="仿宋" w:cs="仿宋"/>
          <w:color w:val="auto"/>
          <w:sz w:val="24"/>
          <w:highlight w:val="none"/>
          <w:lang w:eastAsia="zh-CN"/>
        </w:rPr>
        <w:t>不</w:t>
      </w:r>
      <w:r>
        <w:rPr>
          <w:rFonts w:hint="eastAsia" w:ascii="仿宋" w:hAnsi="仿宋" w:eastAsia="仿宋" w:cs="仿宋"/>
          <w:color w:val="auto"/>
          <w:sz w:val="24"/>
          <w:highlight w:val="none"/>
        </w:rPr>
        <w:t>接受联合体）如果是联合体投标，联合体各方需</w:t>
      </w:r>
      <w:r>
        <w:rPr>
          <w:rFonts w:hint="eastAsia" w:ascii="仿宋" w:hAnsi="仿宋" w:eastAsia="仿宋" w:cs="仿宋"/>
          <w:color w:val="auto"/>
          <w:sz w:val="24"/>
          <w:highlight w:val="none"/>
          <w:lang w:eastAsia="zh-CN"/>
        </w:rPr>
        <w:t>提供</w:t>
      </w:r>
      <w:r>
        <w:rPr>
          <w:rFonts w:hint="eastAsia" w:ascii="仿宋" w:hAnsi="仿宋" w:eastAsia="仿宋" w:cs="仿宋"/>
          <w:color w:val="auto"/>
          <w:sz w:val="24"/>
          <w:highlight w:val="none"/>
        </w:rPr>
        <w:t>满足招标文件要求的其他资格证明文件。</w:t>
      </w:r>
    </w:p>
    <w:p w14:paraId="6ADEBFFB">
      <w:pPr>
        <w:pStyle w:val="5"/>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59EF468E">
      <w:pPr>
        <w:pStyle w:val="6"/>
        <w:shd w:val="clear" w:color="auto" w:fill="auto"/>
        <w:outlineLvl w:val="9"/>
        <w:rPr>
          <w:rFonts w:hint="eastAsia" w:ascii="仿宋" w:hAnsi="仿宋" w:eastAsia="仿宋" w:cs="仿宋"/>
          <w:color w:val="auto"/>
          <w:sz w:val="24"/>
          <w:highlight w:val="none"/>
          <w:lang w:val="en-US" w:eastAsia="zh-CN"/>
        </w:rPr>
      </w:pPr>
    </w:p>
    <w:p w14:paraId="26BB81FF">
      <w:pPr>
        <w:shd w:val="clear" w:color="auto" w:fill="auto"/>
        <w:rPr>
          <w:rFonts w:hint="eastAsia" w:ascii="仿宋" w:hAnsi="仿宋" w:eastAsia="仿宋" w:cs="仿宋"/>
          <w:color w:val="auto"/>
          <w:highlight w:val="none"/>
          <w:lang w:val="en-US" w:eastAsia="zh-CN"/>
        </w:rPr>
      </w:pPr>
    </w:p>
    <w:p w14:paraId="100D2EC6">
      <w:pPr>
        <w:pStyle w:val="5"/>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55BE623D">
      <w:pPr>
        <w:shd w:val="clear" w:color="auto" w:fill="auto"/>
        <w:rPr>
          <w:rFonts w:hint="eastAsia" w:ascii="仿宋" w:hAnsi="仿宋" w:eastAsia="仿宋" w:cs="仿宋"/>
          <w:color w:val="auto"/>
          <w:sz w:val="24"/>
          <w:highlight w:val="none"/>
          <w:lang w:val="en-US" w:eastAsia="zh-CN"/>
        </w:rPr>
      </w:pPr>
    </w:p>
    <w:p w14:paraId="475A8809">
      <w:pPr>
        <w:pStyle w:val="25"/>
        <w:shd w:val="clear" w:color="auto" w:fill="auto"/>
        <w:rPr>
          <w:rFonts w:hint="eastAsia" w:ascii="仿宋" w:hAnsi="仿宋" w:eastAsia="仿宋" w:cs="仿宋"/>
          <w:color w:val="auto"/>
          <w:sz w:val="24"/>
          <w:highlight w:val="none"/>
          <w:lang w:val="en-US" w:eastAsia="zh-CN"/>
        </w:rPr>
      </w:pPr>
    </w:p>
    <w:p w14:paraId="7F7F0A22">
      <w:pPr>
        <w:pStyle w:val="25"/>
        <w:shd w:val="clear" w:color="auto" w:fill="auto"/>
        <w:rPr>
          <w:rFonts w:hint="eastAsia" w:ascii="仿宋" w:hAnsi="仿宋" w:eastAsia="仿宋" w:cs="仿宋"/>
          <w:color w:val="auto"/>
          <w:sz w:val="24"/>
          <w:highlight w:val="none"/>
          <w:lang w:val="en-US" w:eastAsia="zh-CN"/>
        </w:rPr>
      </w:pPr>
    </w:p>
    <w:p w14:paraId="1B23EDE6">
      <w:pPr>
        <w:pStyle w:val="25"/>
        <w:shd w:val="clear" w:color="auto" w:fill="auto"/>
        <w:rPr>
          <w:rFonts w:hint="eastAsia" w:ascii="仿宋" w:hAnsi="仿宋" w:eastAsia="仿宋" w:cs="仿宋"/>
          <w:color w:val="auto"/>
          <w:sz w:val="24"/>
          <w:highlight w:val="none"/>
          <w:lang w:val="en-US" w:eastAsia="zh-CN"/>
        </w:rPr>
      </w:pPr>
    </w:p>
    <w:p w14:paraId="4A9664B8">
      <w:pPr>
        <w:pStyle w:val="25"/>
        <w:shd w:val="clear" w:color="auto" w:fill="auto"/>
        <w:rPr>
          <w:rFonts w:hint="eastAsia" w:ascii="仿宋" w:hAnsi="仿宋" w:eastAsia="仿宋" w:cs="仿宋"/>
          <w:color w:val="auto"/>
          <w:sz w:val="24"/>
          <w:highlight w:val="none"/>
          <w:lang w:val="en-US" w:eastAsia="zh-CN"/>
        </w:rPr>
      </w:pPr>
    </w:p>
    <w:p w14:paraId="3F325601">
      <w:pPr>
        <w:pStyle w:val="25"/>
        <w:shd w:val="clear" w:color="auto" w:fill="auto"/>
        <w:rPr>
          <w:rFonts w:hint="eastAsia" w:ascii="仿宋" w:hAnsi="仿宋" w:eastAsia="仿宋" w:cs="仿宋"/>
          <w:color w:val="auto"/>
          <w:sz w:val="24"/>
          <w:highlight w:val="none"/>
          <w:lang w:val="en-US" w:eastAsia="zh-CN"/>
        </w:rPr>
      </w:pPr>
    </w:p>
    <w:p w14:paraId="778BCD23">
      <w:pPr>
        <w:pStyle w:val="25"/>
        <w:shd w:val="clear" w:color="auto" w:fill="auto"/>
        <w:rPr>
          <w:rFonts w:hint="eastAsia" w:ascii="仿宋" w:hAnsi="仿宋" w:eastAsia="仿宋" w:cs="仿宋"/>
          <w:color w:val="auto"/>
          <w:sz w:val="24"/>
          <w:highlight w:val="none"/>
          <w:lang w:val="en-US" w:eastAsia="zh-CN"/>
        </w:rPr>
      </w:pPr>
    </w:p>
    <w:p w14:paraId="6D4D714C">
      <w:pPr>
        <w:pStyle w:val="25"/>
        <w:shd w:val="clear" w:color="auto" w:fill="auto"/>
        <w:rPr>
          <w:rFonts w:hint="eastAsia" w:ascii="仿宋" w:hAnsi="仿宋" w:eastAsia="仿宋" w:cs="仿宋"/>
          <w:color w:val="auto"/>
          <w:sz w:val="24"/>
          <w:highlight w:val="none"/>
          <w:lang w:val="en-US" w:eastAsia="zh-CN"/>
        </w:rPr>
      </w:pPr>
    </w:p>
    <w:p w14:paraId="39C59435">
      <w:pPr>
        <w:pStyle w:val="25"/>
        <w:shd w:val="clear" w:color="auto" w:fill="auto"/>
        <w:rPr>
          <w:rFonts w:hint="eastAsia" w:ascii="仿宋" w:hAnsi="仿宋" w:eastAsia="仿宋" w:cs="仿宋"/>
          <w:color w:val="auto"/>
          <w:sz w:val="24"/>
          <w:highlight w:val="none"/>
          <w:lang w:val="en-US" w:eastAsia="zh-CN"/>
        </w:rPr>
      </w:pPr>
    </w:p>
    <w:p w14:paraId="1E79F301">
      <w:pPr>
        <w:pStyle w:val="25"/>
        <w:shd w:val="clear" w:color="auto" w:fill="auto"/>
        <w:rPr>
          <w:rFonts w:hint="eastAsia" w:ascii="仿宋" w:hAnsi="仿宋" w:eastAsia="仿宋" w:cs="仿宋"/>
          <w:color w:val="auto"/>
          <w:sz w:val="24"/>
          <w:highlight w:val="none"/>
          <w:lang w:val="en-US" w:eastAsia="zh-CN"/>
        </w:rPr>
      </w:pPr>
    </w:p>
    <w:p w14:paraId="54698877">
      <w:pPr>
        <w:pStyle w:val="25"/>
        <w:shd w:val="clear" w:color="auto" w:fill="auto"/>
        <w:rPr>
          <w:rFonts w:hint="eastAsia" w:ascii="仿宋" w:hAnsi="仿宋" w:eastAsia="仿宋" w:cs="仿宋"/>
          <w:color w:val="auto"/>
          <w:sz w:val="24"/>
          <w:highlight w:val="none"/>
          <w:lang w:val="en-US" w:eastAsia="zh-CN"/>
        </w:rPr>
      </w:pPr>
    </w:p>
    <w:p w14:paraId="17DACE42">
      <w:pPr>
        <w:pStyle w:val="25"/>
        <w:shd w:val="clear" w:color="auto" w:fill="auto"/>
        <w:rPr>
          <w:rFonts w:hint="eastAsia" w:ascii="仿宋" w:hAnsi="仿宋" w:eastAsia="仿宋" w:cs="仿宋"/>
          <w:color w:val="auto"/>
          <w:sz w:val="24"/>
          <w:highlight w:val="none"/>
          <w:lang w:val="en-US" w:eastAsia="zh-CN"/>
        </w:rPr>
      </w:pPr>
    </w:p>
    <w:p w14:paraId="7F07413D">
      <w:pPr>
        <w:pStyle w:val="25"/>
        <w:shd w:val="clear" w:color="auto" w:fill="auto"/>
        <w:rPr>
          <w:rFonts w:hint="eastAsia" w:ascii="仿宋" w:hAnsi="仿宋" w:eastAsia="仿宋" w:cs="仿宋"/>
          <w:color w:val="auto"/>
          <w:sz w:val="24"/>
          <w:highlight w:val="none"/>
          <w:lang w:val="en-US" w:eastAsia="zh-CN"/>
        </w:rPr>
      </w:pPr>
    </w:p>
    <w:p w14:paraId="6431D5B4">
      <w:pPr>
        <w:pStyle w:val="25"/>
        <w:shd w:val="clear" w:color="auto" w:fill="auto"/>
        <w:rPr>
          <w:rFonts w:hint="eastAsia" w:ascii="仿宋" w:hAnsi="仿宋" w:eastAsia="仿宋" w:cs="仿宋"/>
          <w:color w:val="auto"/>
          <w:sz w:val="24"/>
          <w:highlight w:val="none"/>
          <w:lang w:val="en-US" w:eastAsia="zh-CN"/>
        </w:rPr>
      </w:pPr>
    </w:p>
    <w:p w14:paraId="586ECCCC">
      <w:pPr>
        <w:pStyle w:val="25"/>
        <w:shd w:val="clear" w:color="auto" w:fill="auto"/>
        <w:rPr>
          <w:rFonts w:hint="eastAsia" w:ascii="仿宋" w:hAnsi="仿宋" w:eastAsia="仿宋" w:cs="仿宋"/>
          <w:color w:val="auto"/>
          <w:sz w:val="24"/>
          <w:highlight w:val="none"/>
          <w:lang w:val="en-US" w:eastAsia="zh-CN"/>
        </w:rPr>
      </w:pPr>
    </w:p>
    <w:p w14:paraId="0C49E96B">
      <w:pPr>
        <w:pStyle w:val="25"/>
        <w:shd w:val="clear" w:color="auto" w:fill="auto"/>
        <w:rPr>
          <w:rFonts w:hint="eastAsia" w:ascii="仿宋" w:hAnsi="仿宋" w:eastAsia="仿宋" w:cs="仿宋"/>
          <w:color w:val="auto"/>
          <w:sz w:val="24"/>
          <w:highlight w:val="none"/>
          <w:lang w:val="en-US" w:eastAsia="zh-CN"/>
        </w:rPr>
      </w:pPr>
    </w:p>
    <w:p w14:paraId="46339F45">
      <w:pPr>
        <w:pStyle w:val="25"/>
        <w:shd w:val="clear" w:color="auto" w:fill="auto"/>
        <w:rPr>
          <w:rFonts w:hint="eastAsia" w:ascii="仿宋" w:hAnsi="仿宋" w:eastAsia="仿宋" w:cs="仿宋"/>
          <w:color w:val="auto"/>
          <w:sz w:val="24"/>
          <w:highlight w:val="none"/>
          <w:lang w:val="en-US" w:eastAsia="zh-CN"/>
        </w:rPr>
      </w:pPr>
    </w:p>
    <w:p w14:paraId="4D615615">
      <w:pPr>
        <w:pStyle w:val="25"/>
        <w:shd w:val="clear" w:color="auto" w:fill="auto"/>
        <w:rPr>
          <w:rFonts w:hint="eastAsia" w:ascii="仿宋" w:hAnsi="仿宋" w:eastAsia="仿宋" w:cs="仿宋"/>
          <w:color w:val="auto"/>
          <w:sz w:val="24"/>
          <w:highlight w:val="none"/>
          <w:lang w:val="en-US" w:eastAsia="zh-CN"/>
        </w:rPr>
      </w:pPr>
    </w:p>
    <w:p w14:paraId="10A2ED51">
      <w:pPr>
        <w:pStyle w:val="25"/>
        <w:shd w:val="clear" w:color="auto" w:fill="auto"/>
        <w:rPr>
          <w:rFonts w:hint="eastAsia" w:ascii="仿宋" w:hAnsi="仿宋" w:eastAsia="仿宋" w:cs="仿宋"/>
          <w:color w:val="auto"/>
          <w:sz w:val="24"/>
          <w:highlight w:val="none"/>
          <w:lang w:val="en-US" w:eastAsia="zh-CN"/>
        </w:rPr>
      </w:pPr>
    </w:p>
    <w:p w14:paraId="69952F36">
      <w:pPr>
        <w:pStyle w:val="25"/>
        <w:shd w:val="clear" w:color="auto" w:fill="auto"/>
        <w:rPr>
          <w:rFonts w:hint="eastAsia" w:ascii="仿宋" w:hAnsi="仿宋" w:eastAsia="仿宋" w:cs="仿宋"/>
          <w:color w:val="auto"/>
          <w:sz w:val="24"/>
          <w:highlight w:val="none"/>
          <w:lang w:val="en-US" w:eastAsia="zh-CN"/>
        </w:rPr>
      </w:pPr>
    </w:p>
    <w:p w14:paraId="04D5DA08">
      <w:pPr>
        <w:pStyle w:val="25"/>
        <w:shd w:val="clear" w:color="auto" w:fill="auto"/>
        <w:rPr>
          <w:rFonts w:hint="eastAsia" w:ascii="仿宋" w:hAnsi="仿宋" w:eastAsia="仿宋" w:cs="仿宋"/>
          <w:color w:val="auto"/>
          <w:sz w:val="24"/>
          <w:highlight w:val="none"/>
          <w:lang w:val="en-US" w:eastAsia="zh-CN"/>
        </w:rPr>
      </w:pPr>
    </w:p>
    <w:p w14:paraId="1E60310B">
      <w:pPr>
        <w:pStyle w:val="25"/>
        <w:shd w:val="clear" w:color="auto" w:fill="auto"/>
        <w:rPr>
          <w:rFonts w:hint="eastAsia" w:ascii="仿宋" w:hAnsi="仿宋" w:eastAsia="仿宋" w:cs="仿宋"/>
          <w:color w:val="auto"/>
          <w:sz w:val="24"/>
          <w:highlight w:val="none"/>
          <w:lang w:val="en-US" w:eastAsia="zh-CN"/>
        </w:rPr>
      </w:pPr>
    </w:p>
    <w:p w14:paraId="2EC40F74">
      <w:pPr>
        <w:pStyle w:val="5"/>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35AD5FD4">
      <w:pPr>
        <w:rPr>
          <w:rFonts w:hint="eastAsia" w:ascii="仿宋" w:hAnsi="仿宋" w:eastAsia="仿宋" w:cs="仿宋"/>
          <w:lang w:val="en-US" w:eastAsia="zh-CN"/>
        </w:rPr>
      </w:pPr>
    </w:p>
    <w:p w14:paraId="38FD1982">
      <w:pPr>
        <w:pStyle w:val="5"/>
        <w:numPr>
          <w:ilvl w:val="1"/>
          <w:numId w:val="0"/>
        </w:numPr>
        <w:shd w:val="clear" w:color="auto" w:fill="auto"/>
        <w:spacing w:before="0" w:line="240" w:lineRule="atLeast"/>
        <w:jc w:val="left"/>
        <w:outlineLvl w:val="9"/>
        <w:rPr>
          <w:rFonts w:hint="eastAsia" w:ascii="仿宋" w:hAnsi="仿宋" w:eastAsia="仿宋" w:cs="仿宋"/>
          <w:color w:val="auto"/>
          <w:sz w:val="24"/>
          <w:highlight w:val="none"/>
          <w:lang w:val="en-US" w:eastAsia="zh-CN"/>
        </w:rPr>
      </w:pPr>
    </w:p>
    <w:p w14:paraId="29DAD5C8">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eastAsia="zh-CN"/>
        </w:rPr>
      </w:pPr>
    </w:p>
    <w:p w14:paraId="0188E5B6">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投标人认为有必要提供的其他证明材料（格式自拟）</w:t>
      </w:r>
    </w:p>
    <w:p w14:paraId="58626412">
      <w:pPr>
        <w:shd w:val="clear" w:color="auto" w:fill="auto"/>
        <w:rPr>
          <w:rFonts w:hint="eastAsia" w:ascii="仿宋" w:hAnsi="仿宋" w:eastAsia="仿宋" w:cs="仿宋"/>
          <w:color w:val="auto"/>
          <w:highlight w:val="none"/>
        </w:rPr>
      </w:pPr>
    </w:p>
    <w:p w14:paraId="08EEB18F">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14:paraId="6E987B58">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14:paraId="6E3100E4">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说明：1.复印件上应加盖本单位章（自然人投标的无需盖章，需要签字）。</w:t>
      </w:r>
    </w:p>
    <w:p w14:paraId="7BBC4D1F">
      <w:pPr>
        <w:pStyle w:val="10"/>
        <w:shd w:val="clear" w:color="auto" w:fill="auto"/>
        <w:tabs>
          <w:tab w:val="left" w:pos="5580"/>
        </w:tabs>
        <w:spacing w:line="240" w:lineRule="atLeast"/>
        <w:ind w:left="1915" w:leftChars="912" w:firstLine="0" w:firstLineChars="0"/>
        <w:rPr>
          <w:rFonts w:hint="eastAsia" w:ascii="仿宋" w:hAnsi="仿宋" w:eastAsia="仿宋" w:cs="仿宋"/>
          <w:color w:val="auto"/>
          <w:highlight w:val="none"/>
        </w:rPr>
      </w:pPr>
      <w:r>
        <w:rPr>
          <w:rFonts w:hint="eastAsia" w:ascii="仿宋" w:hAnsi="仿宋" w:eastAsia="仿宋" w:cs="仿宋"/>
          <w:b w:val="0"/>
          <w:bCs w:val="0"/>
          <w:color w:val="auto"/>
          <w:kern w:val="2"/>
          <w:sz w:val="24"/>
          <w:szCs w:val="20"/>
          <w:highlight w:val="none"/>
          <w:u w:val="none" w:color="000000"/>
          <w:lang w:val="en-US" w:eastAsia="zh-CN" w:bidi="ar-SA"/>
        </w:rPr>
        <w:t>2.（本项目不接受联合体）如果是联合体投标，联合体各方需提供满足招标文件要求的其他资格证明文件。</w:t>
      </w:r>
    </w:p>
    <w:p w14:paraId="04FE9393">
      <w:pPr>
        <w:rPr>
          <w:rFonts w:hint="eastAsia" w:ascii="仿宋" w:hAnsi="仿宋" w:eastAsia="仿宋" w:cs="仿宋"/>
        </w:rPr>
        <w:sectPr>
          <w:footerReference r:id="rId10" w:type="default"/>
          <w:pgSz w:w="11905" w:h="16838"/>
          <w:pgMar w:top="1134" w:right="1134" w:bottom="1134" w:left="1417" w:header="567" w:footer="737" w:gutter="0"/>
          <w:pgNumType w:fmt="decimal"/>
          <w:cols w:space="720" w:num="1"/>
          <w:rtlGutter w:val="0"/>
          <w:docGrid w:linePitch="319" w:charSpace="0"/>
        </w:sectPr>
      </w:pPr>
    </w:p>
    <w:p w14:paraId="11AE3EF8">
      <w:pPr>
        <w:shd w:val="clear" w:color="auto" w:fill="auto"/>
        <w:spacing w:after="156" w:afterLines="50"/>
        <w:ind w:right="-625"/>
        <w:jc w:val="both"/>
        <w:rPr>
          <w:rFonts w:hint="eastAsia" w:ascii="仿宋" w:hAnsi="仿宋" w:eastAsia="仿宋" w:cs="仿宋"/>
          <w:b/>
          <w:bCs w:val="0"/>
          <w:color w:val="auto"/>
          <w:sz w:val="32"/>
          <w:szCs w:val="32"/>
          <w:highlight w:val="none"/>
          <w:lang w:val="en-US" w:eastAsia="zh-CN"/>
        </w:rPr>
      </w:pPr>
    </w:p>
    <w:p w14:paraId="3F1DE017">
      <w:pPr>
        <w:shd w:val="clear" w:color="auto" w:fill="auto"/>
        <w:spacing w:after="156" w:afterLines="50"/>
        <w:ind w:left="-850" w:leftChars="-405" w:right="-625"/>
        <w:jc w:val="center"/>
        <w:rPr>
          <w:rFonts w:hint="eastAsia" w:ascii="仿宋" w:hAnsi="仿宋" w:eastAsia="仿宋" w:cs="仿宋"/>
          <w:b/>
          <w:bCs w:val="0"/>
          <w:color w:val="auto"/>
          <w:sz w:val="32"/>
          <w:szCs w:val="32"/>
          <w:highlight w:val="none"/>
          <w:lang w:val="en-US" w:eastAsia="zh-CN"/>
        </w:rPr>
      </w:pPr>
      <w:r>
        <w:rPr>
          <w:rFonts w:hint="eastAsia" w:ascii="仿宋" w:hAnsi="仿宋" w:eastAsia="仿宋" w:cs="仿宋"/>
          <w:b/>
          <w:bCs w:val="0"/>
          <w:color w:val="auto"/>
          <w:sz w:val="32"/>
          <w:szCs w:val="32"/>
          <w:highlight w:val="none"/>
          <w:lang w:val="en-US" w:eastAsia="zh-CN"/>
        </w:rPr>
        <w:t>阿图什市城乡建设用地增减挂钩项目土地设计采购项目(三标段）</w:t>
      </w:r>
    </w:p>
    <w:p w14:paraId="1EFB6040">
      <w:pPr>
        <w:pStyle w:val="23"/>
        <w:rPr>
          <w:rFonts w:hint="eastAsia" w:ascii="仿宋" w:hAnsi="仿宋" w:eastAsia="仿宋" w:cs="仿宋"/>
          <w:lang w:val="en-US" w:eastAsia="zh-CN"/>
        </w:rPr>
      </w:pPr>
    </w:p>
    <w:p w14:paraId="0B0CAC07">
      <w:pPr>
        <w:shd w:val="clear" w:color="auto" w:fill="auto"/>
        <w:spacing w:after="156" w:afterLines="50"/>
        <w:ind w:left="-850" w:leftChars="-405" w:right="-625"/>
        <w:jc w:val="center"/>
        <w:outlineLvl w:val="0"/>
        <w:rPr>
          <w:rFonts w:hint="eastAsia" w:ascii="仿宋" w:hAnsi="仿宋" w:eastAsia="仿宋" w:cs="仿宋"/>
          <w:bCs/>
          <w:color w:val="auto"/>
          <w:sz w:val="40"/>
          <w:szCs w:val="40"/>
          <w:highlight w:val="none"/>
          <w:vertAlign w:val="baseline"/>
          <w:lang w:val="en-US" w:eastAsia="zh-CN"/>
        </w:rPr>
      </w:pPr>
      <w:r>
        <w:rPr>
          <w:rFonts w:hint="eastAsia" w:ascii="仿宋" w:hAnsi="仿宋" w:eastAsia="仿宋" w:cs="仿宋"/>
          <w:b/>
          <w:bCs w:val="0"/>
          <w:color w:val="auto"/>
          <w:sz w:val="36"/>
          <w:szCs w:val="36"/>
          <w:highlight w:val="none"/>
          <w:vertAlign w:val="baseline"/>
        </w:rPr>
        <w:t>项目编号：</w:t>
      </w:r>
      <w:r>
        <w:rPr>
          <w:rFonts w:hint="eastAsia" w:ascii="仿宋" w:hAnsi="仿宋" w:eastAsia="仿宋" w:cs="仿宋"/>
          <w:b/>
          <w:bCs w:val="0"/>
          <w:color w:val="auto"/>
          <w:sz w:val="36"/>
          <w:szCs w:val="36"/>
          <w:highlight w:val="none"/>
          <w:vertAlign w:val="baseline"/>
          <w:lang w:val="en-US" w:eastAsia="zh-CN"/>
        </w:rPr>
        <w:t>ATSCG-2024061</w:t>
      </w:r>
    </w:p>
    <w:p w14:paraId="4DAB343D">
      <w:pPr>
        <w:shd w:val="clear" w:color="auto" w:fill="auto"/>
        <w:rPr>
          <w:rFonts w:hint="eastAsia" w:ascii="仿宋" w:hAnsi="仿宋" w:eastAsia="仿宋" w:cs="仿宋"/>
          <w:bCs/>
          <w:color w:val="auto"/>
          <w:szCs w:val="21"/>
          <w:highlight w:val="none"/>
        </w:rPr>
      </w:pPr>
    </w:p>
    <w:p w14:paraId="1175D5E6">
      <w:pPr>
        <w:shd w:val="clear" w:color="auto" w:fill="auto"/>
        <w:rPr>
          <w:rFonts w:hint="eastAsia" w:ascii="仿宋" w:hAnsi="仿宋" w:eastAsia="仿宋" w:cs="仿宋"/>
          <w:bCs/>
          <w:color w:val="auto"/>
          <w:szCs w:val="21"/>
          <w:highlight w:val="none"/>
        </w:rPr>
      </w:pPr>
    </w:p>
    <w:p w14:paraId="44E3CEE6">
      <w:pPr>
        <w:shd w:val="clear" w:color="auto" w:fill="auto"/>
        <w:jc w:val="center"/>
        <w:outlineLvl w:val="0"/>
        <w:rPr>
          <w:rFonts w:hint="eastAsia" w:ascii="仿宋" w:hAnsi="仿宋" w:eastAsia="仿宋" w:cs="仿宋"/>
          <w:b/>
          <w:color w:val="auto"/>
          <w:sz w:val="100"/>
          <w:szCs w:val="100"/>
          <w:highlight w:val="none"/>
          <w:lang w:eastAsia="zh-CN"/>
        </w:rPr>
      </w:pPr>
      <w:r>
        <w:rPr>
          <w:rFonts w:hint="eastAsia" w:ascii="仿宋" w:hAnsi="仿宋" w:eastAsia="仿宋" w:cs="仿宋"/>
          <w:b/>
          <w:color w:val="auto"/>
          <w:sz w:val="100"/>
          <w:szCs w:val="100"/>
          <w:highlight w:val="none"/>
          <w:lang w:eastAsia="zh-CN"/>
        </w:rPr>
        <w:t>招</w:t>
      </w:r>
    </w:p>
    <w:p w14:paraId="5FB5F550">
      <w:pPr>
        <w:shd w:val="clear" w:color="auto" w:fill="auto"/>
        <w:jc w:val="center"/>
        <w:outlineLvl w:val="0"/>
        <w:rPr>
          <w:rFonts w:hint="eastAsia" w:ascii="仿宋" w:hAnsi="仿宋" w:eastAsia="仿宋" w:cs="仿宋"/>
          <w:b/>
          <w:color w:val="auto"/>
          <w:sz w:val="100"/>
          <w:szCs w:val="100"/>
          <w:highlight w:val="none"/>
          <w:lang w:eastAsia="zh-CN"/>
        </w:rPr>
      </w:pPr>
      <w:r>
        <w:rPr>
          <w:rFonts w:hint="eastAsia" w:ascii="仿宋" w:hAnsi="仿宋" w:eastAsia="仿宋" w:cs="仿宋"/>
          <w:b/>
          <w:color w:val="auto"/>
          <w:sz w:val="100"/>
          <w:szCs w:val="100"/>
          <w:highlight w:val="none"/>
          <w:lang w:eastAsia="zh-CN"/>
        </w:rPr>
        <w:t>标</w:t>
      </w:r>
    </w:p>
    <w:p w14:paraId="5305BEB7">
      <w:pPr>
        <w:shd w:val="clear" w:color="auto" w:fill="auto"/>
        <w:jc w:val="center"/>
        <w:outlineLvl w:val="0"/>
        <w:rPr>
          <w:rFonts w:hint="eastAsia" w:ascii="仿宋" w:hAnsi="仿宋" w:eastAsia="仿宋" w:cs="仿宋"/>
          <w:b/>
          <w:color w:val="auto"/>
          <w:sz w:val="100"/>
          <w:szCs w:val="100"/>
          <w:highlight w:val="none"/>
        </w:rPr>
      </w:pPr>
      <w:r>
        <w:rPr>
          <w:rFonts w:hint="eastAsia" w:ascii="仿宋" w:hAnsi="仿宋" w:eastAsia="仿宋" w:cs="仿宋"/>
          <w:b/>
          <w:color w:val="auto"/>
          <w:sz w:val="100"/>
          <w:szCs w:val="100"/>
          <w:highlight w:val="none"/>
        </w:rPr>
        <w:t>文</w:t>
      </w:r>
    </w:p>
    <w:p w14:paraId="1CB2204F">
      <w:pPr>
        <w:shd w:val="clear" w:color="auto" w:fill="auto"/>
        <w:jc w:val="center"/>
        <w:outlineLvl w:val="0"/>
        <w:rPr>
          <w:rFonts w:hint="eastAsia" w:ascii="仿宋" w:hAnsi="仿宋" w:eastAsia="仿宋" w:cs="仿宋"/>
          <w:b/>
          <w:color w:val="auto"/>
          <w:sz w:val="100"/>
          <w:szCs w:val="100"/>
          <w:highlight w:val="none"/>
        </w:rPr>
      </w:pPr>
      <w:r>
        <w:rPr>
          <w:rFonts w:hint="eastAsia" w:ascii="仿宋" w:hAnsi="仿宋" w:eastAsia="仿宋" w:cs="仿宋"/>
          <w:b/>
          <w:color w:val="auto"/>
          <w:sz w:val="100"/>
          <w:szCs w:val="100"/>
          <w:highlight w:val="none"/>
        </w:rPr>
        <w:t>件</w:t>
      </w:r>
    </w:p>
    <w:p w14:paraId="41C8B4D3">
      <w:pPr>
        <w:shd w:val="clear" w:color="auto" w:fill="auto"/>
        <w:rPr>
          <w:rFonts w:hint="eastAsia" w:ascii="仿宋" w:hAnsi="仿宋" w:eastAsia="仿宋" w:cs="仿宋"/>
          <w:b/>
          <w:color w:val="auto"/>
          <w:sz w:val="32"/>
          <w:szCs w:val="32"/>
          <w:highlight w:val="none"/>
        </w:rPr>
      </w:pPr>
    </w:p>
    <w:p w14:paraId="6B35A3CB">
      <w:pPr>
        <w:shd w:val="clear" w:color="auto" w:fill="auto"/>
        <w:ind w:firstLine="321" w:firstLineChars="100"/>
        <w:rPr>
          <w:rFonts w:hint="eastAsia" w:ascii="仿宋" w:hAnsi="仿宋" w:eastAsia="仿宋" w:cs="仿宋"/>
          <w:b/>
          <w:color w:val="auto"/>
          <w:sz w:val="32"/>
          <w:szCs w:val="32"/>
          <w:highlight w:val="none"/>
        </w:rPr>
      </w:pPr>
    </w:p>
    <w:p w14:paraId="3E08F647">
      <w:pPr>
        <w:shd w:val="clear" w:color="auto" w:fill="auto"/>
        <w:ind w:firstLine="321" w:firstLineChars="100"/>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招 标 人：</w:t>
      </w:r>
      <w:r>
        <w:rPr>
          <w:rFonts w:hint="eastAsia" w:ascii="仿宋" w:hAnsi="仿宋" w:eastAsia="仿宋" w:cs="仿宋"/>
          <w:b/>
          <w:color w:val="auto"/>
          <w:sz w:val="32"/>
          <w:szCs w:val="32"/>
          <w:highlight w:val="none"/>
          <w:lang w:val="en-US" w:eastAsia="zh-CN"/>
        </w:rPr>
        <w:t>阿图什市自然资源局</w:t>
      </w:r>
    </w:p>
    <w:p w14:paraId="7B93B22E">
      <w:pPr>
        <w:shd w:val="clear" w:color="auto" w:fill="auto"/>
        <w:rPr>
          <w:rFonts w:hint="eastAsia" w:ascii="仿宋" w:hAnsi="仿宋" w:eastAsia="仿宋" w:cs="仿宋"/>
          <w:b/>
          <w:color w:val="auto"/>
          <w:sz w:val="32"/>
          <w:szCs w:val="32"/>
          <w:highlight w:val="none"/>
        </w:rPr>
      </w:pPr>
    </w:p>
    <w:p w14:paraId="17D4498C">
      <w:pPr>
        <w:shd w:val="clear" w:color="auto" w:fill="auto"/>
        <w:rPr>
          <w:rFonts w:hint="eastAsia" w:ascii="仿宋" w:hAnsi="仿宋" w:eastAsia="仿宋" w:cs="仿宋"/>
          <w:b/>
          <w:color w:val="auto"/>
          <w:sz w:val="32"/>
          <w:szCs w:val="32"/>
          <w:highlight w:val="none"/>
        </w:rPr>
      </w:pPr>
    </w:p>
    <w:p w14:paraId="59D87D6C">
      <w:pPr>
        <w:shd w:val="clear" w:color="auto" w:fill="auto"/>
        <w:ind w:firstLine="321" w:firstLineChars="100"/>
        <w:rPr>
          <w:rFonts w:hint="eastAsia" w:ascii="仿宋" w:hAnsi="仿宋" w:eastAsia="仿宋" w:cs="仿宋"/>
          <w:b/>
          <w:color w:val="auto"/>
          <w:sz w:val="32"/>
          <w:szCs w:val="32"/>
          <w:highlight w:val="none"/>
          <w:u w:val="single"/>
        </w:rPr>
      </w:pPr>
      <w:r>
        <w:rPr>
          <w:rFonts w:hint="eastAsia" w:ascii="仿宋" w:hAnsi="仿宋" w:eastAsia="仿宋" w:cs="仿宋"/>
          <w:b/>
          <w:color w:val="auto"/>
          <w:sz w:val="32"/>
          <w:szCs w:val="32"/>
          <w:highlight w:val="none"/>
        </w:rPr>
        <w:t>招标代理机构：</w:t>
      </w:r>
      <w:r>
        <w:rPr>
          <w:rFonts w:hint="eastAsia" w:ascii="仿宋" w:hAnsi="仿宋" w:eastAsia="仿宋" w:cs="仿宋"/>
          <w:b/>
          <w:color w:val="auto"/>
          <w:sz w:val="32"/>
          <w:szCs w:val="32"/>
          <w:highlight w:val="none"/>
          <w:lang w:eastAsia="zh-CN"/>
        </w:rPr>
        <w:t>新疆德硕项目管理咨询有限公司</w:t>
      </w:r>
    </w:p>
    <w:p w14:paraId="46BE0499">
      <w:pPr>
        <w:shd w:val="clear" w:color="auto" w:fill="auto"/>
        <w:jc w:val="center"/>
        <w:rPr>
          <w:rFonts w:hint="eastAsia" w:ascii="仿宋" w:hAnsi="仿宋" w:eastAsia="仿宋" w:cs="仿宋"/>
          <w:b/>
          <w:color w:val="auto"/>
          <w:sz w:val="32"/>
          <w:szCs w:val="32"/>
          <w:highlight w:val="none"/>
        </w:rPr>
      </w:pPr>
    </w:p>
    <w:p w14:paraId="3517016A">
      <w:pPr>
        <w:shd w:val="clear" w:color="auto" w:fill="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〇</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lang w:eastAsia="zh-CN"/>
        </w:rPr>
        <w:t>二</w:t>
      </w:r>
      <w:r>
        <w:rPr>
          <w:rFonts w:hint="eastAsia" w:ascii="仿宋" w:hAnsi="仿宋" w:eastAsia="仿宋" w:cs="仿宋"/>
          <w:b/>
          <w:color w:val="auto"/>
          <w:sz w:val="32"/>
          <w:szCs w:val="32"/>
          <w:highlight w:val="none"/>
          <w:lang w:val="en-US" w:eastAsia="zh-CN"/>
        </w:rPr>
        <w:t xml:space="preserve"> 四 </w:t>
      </w:r>
      <w:r>
        <w:rPr>
          <w:rFonts w:hint="eastAsia" w:ascii="仿宋" w:hAnsi="仿宋" w:eastAsia="仿宋" w:cs="仿宋"/>
          <w:b/>
          <w:color w:val="auto"/>
          <w:sz w:val="32"/>
          <w:szCs w:val="32"/>
          <w:highlight w:val="none"/>
        </w:rPr>
        <w:t xml:space="preserve">年 </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月</w:t>
      </w:r>
    </w:p>
    <w:p w14:paraId="1CF02B6A">
      <w:pPr>
        <w:shd w:val="clear" w:color="auto" w:fill="auto"/>
        <w:spacing w:line="360" w:lineRule="exact"/>
        <w:jc w:val="both"/>
        <w:rPr>
          <w:rFonts w:hint="eastAsia" w:ascii="仿宋" w:hAnsi="仿宋" w:eastAsia="仿宋" w:cs="仿宋"/>
          <w:b/>
          <w:color w:val="auto"/>
          <w:sz w:val="36"/>
          <w:highlight w:val="none"/>
        </w:rPr>
        <w:sectPr>
          <w:headerReference r:id="rId11" w:type="default"/>
          <w:footerReference r:id="rId12" w:type="default"/>
          <w:pgSz w:w="11905" w:h="16838"/>
          <w:pgMar w:top="1134" w:right="1134" w:bottom="1134" w:left="1417" w:header="680" w:footer="737" w:gutter="0"/>
          <w:pgBorders w:offsetFrom="page">
            <w:top w:val="none" w:sz="0" w:space="0"/>
            <w:left w:val="none" w:sz="0" w:space="0"/>
            <w:bottom w:val="none" w:sz="0" w:space="0"/>
            <w:right w:val="none" w:sz="0" w:space="0"/>
          </w:pgBorders>
          <w:pgNumType w:fmt="decimal" w:start="0"/>
          <w:cols w:space="720" w:num="1"/>
          <w:rtlGutter w:val="0"/>
          <w:docGrid w:linePitch="312" w:charSpace="0"/>
        </w:sectPr>
      </w:pPr>
    </w:p>
    <w:p w14:paraId="37F3EBE4">
      <w:pPr>
        <w:pStyle w:val="4"/>
        <w:keepNext/>
        <w:keepLines/>
        <w:pageBreakBefore w:val="0"/>
        <w:widowControl w:val="0"/>
        <w:kinsoku/>
        <w:wordWrap/>
        <w:overflowPunct/>
        <w:topLinePunct w:val="0"/>
        <w:autoSpaceDE/>
        <w:autoSpaceDN/>
        <w:bidi w:val="0"/>
        <w:adjustRightInd/>
        <w:snapToGrid w:val="0"/>
        <w:spacing w:after="120" w:line="360" w:lineRule="auto"/>
        <w:jc w:val="center"/>
        <w:textAlignment w:val="auto"/>
        <w:rPr>
          <w:rFonts w:hint="eastAsia" w:ascii="仿宋" w:hAnsi="仿宋" w:eastAsia="仿宋" w:cs="仿宋"/>
          <w:b w:val="0"/>
          <w:color w:val="auto"/>
          <w:sz w:val="36"/>
          <w:highlight w:val="none"/>
        </w:rPr>
      </w:pPr>
      <w:r>
        <w:rPr>
          <w:rFonts w:hint="eastAsia" w:ascii="仿宋" w:hAnsi="仿宋" w:eastAsia="仿宋" w:cs="仿宋"/>
          <w:b/>
          <w:bCs/>
          <w:sz w:val="56"/>
          <w:szCs w:val="56"/>
        </w:rPr>
        <w:t>目  录</w:t>
      </w:r>
    </w:p>
    <w:p w14:paraId="7AF9A193">
      <w:pPr>
        <w:pStyle w:val="24"/>
        <w:tabs>
          <w:tab w:val="right" w:leader="dot" w:pos="9354"/>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"1-1" \h \u </w:instrText>
      </w:r>
      <w:r>
        <w:rPr>
          <w:rFonts w:hint="eastAsia" w:ascii="仿宋" w:hAnsi="仿宋" w:eastAsia="仿宋" w:cs="仿宋"/>
        </w:rPr>
        <w:fldChar w:fldCharType="separate"/>
      </w:r>
    </w:p>
    <w:p w14:paraId="36C8AE74">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_Toc18268 </w:instrText>
      </w:r>
      <w:r>
        <w:rPr>
          <w:rFonts w:hint="eastAsia" w:ascii="仿宋" w:hAnsi="仿宋" w:eastAsia="仿宋" w:cs="仿宋"/>
          <w:sz w:val="32"/>
          <w:szCs w:val="32"/>
        </w:rPr>
        <w:fldChar w:fldCharType="separate"/>
      </w:r>
      <w:r>
        <w:rPr>
          <w:rFonts w:hint="eastAsia" w:ascii="仿宋" w:hAnsi="仿宋" w:eastAsia="仿宋" w:cs="仿宋"/>
          <w:bCs/>
          <w:sz w:val="32"/>
          <w:szCs w:val="52"/>
        </w:rPr>
        <w:t xml:space="preserve">第一章 </w:t>
      </w:r>
      <w:r>
        <w:rPr>
          <w:rFonts w:hint="eastAsia" w:ascii="仿宋" w:hAnsi="仿宋" w:eastAsia="仿宋" w:cs="仿宋"/>
          <w:bCs/>
          <w:sz w:val="32"/>
          <w:szCs w:val="52"/>
          <w:highlight w:val="none"/>
        </w:rPr>
        <w:t>招标公告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_Toc18268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8D251BC">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_Toc14041 </w:instrText>
      </w:r>
      <w:r>
        <w:rPr>
          <w:rFonts w:hint="eastAsia" w:ascii="仿宋" w:hAnsi="仿宋" w:eastAsia="仿宋" w:cs="仿宋"/>
          <w:sz w:val="32"/>
          <w:szCs w:val="32"/>
        </w:rPr>
        <w:fldChar w:fldCharType="separate"/>
      </w:r>
      <w:r>
        <w:rPr>
          <w:rFonts w:hint="eastAsia" w:ascii="仿宋" w:hAnsi="仿宋" w:eastAsia="仿宋" w:cs="仿宋"/>
          <w:sz w:val="32"/>
          <w:szCs w:val="52"/>
          <w:highlight w:val="none"/>
        </w:rPr>
        <w:t>第二章 投标人须知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_Toc14041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203714A">
      <w:pPr>
        <w:pStyle w:val="24"/>
        <w:tabs>
          <w:tab w:val="right" w:leader="dot" w:pos="9354"/>
        </w:tabs>
        <w:spacing w:line="600" w:lineRule="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_Toc5002 </w:instrText>
      </w:r>
      <w:r>
        <w:rPr>
          <w:rFonts w:hint="eastAsia" w:ascii="仿宋" w:hAnsi="仿宋" w:eastAsia="仿宋" w:cs="仿宋"/>
          <w:sz w:val="32"/>
          <w:szCs w:val="32"/>
        </w:rPr>
        <w:fldChar w:fldCharType="separate"/>
      </w:r>
      <w:r>
        <w:rPr>
          <w:rFonts w:hint="eastAsia" w:ascii="仿宋" w:hAnsi="仿宋" w:eastAsia="仿宋" w:cs="仿宋"/>
          <w:sz w:val="32"/>
          <w:szCs w:val="52"/>
          <w:highlight w:val="none"/>
        </w:rPr>
        <w:t>第三章  评标办法</w:t>
      </w:r>
      <w:r>
        <w:rPr>
          <w:rFonts w:hint="eastAsia" w:ascii="仿宋" w:hAnsi="仿宋" w:eastAsia="仿宋" w:cs="仿宋"/>
          <w:b w:val="0"/>
          <w:bCs w:val="0"/>
          <w:sz w:val="32"/>
          <w:szCs w:val="32"/>
        </w:rPr>
        <w:tab/>
      </w:r>
      <w:r>
        <w:rPr>
          <w:rFonts w:hint="eastAsia" w:ascii="仿宋" w:hAnsi="仿宋" w:eastAsia="仿宋" w:cs="仿宋"/>
          <w:b w:val="0"/>
          <w:bCs w:val="0"/>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2</w:t>
      </w:r>
    </w:p>
    <w:p w14:paraId="54516476">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_Toc10874 </w:instrText>
      </w:r>
      <w:r>
        <w:rPr>
          <w:rFonts w:hint="eastAsia" w:ascii="仿宋" w:hAnsi="仿宋" w:eastAsia="仿宋" w:cs="仿宋"/>
          <w:sz w:val="32"/>
          <w:szCs w:val="32"/>
        </w:rPr>
        <w:fldChar w:fldCharType="separate"/>
      </w:r>
      <w:r>
        <w:rPr>
          <w:rFonts w:hint="eastAsia" w:ascii="仿宋" w:hAnsi="仿宋" w:eastAsia="仿宋" w:cs="仿宋"/>
          <w:sz w:val="32"/>
          <w:szCs w:val="52"/>
        </w:rPr>
        <w:t xml:space="preserve">第四章 </w:t>
      </w:r>
      <w:r>
        <w:rPr>
          <w:rFonts w:hint="eastAsia" w:ascii="仿宋" w:hAnsi="仿宋" w:eastAsia="仿宋" w:cs="仿宋"/>
          <w:sz w:val="32"/>
          <w:szCs w:val="52"/>
          <w:highlight w:val="none"/>
        </w:rPr>
        <w:t>采购内容及技术要求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_Toc10874 \h </w:instrText>
      </w:r>
      <w:r>
        <w:rPr>
          <w:rFonts w:hint="eastAsia" w:ascii="仿宋" w:hAnsi="仿宋" w:eastAsia="仿宋" w:cs="仿宋"/>
          <w:sz w:val="32"/>
          <w:szCs w:val="32"/>
        </w:rPr>
        <w:fldChar w:fldCharType="separate"/>
      </w:r>
      <w:r>
        <w:rPr>
          <w:rFonts w:hint="eastAsia" w:ascii="仿宋" w:hAnsi="仿宋" w:eastAsia="仿宋" w:cs="仿宋"/>
          <w:sz w:val="32"/>
          <w:szCs w:val="32"/>
        </w:rPr>
        <w:t>43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21BB94DA">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_Toc9748 </w:instrText>
      </w:r>
      <w:r>
        <w:rPr>
          <w:rFonts w:hint="eastAsia" w:ascii="仿宋" w:hAnsi="仿宋" w:eastAsia="仿宋" w:cs="仿宋"/>
          <w:sz w:val="32"/>
          <w:szCs w:val="32"/>
        </w:rPr>
        <w:fldChar w:fldCharType="separate"/>
      </w:r>
      <w:r>
        <w:rPr>
          <w:rFonts w:hint="eastAsia" w:ascii="仿宋" w:hAnsi="仿宋" w:eastAsia="仿宋" w:cs="仿宋"/>
          <w:sz w:val="32"/>
          <w:szCs w:val="48"/>
        </w:rPr>
        <w:t xml:space="preserve">第五章 </w:t>
      </w:r>
      <w:r>
        <w:rPr>
          <w:rFonts w:hint="eastAsia" w:ascii="仿宋" w:hAnsi="仿宋" w:eastAsia="仿宋" w:cs="仿宋"/>
          <w:sz w:val="32"/>
          <w:szCs w:val="48"/>
          <w:highlight w:val="none"/>
        </w:rPr>
        <w:t>合同条款及格式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_Toc9748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38D3485">
      <w:pPr>
        <w:pStyle w:val="24"/>
        <w:tabs>
          <w:tab w:val="right" w:leader="dot" w:pos="9354"/>
        </w:tabs>
        <w:spacing w:line="600" w:lineRule="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_Toc1332 </w:instrText>
      </w:r>
      <w:r>
        <w:rPr>
          <w:rFonts w:hint="eastAsia" w:ascii="仿宋" w:hAnsi="仿宋" w:eastAsia="仿宋" w:cs="仿宋"/>
          <w:sz w:val="32"/>
          <w:szCs w:val="32"/>
        </w:rPr>
        <w:fldChar w:fldCharType="separate"/>
      </w:r>
      <w:r>
        <w:rPr>
          <w:rFonts w:hint="eastAsia" w:ascii="仿宋" w:hAnsi="仿宋" w:eastAsia="仿宋" w:cs="仿宋"/>
          <w:bCs/>
          <w:sz w:val="32"/>
          <w:szCs w:val="52"/>
          <w:highlight w:val="none"/>
          <w:lang w:eastAsia="zh-CN"/>
        </w:rPr>
        <w:t>一</w:t>
      </w:r>
      <w:r>
        <w:rPr>
          <w:rFonts w:hint="eastAsia" w:ascii="仿宋" w:hAnsi="仿宋" w:eastAsia="仿宋" w:cs="仿宋"/>
          <w:bCs/>
          <w:sz w:val="32"/>
          <w:szCs w:val="52"/>
          <w:highlight w:val="none"/>
        </w:rPr>
        <w:t>、政府采购合同</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_Toc1332 \h </w:instrText>
      </w:r>
      <w:r>
        <w:rPr>
          <w:rFonts w:hint="eastAsia" w:ascii="仿宋" w:hAnsi="仿宋" w:eastAsia="仿宋" w:cs="仿宋"/>
          <w:sz w:val="32"/>
          <w:szCs w:val="32"/>
        </w:rPr>
        <w:fldChar w:fldCharType="separate"/>
      </w:r>
      <w:r>
        <w:rPr>
          <w:rFonts w:hint="eastAsia" w:ascii="仿宋" w:hAnsi="仿宋" w:eastAsia="仿宋" w:cs="仿宋"/>
          <w:sz w:val="32"/>
          <w:szCs w:val="32"/>
        </w:rPr>
        <w:t>45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75B6248">
      <w:pPr>
        <w:pStyle w:val="24"/>
        <w:tabs>
          <w:tab w:val="right" w:leader="dot" w:pos="9354"/>
        </w:tabs>
        <w:spacing w:line="600" w:lineRule="auto"/>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_Toc7761 </w:instrText>
      </w:r>
      <w:r>
        <w:rPr>
          <w:rFonts w:hint="eastAsia" w:ascii="仿宋" w:hAnsi="仿宋" w:eastAsia="仿宋" w:cs="仿宋"/>
          <w:sz w:val="32"/>
          <w:szCs w:val="32"/>
        </w:rPr>
        <w:fldChar w:fldCharType="separate"/>
      </w:r>
      <w:r>
        <w:rPr>
          <w:rFonts w:hint="eastAsia" w:ascii="仿宋" w:hAnsi="仿宋" w:eastAsia="仿宋" w:cs="仿宋"/>
          <w:sz w:val="32"/>
          <w:szCs w:val="48"/>
          <w:highlight w:val="none"/>
        </w:rPr>
        <w:t>第六章  投标文件格式</w:t>
      </w:r>
      <w:r>
        <w:rPr>
          <w:rFonts w:hint="eastAsia" w:ascii="仿宋" w:hAnsi="仿宋" w:eastAsia="仿宋" w:cs="仿宋"/>
          <w:sz w:val="32"/>
          <w:szCs w:val="32"/>
        </w:rPr>
        <w:tab/>
      </w:r>
      <w:r>
        <w:rPr>
          <w:rFonts w:hint="eastAsia" w:ascii="仿宋" w:hAnsi="仿宋" w:eastAsia="仿宋" w:cs="仿宋"/>
          <w:sz w:val="32"/>
          <w:szCs w:val="32"/>
          <w:lang w:val="en-US" w:eastAsia="zh-CN"/>
        </w:rPr>
        <w:t>6</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14:paraId="3FC6A464">
      <w:pPr>
        <w:rPr>
          <w:rFonts w:hint="eastAsia" w:ascii="仿宋" w:hAnsi="仿宋" w:eastAsia="仿宋" w:cs="仿宋"/>
        </w:rPr>
      </w:pPr>
      <w:r>
        <w:rPr>
          <w:rFonts w:hint="eastAsia" w:ascii="仿宋" w:hAnsi="仿宋" w:eastAsia="仿宋" w:cs="仿宋"/>
        </w:rPr>
        <w:fldChar w:fldCharType="end"/>
      </w:r>
    </w:p>
    <w:p w14:paraId="4F68915C">
      <w:pPr>
        <w:numPr>
          <w:ilvl w:val="0"/>
          <w:numId w:val="0"/>
        </w:numPr>
        <w:shd w:val="clear" w:color="auto" w:fill="auto"/>
        <w:spacing w:line="420" w:lineRule="exact"/>
        <w:ind w:left="1125" w:leftChars="0" w:hanging="1125" w:firstLineChars="0"/>
        <w:jc w:val="center"/>
        <w:outlineLvl w:val="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32"/>
          <w:szCs w:val="32"/>
          <w:highlight w:val="none"/>
          <w:shd w:val="clear" w:color="auto" w:fill="FFFFFF"/>
          <w:lang w:eastAsia="zh-CN"/>
        </w:rPr>
        <w:t>第一章</w:t>
      </w:r>
      <w:r>
        <w:rPr>
          <w:rFonts w:hint="eastAsia" w:ascii="仿宋" w:hAnsi="仿宋" w:eastAsia="仿宋" w:cs="仿宋"/>
          <w:b/>
          <w:color w:val="auto"/>
          <w:sz w:val="32"/>
          <w:szCs w:val="32"/>
          <w:highlight w:val="none"/>
          <w:shd w:val="clear" w:color="auto" w:fill="FFFFFF"/>
          <w:lang w:val="en-US" w:eastAsia="zh-CN"/>
        </w:rPr>
        <w:t xml:space="preserve"> </w:t>
      </w:r>
      <w:r>
        <w:rPr>
          <w:rFonts w:hint="eastAsia" w:ascii="仿宋" w:hAnsi="仿宋" w:eastAsia="仿宋" w:cs="仿宋"/>
          <w:b/>
          <w:bCs/>
          <w:color w:val="auto"/>
          <w:sz w:val="32"/>
          <w:szCs w:val="32"/>
          <w:highlight w:val="none"/>
        </w:rPr>
        <w:t>招标公告</w:t>
      </w:r>
    </w:p>
    <w:p w14:paraId="00703D6D">
      <w:pPr>
        <w:shd w:val="clear" w:color="auto" w:fill="auto"/>
        <w:adjustRightInd w:val="0"/>
        <w:spacing w:line="600" w:lineRule="exact"/>
        <w:jc w:val="center"/>
        <w:rPr>
          <w:rFonts w:hint="eastAsia" w:ascii="仿宋" w:hAnsi="仿宋" w:eastAsia="仿宋" w:cs="仿宋"/>
          <w:b/>
          <w:color w:val="auto"/>
          <w:sz w:val="32"/>
          <w:szCs w:val="32"/>
          <w:highlight w:val="none"/>
          <w:shd w:val="clear" w:color="auto" w:fill="FFFFFF"/>
        </w:rPr>
      </w:pPr>
      <w:r>
        <w:rPr>
          <w:rFonts w:hint="eastAsia" w:ascii="仿宋" w:hAnsi="仿宋" w:eastAsia="仿宋" w:cs="仿宋"/>
          <w:b/>
          <w:color w:val="auto"/>
          <w:sz w:val="32"/>
          <w:szCs w:val="32"/>
          <w:highlight w:val="none"/>
          <w:shd w:val="clear" w:color="auto" w:fill="FFFFFF"/>
          <w:lang w:eastAsia="zh-CN"/>
        </w:rPr>
        <w:t>阿图什市城乡建设用地增减挂钩项目土地设计采购项目</w:t>
      </w:r>
      <w:r>
        <w:rPr>
          <w:rFonts w:hint="eastAsia" w:ascii="仿宋" w:hAnsi="仿宋" w:eastAsia="仿宋" w:cs="仿宋"/>
          <w:b/>
          <w:color w:val="auto"/>
          <w:sz w:val="32"/>
          <w:szCs w:val="32"/>
          <w:highlight w:val="none"/>
          <w:shd w:val="clear" w:color="auto" w:fill="FFFFFF"/>
        </w:rPr>
        <w:t>公开招标公告</w:t>
      </w:r>
    </w:p>
    <w:p w14:paraId="1694A43D">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28E73DE1">
      <w:pPr>
        <w:keepNext w:val="0"/>
        <w:keepLines w:val="0"/>
        <w:pageBreakBefore w:val="0"/>
        <w:widowControl w:val="0"/>
        <w:pBdr>
          <w:top w:val="single" w:color="auto" w:sz="4" w:space="1"/>
          <w:left w:val="single" w:color="auto" w:sz="4" w:space="4"/>
          <w:bottom w:val="single" w:color="auto" w:sz="4" w:space="1"/>
          <w:right w:val="single" w:color="auto" w:sz="4" w:space="4"/>
        </w:pBd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阿图什市城乡建设用地增减挂钩项目土地设计采购项目的潜在投标人应在供应商登录政采云平台http://www.zcygov.cn/，获取招标文件，</w:t>
      </w:r>
      <w:r>
        <w:rPr>
          <w:rFonts w:hint="eastAsia" w:ascii="仿宋" w:hAnsi="仿宋" w:eastAsia="仿宋" w:cs="仿宋"/>
          <w:color w:val="000000"/>
          <w:sz w:val="24"/>
          <w:szCs w:val="24"/>
          <w:highlight w:val="none"/>
          <w:lang w:eastAsia="zh-CN"/>
        </w:rPr>
        <w:t>并于</w:t>
      </w:r>
      <w:r>
        <w:rPr>
          <w:rFonts w:hint="eastAsia" w:ascii="仿宋" w:hAnsi="仿宋" w:eastAsia="仿宋" w:cs="仿宋"/>
          <w:color w:val="FF0000"/>
          <w:sz w:val="24"/>
          <w:szCs w:val="24"/>
          <w:highlight w:val="none"/>
          <w:lang w:eastAsia="zh-CN"/>
        </w:rPr>
        <w:t>202</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lang w:eastAsia="zh-CN"/>
        </w:rPr>
        <w:t>年0</w:t>
      </w:r>
      <w:r>
        <w:rPr>
          <w:rFonts w:hint="eastAsia" w:ascii="仿宋" w:hAnsi="仿宋" w:eastAsia="仿宋" w:cs="仿宋"/>
          <w:color w:val="FF0000"/>
          <w:sz w:val="24"/>
          <w:szCs w:val="24"/>
          <w:highlight w:val="none"/>
          <w:lang w:val="en-US" w:eastAsia="zh-CN"/>
        </w:rPr>
        <w:t>8</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05</w:t>
      </w:r>
      <w:r>
        <w:rPr>
          <w:rFonts w:hint="eastAsia" w:ascii="仿宋" w:hAnsi="仿宋" w:eastAsia="仿宋" w:cs="仿宋"/>
          <w:color w:val="FF0000"/>
          <w:sz w:val="24"/>
          <w:szCs w:val="24"/>
          <w:highlight w:val="none"/>
          <w:lang w:eastAsia="zh-CN"/>
        </w:rPr>
        <w:t>日 1</w:t>
      </w:r>
      <w:r>
        <w:rPr>
          <w:rFonts w:hint="eastAsia" w:ascii="仿宋" w:hAnsi="仿宋" w:eastAsia="仿宋" w:cs="仿宋"/>
          <w:color w:val="FF0000"/>
          <w:sz w:val="24"/>
          <w:szCs w:val="24"/>
          <w:highlight w:val="none"/>
          <w:lang w:val="en-US" w:eastAsia="zh-CN"/>
        </w:rPr>
        <w:t>0</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15</w:t>
      </w:r>
      <w:r>
        <w:rPr>
          <w:rFonts w:hint="eastAsia" w:ascii="仿宋" w:hAnsi="仿宋" w:eastAsia="仿宋" w:cs="仿宋"/>
          <w:color w:val="000000"/>
          <w:sz w:val="24"/>
          <w:szCs w:val="24"/>
          <w:highlight w:val="none"/>
          <w:lang w:eastAsia="zh-CN"/>
        </w:rPr>
        <w:t>（</w:t>
      </w:r>
      <w:r>
        <w:rPr>
          <w:rFonts w:hint="eastAsia" w:ascii="仿宋" w:hAnsi="仿宋" w:eastAsia="仿宋" w:cs="仿宋"/>
          <w:color w:val="auto"/>
          <w:sz w:val="24"/>
          <w:szCs w:val="24"/>
          <w:highlight w:val="none"/>
          <w:lang w:eastAsia="zh-CN"/>
        </w:rPr>
        <w:t>北京时间）前（上传）电子投标文件。</w:t>
      </w:r>
    </w:p>
    <w:p w14:paraId="1E259F37">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Fonts w:hint="eastAsia" w:ascii="仿宋" w:hAnsi="仿宋" w:eastAsia="仿宋" w:cs="仿宋"/>
          <w:sz w:val="27"/>
          <w:szCs w:val="27"/>
        </w:rPr>
      </w:pPr>
      <w:r>
        <w:rPr>
          <w:rStyle w:val="21"/>
          <w:rFonts w:hint="eastAsia" w:ascii="仿宋" w:hAnsi="仿宋" w:eastAsia="仿宋" w:cs="仿宋"/>
          <w:sz w:val="27"/>
          <w:szCs w:val="27"/>
        </w:rPr>
        <w:t>一、项目基本情况</w:t>
      </w:r>
    </w:p>
    <w:p w14:paraId="2C76FF99">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项目编号：ATSCG-2024061</w:t>
      </w:r>
    </w:p>
    <w:p w14:paraId="7B30FC3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项目名称：阿图什市城乡建设用地增减挂钩项目土地设计采购项目</w:t>
      </w:r>
    </w:p>
    <w:p w14:paraId="7F415AD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采购方式：公开招标</w:t>
      </w:r>
    </w:p>
    <w:p w14:paraId="722B3DA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预算金额（元）：12203000.00</w:t>
      </w:r>
    </w:p>
    <w:p w14:paraId="1DDF5F1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最高限价（元）：10473292.00，978808.00，748200.00</w:t>
      </w:r>
    </w:p>
    <w:p w14:paraId="202DEC5E">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采购需求：</w:t>
      </w:r>
    </w:p>
    <w:p w14:paraId="08C26A92">
      <w:pPr>
        <w:pStyle w:val="18"/>
        <w:keepNext w:val="0"/>
        <w:keepLines w:val="0"/>
        <w:widowControl/>
        <w:suppressLineNumbers w:val="0"/>
        <w:spacing w:before="75" w:beforeAutospacing="0" w:after="75" w:afterAutospacing="0" w:line="240" w:lineRule="auto"/>
        <w:ind w:left="0" w:right="0" w:firstLine="0"/>
        <w:rPr>
          <w:rFonts w:hint="eastAsia" w:ascii="仿宋" w:hAnsi="仿宋" w:eastAsia="仿宋" w:cs="仿宋"/>
          <w:sz w:val="24"/>
          <w:szCs w:val="24"/>
          <w:lang w:val="en-US" w:eastAsia="zh-CN"/>
        </w:rPr>
      </w:pPr>
      <w:r>
        <w:rPr>
          <w:rFonts w:hint="eastAsia" w:ascii="仿宋" w:hAnsi="仿宋" w:eastAsia="仿宋" w:cs="仿宋"/>
          <w:i w:val="0"/>
          <w:iCs w:val="0"/>
          <w:caps w:val="0"/>
          <w:color w:val="000000"/>
          <w:spacing w:val="0"/>
          <w:sz w:val="24"/>
          <w:szCs w:val="24"/>
        </w:rPr>
        <w:t>标项一</w:t>
      </w:r>
    </w:p>
    <w:p w14:paraId="369546E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标项名称:阿图什市城乡建设用地增减挂钩项目土地设计采购项目(一标段）   </w:t>
      </w:r>
    </w:p>
    <w:p w14:paraId="4740FC7E">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数量：1805.74亩</w:t>
      </w:r>
    </w:p>
    <w:p w14:paraId="4E010322">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预算金额（元）:10473292.00</w:t>
      </w:r>
    </w:p>
    <w:p w14:paraId="2DC0B7AF">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简要规格描述或项目基本概况介绍、用途：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具体详细参数详见招标文件）</w:t>
      </w:r>
    </w:p>
    <w:p w14:paraId="34DADEC6">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备注：</w:t>
      </w:r>
    </w:p>
    <w:p w14:paraId="64E47A37">
      <w:pPr>
        <w:spacing w:line="360" w:lineRule="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标项</w:t>
      </w:r>
      <w:r>
        <w:rPr>
          <w:rFonts w:hint="eastAsia" w:ascii="仿宋" w:hAnsi="仿宋" w:eastAsia="仿宋" w:cs="仿宋"/>
          <w:i w:val="0"/>
          <w:iCs w:val="0"/>
          <w:caps w:val="0"/>
          <w:color w:val="000000"/>
          <w:spacing w:val="0"/>
          <w:sz w:val="24"/>
          <w:szCs w:val="24"/>
          <w:lang w:eastAsia="zh-CN"/>
        </w:rPr>
        <w:t>二</w:t>
      </w:r>
    </w:p>
    <w:p w14:paraId="5540A1E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标项名称:阿图什市城乡建设用地增减挂钩项目土地设计采购项目(二标段）   </w:t>
      </w:r>
    </w:p>
    <w:p w14:paraId="586CAC72">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数量：168.76亩</w:t>
      </w:r>
    </w:p>
    <w:p w14:paraId="4C8AA38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预算金额（元）:978808.00</w:t>
      </w:r>
    </w:p>
    <w:p w14:paraId="413423B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简要规格描述或项目基本概况介绍、用途：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具体详细参数详见招标文件）</w:t>
      </w:r>
    </w:p>
    <w:p w14:paraId="69EC95B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备注：</w:t>
      </w:r>
    </w:p>
    <w:p w14:paraId="46D47130">
      <w:pPr>
        <w:spacing w:line="360" w:lineRule="auto"/>
        <w:rPr>
          <w:rFonts w:hint="eastAsia" w:ascii="仿宋" w:hAnsi="仿宋" w:eastAsia="仿宋" w:cs="仿宋"/>
          <w:i w:val="0"/>
          <w:iCs w:val="0"/>
          <w:caps w:val="0"/>
          <w:color w:val="000000"/>
          <w:spacing w:val="0"/>
          <w:sz w:val="24"/>
          <w:szCs w:val="24"/>
          <w:lang w:eastAsia="zh-CN"/>
        </w:rPr>
      </w:pPr>
      <w:r>
        <w:rPr>
          <w:rFonts w:hint="eastAsia" w:ascii="仿宋" w:hAnsi="仿宋" w:eastAsia="仿宋" w:cs="仿宋"/>
          <w:i w:val="0"/>
          <w:iCs w:val="0"/>
          <w:caps w:val="0"/>
          <w:color w:val="000000"/>
          <w:spacing w:val="0"/>
          <w:sz w:val="24"/>
          <w:szCs w:val="24"/>
        </w:rPr>
        <w:t>标项</w:t>
      </w:r>
      <w:r>
        <w:rPr>
          <w:rFonts w:hint="eastAsia" w:ascii="仿宋" w:hAnsi="仿宋" w:eastAsia="仿宋" w:cs="仿宋"/>
          <w:i w:val="0"/>
          <w:iCs w:val="0"/>
          <w:caps w:val="0"/>
          <w:color w:val="000000"/>
          <w:spacing w:val="0"/>
          <w:sz w:val="24"/>
          <w:szCs w:val="24"/>
          <w:lang w:eastAsia="zh-CN"/>
        </w:rPr>
        <w:t>三</w:t>
      </w:r>
    </w:p>
    <w:p w14:paraId="2CD917F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标项名称:阿图什市城乡建设用地增减挂钩项目土地设计采购项目(三标段）   </w:t>
      </w:r>
    </w:p>
    <w:p w14:paraId="38FE46B5">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数量：129亩</w:t>
      </w:r>
    </w:p>
    <w:p w14:paraId="5D14C00C">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预算金额（元）:748200.00</w:t>
      </w:r>
    </w:p>
    <w:p w14:paraId="6B209F4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简要规格描述或项目基本概况介绍、用途：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具体详细参数详见招标文件）</w:t>
      </w:r>
    </w:p>
    <w:p w14:paraId="11925554">
      <w:pPr>
        <w:spacing w:line="360" w:lineRule="auto"/>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sz w:val="24"/>
          <w:szCs w:val="24"/>
          <w:lang w:val="en-US" w:eastAsia="zh-CN"/>
        </w:rPr>
        <w:t>   备注：</w:t>
      </w:r>
    </w:p>
    <w:p w14:paraId="4EF0CA0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合同履约期限：标项 1、2、3，甲乙双方签订合同约定</w:t>
      </w:r>
    </w:p>
    <w:p w14:paraId="025FCA83">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本项目（否）接受联合体投标。</w:t>
      </w:r>
    </w:p>
    <w:p w14:paraId="60573ECA">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rPr>
      </w:pPr>
      <w:r>
        <w:rPr>
          <w:rStyle w:val="21"/>
          <w:rFonts w:hint="eastAsia" w:ascii="仿宋" w:hAnsi="仿宋" w:eastAsia="仿宋" w:cs="仿宋"/>
          <w:sz w:val="27"/>
          <w:szCs w:val="27"/>
        </w:rPr>
        <w:t>二、申请人的资格要求：</w:t>
      </w:r>
    </w:p>
    <w:p w14:paraId="17B3C73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1.满足《中华人民共和国政府采购法》第二十二条规定；</w:t>
      </w:r>
    </w:p>
    <w:p w14:paraId="3EC4357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2.落实政府采购政策需满足的资格要求：标项1、2、3：供应商为中小企业</w:t>
      </w:r>
    </w:p>
    <w:p w14:paraId="7641DFAB">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3.本项目的特定资格要求：</w:t>
      </w:r>
    </w:p>
    <w:p w14:paraId="7EAE3BC5">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【标项1、2、3】</w:t>
      </w:r>
    </w:p>
    <w:p w14:paraId="26D2278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（1）具有独立承担民事责任的能力；（提供合法有效的法人营业执照）；</w:t>
      </w:r>
    </w:p>
    <w:p w14:paraId="43375477">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（2）法定代表人投标需提供法定代表人资格证明书，委托代理人投标需提供法定代表人授权委托书；</w:t>
      </w:r>
    </w:p>
    <w:p w14:paraId="654E2E60">
      <w:pPr>
        <w:spacing w:line="360" w:lineRule="auto"/>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(3)供应商须提供投标人（被授权人）近六个月任意一个月社保证明原件（复印件并盖供应商公章）</w:t>
      </w:r>
    </w:p>
    <w:p w14:paraId="3AE12CB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（4）未被“信用中国”（www.creditchina.gov.cn）、中国政府采购网（www.ccgp.gov.cn）列入失信被执行人、税收违法黑名单、政府采购严重违法失信行为记录名单</w:t>
      </w:r>
    </w:p>
    <w:p w14:paraId="3195FDB5">
      <w:pPr>
        <w:spacing w:line="360" w:lineRule="auto"/>
        <w:rPr>
          <w:rFonts w:hint="eastAsia" w:ascii="仿宋" w:hAnsi="仿宋" w:eastAsia="仿宋" w:cs="仿宋"/>
          <w:lang w:val="en-US" w:eastAsia="zh-CN"/>
        </w:rPr>
      </w:pPr>
      <w:r>
        <w:rPr>
          <w:rFonts w:hint="eastAsia" w:ascii="仿宋" w:hAnsi="仿宋" w:eastAsia="仿宋" w:cs="仿宋"/>
          <w:sz w:val="24"/>
          <w:szCs w:val="24"/>
          <w:lang w:val="en-US" w:eastAsia="zh-CN"/>
        </w:rPr>
        <w:t>（5）投标人须具备有效的测绘乙级及以上资质或土地规划乙级及以上资质；</w:t>
      </w:r>
    </w:p>
    <w:p w14:paraId="221A4F33">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lang w:val="en-US" w:eastAsia="zh-CN"/>
        </w:rPr>
      </w:pPr>
      <w:r>
        <w:rPr>
          <w:rStyle w:val="21"/>
          <w:rFonts w:hint="eastAsia" w:ascii="仿宋" w:hAnsi="仿宋" w:eastAsia="仿宋" w:cs="仿宋"/>
          <w:sz w:val="27"/>
          <w:szCs w:val="27"/>
        </w:rPr>
        <w:t>三、获取招标文件</w:t>
      </w:r>
      <w:r>
        <w:rPr>
          <w:rStyle w:val="21"/>
          <w:rFonts w:hint="eastAsia" w:ascii="仿宋" w:hAnsi="仿宋" w:eastAsia="仿宋" w:cs="仿宋"/>
          <w:sz w:val="27"/>
          <w:szCs w:val="27"/>
          <w:lang w:val="en-US" w:eastAsia="zh-CN"/>
        </w:rPr>
        <w:t xml:space="preserve">   </w:t>
      </w:r>
    </w:p>
    <w:p w14:paraId="6732E3A3">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auto"/>
          <w:sz w:val="24"/>
          <w:szCs w:val="24"/>
        </w:rPr>
        <w:t>时间：</w:t>
      </w:r>
      <w:r>
        <w:rPr>
          <w:rFonts w:hint="eastAsia" w:ascii="仿宋" w:hAnsi="仿宋" w:eastAsia="仿宋" w:cs="仿宋"/>
          <w:color w:val="FF0000"/>
          <w:sz w:val="24"/>
          <w:szCs w:val="24"/>
          <w:lang w:val="en-US" w:eastAsia="zh-CN"/>
        </w:rPr>
        <w:t>2024年07月15日至2024年07月22日，每天上午10:00至13:30，下午16:30至20:00</w:t>
      </w:r>
      <w:r>
        <w:rPr>
          <w:rFonts w:hint="eastAsia" w:ascii="仿宋" w:hAnsi="仿宋" w:eastAsia="仿宋" w:cs="仿宋"/>
          <w:color w:val="FF0000"/>
          <w:sz w:val="24"/>
          <w:szCs w:val="24"/>
        </w:rPr>
        <w:t>（北京时间，法定节假日除外）</w:t>
      </w:r>
    </w:p>
    <w:p w14:paraId="630F592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地点：政采云平台http://www.zcygov.cn/</w:t>
      </w:r>
    </w:p>
    <w:p w14:paraId="5BD0D78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方式：供应商登录政采云平台https://www.zcygov.cn/在线申请获取采购文件（进入“项目采购”应用，在获取采购文件菜单中选择项目，申请获取采购文件）</w:t>
      </w:r>
    </w:p>
    <w:p w14:paraId="52FA3F3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售价（元）：0</w:t>
      </w:r>
    </w:p>
    <w:p w14:paraId="7E7FE28F">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color w:val="auto"/>
          <w:sz w:val="27"/>
          <w:szCs w:val="27"/>
        </w:rPr>
      </w:pPr>
      <w:r>
        <w:rPr>
          <w:rStyle w:val="21"/>
          <w:rFonts w:hint="eastAsia" w:ascii="仿宋" w:hAnsi="仿宋" w:eastAsia="仿宋" w:cs="仿宋"/>
          <w:sz w:val="27"/>
          <w:szCs w:val="27"/>
        </w:rPr>
        <w:t>四</w:t>
      </w:r>
      <w:r>
        <w:rPr>
          <w:rStyle w:val="21"/>
          <w:rFonts w:hint="eastAsia" w:ascii="仿宋" w:hAnsi="仿宋" w:eastAsia="仿宋" w:cs="仿宋"/>
          <w:color w:val="auto"/>
          <w:sz w:val="27"/>
          <w:szCs w:val="27"/>
        </w:rPr>
        <w:t>、提交投标文件截止时间、开标时间和地点</w:t>
      </w:r>
    </w:p>
    <w:p w14:paraId="36F8230F">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提交投标文件截止时间：</w:t>
      </w:r>
      <w:r>
        <w:rPr>
          <w:rFonts w:hint="eastAsia" w:ascii="仿宋" w:hAnsi="仿宋" w:eastAsia="仿宋" w:cs="仿宋"/>
          <w:color w:val="FF0000"/>
          <w:sz w:val="24"/>
          <w:szCs w:val="24"/>
          <w:highlight w:val="none"/>
          <w:lang w:eastAsia="zh-CN"/>
        </w:rPr>
        <w:t>202</w:t>
      </w:r>
      <w:r>
        <w:rPr>
          <w:rFonts w:hint="eastAsia" w:ascii="仿宋" w:hAnsi="仿宋" w:eastAsia="仿宋" w:cs="仿宋"/>
          <w:color w:val="FF0000"/>
          <w:sz w:val="24"/>
          <w:szCs w:val="24"/>
          <w:highlight w:val="none"/>
          <w:lang w:val="en-US" w:eastAsia="zh-CN"/>
        </w:rPr>
        <w:t>4</w:t>
      </w:r>
      <w:r>
        <w:rPr>
          <w:rFonts w:hint="eastAsia" w:ascii="仿宋" w:hAnsi="仿宋" w:eastAsia="仿宋" w:cs="仿宋"/>
          <w:color w:val="FF0000"/>
          <w:sz w:val="24"/>
          <w:szCs w:val="24"/>
          <w:highlight w:val="none"/>
          <w:lang w:eastAsia="zh-CN"/>
        </w:rPr>
        <w:t>年0</w:t>
      </w:r>
      <w:r>
        <w:rPr>
          <w:rFonts w:hint="eastAsia" w:ascii="仿宋" w:hAnsi="仿宋" w:eastAsia="仿宋" w:cs="仿宋"/>
          <w:color w:val="FF0000"/>
          <w:sz w:val="24"/>
          <w:szCs w:val="24"/>
          <w:highlight w:val="none"/>
          <w:lang w:val="en-US" w:eastAsia="zh-CN"/>
        </w:rPr>
        <w:t>8</w:t>
      </w:r>
      <w:r>
        <w:rPr>
          <w:rFonts w:hint="eastAsia" w:ascii="仿宋" w:hAnsi="仿宋" w:eastAsia="仿宋" w:cs="仿宋"/>
          <w:color w:val="FF0000"/>
          <w:sz w:val="24"/>
          <w:szCs w:val="24"/>
          <w:highlight w:val="none"/>
          <w:lang w:eastAsia="zh-CN"/>
        </w:rPr>
        <w:t>月</w:t>
      </w:r>
      <w:r>
        <w:rPr>
          <w:rFonts w:hint="eastAsia" w:ascii="仿宋" w:hAnsi="仿宋" w:eastAsia="仿宋" w:cs="仿宋"/>
          <w:color w:val="FF0000"/>
          <w:sz w:val="24"/>
          <w:szCs w:val="24"/>
          <w:highlight w:val="none"/>
          <w:lang w:val="en-US" w:eastAsia="zh-CN"/>
        </w:rPr>
        <w:t>05</w:t>
      </w:r>
      <w:r>
        <w:rPr>
          <w:rFonts w:hint="eastAsia" w:ascii="仿宋" w:hAnsi="仿宋" w:eastAsia="仿宋" w:cs="仿宋"/>
          <w:color w:val="FF0000"/>
          <w:sz w:val="24"/>
          <w:szCs w:val="24"/>
          <w:highlight w:val="none"/>
          <w:lang w:eastAsia="zh-CN"/>
        </w:rPr>
        <w:t>日</w:t>
      </w:r>
      <w:r>
        <w:rPr>
          <w:rFonts w:hint="eastAsia" w:ascii="仿宋" w:hAnsi="仿宋" w:eastAsia="仿宋" w:cs="仿宋"/>
          <w:color w:val="FF0000"/>
          <w:sz w:val="24"/>
          <w:szCs w:val="24"/>
        </w:rPr>
        <w:t xml:space="preserve"> </w:t>
      </w:r>
      <w:r>
        <w:rPr>
          <w:rFonts w:hint="eastAsia" w:ascii="仿宋" w:hAnsi="仿宋" w:eastAsia="仿宋" w:cs="仿宋"/>
          <w:color w:val="FF0000"/>
          <w:sz w:val="24"/>
          <w:szCs w:val="24"/>
          <w:lang w:eastAsia="zh-CN"/>
        </w:rPr>
        <w:t>1</w:t>
      </w:r>
      <w:r>
        <w:rPr>
          <w:rFonts w:hint="eastAsia" w:ascii="仿宋" w:hAnsi="仿宋" w:eastAsia="仿宋" w:cs="仿宋"/>
          <w:color w:val="FF0000"/>
          <w:sz w:val="24"/>
          <w:szCs w:val="24"/>
          <w:lang w:val="en-US" w:eastAsia="zh-CN"/>
        </w:rPr>
        <w:t>0</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lang w:val="en-US" w:eastAsia="zh-CN"/>
        </w:rPr>
        <w:t>15</w:t>
      </w:r>
      <w:r>
        <w:rPr>
          <w:rFonts w:hint="eastAsia" w:ascii="仿宋" w:hAnsi="仿宋" w:eastAsia="仿宋" w:cs="仿宋"/>
          <w:color w:val="FF0000"/>
          <w:sz w:val="24"/>
          <w:szCs w:val="24"/>
        </w:rPr>
        <w:t>（</w:t>
      </w:r>
      <w:r>
        <w:rPr>
          <w:rFonts w:hint="eastAsia" w:ascii="仿宋" w:hAnsi="仿宋" w:eastAsia="仿宋" w:cs="仿宋"/>
          <w:color w:val="000000"/>
          <w:sz w:val="24"/>
          <w:szCs w:val="24"/>
        </w:rPr>
        <w:t>北京时间）</w:t>
      </w:r>
    </w:p>
    <w:p w14:paraId="59222250">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投标地点：政府采购云平台（www.zcygov.cn）</w:t>
      </w:r>
    </w:p>
    <w:p w14:paraId="52EED028">
      <w:pPr>
        <w:spacing w:line="360" w:lineRule="auto"/>
        <w:ind w:firstLine="480" w:firstLineChars="200"/>
        <w:rPr>
          <w:rFonts w:hint="eastAsia" w:ascii="仿宋" w:hAnsi="仿宋" w:eastAsia="仿宋" w:cs="仿宋"/>
          <w:color w:val="FF0000"/>
          <w:sz w:val="24"/>
          <w:szCs w:val="24"/>
        </w:rPr>
      </w:pPr>
      <w:r>
        <w:rPr>
          <w:rFonts w:hint="eastAsia" w:ascii="仿宋" w:hAnsi="仿宋" w:eastAsia="仿宋" w:cs="仿宋"/>
          <w:color w:val="000000"/>
          <w:sz w:val="24"/>
          <w:szCs w:val="24"/>
        </w:rPr>
        <w:t>开标时间：</w:t>
      </w:r>
      <w:r>
        <w:rPr>
          <w:rFonts w:hint="eastAsia" w:ascii="仿宋" w:hAnsi="仿宋" w:eastAsia="仿宋" w:cs="仿宋"/>
          <w:color w:val="FF0000"/>
          <w:sz w:val="24"/>
          <w:szCs w:val="24"/>
          <w:lang w:eastAsia="zh-CN"/>
        </w:rPr>
        <w:t>202</w:t>
      </w:r>
      <w:r>
        <w:rPr>
          <w:rFonts w:hint="eastAsia" w:ascii="仿宋" w:hAnsi="仿宋" w:eastAsia="仿宋" w:cs="仿宋"/>
          <w:color w:val="FF0000"/>
          <w:sz w:val="24"/>
          <w:szCs w:val="24"/>
          <w:lang w:val="en-US" w:eastAsia="zh-CN"/>
        </w:rPr>
        <w:t>4</w:t>
      </w:r>
      <w:r>
        <w:rPr>
          <w:rFonts w:hint="eastAsia" w:ascii="仿宋" w:hAnsi="仿宋" w:eastAsia="仿宋" w:cs="仿宋"/>
          <w:color w:val="FF0000"/>
          <w:sz w:val="24"/>
          <w:szCs w:val="24"/>
          <w:lang w:eastAsia="zh-CN"/>
        </w:rPr>
        <w:t>年0</w:t>
      </w:r>
      <w:r>
        <w:rPr>
          <w:rFonts w:hint="eastAsia" w:ascii="仿宋" w:hAnsi="仿宋" w:eastAsia="仿宋" w:cs="仿宋"/>
          <w:color w:val="FF0000"/>
          <w:sz w:val="24"/>
          <w:szCs w:val="24"/>
          <w:lang w:val="en-US" w:eastAsia="zh-CN"/>
        </w:rPr>
        <w:t>8</w:t>
      </w:r>
      <w:r>
        <w:rPr>
          <w:rFonts w:hint="eastAsia" w:ascii="仿宋" w:hAnsi="仿宋" w:eastAsia="仿宋" w:cs="仿宋"/>
          <w:color w:val="FF0000"/>
          <w:sz w:val="24"/>
          <w:szCs w:val="24"/>
          <w:lang w:eastAsia="zh-CN"/>
        </w:rPr>
        <w:t>月</w:t>
      </w:r>
      <w:r>
        <w:rPr>
          <w:rFonts w:hint="eastAsia" w:ascii="仿宋" w:hAnsi="仿宋" w:eastAsia="仿宋" w:cs="仿宋"/>
          <w:color w:val="FF0000"/>
          <w:sz w:val="24"/>
          <w:szCs w:val="24"/>
          <w:lang w:val="en-US" w:eastAsia="zh-CN"/>
        </w:rPr>
        <w:t>05</w:t>
      </w:r>
      <w:r>
        <w:rPr>
          <w:rFonts w:hint="eastAsia" w:ascii="仿宋" w:hAnsi="仿宋" w:eastAsia="仿宋" w:cs="仿宋"/>
          <w:color w:val="FF0000"/>
          <w:sz w:val="24"/>
          <w:szCs w:val="24"/>
          <w:lang w:eastAsia="zh-CN"/>
        </w:rPr>
        <w:t>日</w:t>
      </w:r>
      <w:r>
        <w:rPr>
          <w:rFonts w:hint="eastAsia" w:ascii="仿宋" w:hAnsi="仿宋" w:eastAsia="仿宋" w:cs="仿宋"/>
          <w:color w:val="FF0000"/>
          <w:sz w:val="24"/>
          <w:szCs w:val="24"/>
        </w:rPr>
        <w:t xml:space="preserve"> </w:t>
      </w:r>
      <w:r>
        <w:rPr>
          <w:rFonts w:hint="eastAsia" w:ascii="仿宋" w:hAnsi="仿宋" w:eastAsia="仿宋" w:cs="仿宋"/>
          <w:color w:val="FF0000"/>
          <w:sz w:val="24"/>
          <w:szCs w:val="24"/>
          <w:lang w:eastAsia="zh-CN"/>
        </w:rPr>
        <w:t>1</w:t>
      </w:r>
      <w:r>
        <w:rPr>
          <w:rFonts w:hint="eastAsia" w:ascii="仿宋" w:hAnsi="仿宋" w:eastAsia="仿宋" w:cs="仿宋"/>
          <w:color w:val="FF0000"/>
          <w:sz w:val="24"/>
          <w:szCs w:val="24"/>
          <w:lang w:val="en-US" w:eastAsia="zh-CN"/>
        </w:rPr>
        <w:t>0</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lang w:val="en-US" w:eastAsia="zh-CN"/>
        </w:rPr>
        <w:t>15</w:t>
      </w:r>
      <w:r>
        <w:rPr>
          <w:rFonts w:hint="eastAsia" w:ascii="仿宋" w:hAnsi="仿宋" w:eastAsia="仿宋" w:cs="仿宋"/>
          <w:color w:val="FF0000"/>
          <w:sz w:val="24"/>
          <w:szCs w:val="24"/>
        </w:rPr>
        <w:t>（北京时间）</w:t>
      </w:r>
    </w:p>
    <w:p w14:paraId="2044018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开标地点：在政府采购云平台（www.zcygov.cn）上开启投标文件</w:t>
      </w:r>
    </w:p>
    <w:p w14:paraId="06F39582">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rPr>
      </w:pPr>
      <w:r>
        <w:rPr>
          <w:rStyle w:val="21"/>
          <w:rFonts w:hint="eastAsia" w:ascii="仿宋" w:hAnsi="仿宋" w:eastAsia="仿宋" w:cs="仿宋"/>
          <w:sz w:val="27"/>
          <w:szCs w:val="27"/>
        </w:rPr>
        <w:t>五、公告期限</w:t>
      </w:r>
    </w:p>
    <w:p w14:paraId="6EC02412">
      <w:pPr>
        <w:ind w:firstLine="720" w:firstLineChars="300"/>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14:paraId="4E23C3BB">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rPr>
      </w:pPr>
      <w:r>
        <w:rPr>
          <w:rStyle w:val="21"/>
          <w:rFonts w:hint="eastAsia" w:ascii="仿宋" w:hAnsi="仿宋" w:eastAsia="仿宋" w:cs="仿宋"/>
          <w:sz w:val="27"/>
          <w:szCs w:val="27"/>
        </w:rPr>
        <w:t>六、其他补充事宜</w:t>
      </w:r>
    </w:p>
    <w:p w14:paraId="20B79E4D">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4D02766E">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2.本项目实行网上投标，采用加密电子投标文件(供应商须使用CA加密设备通过政采云电子投标客户端制作投标文件)。若供应商参与投标，自行承担投标一切费用。</w:t>
      </w:r>
    </w:p>
    <w:p w14:paraId="75511F1B">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73DAB0FB">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5DC6800C">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5.供应商在开标时须使用制作加密电子投标文件所使用的CA锁及电脑，电脑须提前配置好浏览器（建议使用谷歌浏览器），以便开标时解锁。</w:t>
      </w:r>
    </w:p>
    <w:p w14:paraId="66035BB8">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14:paraId="62671E4B">
      <w:pPr>
        <w:keepNext w:val="0"/>
        <w:keepLines w:val="0"/>
        <w:pageBreakBefore w:val="0"/>
        <w:widowControl w:val="0"/>
        <w:shd w:val="clear" w:color="auto" w:fill="auto"/>
        <w:kinsoku/>
        <w:wordWrap/>
        <w:overflowPunct/>
        <w:topLinePunct w:val="0"/>
        <w:autoSpaceDE/>
        <w:autoSpaceDN/>
        <w:bidi w:val="0"/>
        <w:adjustRightInd/>
        <w:snapToGrid/>
        <w:spacing w:line="30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7.为了保证开评标顺利进行，政采云线上开标功能完全实现，供应商开标所使用的电脑设备须具有视频及语音功能。</w:t>
      </w:r>
    </w:p>
    <w:p w14:paraId="4BD0131D">
      <w:pPr>
        <w:spacing w:line="360" w:lineRule="auto"/>
        <w:rPr>
          <w:rFonts w:hint="eastAsia" w:ascii="仿宋" w:hAnsi="仿宋" w:eastAsia="仿宋" w:cs="仿宋"/>
          <w:sz w:val="24"/>
          <w:szCs w:val="24"/>
        </w:rPr>
      </w:pPr>
      <w:r>
        <w:rPr>
          <w:rFonts w:hint="eastAsia" w:ascii="仿宋" w:hAnsi="仿宋" w:eastAsia="仿宋" w:cs="仿宋"/>
          <w:sz w:val="24"/>
          <w:szCs w:val="24"/>
        </w:rPr>
        <w:t>特别提示：</w:t>
      </w:r>
    </w:p>
    <w:p w14:paraId="2750802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1、超过200万元的货物和服务采购项目、超过400万元的工程采购项目中适宜由中小企业提供的，预留该部分采购项目预算总额的40%以上专门面向中小企业采购，其中预留给小微企业的比例不低于60%。</w:t>
      </w:r>
    </w:p>
    <w:p w14:paraId="4D13787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2、对于未预留份额专门面向中小企业的采购项目，以及预留份额项目中的非预留部分采购包，采购人、采购代理机构应当对符合规定的小微企业报价给予10%</w:t>
      </w:r>
      <w:r>
        <w:rPr>
          <w:rFonts w:hint="eastAsia" w:ascii="仿宋" w:hAnsi="仿宋" w:eastAsia="仿宋" w:cs="仿宋"/>
          <w:sz w:val="24"/>
          <w:szCs w:val="24"/>
          <w:lang w:eastAsia="zh-CN"/>
        </w:rPr>
        <w:t>～</w:t>
      </w:r>
      <w:r>
        <w:rPr>
          <w:rFonts w:hint="eastAsia" w:ascii="仿宋" w:hAnsi="仿宋" w:eastAsia="仿宋" w:cs="仿宋"/>
          <w:sz w:val="24"/>
          <w:szCs w:val="24"/>
        </w:rPr>
        <w:t>20%（工程项目为6%</w:t>
      </w:r>
      <w:r>
        <w:rPr>
          <w:rFonts w:hint="eastAsia" w:ascii="仿宋" w:hAnsi="仿宋" w:eastAsia="仿宋" w:cs="仿宋"/>
          <w:sz w:val="24"/>
          <w:szCs w:val="24"/>
          <w:lang w:eastAsia="zh-CN"/>
        </w:rPr>
        <w:t>～</w:t>
      </w:r>
      <w:r>
        <w:rPr>
          <w:rFonts w:hint="eastAsia" w:ascii="仿宋" w:hAnsi="仿宋" w:eastAsia="仿宋" w:cs="仿宋"/>
          <w:sz w:val="24"/>
          <w:szCs w:val="24"/>
        </w:rPr>
        <w:t>10%）的扣除，用扣除后的价格参加评审。适用招标投标法的政府采购工程建设项目，采用综合评估法但未采用低价优先法计算价格分的，评标时应当在采用原报价进行评分的基础上增加其价格得分的6%</w:t>
      </w:r>
      <w:r>
        <w:rPr>
          <w:rFonts w:hint="eastAsia" w:ascii="仿宋" w:hAnsi="仿宋" w:eastAsia="仿宋" w:cs="仿宋"/>
          <w:sz w:val="24"/>
          <w:szCs w:val="24"/>
          <w:lang w:eastAsia="zh-CN"/>
        </w:rPr>
        <w:t>～</w:t>
      </w:r>
      <w:r>
        <w:rPr>
          <w:rFonts w:hint="eastAsia" w:ascii="仿宋" w:hAnsi="仿宋" w:eastAsia="仿宋" w:cs="仿宋"/>
          <w:sz w:val="24"/>
          <w:szCs w:val="24"/>
        </w:rPr>
        <w:t>10%作为其价格分。</w:t>
      </w:r>
    </w:p>
    <w:p w14:paraId="3470F938">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接受大中型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w:t>
      </w:r>
      <w:r>
        <w:rPr>
          <w:rFonts w:hint="eastAsia" w:ascii="仿宋" w:hAnsi="仿宋" w:eastAsia="仿宋" w:cs="仿宋"/>
          <w:sz w:val="24"/>
          <w:szCs w:val="24"/>
          <w:lang w:eastAsia="zh-CN"/>
        </w:rPr>
        <w:t>～</w:t>
      </w:r>
      <w:r>
        <w:rPr>
          <w:rFonts w:hint="eastAsia" w:ascii="仿宋" w:hAnsi="仿宋" w:eastAsia="仿宋" w:cs="仿宋"/>
          <w:sz w:val="24"/>
          <w:szCs w:val="24"/>
        </w:rPr>
        <w:t>6%（工程项目为2%</w:t>
      </w:r>
      <w:r>
        <w:rPr>
          <w:rFonts w:hint="eastAsia" w:ascii="仿宋" w:hAnsi="仿宋" w:eastAsia="仿宋" w:cs="仿宋"/>
          <w:sz w:val="24"/>
          <w:szCs w:val="24"/>
          <w:lang w:eastAsia="zh-CN"/>
        </w:rPr>
        <w:t>～</w:t>
      </w:r>
      <w:r>
        <w:rPr>
          <w:rFonts w:hint="eastAsia" w:ascii="仿宋" w:hAnsi="仿宋" w:eastAsia="仿宋" w:cs="仿宋"/>
          <w:sz w:val="24"/>
          <w:szCs w:val="24"/>
        </w:rPr>
        <w:t>4%）的扣除，用扣除后的价格参加评审。适用招标投标法的政府采购工程建设项目，采用综合评估法但未采用低价优先法计算价格分的，评标时应当在采用原报价进行评分的基础上增加其价格得分的2%</w:t>
      </w:r>
      <w:r>
        <w:rPr>
          <w:rFonts w:hint="eastAsia" w:ascii="仿宋" w:hAnsi="仿宋" w:eastAsia="仿宋" w:cs="仿宋"/>
          <w:sz w:val="24"/>
          <w:szCs w:val="24"/>
          <w:lang w:eastAsia="zh-CN"/>
        </w:rPr>
        <w:t>～</w:t>
      </w:r>
      <w:r>
        <w:rPr>
          <w:rFonts w:hint="eastAsia" w:ascii="仿宋" w:hAnsi="仿宋" w:eastAsia="仿宋" w:cs="仿宋"/>
          <w:sz w:val="24"/>
          <w:szCs w:val="24"/>
        </w:rPr>
        <w:t>4%作为其价格分。</w:t>
      </w:r>
    </w:p>
    <w:p w14:paraId="549074A6">
      <w:pPr>
        <w:pStyle w:val="18"/>
        <w:keepNext w:val="0"/>
        <w:keepLines w:val="0"/>
        <w:pageBreakBefore w:val="0"/>
        <w:widowControl/>
        <w:suppressLineNumbers w:val="0"/>
        <w:kinsoku/>
        <w:wordWrap/>
        <w:overflowPunct/>
        <w:topLinePunct w:val="0"/>
        <w:autoSpaceDE/>
        <w:autoSpaceDN/>
        <w:bidi w:val="0"/>
        <w:adjustRightInd w:val="0"/>
        <w:snapToGrid w:val="0"/>
        <w:spacing w:before="15" w:beforeAutospacing="0" w:after="15" w:afterAutospacing="0" w:line="360" w:lineRule="auto"/>
        <w:jc w:val="left"/>
        <w:textAlignment w:val="auto"/>
        <w:rPr>
          <w:rStyle w:val="21"/>
          <w:rFonts w:hint="eastAsia" w:ascii="仿宋" w:hAnsi="仿宋" w:eastAsia="仿宋" w:cs="仿宋"/>
          <w:sz w:val="27"/>
          <w:szCs w:val="27"/>
        </w:rPr>
      </w:pPr>
      <w:r>
        <w:rPr>
          <w:rStyle w:val="21"/>
          <w:rFonts w:hint="eastAsia" w:ascii="仿宋" w:hAnsi="仿宋" w:eastAsia="仿宋" w:cs="仿宋"/>
          <w:sz w:val="27"/>
          <w:szCs w:val="27"/>
        </w:rPr>
        <w:t>七、对本次采购提出询问，请按以下方式联系</w:t>
      </w:r>
    </w:p>
    <w:p w14:paraId="22CB5941">
      <w:pPr>
        <w:spacing w:line="360" w:lineRule="auto"/>
        <w:rPr>
          <w:rFonts w:hint="eastAsia" w:ascii="仿宋" w:hAnsi="仿宋" w:eastAsia="仿宋" w:cs="仿宋"/>
          <w:sz w:val="24"/>
          <w:szCs w:val="24"/>
        </w:rPr>
      </w:pPr>
      <w:r>
        <w:rPr>
          <w:rFonts w:hint="eastAsia" w:ascii="仿宋" w:hAnsi="仿宋" w:eastAsia="仿宋" w:cs="仿宋"/>
          <w:sz w:val="24"/>
          <w:szCs w:val="24"/>
        </w:rPr>
        <w:t>1.采购人信息</w:t>
      </w:r>
    </w:p>
    <w:p w14:paraId="5413B083">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名 称：</w:t>
      </w:r>
      <w:r>
        <w:rPr>
          <w:rFonts w:hint="eastAsia" w:ascii="仿宋" w:hAnsi="仿宋" w:eastAsia="仿宋" w:cs="仿宋"/>
          <w:sz w:val="24"/>
          <w:szCs w:val="24"/>
          <w:lang w:eastAsia="zh-CN"/>
        </w:rPr>
        <w:t>阿图什市自然资源局</w:t>
      </w:r>
    </w:p>
    <w:p w14:paraId="002F6D57">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地 址：阿图什市产业服务区阿扎克路18号院 </w:t>
      </w:r>
    </w:p>
    <w:p w14:paraId="7EAD263D">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13199758880</w:t>
      </w:r>
    </w:p>
    <w:p w14:paraId="7FECDE16">
      <w:pPr>
        <w:spacing w:line="360" w:lineRule="auto"/>
        <w:rPr>
          <w:rFonts w:hint="eastAsia" w:ascii="仿宋" w:hAnsi="仿宋" w:eastAsia="仿宋" w:cs="仿宋"/>
          <w:sz w:val="24"/>
          <w:szCs w:val="24"/>
        </w:rPr>
      </w:pPr>
      <w:r>
        <w:rPr>
          <w:rFonts w:hint="eastAsia" w:ascii="仿宋" w:hAnsi="仿宋" w:eastAsia="仿宋" w:cs="仿宋"/>
          <w:sz w:val="24"/>
          <w:szCs w:val="24"/>
        </w:rPr>
        <w:t>2.采购代理机构信息</w:t>
      </w:r>
    </w:p>
    <w:p w14:paraId="4A55C3D0">
      <w:pPr>
        <w:spacing w:line="360" w:lineRule="auto"/>
        <w:rPr>
          <w:rFonts w:hint="eastAsia" w:ascii="仿宋" w:hAnsi="仿宋" w:eastAsia="仿宋" w:cs="仿宋"/>
          <w:sz w:val="24"/>
          <w:szCs w:val="24"/>
        </w:rPr>
      </w:pPr>
      <w:r>
        <w:rPr>
          <w:rFonts w:hint="eastAsia" w:ascii="仿宋" w:hAnsi="仿宋" w:eastAsia="仿宋" w:cs="仿宋"/>
          <w:sz w:val="24"/>
          <w:szCs w:val="24"/>
        </w:rPr>
        <w:t>名 称：新疆德硕项目管理咨询有限公司</w:t>
      </w:r>
    </w:p>
    <w:p w14:paraId="23571559">
      <w:pPr>
        <w:spacing w:line="360" w:lineRule="auto"/>
        <w:rPr>
          <w:rFonts w:hint="eastAsia" w:ascii="仿宋" w:hAnsi="仿宋" w:eastAsia="仿宋" w:cs="仿宋"/>
          <w:color w:val="0000FF"/>
          <w:sz w:val="24"/>
          <w:szCs w:val="24"/>
          <w:lang w:val="en-US" w:eastAsia="zh-CN"/>
        </w:rPr>
      </w:pPr>
      <w:r>
        <w:rPr>
          <w:rFonts w:hint="eastAsia" w:ascii="仿宋" w:hAnsi="仿宋" w:eastAsia="仿宋" w:cs="仿宋"/>
          <w:sz w:val="24"/>
          <w:szCs w:val="24"/>
        </w:rPr>
        <w:t xml:space="preserve">地 </w:t>
      </w:r>
      <w:r>
        <w:rPr>
          <w:rFonts w:hint="eastAsia" w:ascii="仿宋" w:hAnsi="仿宋" w:eastAsia="仿宋" w:cs="仿宋"/>
          <w:color w:val="auto"/>
          <w:sz w:val="24"/>
          <w:szCs w:val="24"/>
        </w:rPr>
        <w:t>址：</w:t>
      </w:r>
      <w:r>
        <w:rPr>
          <w:rFonts w:hint="eastAsia" w:ascii="仿宋" w:hAnsi="仿宋" w:eastAsia="仿宋" w:cs="仿宋"/>
          <w:color w:val="auto"/>
          <w:sz w:val="24"/>
          <w:szCs w:val="24"/>
          <w:lang w:val="en-US" w:eastAsia="zh-CN"/>
        </w:rPr>
        <w:t>阿图什市天山东路61号</w:t>
      </w:r>
    </w:p>
    <w:p w14:paraId="1F7B7DD4">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sz w:val="24"/>
          <w:szCs w:val="24"/>
          <w:lang w:val="en-US" w:eastAsia="zh-CN"/>
        </w:rPr>
        <w:t>15276819958</w:t>
      </w:r>
    </w:p>
    <w:p w14:paraId="577D4990">
      <w:pPr>
        <w:spacing w:line="360" w:lineRule="auto"/>
        <w:rPr>
          <w:rFonts w:hint="eastAsia" w:ascii="仿宋" w:hAnsi="仿宋" w:eastAsia="仿宋" w:cs="仿宋"/>
          <w:sz w:val="24"/>
          <w:szCs w:val="24"/>
        </w:rPr>
      </w:pPr>
      <w:r>
        <w:rPr>
          <w:rFonts w:hint="eastAsia" w:ascii="仿宋" w:hAnsi="仿宋" w:eastAsia="仿宋" w:cs="仿宋"/>
          <w:sz w:val="24"/>
          <w:szCs w:val="24"/>
        </w:rPr>
        <w:t>3.项目联系方式</w:t>
      </w:r>
    </w:p>
    <w:p w14:paraId="14DC6023">
      <w:pPr>
        <w:spacing w:line="360" w:lineRule="auto"/>
        <w:rPr>
          <w:rFonts w:hint="eastAsia" w:ascii="仿宋" w:hAnsi="仿宋" w:eastAsia="仿宋" w:cs="仿宋"/>
          <w:sz w:val="24"/>
          <w:szCs w:val="24"/>
          <w:lang w:eastAsia="zh-CN"/>
        </w:rPr>
      </w:pPr>
      <w:r>
        <w:rPr>
          <w:rFonts w:hint="eastAsia" w:ascii="仿宋" w:hAnsi="仿宋" w:eastAsia="仿宋" w:cs="仿宋"/>
          <w:sz w:val="24"/>
          <w:szCs w:val="24"/>
        </w:rPr>
        <w:t>项目联系人：</w:t>
      </w:r>
      <w:r>
        <w:rPr>
          <w:rFonts w:hint="eastAsia" w:ascii="仿宋" w:hAnsi="仿宋" w:eastAsia="仿宋" w:cs="仿宋"/>
          <w:sz w:val="24"/>
          <w:szCs w:val="24"/>
          <w:lang w:eastAsia="zh-CN"/>
        </w:rPr>
        <w:t>钟女士</w:t>
      </w:r>
    </w:p>
    <w:p w14:paraId="05500323">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电 话：</w:t>
      </w:r>
      <w:r>
        <w:rPr>
          <w:rFonts w:hint="eastAsia" w:ascii="仿宋" w:hAnsi="仿宋" w:eastAsia="仿宋" w:cs="仿宋"/>
          <w:sz w:val="24"/>
          <w:szCs w:val="24"/>
          <w:lang w:val="en-US" w:eastAsia="zh-CN"/>
        </w:rPr>
        <w:t>15276819958</w:t>
      </w:r>
    </w:p>
    <w:p w14:paraId="730770E1">
      <w:pPr>
        <w:pStyle w:val="25"/>
        <w:shd w:val="clear" w:color="auto" w:fill="auto"/>
        <w:tabs>
          <w:tab w:val="left" w:pos="2717"/>
        </w:tabs>
        <w:ind w:left="0" w:leftChars="0" w:firstLine="0" w:firstLineChars="0"/>
        <w:rPr>
          <w:rFonts w:hint="eastAsia" w:ascii="仿宋" w:hAnsi="仿宋" w:eastAsia="仿宋" w:cs="仿宋"/>
          <w:b/>
          <w:color w:val="auto"/>
          <w:sz w:val="32"/>
          <w:szCs w:val="32"/>
          <w:highlight w:val="none"/>
          <w:lang w:eastAsia="zh-CN"/>
        </w:rPr>
      </w:pPr>
    </w:p>
    <w:p w14:paraId="4633100E">
      <w:pPr>
        <w:shd w:val="clear" w:color="auto" w:fill="auto"/>
        <w:spacing w:line="50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第二章 投标人须知</w:t>
      </w:r>
    </w:p>
    <w:p w14:paraId="0BE4D2A4">
      <w:pPr>
        <w:shd w:val="clear" w:color="auto" w:fill="auto"/>
        <w:snapToGrid w:val="0"/>
        <w:spacing w:line="500" w:lineRule="exact"/>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32"/>
          <w:szCs w:val="32"/>
          <w:highlight w:val="none"/>
        </w:rPr>
        <w:t>一、</w:t>
      </w:r>
      <w:r>
        <w:rPr>
          <w:rFonts w:hint="eastAsia" w:ascii="仿宋" w:hAnsi="仿宋" w:eastAsia="仿宋" w:cs="仿宋"/>
          <w:b/>
          <w:color w:val="auto"/>
          <w:sz w:val="28"/>
          <w:szCs w:val="28"/>
          <w:highlight w:val="none"/>
        </w:rPr>
        <w:t>投标人须知前附表</w:t>
      </w:r>
    </w:p>
    <w:tbl>
      <w:tblPr>
        <w:tblStyle w:val="19"/>
        <w:tblW w:w="4885"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07"/>
        <w:gridCol w:w="1622"/>
        <w:gridCol w:w="7021"/>
      </w:tblGrid>
      <w:tr w14:paraId="63B30A1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378" w:type="pct"/>
            <w:noWrap w:val="0"/>
            <w:vAlign w:val="center"/>
          </w:tcPr>
          <w:p w14:paraId="26CA745F">
            <w:pPr>
              <w:pStyle w:val="10"/>
              <w:keepNext w:val="0"/>
              <w:keepLines w:val="0"/>
              <w:pageBreakBefore w:val="0"/>
              <w:shd w:val="clear" w:color="auto" w:fill="auto"/>
              <w:kinsoku/>
              <w:wordWrap/>
              <w:overflowPunct/>
              <w:topLinePunct w:val="0"/>
              <w:autoSpaceDE/>
              <w:autoSpaceDN/>
              <w:bidi w:val="0"/>
              <w:adjustRightInd/>
              <w:snapToGrid w:val="0"/>
              <w:spacing w:line="290" w:lineRule="exact"/>
              <w:ind w:left="-94" w:leftChars="-45" w:right="-82" w:rightChars="-39"/>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条款号</w:t>
            </w:r>
          </w:p>
        </w:tc>
        <w:tc>
          <w:tcPr>
            <w:tcW w:w="867" w:type="pct"/>
            <w:noWrap w:val="0"/>
            <w:vAlign w:val="center"/>
          </w:tcPr>
          <w:p w14:paraId="6E810F6A">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内容</w:t>
            </w:r>
          </w:p>
        </w:tc>
        <w:tc>
          <w:tcPr>
            <w:tcW w:w="3754" w:type="pct"/>
            <w:noWrap w:val="0"/>
            <w:vAlign w:val="center"/>
          </w:tcPr>
          <w:p w14:paraId="3FAC1BD8">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说明与要求</w:t>
            </w:r>
          </w:p>
        </w:tc>
      </w:tr>
      <w:tr w14:paraId="490F068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197A5651">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3E0216AC">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p w14:paraId="0DCF620B">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项目编号</w:t>
            </w:r>
          </w:p>
          <w:p w14:paraId="0FF88A54">
            <w:pPr>
              <w:keepNext w:val="0"/>
              <w:keepLines w:val="0"/>
              <w:pageBreakBefore w:val="0"/>
              <w:widowControl/>
              <w:shd w:val="clear" w:color="auto" w:fill="auto"/>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采购内容</w:t>
            </w:r>
          </w:p>
        </w:tc>
        <w:tc>
          <w:tcPr>
            <w:tcW w:w="3754" w:type="pct"/>
            <w:noWrap w:val="0"/>
            <w:vAlign w:val="center"/>
          </w:tcPr>
          <w:p w14:paraId="026F616D">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项目名称：</w:t>
            </w:r>
            <w:r>
              <w:rPr>
                <w:rFonts w:hint="eastAsia" w:ascii="仿宋" w:hAnsi="仿宋" w:eastAsia="仿宋" w:cs="仿宋"/>
                <w:color w:val="auto"/>
                <w:sz w:val="21"/>
                <w:szCs w:val="21"/>
                <w:highlight w:val="none"/>
                <w:lang w:val="en-US" w:eastAsia="zh-CN"/>
              </w:rPr>
              <w:t>阿图什市城乡建设用地增减挂钩项目土地设计采购项目(三标段）</w:t>
            </w: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val="en-US" w:eastAsia="zh-CN"/>
              </w:rPr>
              <w:t xml:space="preserve">ATSCG-2024061 </w:t>
            </w:r>
          </w:p>
          <w:p w14:paraId="3D32BE4A">
            <w:pPr>
              <w:keepNext w:val="0"/>
              <w:keepLines w:val="0"/>
              <w:pageBreakBefore w:val="0"/>
              <w:widowControl/>
              <w:shd w:val="clear" w:color="auto" w:fill="auto"/>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采购</w:t>
            </w:r>
            <w:r>
              <w:rPr>
                <w:rFonts w:hint="eastAsia" w:ascii="仿宋" w:hAnsi="仿宋" w:eastAsia="仿宋" w:cs="仿宋"/>
                <w:color w:val="auto"/>
                <w:sz w:val="21"/>
                <w:szCs w:val="21"/>
                <w:highlight w:val="none"/>
              </w:rPr>
              <w:t>内容：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w:t>
            </w:r>
          </w:p>
        </w:tc>
      </w:tr>
      <w:tr w14:paraId="0595E7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43E47B69">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16FD2430">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采购人</w:t>
            </w:r>
            <w:r>
              <w:rPr>
                <w:rFonts w:hint="eastAsia" w:ascii="仿宋" w:hAnsi="仿宋" w:eastAsia="仿宋" w:cs="仿宋"/>
                <w:color w:val="auto"/>
                <w:sz w:val="21"/>
                <w:szCs w:val="21"/>
                <w:highlight w:val="none"/>
                <w:lang w:eastAsia="zh-CN"/>
              </w:rPr>
              <w:t>信</w:t>
            </w:r>
            <w:r>
              <w:rPr>
                <w:rFonts w:hint="eastAsia" w:ascii="仿宋" w:hAnsi="仿宋" w:eastAsia="仿宋" w:cs="仿宋"/>
                <w:color w:val="auto"/>
                <w:sz w:val="21"/>
                <w:szCs w:val="21"/>
                <w:highlight w:val="none"/>
              </w:rPr>
              <w:t>息</w:t>
            </w:r>
          </w:p>
        </w:tc>
        <w:tc>
          <w:tcPr>
            <w:tcW w:w="3754" w:type="pct"/>
            <w:noWrap w:val="0"/>
            <w:vAlign w:val="center"/>
          </w:tcPr>
          <w:p w14:paraId="021A07CE">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采购单位：</w:t>
            </w:r>
            <w:r>
              <w:rPr>
                <w:rFonts w:hint="eastAsia" w:ascii="仿宋" w:hAnsi="仿宋" w:eastAsia="仿宋" w:cs="仿宋"/>
                <w:color w:val="auto"/>
                <w:kern w:val="0"/>
                <w:sz w:val="21"/>
                <w:szCs w:val="21"/>
                <w:highlight w:val="none"/>
                <w:lang w:val="en-US" w:eastAsia="zh-CN"/>
              </w:rPr>
              <w:t>阿图什市自然资源局</w:t>
            </w:r>
          </w:p>
          <w:p w14:paraId="6D79BA25">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shd w:val="clear" w:color="auto" w:fill="FFFFFF"/>
              </w:rPr>
              <w:t>联 系 人：</w:t>
            </w:r>
            <w:r>
              <w:rPr>
                <w:rFonts w:hint="eastAsia" w:ascii="仿宋" w:hAnsi="仿宋" w:eastAsia="仿宋" w:cs="仿宋"/>
                <w:color w:val="auto"/>
                <w:sz w:val="21"/>
                <w:szCs w:val="21"/>
                <w:highlight w:val="none"/>
                <w:shd w:val="clear" w:color="auto" w:fill="FFFFFF"/>
                <w:lang w:eastAsia="zh-CN"/>
              </w:rPr>
              <w:t>地</w:t>
            </w:r>
            <w:r>
              <w:rPr>
                <w:rFonts w:hint="eastAsia" w:ascii="仿宋" w:hAnsi="仿宋" w:eastAsia="仿宋" w:cs="仿宋"/>
                <w:color w:val="auto"/>
                <w:sz w:val="21"/>
                <w:szCs w:val="21"/>
                <w:highlight w:val="none"/>
                <w:shd w:val="clear" w:color="auto" w:fill="FFFFFF"/>
                <w:lang w:val="en-US" w:eastAsia="zh-CN"/>
              </w:rPr>
              <w:t xml:space="preserve">先生      </w:t>
            </w:r>
            <w:r>
              <w:rPr>
                <w:rFonts w:hint="eastAsia" w:ascii="仿宋" w:hAnsi="仿宋" w:eastAsia="仿宋" w:cs="仿宋"/>
                <w:color w:val="auto"/>
                <w:sz w:val="21"/>
                <w:szCs w:val="21"/>
                <w:highlight w:val="none"/>
                <w:shd w:val="clear" w:color="auto" w:fill="FFFFFF"/>
              </w:rPr>
              <w:t>联系电话：</w:t>
            </w:r>
            <w:r>
              <w:rPr>
                <w:rFonts w:hint="eastAsia" w:ascii="仿宋" w:hAnsi="仿宋" w:eastAsia="仿宋" w:cs="仿宋"/>
                <w:color w:val="auto"/>
                <w:sz w:val="21"/>
                <w:szCs w:val="21"/>
                <w:highlight w:val="none"/>
                <w:shd w:val="clear" w:color="auto" w:fill="FFFFFF"/>
                <w:lang w:val="en-US" w:eastAsia="zh-CN"/>
              </w:rPr>
              <w:t>13199758880</w:t>
            </w:r>
          </w:p>
        </w:tc>
      </w:tr>
      <w:tr w14:paraId="5CBAB49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378" w:type="pct"/>
            <w:noWrap w:val="0"/>
            <w:vAlign w:val="center"/>
          </w:tcPr>
          <w:p w14:paraId="6DA869B4">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792179F9">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采购代理机构</w:t>
            </w:r>
          </w:p>
        </w:tc>
        <w:tc>
          <w:tcPr>
            <w:tcW w:w="3754" w:type="pct"/>
            <w:noWrap w:val="0"/>
            <w:vAlign w:val="center"/>
          </w:tcPr>
          <w:p w14:paraId="2B25F28C">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名  称：</w:t>
            </w:r>
            <w:r>
              <w:rPr>
                <w:rFonts w:hint="eastAsia" w:ascii="仿宋" w:hAnsi="仿宋" w:eastAsia="仿宋" w:cs="仿宋"/>
                <w:color w:val="auto"/>
                <w:kern w:val="0"/>
                <w:sz w:val="21"/>
                <w:szCs w:val="21"/>
                <w:highlight w:val="none"/>
                <w:lang w:eastAsia="zh-CN"/>
              </w:rPr>
              <w:t>新疆德硕项目管理咨询有限公司</w:t>
            </w:r>
          </w:p>
          <w:p w14:paraId="248968F8">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rPr>
              <w:t>地  址：</w:t>
            </w:r>
            <w:r>
              <w:rPr>
                <w:rFonts w:hint="eastAsia" w:ascii="仿宋" w:hAnsi="仿宋" w:eastAsia="仿宋" w:cs="仿宋"/>
                <w:color w:val="auto"/>
                <w:kern w:val="0"/>
                <w:sz w:val="21"/>
                <w:szCs w:val="21"/>
                <w:highlight w:val="none"/>
                <w:lang w:val="en-US" w:eastAsia="zh-CN"/>
              </w:rPr>
              <w:t>阿图什市天山东路61号</w:t>
            </w:r>
          </w:p>
          <w:p w14:paraId="2764D140">
            <w:pPr>
              <w:keepNext w:val="0"/>
              <w:keepLines w:val="0"/>
              <w:pageBreakBefore w:val="0"/>
              <w:widowControl/>
              <w:shd w:val="clear" w:color="auto" w:fill="auto"/>
              <w:kinsoku/>
              <w:wordWrap/>
              <w:overflowPunct/>
              <w:topLinePunct w:val="0"/>
              <w:autoSpaceDE/>
              <w:autoSpaceDN/>
              <w:bidi w:val="0"/>
              <w:adjustRightInd/>
              <w:snapToGrid/>
              <w:spacing w:line="290" w:lineRule="exac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联系人：</w:t>
            </w:r>
            <w:r>
              <w:rPr>
                <w:rFonts w:hint="eastAsia" w:ascii="仿宋" w:hAnsi="仿宋" w:eastAsia="仿宋" w:cs="仿宋"/>
                <w:color w:val="auto"/>
                <w:kern w:val="0"/>
                <w:sz w:val="21"/>
                <w:szCs w:val="21"/>
                <w:highlight w:val="none"/>
                <w:lang w:eastAsia="zh-CN"/>
              </w:rPr>
              <w:t>钟女士</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sz w:val="21"/>
                <w:szCs w:val="21"/>
                <w:highlight w:val="none"/>
                <w:shd w:val="clear" w:color="auto" w:fill="FFFFFF"/>
              </w:rPr>
              <w:t>联系</w:t>
            </w:r>
            <w:r>
              <w:rPr>
                <w:rFonts w:hint="eastAsia" w:ascii="仿宋" w:hAnsi="仿宋" w:eastAsia="仿宋" w:cs="仿宋"/>
                <w:color w:val="auto"/>
                <w:kern w:val="0"/>
                <w:sz w:val="21"/>
                <w:szCs w:val="21"/>
                <w:highlight w:val="none"/>
              </w:rPr>
              <w:t>电话：</w:t>
            </w:r>
            <w:r>
              <w:rPr>
                <w:rFonts w:hint="eastAsia" w:ascii="仿宋" w:hAnsi="仿宋" w:eastAsia="仿宋" w:cs="仿宋"/>
                <w:color w:val="auto"/>
                <w:kern w:val="0"/>
                <w:sz w:val="21"/>
                <w:szCs w:val="21"/>
                <w:highlight w:val="none"/>
                <w:lang w:val="en-US" w:eastAsia="zh-CN"/>
              </w:rPr>
              <w:t>15276819958</w:t>
            </w:r>
          </w:p>
        </w:tc>
      </w:tr>
      <w:tr w14:paraId="63DED0C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4A162E51">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3D66C4F4">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服务周期</w:t>
            </w:r>
          </w:p>
        </w:tc>
        <w:tc>
          <w:tcPr>
            <w:tcW w:w="3754" w:type="pct"/>
            <w:noWrap w:val="0"/>
            <w:vAlign w:val="center"/>
          </w:tcPr>
          <w:p w14:paraId="6221B593">
            <w:pPr>
              <w:keepNext w:val="0"/>
              <w:keepLines w:val="0"/>
              <w:pageBreakBefore w:val="0"/>
              <w:widowControl/>
              <w:shd w:val="clear" w:color="auto" w:fill="auto"/>
              <w:kinsoku/>
              <w:wordWrap/>
              <w:overflowPunct/>
              <w:topLinePunct w:val="0"/>
              <w:autoSpaceDE/>
              <w:autoSpaceDN/>
              <w:bidi w:val="0"/>
              <w:adjustRightInd/>
              <w:snapToGrid/>
              <w:spacing w:line="290" w:lineRule="exact"/>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FF0000"/>
                <w:sz w:val="21"/>
                <w:szCs w:val="21"/>
                <w:highlight w:val="none"/>
                <w:lang w:val="en-US" w:eastAsia="zh-CN"/>
              </w:rPr>
              <w:t>签订合同后15日内提交成果。</w:t>
            </w:r>
          </w:p>
        </w:tc>
      </w:tr>
      <w:tr w14:paraId="135D016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22D1BD08">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086ECF22">
            <w:pPr>
              <w:keepNext w:val="0"/>
              <w:keepLines w:val="0"/>
              <w:pageBreakBefore w:val="0"/>
              <w:widowControl/>
              <w:shd w:val="clear" w:color="auto" w:fill="auto"/>
              <w:kinsoku/>
              <w:wordWrap/>
              <w:overflowPunct/>
              <w:topLinePunct w:val="0"/>
              <w:autoSpaceDE/>
              <w:autoSpaceDN/>
              <w:bidi w:val="0"/>
              <w:adjustRightInd/>
              <w:spacing w:line="290" w:lineRule="exact"/>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付款方式</w:t>
            </w:r>
          </w:p>
        </w:tc>
        <w:tc>
          <w:tcPr>
            <w:tcW w:w="3754" w:type="pct"/>
            <w:noWrap w:val="0"/>
            <w:vAlign w:val="center"/>
          </w:tcPr>
          <w:p w14:paraId="4C622757">
            <w:pPr>
              <w:keepNext w:val="0"/>
              <w:keepLines w:val="0"/>
              <w:pageBreakBefore w:val="0"/>
              <w:widowControl/>
              <w:shd w:val="clear" w:color="auto" w:fill="auto"/>
              <w:kinsoku/>
              <w:wordWrap/>
              <w:overflowPunct/>
              <w:topLinePunct w:val="0"/>
              <w:autoSpaceDE/>
              <w:autoSpaceDN/>
              <w:bidi w:val="0"/>
              <w:adjustRightInd/>
              <w:snapToGrid/>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甲乙双方签订合同约定</w:t>
            </w:r>
          </w:p>
        </w:tc>
      </w:tr>
      <w:tr w14:paraId="75D8DF1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2C910483">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563693C9">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资金来源</w:t>
            </w:r>
          </w:p>
        </w:tc>
        <w:tc>
          <w:tcPr>
            <w:tcW w:w="3754" w:type="pct"/>
            <w:noWrap w:val="0"/>
            <w:vAlign w:val="center"/>
          </w:tcPr>
          <w:p w14:paraId="1BA42EBB">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增减挂钩项目专项资金</w:t>
            </w:r>
          </w:p>
        </w:tc>
      </w:tr>
      <w:tr w14:paraId="2D9C401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378" w:type="pct"/>
            <w:noWrap w:val="0"/>
            <w:vAlign w:val="center"/>
          </w:tcPr>
          <w:p w14:paraId="33B5FD76">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1338F87E">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招标方式</w:t>
            </w:r>
          </w:p>
        </w:tc>
        <w:tc>
          <w:tcPr>
            <w:tcW w:w="3754" w:type="pct"/>
            <w:noWrap w:val="0"/>
            <w:vAlign w:val="center"/>
          </w:tcPr>
          <w:p w14:paraId="2EAD46B6">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公开招标</w:t>
            </w:r>
            <w:r>
              <w:rPr>
                <w:rFonts w:hint="eastAsia" w:ascii="仿宋" w:hAnsi="仿宋" w:eastAsia="仿宋" w:cs="仿宋"/>
                <w:b/>
                <w:color w:val="auto"/>
                <w:sz w:val="21"/>
                <w:szCs w:val="21"/>
                <w:highlight w:val="none"/>
                <w:lang w:val="en-US" w:eastAsia="zh-CN"/>
              </w:rPr>
              <w:t>(本项目采用网上电子招投标)</w:t>
            </w:r>
            <w:r>
              <w:rPr>
                <w:rFonts w:hint="eastAsia" w:ascii="仿宋" w:hAnsi="仿宋" w:eastAsia="仿宋" w:cs="仿宋"/>
                <w:color w:val="auto"/>
                <w:sz w:val="21"/>
                <w:szCs w:val="21"/>
                <w:highlight w:val="none"/>
                <w:lang w:val="en-US" w:eastAsia="zh-CN"/>
              </w:rPr>
              <w:t xml:space="preserve">             </w:t>
            </w:r>
          </w:p>
        </w:tc>
      </w:tr>
      <w:tr w14:paraId="16FD70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378" w:type="pct"/>
            <w:noWrap w:val="0"/>
            <w:vAlign w:val="center"/>
          </w:tcPr>
          <w:p w14:paraId="2017F70B">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06A98D8B">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投标人资格条件及其他要求</w:t>
            </w:r>
          </w:p>
        </w:tc>
        <w:tc>
          <w:tcPr>
            <w:tcW w:w="3754" w:type="pct"/>
            <w:noWrap w:val="0"/>
            <w:vAlign w:val="center"/>
          </w:tcPr>
          <w:p w14:paraId="2E26585C">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符合《中华人民共和国政府采购法》第二十二条之规定的合格投标供应商；</w:t>
            </w:r>
          </w:p>
          <w:p w14:paraId="37252D5A">
            <w:pPr>
              <w:keepNext w:val="0"/>
              <w:keepLines w:val="0"/>
              <w:pageBreakBefore w:val="0"/>
              <w:numPr>
                <w:ilvl w:val="0"/>
                <w:numId w:val="2"/>
              </w:numPr>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具备合格的三证合一营业执照副本，授权委托书及被委托人身份证；</w:t>
            </w:r>
          </w:p>
          <w:p w14:paraId="1FB1EFA3">
            <w:pPr>
              <w:keepNext w:val="0"/>
              <w:keepLines w:val="0"/>
              <w:pageBreakBefore w:val="0"/>
              <w:numPr>
                <w:ilvl w:val="0"/>
                <w:numId w:val="2"/>
              </w:numPr>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供应商须提供投标人（被授权人）近六个月任意一个月社保证明原件（复印件并盖供应商公章）</w:t>
            </w:r>
          </w:p>
          <w:p w14:paraId="073532AD">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（3）银行开户许可证或基本存款账户信息；</w:t>
            </w:r>
          </w:p>
          <w:p w14:paraId="06D31A96">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（4）参加采购活动前三年内，在经营活动中没有重大违法记录(受行政主管部门的处罚不能参加投标)，供应商须提供 “信用中国”网站（http://www.creditchina.gov.cn/）无违法违规行为的查询记录（提供查询结果网页截图并加盖供应商公章）；</w:t>
            </w:r>
          </w:p>
          <w:p w14:paraId="52D5E03F">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（5）投标供应商参加项目领取招标文件及投标环节期间采购活动前三年内，在经营活动中没有重大违法记录（受行政主管部门的处罚不能参加投标）的书面声明；</w:t>
            </w:r>
          </w:p>
          <w:p w14:paraId="12ED5973">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（6）提供反商业贿赂承诺书；</w:t>
            </w:r>
          </w:p>
          <w:p w14:paraId="280EB59F">
            <w:pPr>
              <w:pStyle w:val="26"/>
              <w:ind w:left="0" w:leftChars="0" w:firstLine="0" w:firstLineChars="0"/>
              <w:rPr>
                <w:rFonts w:hint="eastAsia" w:ascii="仿宋" w:hAnsi="仿宋" w:eastAsia="仿宋" w:cs="仿宋"/>
              </w:rPr>
            </w:pPr>
            <w:r>
              <w:rPr>
                <w:rFonts w:hint="eastAsia" w:ascii="仿宋" w:hAnsi="仿宋" w:eastAsia="仿宋" w:cs="仿宋"/>
                <w:color w:val="auto"/>
                <w:sz w:val="21"/>
                <w:szCs w:val="21"/>
                <w:highlight w:val="none"/>
                <w:lang w:val="en-US" w:eastAsia="zh-CN"/>
              </w:rPr>
              <w:t>（7）投标人须具备有效的测绘乙级及以上资质或土地规划乙级及以上资质；</w:t>
            </w:r>
          </w:p>
        </w:tc>
      </w:tr>
      <w:tr w14:paraId="6D97F6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08" w:hRule="atLeast"/>
          <w:jc w:val="center"/>
        </w:trPr>
        <w:tc>
          <w:tcPr>
            <w:tcW w:w="378" w:type="pct"/>
            <w:noWrap w:val="0"/>
            <w:vAlign w:val="center"/>
          </w:tcPr>
          <w:p w14:paraId="3E474B88">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303D2226">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供应商信用查询</w:t>
            </w:r>
          </w:p>
        </w:tc>
        <w:tc>
          <w:tcPr>
            <w:tcW w:w="3754" w:type="pct"/>
            <w:noWrap w:val="0"/>
            <w:vAlign w:val="center"/>
          </w:tcPr>
          <w:p w14:paraId="23BAEB58">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1、查询渠道：信用中国（网址：http://www.creditchina.gov.cn）、中国政府采购网(网址：http://www.ccgp.gov.cn）。</w:t>
            </w:r>
          </w:p>
          <w:p w14:paraId="6B5CA4F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2、截止时点：开标后评标前。</w:t>
            </w:r>
          </w:p>
          <w:p w14:paraId="52F801CB">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3、信用信息查询记录和证据留存的具体方式：由采购组织机构在规定查询时间内打印信用信息查询记录并归入项目档案。</w:t>
            </w:r>
          </w:p>
          <w:p w14:paraId="682E0ED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7C3E6C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78" w:type="pct"/>
            <w:noWrap w:val="0"/>
            <w:vAlign w:val="center"/>
          </w:tcPr>
          <w:p w14:paraId="60DAA76D">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215D33A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踏勘现场</w:t>
            </w:r>
          </w:p>
        </w:tc>
        <w:tc>
          <w:tcPr>
            <w:tcW w:w="3754" w:type="pct"/>
            <w:noWrap w:val="0"/>
            <w:vAlign w:val="center"/>
          </w:tcPr>
          <w:p w14:paraId="2B5DDC98">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不组织,投标人自行组织踏勘现场。</w:t>
            </w:r>
          </w:p>
        </w:tc>
      </w:tr>
      <w:tr w14:paraId="402AA8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6B28F757">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5E4231B0">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投标预备会</w:t>
            </w:r>
          </w:p>
        </w:tc>
        <w:tc>
          <w:tcPr>
            <w:tcW w:w="3754" w:type="pct"/>
            <w:noWrap w:val="0"/>
            <w:vAlign w:val="center"/>
          </w:tcPr>
          <w:p w14:paraId="45D46297">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不召开</w:t>
            </w:r>
          </w:p>
        </w:tc>
      </w:tr>
      <w:tr w14:paraId="6A433AD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78" w:type="pct"/>
            <w:noWrap w:val="0"/>
            <w:vAlign w:val="center"/>
          </w:tcPr>
          <w:p w14:paraId="52F227DA">
            <w:pPr>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3B50A1DE">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联合体投标</w:t>
            </w:r>
          </w:p>
        </w:tc>
        <w:tc>
          <w:tcPr>
            <w:tcW w:w="3754" w:type="pct"/>
            <w:noWrap w:val="0"/>
            <w:vAlign w:val="center"/>
          </w:tcPr>
          <w:p w14:paraId="49AB80DE">
            <w:pPr>
              <w:keepNext w:val="0"/>
              <w:keepLines w:val="0"/>
              <w:pageBreakBefore w:val="0"/>
              <w:shd w:val="clear" w:color="auto" w:fill="auto"/>
              <w:kinsoku/>
              <w:wordWrap/>
              <w:overflowPunct/>
              <w:topLinePunct w:val="0"/>
              <w:autoSpaceDE/>
              <w:autoSpaceDN/>
              <w:bidi w:val="0"/>
              <w:adjustRightInd/>
              <w:spacing w:line="29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不接受</w:t>
            </w:r>
          </w:p>
          <w:p w14:paraId="61520989">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接受，联合体投标的须在投标文件中提供联合体协议书，联合体所有成员不得超过2家，联合体的任何一方均不得再与其他投标单位联合。</w:t>
            </w:r>
          </w:p>
        </w:tc>
      </w:tr>
      <w:tr w14:paraId="64CFA68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378" w:type="pct"/>
            <w:noWrap w:val="0"/>
            <w:vAlign w:val="center"/>
          </w:tcPr>
          <w:p w14:paraId="65A48F0F">
            <w:pPr>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3075FF43">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招标代理费</w:t>
            </w:r>
          </w:p>
        </w:tc>
        <w:tc>
          <w:tcPr>
            <w:tcW w:w="3754" w:type="pct"/>
            <w:noWrap w:val="0"/>
            <w:vAlign w:val="center"/>
          </w:tcPr>
          <w:p w14:paraId="4E65C50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b/>
                <w:bCs/>
                <w:snapToGrid w:val="0"/>
                <w:color w:val="auto"/>
                <w:sz w:val="21"/>
                <w:szCs w:val="21"/>
                <w:highlight w:val="none"/>
              </w:rPr>
            </w:pPr>
            <w:r>
              <w:rPr>
                <w:rFonts w:hint="eastAsia" w:ascii="仿宋" w:hAnsi="仿宋" w:eastAsia="仿宋" w:cs="仿宋"/>
                <w:b/>
                <w:bCs/>
                <w:snapToGrid w:val="0"/>
                <w:color w:val="auto"/>
                <w:sz w:val="21"/>
                <w:szCs w:val="21"/>
                <w:highlight w:val="none"/>
                <w:lang w:eastAsia="zh-CN"/>
              </w:rPr>
              <w:t>中标</w:t>
            </w:r>
            <w:r>
              <w:rPr>
                <w:rFonts w:hint="eastAsia" w:ascii="仿宋" w:hAnsi="仿宋" w:eastAsia="仿宋" w:cs="仿宋"/>
                <w:b/>
                <w:bCs/>
                <w:snapToGrid w:val="0"/>
                <w:color w:val="auto"/>
                <w:sz w:val="21"/>
                <w:szCs w:val="21"/>
                <w:highlight w:val="none"/>
              </w:rPr>
              <w:t>单位在领取本项目</w:t>
            </w:r>
            <w:r>
              <w:rPr>
                <w:rFonts w:hint="eastAsia" w:ascii="仿宋" w:hAnsi="仿宋" w:eastAsia="仿宋" w:cs="仿宋"/>
                <w:b/>
                <w:bCs/>
                <w:snapToGrid w:val="0"/>
                <w:color w:val="auto"/>
                <w:sz w:val="21"/>
                <w:szCs w:val="21"/>
                <w:highlight w:val="none"/>
                <w:lang w:eastAsia="zh-CN"/>
              </w:rPr>
              <w:t>中标</w:t>
            </w:r>
            <w:r>
              <w:rPr>
                <w:rFonts w:hint="eastAsia" w:ascii="仿宋" w:hAnsi="仿宋" w:eastAsia="仿宋" w:cs="仿宋"/>
                <w:b/>
                <w:bCs/>
                <w:snapToGrid w:val="0"/>
                <w:color w:val="auto"/>
                <w:sz w:val="21"/>
                <w:szCs w:val="21"/>
                <w:highlight w:val="none"/>
              </w:rPr>
              <w:t>通知书时，按照《国家计委关于印发招标代理服务收费管理暂行办法的通知（计价格[2002]1980号）及《招标代理服务收费有关问题》（发改办价格〔2003〕857号文）中规定由</w:t>
            </w:r>
            <w:r>
              <w:rPr>
                <w:rFonts w:hint="eastAsia" w:ascii="仿宋" w:hAnsi="仿宋" w:eastAsia="仿宋" w:cs="仿宋"/>
                <w:b/>
                <w:bCs/>
                <w:snapToGrid w:val="0"/>
                <w:color w:val="auto"/>
                <w:sz w:val="21"/>
                <w:szCs w:val="21"/>
                <w:highlight w:val="none"/>
                <w:lang w:eastAsia="zh-CN"/>
              </w:rPr>
              <w:t>中标</w:t>
            </w:r>
            <w:r>
              <w:rPr>
                <w:rFonts w:hint="eastAsia" w:ascii="仿宋" w:hAnsi="仿宋" w:eastAsia="仿宋" w:cs="仿宋"/>
                <w:b/>
                <w:bCs/>
                <w:snapToGrid w:val="0"/>
                <w:color w:val="auto"/>
                <w:sz w:val="21"/>
                <w:szCs w:val="21"/>
                <w:highlight w:val="none"/>
              </w:rPr>
              <w:t>单位向招标代理机构支付本项目代理费。收费标准如下：</w:t>
            </w:r>
          </w:p>
          <w:p w14:paraId="31DA8440">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招标代理服务收费标准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1546"/>
              <w:gridCol w:w="1907"/>
              <w:gridCol w:w="1292"/>
            </w:tblGrid>
            <w:tr w14:paraId="0A7A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14:paraId="591222D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eastAsia="zh-CN"/>
                    </w:rPr>
                    <w:t>中标</w:t>
                  </w:r>
                  <w:r>
                    <w:rPr>
                      <w:rFonts w:hint="eastAsia" w:ascii="仿宋" w:hAnsi="仿宋" w:eastAsia="仿宋" w:cs="仿宋"/>
                      <w:snapToGrid w:val="0"/>
                      <w:color w:val="auto"/>
                      <w:sz w:val="21"/>
                      <w:szCs w:val="21"/>
                      <w:highlight w:val="none"/>
                    </w:rPr>
                    <w:t>金额（万元）</w:t>
                  </w:r>
                </w:p>
              </w:tc>
              <w:tc>
                <w:tcPr>
                  <w:tcW w:w="1546" w:type="dxa"/>
                  <w:noWrap w:val="0"/>
                  <w:vAlign w:val="top"/>
                </w:tcPr>
                <w:p w14:paraId="05A74BA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货物招标</w:t>
                  </w:r>
                </w:p>
              </w:tc>
              <w:tc>
                <w:tcPr>
                  <w:tcW w:w="1907" w:type="dxa"/>
                  <w:noWrap w:val="0"/>
                  <w:vAlign w:val="top"/>
                </w:tcPr>
                <w:p w14:paraId="1BFA4F2B">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eastAsia="zh-CN"/>
                    </w:rPr>
                    <w:t>服务招标</w:t>
                  </w:r>
                </w:p>
              </w:tc>
              <w:tc>
                <w:tcPr>
                  <w:tcW w:w="1292" w:type="dxa"/>
                  <w:noWrap w:val="0"/>
                  <w:vAlign w:val="top"/>
                </w:tcPr>
                <w:p w14:paraId="0FA649A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备注</w:t>
                  </w:r>
                </w:p>
              </w:tc>
            </w:tr>
            <w:tr w14:paraId="4301F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14:paraId="0572B82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100以下</w:t>
                  </w:r>
                </w:p>
              </w:tc>
              <w:tc>
                <w:tcPr>
                  <w:tcW w:w="1546" w:type="dxa"/>
                  <w:noWrap w:val="0"/>
                  <w:vAlign w:val="center"/>
                </w:tcPr>
                <w:p w14:paraId="2C0C083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1.50%</w:t>
                  </w:r>
                </w:p>
              </w:tc>
              <w:tc>
                <w:tcPr>
                  <w:tcW w:w="1907" w:type="dxa"/>
                  <w:noWrap w:val="0"/>
                  <w:vAlign w:val="center"/>
                </w:tcPr>
                <w:p w14:paraId="47511547">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1.50%</w:t>
                  </w:r>
                </w:p>
              </w:tc>
              <w:tc>
                <w:tcPr>
                  <w:tcW w:w="1292" w:type="dxa"/>
                  <w:noWrap w:val="0"/>
                  <w:vAlign w:val="top"/>
                </w:tcPr>
                <w:p w14:paraId="07B8EA8C">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p>
              </w:tc>
            </w:tr>
            <w:tr w14:paraId="2337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14:paraId="5B3946F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100-500</w:t>
                  </w:r>
                </w:p>
              </w:tc>
              <w:tc>
                <w:tcPr>
                  <w:tcW w:w="1546" w:type="dxa"/>
                  <w:noWrap w:val="0"/>
                  <w:vAlign w:val="center"/>
                </w:tcPr>
                <w:p w14:paraId="0CF246B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1.10%</w:t>
                  </w:r>
                </w:p>
              </w:tc>
              <w:tc>
                <w:tcPr>
                  <w:tcW w:w="1907" w:type="dxa"/>
                  <w:noWrap w:val="0"/>
                  <w:vAlign w:val="center"/>
                </w:tcPr>
                <w:p w14:paraId="2AE63211">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lang w:val="en-US" w:eastAsia="zh-CN"/>
                    </w:rPr>
                    <w:t>0.80</w:t>
                  </w:r>
                  <w:r>
                    <w:rPr>
                      <w:rFonts w:hint="eastAsia" w:ascii="仿宋" w:hAnsi="仿宋" w:eastAsia="仿宋" w:cs="仿宋"/>
                      <w:snapToGrid w:val="0"/>
                      <w:color w:val="auto"/>
                      <w:sz w:val="21"/>
                      <w:szCs w:val="21"/>
                      <w:highlight w:val="none"/>
                    </w:rPr>
                    <w:t>%</w:t>
                  </w:r>
                </w:p>
              </w:tc>
              <w:tc>
                <w:tcPr>
                  <w:tcW w:w="1292" w:type="dxa"/>
                  <w:noWrap w:val="0"/>
                  <w:vAlign w:val="top"/>
                </w:tcPr>
                <w:p w14:paraId="7BED07C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p>
              </w:tc>
            </w:tr>
            <w:tr w14:paraId="7CFC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14:paraId="0E5E15E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500-1000</w:t>
                  </w:r>
                </w:p>
              </w:tc>
              <w:tc>
                <w:tcPr>
                  <w:tcW w:w="1546" w:type="dxa"/>
                  <w:noWrap w:val="0"/>
                  <w:vAlign w:val="center"/>
                </w:tcPr>
                <w:p w14:paraId="49801CE4">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0.80%</w:t>
                  </w:r>
                </w:p>
              </w:tc>
              <w:tc>
                <w:tcPr>
                  <w:tcW w:w="1907" w:type="dxa"/>
                  <w:noWrap w:val="0"/>
                  <w:vAlign w:val="center"/>
                </w:tcPr>
                <w:p w14:paraId="7588E78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w:t>
                  </w:r>
                  <w:r>
                    <w:rPr>
                      <w:rFonts w:hint="eastAsia" w:ascii="仿宋" w:hAnsi="仿宋" w:eastAsia="仿宋" w:cs="仿宋"/>
                      <w:snapToGrid w:val="0"/>
                      <w:color w:val="auto"/>
                      <w:sz w:val="21"/>
                      <w:szCs w:val="21"/>
                      <w:highlight w:val="none"/>
                      <w:lang w:val="en-US" w:eastAsia="zh-CN"/>
                    </w:rPr>
                    <w:t>45</w:t>
                  </w:r>
                  <w:r>
                    <w:rPr>
                      <w:rFonts w:hint="eastAsia" w:ascii="仿宋" w:hAnsi="仿宋" w:eastAsia="仿宋" w:cs="仿宋"/>
                      <w:snapToGrid w:val="0"/>
                      <w:color w:val="auto"/>
                      <w:sz w:val="21"/>
                      <w:szCs w:val="21"/>
                      <w:highlight w:val="none"/>
                    </w:rPr>
                    <w:t>%</w:t>
                  </w:r>
                </w:p>
              </w:tc>
              <w:tc>
                <w:tcPr>
                  <w:tcW w:w="1292" w:type="dxa"/>
                  <w:noWrap w:val="0"/>
                  <w:vAlign w:val="top"/>
                </w:tcPr>
                <w:p w14:paraId="66C0DA8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p>
              </w:tc>
            </w:tr>
            <w:tr w14:paraId="01F0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14:paraId="78B42355">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1000-5000</w:t>
                  </w:r>
                </w:p>
              </w:tc>
              <w:tc>
                <w:tcPr>
                  <w:tcW w:w="1546" w:type="dxa"/>
                  <w:noWrap w:val="0"/>
                  <w:vAlign w:val="center"/>
                </w:tcPr>
                <w:p w14:paraId="3C9B6AD3">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0.50%</w:t>
                  </w:r>
                </w:p>
              </w:tc>
              <w:tc>
                <w:tcPr>
                  <w:tcW w:w="1907" w:type="dxa"/>
                  <w:noWrap w:val="0"/>
                  <w:vAlign w:val="center"/>
                </w:tcPr>
                <w:p w14:paraId="6F14A6D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0.</w:t>
                  </w:r>
                  <w:r>
                    <w:rPr>
                      <w:rFonts w:hint="eastAsia" w:ascii="仿宋" w:hAnsi="仿宋" w:eastAsia="仿宋" w:cs="仿宋"/>
                      <w:snapToGrid w:val="0"/>
                      <w:color w:val="auto"/>
                      <w:sz w:val="21"/>
                      <w:szCs w:val="21"/>
                      <w:highlight w:val="none"/>
                      <w:lang w:val="en-US" w:eastAsia="zh-CN"/>
                    </w:rPr>
                    <w:t>25</w:t>
                  </w:r>
                  <w:r>
                    <w:rPr>
                      <w:rFonts w:hint="eastAsia" w:ascii="仿宋" w:hAnsi="仿宋" w:eastAsia="仿宋" w:cs="仿宋"/>
                      <w:snapToGrid w:val="0"/>
                      <w:color w:val="auto"/>
                      <w:sz w:val="21"/>
                      <w:szCs w:val="21"/>
                      <w:highlight w:val="none"/>
                    </w:rPr>
                    <w:t>%</w:t>
                  </w:r>
                </w:p>
              </w:tc>
              <w:tc>
                <w:tcPr>
                  <w:tcW w:w="1292" w:type="dxa"/>
                  <w:noWrap w:val="0"/>
                  <w:vAlign w:val="top"/>
                </w:tcPr>
                <w:p w14:paraId="13EFEB48">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p>
              </w:tc>
            </w:tr>
          </w:tbl>
          <w:p w14:paraId="21DFB8C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招标代理服务收费按差额定率累进法计算。例如：某项目招标代理业务</w:t>
            </w:r>
            <w:r>
              <w:rPr>
                <w:rFonts w:hint="eastAsia" w:ascii="仿宋" w:hAnsi="仿宋" w:eastAsia="仿宋" w:cs="仿宋"/>
                <w:snapToGrid w:val="0"/>
                <w:color w:val="auto"/>
                <w:sz w:val="21"/>
                <w:szCs w:val="21"/>
                <w:highlight w:val="none"/>
                <w:lang w:eastAsia="zh-CN"/>
              </w:rPr>
              <w:t>中标</w:t>
            </w:r>
            <w:r>
              <w:rPr>
                <w:rFonts w:hint="eastAsia" w:ascii="仿宋" w:hAnsi="仿宋" w:eastAsia="仿宋" w:cs="仿宋"/>
                <w:snapToGrid w:val="0"/>
                <w:color w:val="auto"/>
                <w:sz w:val="21"/>
                <w:szCs w:val="21"/>
                <w:highlight w:val="none"/>
              </w:rPr>
              <w:t>金额为2000万元，计算招标代理服务收费额如下：</w:t>
            </w:r>
          </w:p>
          <w:p w14:paraId="11E86FC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 xml:space="preserve"> 100万元×1.50%=1.5（万元）；</w:t>
            </w:r>
          </w:p>
          <w:p w14:paraId="376B2832">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（500-100）万元×1.10%=4.4（万元）</w:t>
            </w:r>
          </w:p>
          <w:p w14:paraId="7D55596F">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（1000-500）万元×0.80%=4.0（万元）</w:t>
            </w:r>
          </w:p>
          <w:p w14:paraId="46C3555E">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sz w:val="21"/>
                <w:szCs w:val="21"/>
                <w:highlight w:val="none"/>
              </w:rPr>
            </w:pPr>
            <w:r>
              <w:rPr>
                <w:rFonts w:hint="eastAsia" w:ascii="仿宋" w:hAnsi="仿宋" w:eastAsia="仿宋" w:cs="仿宋"/>
                <w:snapToGrid w:val="0"/>
                <w:color w:val="auto"/>
                <w:sz w:val="21"/>
                <w:szCs w:val="21"/>
                <w:highlight w:val="none"/>
              </w:rPr>
              <w:t>（2000-1000）万元×0.50%=5.0（万元）</w:t>
            </w:r>
          </w:p>
          <w:p w14:paraId="6E6AF46A">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rPr>
            </w:pPr>
            <w:r>
              <w:rPr>
                <w:rFonts w:hint="eastAsia" w:ascii="仿宋" w:hAnsi="仿宋" w:eastAsia="仿宋" w:cs="仿宋"/>
                <w:snapToGrid w:val="0"/>
                <w:color w:val="auto"/>
                <w:sz w:val="21"/>
                <w:szCs w:val="21"/>
                <w:highlight w:val="none"/>
              </w:rPr>
              <w:t>合计收费〓1.5+4.4+4.0+5.0=14.9(万元)</w:t>
            </w:r>
          </w:p>
        </w:tc>
      </w:tr>
      <w:tr w14:paraId="5029940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1" w:hRule="atLeast"/>
          <w:jc w:val="center"/>
        </w:trPr>
        <w:tc>
          <w:tcPr>
            <w:tcW w:w="378" w:type="pct"/>
            <w:noWrap w:val="0"/>
            <w:vAlign w:val="center"/>
          </w:tcPr>
          <w:p w14:paraId="68C6D7D1">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704A3BDD">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最高投标限价</w:t>
            </w:r>
          </w:p>
        </w:tc>
        <w:tc>
          <w:tcPr>
            <w:tcW w:w="3754" w:type="pct"/>
            <w:noWrap w:val="0"/>
            <w:vAlign w:val="center"/>
          </w:tcPr>
          <w:p w14:paraId="0958AAE6">
            <w:pPr>
              <w:pStyle w:val="27"/>
              <w:rPr>
                <w:rFonts w:hint="eastAsia" w:ascii="仿宋" w:hAnsi="仿宋" w:eastAsia="仿宋" w:cs="仿宋"/>
                <w:snapToGrid w:val="0"/>
                <w:color w:val="auto"/>
                <w:kern w:val="2"/>
                <w:sz w:val="21"/>
                <w:szCs w:val="21"/>
                <w:highlight w:val="none"/>
                <w:lang w:val="en-US" w:eastAsia="zh-CN" w:bidi="ar-SA"/>
              </w:rPr>
            </w:pPr>
            <w:r>
              <w:rPr>
                <w:rFonts w:hint="eastAsia" w:ascii="仿宋" w:hAnsi="仿宋" w:eastAsia="仿宋" w:cs="仿宋"/>
                <w:sz w:val="24"/>
                <w:szCs w:val="24"/>
                <w:lang w:val="en-US" w:eastAsia="zh-CN"/>
              </w:rPr>
              <w:t>748200.00</w:t>
            </w:r>
            <w:r>
              <w:rPr>
                <w:rFonts w:hint="eastAsia" w:ascii="仿宋" w:hAnsi="仿宋" w:eastAsia="仿宋" w:cs="仿宋"/>
                <w:snapToGrid w:val="0"/>
                <w:color w:val="auto"/>
                <w:kern w:val="2"/>
                <w:sz w:val="21"/>
                <w:szCs w:val="21"/>
                <w:highlight w:val="none"/>
                <w:lang w:val="en-US" w:eastAsia="zh-CN" w:bidi="ar-SA"/>
              </w:rPr>
              <w:t>元（大写：柒拾肆万捌仟贰佰元整）</w:t>
            </w:r>
          </w:p>
        </w:tc>
      </w:tr>
      <w:tr w14:paraId="6A7C97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4" w:hRule="atLeast"/>
          <w:jc w:val="center"/>
        </w:trPr>
        <w:tc>
          <w:tcPr>
            <w:tcW w:w="378" w:type="pct"/>
            <w:noWrap w:val="0"/>
            <w:vAlign w:val="center"/>
          </w:tcPr>
          <w:p w14:paraId="0CAAB1FE">
            <w:pPr>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03182DC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投标有效期</w:t>
            </w:r>
          </w:p>
        </w:tc>
        <w:tc>
          <w:tcPr>
            <w:tcW w:w="3754" w:type="pct"/>
            <w:noWrap w:val="0"/>
            <w:vAlign w:val="center"/>
          </w:tcPr>
          <w:p w14:paraId="3BD405E7">
            <w:pPr>
              <w:pStyle w:val="10"/>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snapToGrid w:val="0"/>
                <w:color w:val="auto"/>
                <w:kern w:val="2"/>
                <w:sz w:val="21"/>
                <w:szCs w:val="21"/>
                <w:highlight w:val="none"/>
                <w:u w:val="none"/>
                <w:lang w:val="en-US" w:eastAsia="zh-CN" w:bidi="ar-SA"/>
              </w:rPr>
            </w:pPr>
            <w:r>
              <w:rPr>
                <w:rFonts w:hint="eastAsia" w:ascii="仿宋" w:hAnsi="仿宋" w:eastAsia="仿宋" w:cs="仿宋"/>
                <w:snapToGrid w:val="0"/>
                <w:color w:val="auto"/>
                <w:kern w:val="2"/>
                <w:sz w:val="21"/>
                <w:szCs w:val="21"/>
                <w:highlight w:val="none"/>
                <w:u w:val="none"/>
                <w:lang w:val="en-US" w:eastAsia="zh-CN" w:bidi="ar-SA"/>
              </w:rPr>
              <w:t>投标有效期为 60 日历天（从投标截止之日算起）。在此期限内，凡符合本采购文件要求的投标文件均保持有效。</w:t>
            </w:r>
          </w:p>
        </w:tc>
      </w:tr>
      <w:tr w14:paraId="429A30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5" w:hRule="atLeast"/>
          <w:jc w:val="center"/>
        </w:trPr>
        <w:tc>
          <w:tcPr>
            <w:tcW w:w="378" w:type="pct"/>
            <w:vMerge w:val="restart"/>
            <w:noWrap w:val="0"/>
            <w:vAlign w:val="center"/>
          </w:tcPr>
          <w:p w14:paraId="069D42AA">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tcBorders>
              <w:bottom w:val="single" w:color="auto" w:sz="4" w:space="0"/>
            </w:tcBorders>
            <w:noWrap w:val="0"/>
            <w:vAlign w:val="center"/>
          </w:tcPr>
          <w:p w14:paraId="7512DE71">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3754" w:type="pct"/>
            <w:tcBorders>
              <w:bottom w:val="single" w:color="auto" w:sz="4" w:space="0"/>
            </w:tcBorders>
            <w:noWrap w:val="0"/>
            <w:vAlign w:val="top"/>
          </w:tcPr>
          <w:p w14:paraId="37B55D1D">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投标保证金交纳方式：</w:t>
            </w:r>
            <w:r>
              <w:rPr>
                <w:rFonts w:hint="eastAsia" w:ascii="仿宋" w:hAnsi="仿宋" w:eastAsia="仿宋" w:cs="仿宋"/>
                <w:color w:val="auto"/>
                <w:sz w:val="21"/>
                <w:szCs w:val="21"/>
                <w:highlight w:val="none"/>
              </w:rPr>
              <w:t>投标保证金应当以支票、汇票、本票、网上银行支付或者金融机构、担保机构出具的保函等非现金形式交纳。</w:t>
            </w:r>
          </w:p>
          <w:p w14:paraId="7A510FC9">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投标保证金的金额：</w:t>
            </w:r>
            <w:r>
              <w:rPr>
                <w:rFonts w:hint="eastAsia" w:ascii="仿宋" w:hAnsi="仿宋" w:eastAsia="仿宋" w:cs="仿宋"/>
                <w:b/>
                <w:bCs/>
                <w:color w:val="auto"/>
                <w:sz w:val="21"/>
                <w:szCs w:val="21"/>
                <w:highlight w:val="none"/>
                <w:lang w:val="en-US" w:eastAsia="zh-CN"/>
              </w:rPr>
              <w:t>10000.00</w:t>
            </w:r>
            <w:r>
              <w:rPr>
                <w:rFonts w:hint="eastAsia" w:ascii="仿宋" w:hAnsi="仿宋" w:eastAsia="仿宋" w:cs="仿宋"/>
                <w:b/>
                <w:bCs/>
                <w:color w:val="auto"/>
                <w:sz w:val="21"/>
                <w:szCs w:val="21"/>
                <w:highlight w:val="none"/>
              </w:rPr>
              <w:t>元（</w:t>
            </w:r>
            <w:r>
              <w:rPr>
                <w:rFonts w:hint="eastAsia" w:ascii="仿宋" w:hAnsi="仿宋" w:eastAsia="仿宋" w:cs="仿宋"/>
                <w:b/>
                <w:bCs/>
                <w:color w:val="auto"/>
                <w:sz w:val="21"/>
                <w:szCs w:val="21"/>
                <w:highlight w:val="none"/>
                <w:lang w:eastAsia="zh-CN"/>
              </w:rPr>
              <w:t>壹万元整</w:t>
            </w:r>
            <w:r>
              <w:rPr>
                <w:rFonts w:hint="eastAsia" w:ascii="仿宋" w:hAnsi="仿宋" w:eastAsia="仿宋" w:cs="仿宋"/>
                <w:b/>
                <w:bCs/>
                <w:color w:val="auto"/>
                <w:sz w:val="21"/>
                <w:szCs w:val="21"/>
                <w:highlight w:val="none"/>
              </w:rPr>
              <w:t>）</w:t>
            </w:r>
          </w:p>
        </w:tc>
      </w:tr>
      <w:tr w14:paraId="3CE052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continue"/>
            <w:noWrap w:val="0"/>
            <w:vAlign w:val="center"/>
          </w:tcPr>
          <w:p w14:paraId="51079226">
            <w:pPr>
              <w:keepNext w:val="0"/>
              <w:keepLines w:val="0"/>
              <w:pageBreakBefore w:val="0"/>
              <w:shd w:val="clear" w:color="auto" w:fill="auto"/>
              <w:kinsoku/>
              <w:wordWrap/>
              <w:overflowPunct/>
              <w:topLinePunct w:val="0"/>
              <w:autoSpaceDE/>
              <w:autoSpaceDN/>
              <w:bidi w:val="0"/>
              <w:adjustRightInd/>
              <w:snapToGrid w:val="0"/>
              <w:spacing w:line="290" w:lineRule="exact"/>
              <w:ind w:firstLineChars="0"/>
              <w:jc w:val="center"/>
              <w:textAlignment w:val="auto"/>
              <w:outlineLvl w:val="9"/>
              <w:rPr>
                <w:rFonts w:hint="eastAsia" w:ascii="仿宋" w:hAnsi="仿宋" w:eastAsia="仿宋" w:cs="仿宋"/>
                <w:color w:val="auto"/>
                <w:sz w:val="21"/>
                <w:szCs w:val="21"/>
                <w:highlight w:val="none"/>
              </w:rPr>
            </w:pPr>
          </w:p>
        </w:tc>
        <w:tc>
          <w:tcPr>
            <w:tcW w:w="4621" w:type="pct"/>
            <w:gridSpan w:val="2"/>
            <w:tcBorders>
              <w:top w:val="single" w:color="auto" w:sz="4" w:space="0"/>
            </w:tcBorders>
            <w:noWrap w:val="0"/>
            <w:vAlign w:val="center"/>
          </w:tcPr>
          <w:p w14:paraId="03BF1BF7">
            <w:pPr>
              <w:snapToGrid w:val="0"/>
              <w:spacing w:line="290" w:lineRule="exact"/>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一、投标保证金交纳要求：</w:t>
            </w:r>
          </w:p>
          <w:p w14:paraId="2C7A25AB">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投标保证金应当以支票、汇票、本票、网上银行支付等方式，优先推荐</w:t>
            </w:r>
            <w:r>
              <w:rPr>
                <w:rFonts w:hint="eastAsia" w:ascii="仿宋" w:hAnsi="仿宋" w:eastAsia="仿宋" w:cs="仿宋"/>
                <w:b/>
                <w:bCs/>
                <w:color w:val="auto"/>
                <w:kern w:val="2"/>
                <w:sz w:val="21"/>
                <w:szCs w:val="21"/>
                <w:highlight w:val="none"/>
                <w:u w:val="none" w:color="000000"/>
                <w:lang w:val="en-US" w:eastAsia="zh-CN" w:bidi="ar-SA"/>
              </w:rPr>
              <w:t>金融机构</w:t>
            </w:r>
            <w:r>
              <w:rPr>
                <w:rFonts w:hint="eastAsia" w:ascii="仿宋" w:hAnsi="仿宋" w:eastAsia="仿宋" w:cs="仿宋"/>
                <w:color w:val="auto"/>
                <w:kern w:val="2"/>
                <w:sz w:val="21"/>
                <w:szCs w:val="21"/>
                <w:highlight w:val="none"/>
                <w:u w:val="none" w:color="000000"/>
                <w:lang w:val="en-US" w:eastAsia="zh-CN" w:bidi="ar-SA"/>
              </w:rPr>
              <w:t>、担保机构出具的保函等非现金形式缴纳。</w:t>
            </w:r>
          </w:p>
          <w:p w14:paraId="2DF5E74E">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投标保证金金额：10000.00元      大写：壹万元整</w:t>
            </w:r>
          </w:p>
          <w:p w14:paraId="6B5A4CC8">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1、投标保证金以电汇、网银形式提交的，应在投标截止前以公司法人的基本账户一次性汇入指定账户（以到账时间为准），不接受现金及任何个人汇款。汇款凭证或保函作为该项目投标保证金的缴纳依据。</w:t>
            </w:r>
          </w:p>
          <w:p w14:paraId="3B42B1EF">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2、其他特殊情况处理：有效投标保证金成功交纳后，截止开标时间，供应商无正当理由不参加该项目投标且不递交弃标函，投标保证金不予退还。</w:t>
            </w:r>
          </w:p>
          <w:p w14:paraId="56827B51">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户名：阿图什市政务服务和公共资源交易中心</w:t>
            </w:r>
          </w:p>
          <w:p w14:paraId="70EF6BE1">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账号：30456301040005267</w:t>
            </w:r>
          </w:p>
          <w:p w14:paraId="7DBFB3A2">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行名：中国农业银行阿图什市天山分理处</w:t>
            </w:r>
          </w:p>
          <w:p w14:paraId="0421657F">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行号：103893045636</w:t>
            </w:r>
          </w:p>
          <w:p w14:paraId="1985EBCB">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联系人：王女士</w:t>
            </w:r>
          </w:p>
          <w:p w14:paraId="3E792EA0">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 xml:space="preserve"> 电话：0908-4231187    </w:t>
            </w:r>
          </w:p>
          <w:p w14:paraId="5154A14F">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（备注：必须写清楚xx公司xx项目保证金）</w:t>
            </w:r>
          </w:p>
          <w:p w14:paraId="431D31DA">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二、申请退还投标保证金资料（招投标结束中标结果公示后）：</w:t>
            </w:r>
          </w:p>
          <w:p w14:paraId="140E1B21">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1、投标企业：待开标完成后，未中标企业3-5个工作日内政资中心将收取的项目投标保证金按投标企业基本户退回。</w:t>
            </w:r>
          </w:p>
          <w:p w14:paraId="4DBFC5E1">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2、中标企业：需提供已签订合同复印件一份，复印件每页需加盖企业公章（并携带合同原件，由中心工作人员核对后退还）。</w:t>
            </w:r>
          </w:p>
          <w:p w14:paraId="4016535A">
            <w:pPr>
              <w:snapToGrid w:val="0"/>
              <w:spacing w:line="290" w:lineRule="exact"/>
              <w:ind w:firstLine="210" w:firstLineChars="100"/>
              <w:rPr>
                <w:rFonts w:hint="eastAsia" w:ascii="仿宋" w:hAnsi="仿宋" w:eastAsia="仿宋" w:cs="仿宋"/>
                <w:color w:val="auto"/>
                <w:kern w:val="2"/>
                <w:sz w:val="21"/>
                <w:szCs w:val="21"/>
                <w:highlight w:val="none"/>
                <w:u w:val="none" w:color="000000"/>
                <w:lang w:val="en-US" w:eastAsia="zh-CN" w:bidi="ar-SA"/>
              </w:rPr>
            </w:pPr>
            <w:r>
              <w:rPr>
                <w:rFonts w:hint="eastAsia" w:ascii="仿宋" w:hAnsi="仿宋" w:eastAsia="仿宋" w:cs="仿宋"/>
                <w:color w:val="auto"/>
                <w:kern w:val="2"/>
                <w:sz w:val="21"/>
                <w:szCs w:val="21"/>
                <w:highlight w:val="none"/>
                <w:u w:val="none" w:color="000000"/>
                <w:lang w:val="en-US" w:eastAsia="zh-CN" w:bidi="ar-SA"/>
              </w:rPr>
              <w:t>三、其他特殊情况处理：</w:t>
            </w:r>
          </w:p>
          <w:p w14:paraId="07754AFE">
            <w:pPr>
              <w:numPr>
                <w:ilvl w:val="0"/>
                <w:numId w:val="0"/>
              </w:numPr>
              <w:shd w:val="clear" w:color="auto" w:fill="auto"/>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u w:val="none" w:color="000000"/>
                <w:lang w:val="en-US" w:eastAsia="zh-CN" w:bidi="ar-SA"/>
              </w:rPr>
              <w:t xml:space="preserve">1、按照招标文件要求规定：投标企业无正当理由不参加该项目投标且在规定开标时间前不递交弃标函，投标保证金不予退还。    </w:t>
            </w:r>
          </w:p>
        </w:tc>
      </w:tr>
      <w:tr w14:paraId="5972B4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378" w:type="pct"/>
            <w:noWrap w:val="0"/>
            <w:vAlign w:val="center"/>
          </w:tcPr>
          <w:p w14:paraId="4EF6AC7D">
            <w:pPr>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2FDCED5C">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投标文件形式</w:t>
            </w:r>
          </w:p>
        </w:tc>
        <w:tc>
          <w:tcPr>
            <w:tcW w:w="3754" w:type="pct"/>
            <w:noWrap w:val="0"/>
            <w:vAlign w:val="center"/>
          </w:tcPr>
          <w:p w14:paraId="1419E832">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电子投标文件包括“电子加密投标文件”和“备份投标文件”，在投标文件编制完成后同时生成。</w:t>
            </w:r>
          </w:p>
          <w:p w14:paraId="3632BD72">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1、“电子加密投标文件”是指通过“政采云电子交易客户端”完成投标文件编制后生成并加密的数据电文形式的投标文件。</w:t>
            </w:r>
          </w:p>
          <w:p w14:paraId="5EBAEA8E">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531047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378" w:type="pct"/>
            <w:noWrap w:val="0"/>
            <w:vAlign w:val="center"/>
          </w:tcPr>
          <w:p w14:paraId="07C5B532">
            <w:pPr>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4A457057">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投标文件份数及要求</w:t>
            </w:r>
          </w:p>
        </w:tc>
        <w:tc>
          <w:tcPr>
            <w:tcW w:w="3754" w:type="pct"/>
            <w:noWrap w:val="0"/>
            <w:vAlign w:val="center"/>
          </w:tcPr>
          <w:p w14:paraId="7D7D2026">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1、一份电子加密标书（“.jmbs”格式），一份备份标书文件（“.bfbs”格式）。</w:t>
            </w:r>
          </w:p>
          <w:p w14:paraId="06591499">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bCs/>
                <w:color w:val="auto"/>
                <w:sz w:val="21"/>
                <w:szCs w:val="21"/>
                <w:highlight w:val="red"/>
                <w:lang w:val="en-US" w:eastAsia="zh-CN"/>
              </w:rPr>
            </w:pPr>
            <w:r>
              <w:rPr>
                <w:rFonts w:hint="eastAsia" w:ascii="仿宋" w:hAnsi="仿宋" w:eastAsia="仿宋" w:cs="仿宋"/>
                <w:b/>
                <w:bCs/>
                <w:color w:val="auto"/>
                <w:sz w:val="21"/>
                <w:szCs w:val="21"/>
                <w:highlight w:val="none"/>
                <w:lang w:val="en-US" w:eastAsia="zh-CN"/>
              </w:rPr>
              <w:t>2、每份电子投标文件应包括</w:t>
            </w:r>
            <w:r>
              <w:rPr>
                <w:rFonts w:hint="eastAsia" w:ascii="仿宋" w:hAnsi="仿宋" w:eastAsia="仿宋" w:cs="仿宋"/>
                <w:b/>
                <w:bCs/>
                <w:color w:val="auto"/>
                <w:szCs w:val="21"/>
                <w:highlight w:val="none"/>
              </w:rPr>
              <w:t>资格证明文件和商务及技术文件两部分</w:t>
            </w:r>
            <w:r>
              <w:rPr>
                <w:rFonts w:hint="eastAsia" w:ascii="仿宋" w:hAnsi="仿宋" w:eastAsia="仿宋" w:cs="仿宋"/>
                <w:b/>
                <w:bCs/>
                <w:color w:val="auto"/>
                <w:szCs w:val="21"/>
                <w:highlight w:val="none"/>
                <w:lang w:eastAsia="zh-CN"/>
              </w:rPr>
              <w:t>。</w:t>
            </w:r>
          </w:p>
          <w:p w14:paraId="16586CC6">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3、</w:t>
            </w:r>
            <w:r>
              <w:rPr>
                <w:rFonts w:hint="eastAsia" w:ascii="仿宋" w:hAnsi="仿宋" w:eastAsia="仿宋" w:cs="仿宋"/>
                <w:b/>
                <w:bCs/>
                <w:color w:val="auto"/>
                <w:sz w:val="21"/>
                <w:szCs w:val="21"/>
                <w:highlight w:val="none"/>
                <w:u w:val="single" w:color="auto"/>
                <w:lang w:val="en-US" w:eastAsia="zh-CN"/>
              </w:rPr>
              <w:t>待开标结束后，各投标企业请于</w:t>
            </w:r>
            <w:r>
              <w:rPr>
                <w:rFonts w:hint="eastAsia" w:ascii="仿宋" w:hAnsi="仿宋" w:eastAsia="仿宋" w:cs="仿宋"/>
                <w:b/>
                <w:bCs/>
                <w:color w:val="FF0000"/>
                <w:sz w:val="21"/>
                <w:szCs w:val="21"/>
                <w:highlight w:val="none"/>
                <w:u w:val="single" w:color="auto"/>
                <w:lang w:val="en-US" w:eastAsia="zh-CN"/>
              </w:rPr>
              <w:t>2024年08月15日19:30</w:t>
            </w:r>
            <w:r>
              <w:rPr>
                <w:rFonts w:hint="eastAsia" w:ascii="仿宋" w:hAnsi="仿宋" w:eastAsia="仿宋" w:cs="仿宋"/>
                <w:b/>
                <w:bCs/>
                <w:color w:val="auto"/>
                <w:sz w:val="21"/>
                <w:szCs w:val="21"/>
                <w:highlight w:val="none"/>
                <w:u w:val="single" w:color="auto"/>
                <w:lang w:val="en-US" w:eastAsia="zh-CN"/>
              </w:rPr>
              <w:t>前提供纸质投标文件五份并承诺与纸质投标文件内容一致的承诺书至新疆德硕项目管理咨询有限公司（阿图什市天山东路61号）。投标人可采用邮寄方式提供纸质版投标文件（收件地址：阿图什市天山东路61号，收件人：钟女士，电话：15276819958），费用自行承担。</w:t>
            </w:r>
          </w:p>
        </w:tc>
      </w:tr>
      <w:tr w14:paraId="10F000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78" w:type="pct"/>
            <w:vMerge w:val="restart"/>
            <w:noWrap w:val="0"/>
            <w:vAlign w:val="center"/>
          </w:tcPr>
          <w:p w14:paraId="1193C181">
            <w:pPr>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vMerge w:val="restart"/>
            <w:noWrap w:val="0"/>
            <w:vAlign w:val="center"/>
          </w:tcPr>
          <w:p w14:paraId="12324466">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
                <w:bCs/>
                <w:color w:val="auto"/>
                <w:sz w:val="21"/>
                <w:szCs w:val="21"/>
                <w:highlight w:val="none"/>
                <w:lang w:bidi="zh-CN"/>
              </w:rPr>
              <w:t>投标文件的上传和递交</w:t>
            </w:r>
          </w:p>
        </w:tc>
        <w:tc>
          <w:tcPr>
            <w:tcW w:w="3754" w:type="pct"/>
            <w:noWrap w:val="0"/>
            <w:vAlign w:val="center"/>
          </w:tcPr>
          <w:p w14:paraId="7C34A563">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u w:val="single" w:color="auto"/>
                <w:lang w:val="en-US" w:eastAsia="zh-CN"/>
              </w:rPr>
            </w:pPr>
            <w:r>
              <w:rPr>
                <w:rFonts w:hint="eastAsia" w:ascii="仿宋" w:hAnsi="仿宋" w:eastAsia="仿宋" w:cs="仿宋"/>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ascii="仿宋" w:hAnsi="仿宋" w:eastAsia="仿宋" w:cs="仿宋"/>
                <w:b/>
                <w:bCs/>
                <w:color w:val="auto"/>
                <w:sz w:val="21"/>
                <w:szCs w:val="21"/>
                <w:highlight w:val="none"/>
                <w:u w:val="single" w:color="auto"/>
                <w:lang w:val="en-US" w:eastAsia="zh-CN"/>
              </w:rPr>
              <w:t>在开标时间开始后，待采购组织机构发出解密通知后30分钟内解密投标文件。</w:t>
            </w:r>
          </w:p>
          <w:p w14:paraId="3B516631">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a.供应商未能在投标截止时间前成功上传电子加密投标文件的投标无效。</w:t>
            </w:r>
          </w:p>
          <w:p w14:paraId="19E57140">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b.供应商成功上传电子加密投标文件后，可自行打印投标文件接收回执。</w:t>
            </w:r>
          </w:p>
        </w:tc>
      </w:tr>
      <w:tr w14:paraId="4572F88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378" w:type="pct"/>
            <w:vMerge w:val="continue"/>
            <w:noWrap w:val="0"/>
            <w:vAlign w:val="center"/>
          </w:tcPr>
          <w:p w14:paraId="77318986">
            <w:pPr>
              <w:keepNext w:val="0"/>
              <w:keepLines w:val="0"/>
              <w:pageBreakBefore w:val="0"/>
              <w:widowControl/>
              <w:shd w:val="clear" w:color="auto" w:fill="auto"/>
              <w:kinsoku/>
              <w:wordWrap/>
              <w:overflowPunct/>
              <w:topLinePunct w:val="0"/>
              <w:autoSpaceDE/>
              <w:autoSpaceDN/>
              <w:bidi w:val="0"/>
              <w:adjustRightInd/>
              <w:snapToGrid w:val="0"/>
              <w:spacing w:line="290" w:lineRule="exact"/>
              <w:ind w:firstLine="88" w:firstLineChars="0"/>
              <w:jc w:val="center"/>
              <w:textAlignment w:val="auto"/>
              <w:outlineLvl w:val="9"/>
              <w:rPr>
                <w:rFonts w:hint="eastAsia" w:ascii="仿宋" w:hAnsi="仿宋" w:eastAsia="仿宋" w:cs="仿宋"/>
                <w:color w:val="auto"/>
                <w:sz w:val="21"/>
                <w:szCs w:val="21"/>
                <w:highlight w:val="none"/>
              </w:rPr>
            </w:pPr>
          </w:p>
        </w:tc>
        <w:tc>
          <w:tcPr>
            <w:tcW w:w="867" w:type="pct"/>
            <w:vMerge w:val="continue"/>
            <w:noWrap w:val="0"/>
            <w:vAlign w:val="center"/>
          </w:tcPr>
          <w:p w14:paraId="13411253">
            <w:pPr>
              <w:pStyle w:val="10"/>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仿宋" w:hAnsi="仿宋" w:eastAsia="仿宋" w:cs="仿宋"/>
                <w:color w:val="auto"/>
                <w:sz w:val="21"/>
                <w:szCs w:val="21"/>
                <w:highlight w:val="none"/>
              </w:rPr>
            </w:pPr>
          </w:p>
        </w:tc>
        <w:tc>
          <w:tcPr>
            <w:tcW w:w="3754" w:type="pct"/>
            <w:noWrap w:val="0"/>
            <w:vAlign w:val="center"/>
          </w:tcPr>
          <w:p w14:paraId="01E4C79C">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备份投标文件：供应商在投标截止时间前将加密的投标文件上传至政府采购云平台，还可以在投标截止时间前以电子邮件方式提供备份投标文件1份（接收人邮箱：2412308912@qq.com，接收人：钟女士，电话：15276819958），“备份投标文件”由供应商自愿提供，采购文件不作强制性要求；如不提供或未按要求提供的，当电子投标文件无法解密时，将导致无备份投标文件而失去投标资格。</w:t>
            </w:r>
          </w:p>
          <w:p w14:paraId="3D0E0F5A">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7C619603">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66BC8A7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378" w:type="pct"/>
            <w:noWrap w:val="0"/>
            <w:vAlign w:val="center"/>
          </w:tcPr>
          <w:p w14:paraId="33B4F9DA">
            <w:pPr>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6F18ACEC">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投标截止</w:t>
            </w:r>
            <w:r>
              <w:rPr>
                <w:rFonts w:hint="eastAsia" w:ascii="仿宋" w:hAnsi="仿宋" w:eastAsia="仿宋" w:cs="仿宋"/>
                <w:color w:val="auto"/>
                <w:sz w:val="21"/>
                <w:szCs w:val="21"/>
                <w:highlight w:val="none"/>
              </w:rPr>
              <w:t>时间及地点</w:t>
            </w:r>
          </w:p>
        </w:tc>
        <w:tc>
          <w:tcPr>
            <w:tcW w:w="3754" w:type="pct"/>
            <w:noWrap w:val="0"/>
            <w:vAlign w:val="center"/>
          </w:tcPr>
          <w:p w14:paraId="268059D4">
            <w:pPr>
              <w:keepNext w:val="0"/>
              <w:keepLines w:val="0"/>
              <w:pageBreakBefore w:val="0"/>
              <w:shd w:val="clear" w:color="auto" w:fill="auto"/>
              <w:kinsoku/>
              <w:wordWrap/>
              <w:overflowPunct/>
              <w:topLinePunct w:val="0"/>
              <w:autoSpaceDE/>
              <w:autoSpaceDN/>
              <w:bidi w:val="0"/>
              <w:adjustRightInd/>
              <w:snapToGrid w:val="0"/>
              <w:spacing w:line="240" w:lineRule="auto"/>
              <w:ind w:firstLine="19" w:firstLineChars="9"/>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eastAsia="zh-CN"/>
              </w:rPr>
              <w:t>投标截止</w:t>
            </w:r>
            <w:r>
              <w:rPr>
                <w:rFonts w:hint="eastAsia" w:ascii="仿宋" w:hAnsi="仿宋" w:eastAsia="仿宋" w:cs="仿宋"/>
                <w:b/>
                <w:bCs/>
                <w:color w:val="auto"/>
                <w:sz w:val="21"/>
                <w:szCs w:val="21"/>
                <w:highlight w:val="none"/>
              </w:rPr>
              <w:t>时间：</w:t>
            </w:r>
            <w:r>
              <w:rPr>
                <w:rFonts w:hint="eastAsia" w:ascii="仿宋" w:hAnsi="仿宋" w:eastAsia="仿宋" w:cs="仿宋"/>
                <w:b/>
                <w:bCs/>
                <w:color w:val="FF0000"/>
                <w:sz w:val="21"/>
                <w:szCs w:val="21"/>
                <w:highlight w:val="none"/>
                <w:lang w:val="en-US" w:eastAsia="zh-CN"/>
              </w:rPr>
              <w:t>2024年08月05日10时15分</w:t>
            </w:r>
            <w:r>
              <w:rPr>
                <w:rFonts w:hint="eastAsia" w:ascii="仿宋" w:hAnsi="仿宋" w:eastAsia="仿宋" w:cs="仿宋"/>
                <w:b/>
                <w:bCs/>
                <w:color w:val="000000"/>
                <w:sz w:val="21"/>
                <w:szCs w:val="21"/>
                <w:highlight w:val="none"/>
              </w:rPr>
              <w:t>（北京时间）</w:t>
            </w:r>
          </w:p>
          <w:p w14:paraId="1E1AA9FF">
            <w:pPr>
              <w:keepNext w:val="0"/>
              <w:keepLines w:val="0"/>
              <w:pageBreakBefore w:val="0"/>
              <w:shd w:val="clear" w:color="auto" w:fill="auto"/>
              <w:kinsoku/>
              <w:wordWrap/>
              <w:overflowPunct/>
              <w:topLinePunct w:val="0"/>
              <w:autoSpaceDE/>
              <w:autoSpaceDN/>
              <w:bidi w:val="0"/>
              <w:adjustRightInd/>
              <w:snapToGrid w:val="0"/>
              <w:spacing w:line="240" w:lineRule="auto"/>
              <w:ind w:firstLine="19" w:firstLineChars="9"/>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eastAsia="zh-CN"/>
              </w:rPr>
              <w:t>投标</w:t>
            </w:r>
            <w:r>
              <w:rPr>
                <w:rFonts w:hint="eastAsia" w:ascii="仿宋" w:hAnsi="仿宋" w:eastAsia="仿宋" w:cs="仿宋"/>
                <w:b/>
                <w:bCs/>
                <w:color w:val="auto"/>
                <w:sz w:val="21"/>
                <w:szCs w:val="21"/>
                <w:highlight w:val="none"/>
              </w:rPr>
              <w:t>地点：</w:t>
            </w:r>
            <w:r>
              <w:rPr>
                <w:rFonts w:hint="eastAsia" w:ascii="仿宋" w:hAnsi="仿宋" w:eastAsia="仿宋" w:cs="仿宋"/>
                <w:b/>
                <w:bCs/>
                <w:color w:val="auto"/>
                <w:sz w:val="21"/>
                <w:szCs w:val="21"/>
                <w:highlight w:val="none"/>
                <w:lang w:eastAsia="zh-CN"/>
              </w:rPr>
              <w:t>新疆</w:t>
            </w:r>
            <w:r>
              <w:rPr>
                <w:rFonts w:hint="eastAsia" w:ascii="仿宋" w:hAnsi="仿宋" w:eastAsia="仿宋" w:cs="仿宋"/>
                <w:b/>
                <w:bCs/>
                <w:color w:val="auto"/>
                <w:sz w:val="21"/>
                <w:szCs w:val="21"/>
                <w:highlight w:val="none"/>
              </w:rPr>
              <w:t>政府采购云平台（www.zcygov.cn）</w:t>
            </w:r>
          </w:p>
        </w:tc>
      </w:tr>
      <w:tr w14:paraId="7F0D28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atLeast"/>
          <w:jc w:val="center"/>
        </w:trPr>
        <w:tc>
          <w:tcPr>
            <w:tcW w:w="378" w:type="pct"/>
            <w:noWrap w:val="0"/>
            <w:vAlign w:val="center"/>
          </w:tcPr>
          <w:p w14:paraId="64829E5E">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0123F991">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开标时间及地点</w:t>
            </w:r>
          </w:p>
        </w:tc>
        <w:tc>
          <w:tcPr>
            <w:tcW w:w="3754" w:type="pct"/>
            <w:noWrap w:val="0"/>
            <w:vAlign w:val="center"/>
          </w:tcPr>
          <w:p w14:paraId="6DEAF2B9">
            <w:pPr>
              <w:keepNext w:val="0"/>
              <w:keepLines w:val="0"/>
              <w:pageBreakBefore w:val="0"/>
              <w:shd w:val="clear" w:color="auto" w:fill="auto"/>
              <w:kinsoku/>
              <w:wordWrap/>
              <w:overflowPunct/>
              <w:topLinePunct w:val="0"/>
              <w:autoSpaceDE/>
              <w:autoSpaceDN/>
              <w:bidi w:val="0"/>
              <w:adjustRightInd/>
              <w:snapToGrid w:val="0"/>
              <w:spacing w:line="240" w:lineRule="auto"/>
              <w:ind w:firstLine="19" w:firstLineChars="9"/>
              <w:textAlignment w:val="auto"/>
              <w:outlineLvl w:val="9"/>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开标时间：同投标截止时间</w:t>
            </w:r>
          </w:p>
          <w:p w14:paraId="01D9B246">
            <w:pPr>
              <w:keepNext w:val="0"/>
              <w:keepLines w:val="0"/>
              <w:pageBreakBefore w:val="0"/>
              <w:shd w:val="clear" w:color="auto" w:fill="auto"/>
              <w:kinsoku/>
              <w:wordWrap/>
              <w:overflowPunct/>
              <w:topLinePunct w:val="0"/>
              <w:autoSpaceDE/>
              <w:autoSpaceDN/>
              <w:bidi w:val="0"/>
              <w:adjustRightInd/>
              <w:snapToGrid w:val="0"/>
              <w:spacing w:line="240" w:lineRule="auto"/>
              <w:ind w:firstLine="19" w:firstLineChars="9"/>
              <w:textAlignment w:val="auto"/>
              <w:outlineLvl w:val="9"/>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开标地点：在</w:t>
            </w:r>
            <w:r>
              <w:rPr>
                <w:rFonts w:hint="eastAsia" w:ascii="仿宋" w:hAnsi="仿宋" w:eastAsia="仿宋" w:cs="仿宋"/>
                <w:b/>
                <w:bCs/>
                <w:color w:val="auto"/>
                <w:sz w:val="21"/>
                <w:szCs w:val="21"/>
                <w:highlight w:val="none"/>
                <w:lang w:eastAsia="zh-CN"/>
              </w:rPr>
              <w:t>新疆</w:t>
            </w:r>
            <w:r>
              <w:rPr>
                <w:rFonts w:hint="eastAsia" w:ascii="仿宋" w:hAnsi="仿宋" w:eastAsia="仿宋" w:cs="仿宋"/>
                <w:b/>
                <w:bCs/>
                <w:color w:val="auto"/>
                <w:sz w:val="21"/>
                <w:szCs w:val="21"/>
                <w:highlight w:val="none"/>
              </w:rPr>
              <w:t>政府采购云平台（www.zcygov.cn）上开启投标文件</w:t>
            </w:r>
          </w:p>
        </w:tc>
      </w:tr>
      <w:tr w14:paraId="2658B05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1" w:hRule="atLeast"/>
          <w:jc w:val="center"/>
        </w:trPr>
        <w:tc>
          <w:tcPr>
            <w:tcW w:w="378" w:type="pct"/>
            <w:noWrap w:val="0"/>
            <w:vAlign w:val="center"/>
          </w:tcPr>
          <w:p w14:paraId="3749444C">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30AA1EA5">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评标委员会的组建</w:t>
            </w:r>
          </w:p>
        </w:tc>
        <w:tc>
          <w:tcPr>
            <w:tcW w:w="3754" w:type="pct"/>
            <w:noWrap w:val="0"/>
            <w:vAlign w:val="top"/>
          </w:tcPr>
          <w:p w14:paraId="0E92C705">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评标委员会由招标人依法组建；</w:t>
            </w:r>
          </w:p>
          <w:p w14:paraId="763322DF">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评标专家确定方式：在新疆政府采购云平台上进行随机抽取（委托抽取）</w:t>
            </w:r>
          </w:p>
        </w:tc>
      </w:tr>
      <w:tr w14:paraId="29F1EE5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78" w:type="pct"/>
            <w:noWrap w:val="0"/>
            <w:vAlign w:val="center"/>
          </w:tcPr>
          <w:p w14:paraId="7616A168">
            <w:pPr>
              <w:pStyle w:val="10"/>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42E209A7">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是否授权评标委员会确定中标候选人</w:t>
            </w:r>
          </w:p>
        </w:tc>
        <w:tc>
          <w:tcPr>
            <w:tcW w:w="3754" w:type="pct"/>
            <w:noWrap w:val="0"/>
            <w:vAlign w:val="center"/>
          </w:tcPr>
          <w:p w14:paraId="4BC3773D">
            <w:pPr>
              <w:pStyle w:val="10"/>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是，评标委员会推荐3名中标候选人。</w:t>
            </w:r>
          </w:p>
        </w:tc>
      </w:tr>
      <w:tr w14:paraId="39B3D8A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378" w:type="pct"/>
            <w:noWrap w:val="0"/>
            <w:vAlign w:val="center"/>
          </w:tcPr>
          <w:p w14:paraId="2201C9A8">
            <w:pPr>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right="-94" w:rightChars="-45"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1C282354">
            <w:pPr>
              <w:pStyle w:val="10"/>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中标候选人公示媒介</w:t>
            </w:r>
          </w:p>
        </w:tc>
        <w:tc>
          <w:tcPr>
            <w:tcW w:w="3754" w:type="pct"/>
            <w:noWrap w:val="0"/>
            <w:vAlign w:val="center"/>
          </w:tcPr>
          <w:p w14:paraId="56761959">
            <w:pPr>
              <w:pStyle w:val="10"/>
              <w:keepNext w:val="0"/>
              <w:keepLines w:val="0"/>
              <w:pageBreakBefore w:val="0"/>
              <w:shd w:val="clear" w:color="auto" w:fill="auto"/>
              <w:kinsoku/>
              <w:wordWrap/>
              <w:overflowPunct/>
              <w:topLinePunct w:val="0"/>
              <w:autoSpaceDE/>
              <w:autoSpaceDN/>
              <w:bidi w:val="0"/>
              <w:adjustRightInd/>
              <w:snapToGrid w:val="0"/>
              <w:spacing w:line="240" w:lineRule="auto"/>
              <w:jc w:val="both"/>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u w:val="none"/>
                <w:lang w:val="en-US" w:eastAsia="zh-CN" w:bidi="ar-SA"/>
              </w:rPr>
              <w:t>克州公共资源交易网、新疆政府采购网，公示期为一个工作日。</w:t>
            </w:r>
          </w:p>
        </w:tc>
      </w:tr>
      <w:tr w14:paraId="4B4CDC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39F7B561">
            <w:pPr>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noWrap w:val="0"/>
            <w:vAlign w:val="center"/>
          </w:tcPr>
          <w:p w14:paraId="2A8C52D0">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招标</w:t>
            </w:r>
            <w:r>
              <w:rPr>
                <w:rFonts w:hint="eastAsia" w:ascii="仿宋" w:hAnsi="仿宋" w:eastAsia="仿宋" w:cs="仿宋"/>
                <w:color w:val="auto"/>
                <w:sz w:val="21"/>
                <w:szCs w:val="21"/>
                <w:highlight w:val="none"/>
              </w:rPr>
              <w:t>文件领取</w:t>
            </w:r>
          </w:p>
        </w:tc>
        <w:tc>
          <w:tcPr>
            <w:tcW w:w="3754" w:type="pct"/>
            <w:noWrap w:val="0"/>
            <w:vAlign w:val="top"/>
          </w:tcPr>
          <w:p w14:paraId="00585461">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FF0000"/>
                <w:sz w:val="21"/>
                <w:szCs w:val="21"/>
                <w:highlight w:val="none"/>
              </w:rPr>
            </w:pPr>
            <w:r>
              <w:rPr>
                <w:rFonts w:hint="eastAsia" w:ascii="仿宋" w:hAnsi="仿宋" w:eastAsia="仿宋" w:cs="仿宋"/>
                <w:color w:val="auto"/>
                <w:sz w:val="21"/>
                <w:szCs w:val="21"/>
                <w:highlight w:val="none"/>
              </w:rPr>
              <w:t>时间</w:t>
            </w:r>
            <w:r>
              <w:rPr>
                <w:rFonts w:hint="eastAsia" w:ascii="仿宋" w:hAnsi="仿宋" w:eastAsia="仿宋" w:cs="仿宋"/>
                <w:color w:val="0070C0"/>
                <w:sz w:val="21"/>
                <w:szCs w:val="21"/>
                <w:highlight w:val="none"/>
              </w:rPr>
              <w:t>：</w:t>
            </w:r>
            <w:r>
              <w:rPr>
                <w:rFonts w:hint="eastAsia" w:ascii="仿宋" w:hAnsi="仿宋" w:eastAsia="仿宋" w:cs="仿宋"/>
                <w:color w:val="FF0000"/>
                <w:sz w:val="21"/>
                <w:szCs w:val="21"/>
                <w:highlight w:val="none"/>
              </w:rPr>
              <w:t>202</w:t>
            </w:r>
            <w:r>
              <w:rPr>
                <w:rFonts w:hint="eastAsia" w:ascii="仿宋" w:hAnsi="仿宋" w:eastAsia="仿宋" w:cs="仿宋"/>
                <w:color w:val="FF0000"/>
                <w:sz w:val="21"/>
                <w:szCs w:val="21"/>
                <w:highlight w:val="none"/>
                <w:lang w:val="en-US" w:eastAsia="zh-CN"/>
              </w:rPr>
              <w:t>4</w:t>
            </w:r>
            <w:r>
              <w:rPr>
                <w:rFonts w:hint="eastAsia" w:ascii="仿宋" w:hAnsi="仿宋" w:eastAsia="仿宋" w:cs="仿宋"/>
                <w:color w:val="FF0000"/>
                <w:sz w:val="21"/>
                <w:szCs w:val="21"/>
                <w:highlight w:val="none"/>
              </w:rPr>
              <w:t>年</w:t>
            </w:r>
            <w:r>
              <w:rPr>
                <w:rFonts w:hint="eastAsia" w:ascii="仿宋" w:hAnsi="仿宋" w:eastAsia="仿宋" w:cs="仿宋"/>
                <w:color w:val="FF0000"/>
                <w:sz w:val="21"/>
                <w:szCs w:val="21"/>
                <w:highlight w:val="none"/>
                <w:lang w:val="en-US" w:eastAsia="zh-CN"/>
              </w:rPr>
              <w:t>07</w:t>
            </w:r>
            <w:r>
              <w:rPr>
                <w:rFonts w:hint="eastAsia" w:ascii="仿宋" w:hAnsi="仿宋" w:eastAsia="仿宋" w:cs="仿宋"/>
                <w:color w:val="FF0000"/>
                <w:sz w:val="21"/>
                <w:szCs w:val="21"/>
                <w:highlight w:val="none"/>
              </w:rPr>
              <w:t>月</w:t>
            </w:r>
            <w:r>
              <w:rPr>
                <w:rFonts w:hint="eastAsia" w:ascii="仿宋" w:hAnsi="仿宋" w:eastAsia="仿宋" w:cs="仿宋"/>
                <w:color w:val="FF0000"/>
                <w:sz w:val="21"/>
                <w:szCs w:val="21"/>
                <w:highlight w:val="none"/>
                <w:lang w:val="en-US" w:eastAsia="zh-CN"/>
              </w:rPr>
              <w:t>15</w:t>
            </w:r>
            <w:r>
              <w:rPr>
                <w:rFonts w:hint="eastAsia" w:ascii="仿宋" w:hAnsi="仿宋" w:eastAsia="仿宋" w:cs="仿宋"/>
                <w:color w:val="FF0000"/>
                <w:sz w:val="21"/>
                <w:szCs w:val="21"/>
                <w:highlight w:val="none"/>
              </w:rPr>
              <w:t>日至202</w:t>
            </w:r>
            <w:r>
              <w:rPr>
                <w:rFonts w:hint="eastAsia" w:ascii="仿宋" w:hAnsi="仿宋" w:eastAsia="仿宋" w:cs="仿宋"/>
                <w:color w:val="FF0000"/>
                <w:sz w:val="21"/>
                <w:szCs w:val="21"/>
                <w:highlight w:val="none"/>
                <w:lang w:val="en-US" w:eastAsia="zh-CN"/>
              </w:rPr>
              <w:t>4</w:t>
            </w:r>
            <w:r>
              <w:rPr>
                <w:rFonts w:hint="eastAsia" w:ascii="仿宋" w:hAnsi="仿宋" w:eastAsia="仿宋" w:cs="仿宋"/>
                <w:color w:val="FF0000"/>
                <w:sz w:val="21"/>
                <w:szCs w:val="21"/>
                <w:highlight w:val="none"/>
              </w:rPr>
              <w:t>年</w:t>
            </w:r>
            <w:r>
              <w:rPr>
                <w:rFonts w:hint="eastAsia" w:ascii="仿宋" w:hAnsi="仿宋" w:eastAsia="仿宋" w:cs="仿宋"/>
                <w:color w:val="FF0000"/>
                <w:sz w:val="21"/>
                <w:szCs w:val="21"/>
                <w:highlight w:val="none"/>
                <w:lang w:val="en-US" w:eastAsia="zh-CN"/>
              </w:rPr>
              <w:t>07</w:t>
            </w:r>
            <w:r>
              <w:rPr>
                <w:rFonts w:hint="eastAsia" w:ascii="仿宋" w:hAnsi="仿宋" w:eastAsia="仿宋" w:cs="仿宋"/>
                <w:color w:val="FF0000"/>
                <w:sz w:val="21"/>
                <w:szCs w:val="21"/>
                <w:highlight w:val="none"/>
              </w:rPr>
              <w:t>月</w:t>
            </w:r>
            <w:r>
              <w:rPr>
                <w:rFonts w:hint="eastAsia" w:ascii="仿宋" w:hAnsi="仿宋" w:eastAsia="仿宋" w:cs="仿宋"/>
                <w:color w:val="FF0000"/>
                <w:sz w:val="21"/>
                <w:szCs w:val="21"/>
                <w:highlight w:val="none"/>
                <w:lang w:val="en-US" w:eastAsia="zh-CN"/>
              </w:rPr>
              <w:t>22</w:t>
            </w:r>
            <w:r>
              <w:rPr>
                <w:rFonts w:hint="eastAsia" w:ascii="仿宋" w:hAnsi="仿宋" w:eastAsia="仿宋" w:cs="仿宋"/>
                <w:color w:val="FF0000"/>
                <w:sz w:val="21"/>
                <w:szCs w:val="21"/>
                <w:highlight w:val="none"/>
              </w:rPr>
              <w:t>日，每天上午10:00至</w:t>
            </w:r>
            <w:r>
              <w:rPr>
                <w:rFonts w:hint="eastAsia" w:ascii="仿宋" w:hAnsi="仿宋" w:eastAsia="仿宋" w:cs="仿宋"/>
                <w:color w:val="FF0000"/>
                <w:sz w:val="21"/>
                <w:szCs w:val="21"/>
                <w:highlight w:val="none"/>
                <w:lang w:val="en-US" w:eastAsia="zh-CN"/>
              </w:rPr>
              <w:t>13</w:t>
            </w:r>
            <w:r>
              <w:rPr>
                <w:rFonts w:hint="eastAsia" w:ascii="仿宋" w:hAnsi="仿宋" w:eastAsia="仿宋" w:cs="仿宋"/>
                <w:color w:val="FF0000"/>
                <w:sz w:val="21"/>
                <w:szCs w:val="21"/>
                <w:highlight w:val="none"/>
              </w:rPr>
              <w:t>:</w:t>
            </w:r>
            <w:r>
              <w:rPr>
                <w:rFonts w:hint="eastAsia" w:ascii="仿宋" w:hAnsi="仿宋" w:eastAsia="仿宋" w:cs="仿宋"/>
                <w:color w:val="FF0000"/>
                <w:sz w:val="21"/>
                <w:szCs w:val="21"/>
                <w:highlight w:val="none"/>
                <w:lang w:val="en-US" w:eastAsia="zh-CN"/>
              </w:rPr>
              <w:t>30</w:t>
            </w:r>
            <w:r>
              <w:rPr>
                <w:rFonts w:hint="eastAsia" w:ascii="仿宋" w:hAnsi="仿宋" w:eastAsia="仿宋" w:cs="仿宋"/>
                <w:color w:val="FF0000"/>
                <w:sz w:val="21"/>
                <w:szCs w:val="21"/>
                <w:highlight w:val="none"/>
              </w:rPr>
              <w:t>，下午16:</w:t>
            </w:r>
            <w:r>
              <w:rPr>
                <w:rFonts w:hint="eastAsia" w:ascii="仿宋" w:hAnsi="仿宋" w:eastAsia="仿宋" w:cs="仿宋"/>
                <w:color w:val="FF0000"/>
                <w:sz w:val="21"/>
                <w:szCs w:val="21"/>
                <w:highlight w:val="none"/>
                <w:lang w:val="en-US" w:eastAsia="zh-CN"/>
              </w:rPr>
              <w:t>30</w:t>
            </w:r>
            <w:r>
              <w:rPr>
                <w:rFonts w:hint="eastAsia" w:ascii="仿宋" w:hAnsi="仿宋" w:eastAsia="仿宋" w:cs="仿宋"/>
                <w:color w:val="FF0000"/>
                <w:sz w:val="21"/>
                <w:szCs w:val="21"/>
                <w:highlight w:val="none"/>
              </w:rPr>
              <w:t>至</w:t>
            </w:r>
            <w:r>
              <w:rPr>
                <w:rFonts w:hint="eastAsia" w:ascii="仿宋" w:hAnsi="仿宋" w:eastAsia="仿宋" w:cs="仿宋"/>
                <w:color w:val="FF0000"/>
                <w:sz w:val="21"/>
                <w:szCs w:val="21"/>
                <w:highlight w:val="none"/>
                <w:lang w:val="en-US" w:eastAsia="zh-CN"/>
              </w:rPr>
              <w:t>20</w:t>
            </w:r>
            <w:r>
              <w:rPr>
                <w:rFonts w:hint="eastAsia" w:ascii="仿宋" w:hAnsi="仿宋" w:eastAsia="仿宋" w:cs="仿宋"/>
                <w:color w:val="FF0000"/>
                <w:sz w:val="21"/>
                <w:szCs w:val="21"/>
                <w:highlight w:val="none"/>
              </w:rPr>
              <w:t>：</w:t>
            </w:r>
            <w:r>
              <w:rPr>
                <w:rFonts w:hint="eastAsia" w:ascii="仿宋" w:hAnsi="仿宋" w:eastAsia="仿宋" w:cs="仿宋"/>
                <w:color w:val="FF0000"/>
                <w:sz w:val="21"/>
                <w:szCs w:val="21"/>
                <w:highlight w:val="none"/>
                <w:lang w:val="en-US" w:eastAsia="zh-CN"/>
              </w:rPr>
              <w:t>00</w:t>
            </w:r>
            <w:r>
              <w:rPr>
                <w:rFonts w:hint="eastAsia" w:ascii="仿宋" w:hAnsi="仿宋" w:eastAsia="仿宋" w:cs="仿宋"/>
                <w:color w:val="FF0000"/>
                <w:sz w:val="21"/>
                <w:szCs w:val="21"/>
                <w:highlight w:val="none"/>
              </w:rPr>
              <w:t>（北京时间）</w:t>
            </w:r>
          </w:p>
          <w:p w14:paraId="22A86B99">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地点：供应商登录政采云平台http://www.zcygov.cn/，在线申请获取招标文件（登录政府采购云平台 → 项目采购 → 获取招标文件→通过后可下载招标文件，如有操作性问题，可与政采云在线客服进行咨询，咨询电话：95763）。</w:t>
            </w:r>
          </w:p>
          <w:p w14:paraId="5A2A4A64">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方式：（1）线上获取（登录政府采购云平台 → 项目采购 → 获取招标文件→ 申请通过后可下载招标文件）。本次招标不提供纸质版招标文件。</w:t>
            </w:r>
          </w:p>
          <w:p w14:paraId="6C0892CD">
            <w:pPr>
              <w:keepNext w:val="0"/>
              <w:keepLines w:val="0"/>
              <w:pageBreakBefore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（2）供应商获取招标文件前应注册成为政府采购云平台正式供应商。</w:t>
            </w:r>
          </w:p>
        </w:tc>
      </w:tr>
      <w:tr w14:paraId="362E2DB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restart"/>
            <w:noWrap w:val="0"/>
            <w:vAlign w:val="center"/>
          </w:tcPr>
          <w:p w14:paraId="7DAC2988">
            <w:pPr>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color w:val="auto"/>
                <w:sz w:val="21"/>
                <w:szCs w:val="21"/>
                <w:highlight w:val="none"/>
                <w:lang w:val="en-US" w:eastAsia="zh-CN"/>
              </w:rPr>
            </w:pPr>
          </w:p>
        </w:tc>
        <w:tc>
          <w:tcPr>
            <w:tcW w:w="867" w:type="pct"/>
            <w:vMerge w:val="restart"/>
            <w:noWrap w:val="0"/>
            <w:vAlign w:val="center"/>
          </w:tcPr>
          <w:p w14:paraId="2DC713E7">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重要说明</w:t>
            </w:r>
          </w:p>
        </w:tc>
        <w:tc>
          <w:tcPr>
            <w:tcW w:w="3754" w:type="pct"/>
            <w:noWrap w:val="0"/>
            <w:vAlign w:val="top"/>
          </w:tcPr>
          <w:p w14:paraId="502C2CC6">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1.本项目采用全流程不见面电子开评标，投标供应商需要使用CA加密设备，供应商可通过新疆数字证书认证中心官网（https://www.xjca.com.cn/）或下载“新疆政务通”APP自行进行申领。</w:t>
            </w:r>
          </w:p>
          <w:p w14:paraId="5AC21E41">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2.本项目实行网上投标，采用加密电子投标文件(供应商须使用CA加密设备通过政采云电子投标客户端制作投标文件)。若供应商参与投标，自行承担投标一切费用。</w:t>
            </w:r>
          </w:p>
          <w:p w14:paraId="4F78A7AE">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2C1BC89D">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1E74CDE6">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5.供应商在开标时须使用制作加密电子投标文件所使用的CA锁及电脑，电脑须提前配置好浏览器（建议使用谷歌浏览器），以便开标时解锁。</w:t>
            </w:r>
          </w:p>
          <w:p w14:paraId="2A796C32">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二十群：35547618、二十一群：44303812，钉钉工具软件具有回放功能，直播培训结束后可在钉钉群中回放观看学习。</w:t>
            </w:r>
          </w:p>
          <w:p w14:paraId="13181090">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7.为了保证开评标顺利进行，政采云线上开标功能完全实现，供应商开标所使用的电脑设备须具有视频及语音功能。</w:t>
            </w:r>
          </w:p>
        </w:tc>
      </w:tr>
      <w:tr w14:paraId="14672F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72" w:hRule="atLeast"/>
          <w:jc w:val="center"/>
        </w:trPr>
        <w:tc>
          <w:tcPr>
            <w:tcW w:w="378" w:type="pct"/>
            <w:vMerge w:val="continue"/>
            <w:noWrap w:val="0"/>
            <w:vAlign w:val="center"/>
          </w:tcPr>
          <w:p w14:paraId="77B03A69">
            <w:pPr>
              <w:keepNext w:val="0"/>
              <w:keepLines w:val="0"/>
              <w:pageBreakBefore w:val="0"/>
              <w:shd w:val="clear" w:color="auto" w:fill="auto"/>
              <w:kinsoku/>
              <w:wordWrap/>
              <w:overflowPunct/>
              <w:topLinePunct w:val="0"/>
              <w:autoSpaceDE/>
              <w:autoSpaceDN/>
              <w:bidi w:val="0"/>
              <w:adjustRightInd/>
              <w:snapToGrid w:val="0"/>
              <w:spacing w:line="290" w:lineRule="exact"/>
              <w:ind w:firstLineChars="0"/>
              <w:jc w:val="center"/>
              <w:textAlignment w:val="auto"/>
              <w:outlineLvl w:val="9"/>
              <w:rPr>
                <w:rFonts w:hint="eastAsia" w:ascii="仿宋" w:hAnsi="仿宋" w:eastAsia="仿宋" w:cs="仿宋"/>
                <w:b/>
                <w:color w:val="auto"/>
                <w:sz w:val="21"/>
                <w:szCs w:val="21"/>
                <w:highlight w:val="none"/>
                <w:lang w:eastAsia="zh-CN"/>
              </w:rPr>
            </w:pPr>
          </w:p>
        </w:tc>
        <w:tc>
          <w:tcPr>
            <w:tcW w:w="867" w:type="pct"/>
            <w:vMerge w:val="continue"/>
            <w:noWrap w:val="0"/>
            <w:vAlign w:val="center"/>
          </w:tcPr>
          <w:p w14:paraId="10EFA7CC">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p>
        </w:tc>
        <w:tc>
          <w:tcPr>
            <w:tcW w:w="3754" w:type="pct"/>
            <w:noWrap w:val="0"/>
            <w:vAlign w:val="top"/>
          </w:tcPr>
          <w:p w14:paraId="73784626">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outlineLvl w:val="9"/>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1、电子招投标情况说明：</w:t>
            </w:r>
          </w:p>
          <w:p w14:paraId="7018ED8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
                <w:color w:val="auto"/>
                <w:sz w:val="21"/>
                <w:szCs w:val="21"/>
                <w:highlight w:val="none"/>
              </w:rPr>
              <w:t>电子招投标</w:t>
            </w:r>
            <w:r>
              <w:rPr>
                <w:rFonts w:hint="eastAsia" w:ascii="仿宋" w:hAnsi="仿宋" w:eastAsia="仿宋" w:cs="仿宋"/>
                <w:color w:val="auto"/>
                <w:sz w:val="21"/>
                <w:szCs w:val="21"/>
                <w:highlight w:val="none"/>
              </w:rPr>
              <w:t>：本项目以数据电文形式，依托“政府采购云平台（www.zcygov.cn）”进行招投标活动</w:t>
            </w:r>
            <w:r>
              <w:rPr>
                <w:rFonts w:hint="eastAsia" w:ascii="仿宋" w:hAnsi="仿宋" w:eastAsia="仿宋" w:cs="仿宋"/>
                <w:b/>
                <w:bCs/>
                <w:color w:val="auto"/>
                <w:sz w:val="21"/>
                <w:szCs w:val="21"/>
                <w:highlight w:val="none"/>
              </w:rPr>
              <w:t>。</w:t>
            </w:r>
          </w:p>
          <w:p w14:paraId="0BE1EAF7">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b/>
                <w:color w:val="auto"/>
                <w:sz w:val="21"/>
                <w:szCs w:val="21"/>
                <w:highlight w:val="none"/>
              </w:rPr>
              <w:t>投标准备</w:t>
            </w:r>
            <w:r>
              <w:rPr>
                <w:rFonts w:hint="eastAsia" w:ascii="仿宋" w:hAnsi="仿宋" w:eastAsia="仿宋" w:cs="仿宋"/>
                <w:color w:val="auto"/>
                <w:sz w:val="21"/>
                <w:szCs w:val="21"/>
                <w:highlight w:val="none"/>
              </w:rPr>
              <w:t>：注册账号--点击“商家入驻”，进行政府采购供应商资料填写；申领CA数字证书---申领流程详见“</w:t>
            </w:r>
            <w:r>
              <w:rPr>
                <w:rFonts w:hint="eastAsia" w:ascii="仿宋" w:hAnsi="仿宋" w:eastAsia="仿宋" w:cs="仿宋"/>
                <w:color w:val="auto"/>
                <w:sz w:val="21"/>
                <w:szCs w:val="21"/>
                <w:highlight w:val="none"/>
                <w:lang w:eastAsia="zh-CN"/>
              </w:rPr>
              <w:t>新疆</w:t>
            </w:r>
            <w:r>
              <w:rPr>
                <w:rFonts w:hint="eastAsia" w:ascii="仿宋" w:hAnsi="仿宋" w:eastAsia="仿宋" w:cs="仿宋"/>
                <w:color w:val="auto"/>
                <w:sz w:val="21"/>
                <w:szCs w:val="21"/>
                <w:highlight w:val="none"/>
              </w:rPr>
              <w:t>政府采购网-下载专区-电子交易客户端-CA驱动和申领流程”；安装“政采云电子交易客户端”----前往“</w:t>
            </w:r>
            <w:r>
              <w:rPr>
                <w:rFonts w:hint="eastAsia" w:ascii="仿宋" w:hAnsi="仿宋" w:eastAsia="仿宋" w:cs="仿宋"/>
                <w:color w:val="auto"/>
                <w:sz w:val="21"/>
                <w:szCs w:val="21"/>
                <w:highlight w:val="none"/>
                <w:lang w:eastAsia="zh-CN"/>
              </w:rPr>
              <w:t>新疆</w:t>
            </w:r>
            <w:r>
              <w:rPr>
                <w:rFonts w:hint="eastAsia" w:ascii="仿宋" w:hAnsi="仿宋" w:eastAsia="仿宋" w:cs="仿宋"/>
                <w:color w:val="auto"/>
                <w:sz w:val="21"/>
                <w:szCs w:val="21"/>
                <w:highlight w:val="none"/>
              </w:rPr>
              <w:t>政府采购网-下载专区-电子交易客户端”进行下载并安装。</w:t>
            </w:r>
          </w:p>
          <w:p w14:paraId="6E819AEF">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b/>
                <w:color w:val="auto"/>
                <w:sz w:val="21"/>
                <w:szCs w:val="21"/>
                <w:highlight w:val="none"/>
              </w:rPr>
              <w:t>采购文件的获取</w:t>
            </w:r>
            <w:r>
              <w:rPr>
                <w:rFonts w:hint="eastAsia" w:ascii="仿宋" w:hAnsi="仿宋" w:eastAsia="仿宋" w:cs="仿宋"/>
                <w:color w:val="auto"/>
                <w:sz w:val="21"/>
                <w:szCs w:val="21"/>
                <w:highlight w:val="none"/>
              </w:rPr>
              <w:t>：使用账号登录或者</w:t>
            </w:r>
            <w:r>
              <w:rPr>
                <w:rFonts w:hint="eastAsia" w:ascii="仿宋" w:hAnsi="仿宋" w:eastAsia="仿宋" w:cs="仿宋"/>
                <w:color w:val="auto"/>
                <w:sz w:val="21"/>
                <w:szCs w:val="21"/>
                <w:highlight w:val="none"/>
                <w:lang w:bidi="zh-CN"/>
              </w:rPr>
              <w:t>短信验证码</w:t>
            </w:r>
            <w:r>
              <w:rPr>
                <w:rFonts w:hint="eastAsia" w:ascii="仿宋" w:hAnsi="仿宋" w:eastAsia="仿宋" w:cs="仿宋"/>
                <w:color w:val="auto"/>
                <w:sz w:val="21"/>
                <w:szCs w:val="21"/>
                <w:highlight w:val="none"/>
              </w:rPr>
              <w:t>或者使用CA登录政采云平台；进入“项目采购”应用，在获取采购文件菜单中选择项目，获取采购文件。（4）</w:t>
            </w:r>
            <w:r>
              <w:rPr>
                <w:rFonts w:hint="eastAsia" w:ascii="仿宋" w:hAnsi="仿宋" w:eastAsia="仿宋" w:cs="仿宋"/>
                <w:b/>
                <w:color w:val="auto"/>
                <w:sz w:val="21"/>
                <w:szCs w:val="21"/>
                <w:highlight w:val="none"/>
              </w:rPr>
              <w:t>投标文件的制作</w:t>
            </w:r>
            <w:r>
              <w:rPr>
                <w:rFonts w:hint="eastAsia" w:ascii="仿宋" w:hAnsi="仿宋" w:eastAsia="仿宋" w:cs="仿宋"/>
                <w:color w:val="auto"/>
                <w:sz w:val="21"/>
                <w:szCs w:val="21"/>
                <w:highlight w:val="none"/>
              </w:rPr>
              <w:t>：在“政采云电子交易客户端”中完成“填写基本信息”、“导入投标文件”、“标书关联”、“标书检查”、“电子签名”、“生成电子标书”等操作。</w:t>
            </w:r>
          </w:p>
          <w:p w14:paraId="45120A9D">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b/>
                <w:color w:val="auto"/>
                <w:sz w:val="21"/>
                <w:szCs w:val="21"/>
                <w:highlight w:val="none"/>
              </w:rPr>
              <w:t>投标文件的传输递交</w:t>
            </w:r>
            <w:r>
              <w:rPr>
                <w:rFonts w:hint="eastAsia" w:ascii="仿宋" w:hAnsi="仿宋" w:eastAsia="仿宋" w:cs="仿宋"/>
                <w:color w:val="auto"/>
                <w:sz w:val="21"/>
                <w:szCs w:val="21"/>
                <w:highlight w:val="none"/>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1"/>
                <w:szCs w:val="21"/>
                <w:highlight w:val="none"/>
                <w:lang w:val="en-US" w:eastAsia="zh-CN"/>
              </w:rPr>
              <w:t>2412308912@qq.com</w:t>
            </w:r>
            <w:r>
              <w:rPr>
                <w:rFonts w:hint="eastAsia" w:ascii="仿宋" w:hAnsi="仿宋" w:eastAsia="仿宋" w:cs="仿宋"/>
                <w:color w:val="auto"/>
                <w:sz w:val="21"/>
                <w:szCs w:val="21"/>
                <w:highlight w:val="none"/>
              </w:rPr>
              <w:t>，接收人：</w:t>
            </w:r>
            <w:r>
              <w:rPr>
                <w:rFonts w:hint="eastAsia" w:ascii="仿宋" w:hAnsi="仿宋" w:eastAsia="仿宋" w:cs="仿宋"/>
                <w:color w:val="auto"/>
                <w:sz w:val="21"/>
                <w:szCs w:val="21"/>
                <w:highlight w:val="none"/>
                <w:lang w:eastAsia="zh-CN"/>
              </w:rPr>
              <w:t>钟女士</w:t>
            </w: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lang w:val="en-US" w:eastAsia="zh-CN"/>
              </w:rPr>
              <w:t>15276819958</w:t>
            </w: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color w:val="auto"/>
                <w:sz w:val="21"/>
                <w:szCs w:val="21"/>
                <w:highlight w:val="none"/>
              </w:rPr>
              <w:t>。</w:t>
            </w:r>
          </w:p>
          <w:p w14:paraId="76B78F31">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b/>
                <w:color w:val="auto"/>
                <w:sz w:val="21"/>
                <w:szCs w:val="21"/>
                <w:highlight w:val="none"/>
              </w:rPr>
              <w:t>投标文件的解密</w:t>
            </w:r>
            <w:r>
              <w:rPr>
                <w:rFonts w:hint="eastAsia" w:ascii="仿宋" w:hAnsi="仿宋" w:eastAsia="仿宋" w:cs="仿宋"/>
                <w:color w:val="auto"/>
                <w:sz w:val="21"/>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6C50F78B">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textAlignment w:val="auto"/>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r>
              <w:rPr>
                <w:rFonts w:hint="eastAsia" w:ascii="仿宋" w:hAnsi="仿宋" w:eastAsia="仿宋" w:cs="仿宋"/>
                <w:b/>
                <w:color w:val="auto"/>
                <w:sz w:val="21"/>
                <w:szCs w:val="21"/>
                <w:highlight w:val="none"/>
              </w:rPr>
              <w:t>具体操作指南</w:t>
            </w:r>
            <w:r>
              <w:rPr>
                <w:rFonts w:hint="eastAsia" w:ascii="仿宋" w:hAnsi="仿宋" w:eastAsia="仿宋" w:cs="仿宋"/>
                <w:color w:val="auto"/>
                <w:sz w:val="21"/>
                <w:szCs w:val="21"/>
                <w:highlight w:val="none"/>
              </w:rPr>
              <w:t>：详见政采云平台“服务中心-帮助文档-项目采购-操作流程-电子招投标-政府采购项目电子交易管理操作指南-供应商”。</w:t>
            </w:r>
          </w:p>
          <w:p w14:paraId="4B441EC6">
            <w:pPr>
              <w:snapToGrid w:val="0"/>
              <w:spacing w:line="240" w:lineRule="auto"/>
              <w:ind w:firstLine="420" w:firstLineChars="200"/>
              <w:rPr>
                <w:rFonts w:hint="eastAsia" w:ascii="仿宋" w:hAnsi="仿宋" w:eastAsia="仿宋" w:cs="仿宋"/>
                <w:color w:val="auto"/>
                <w:szCs w:val="21"/>
              </w:rPr>
            </w:pPr>
            <w:r>
              <w:rPr>
                <w:rFonts w:hint="eastAsia" w:ascii="仿宋" w:hAnsi="仿宋" w:eastAsia="仿宋" w:cs="仿宋"/>
                <w:color w:val="auto"/>
                <w:szCs w:val="21"/>
              </w:rPr>
              <w:t>（8）供应商在进行上述操作时，如遇技术问题可登录政采云（https://</w:t>
            </w: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HYPERLINK "http://www.zcygov.cn/" \h</w:instrText>
            </w:r>
            <w:r>
              <w:rPr>
                <w:rFonts w:hint="eastAsia" w:ascii="仿宋" w:hAnsi="仿宋" w:eastAsia="仿宋" w:cs="仿宋"/>
                <w:color w:val="auto"/>
                <w:szCs w:val="21"/>
              </w:rPr>
              <w:fldChar w:fldCharType="separate"/>
            </w:r>
            <w:r>
              <w:rPr>
                <w:rFonts w:hint="eastAsia" w:ascii="仿宋" w:hAnsi="仿宋" w:eastAsia="仿宋" w:cs="仿宋"/>
                <w:color w:val="auto"/>
                <w:szCs w:val="21"/>
              </w:rPr>
              <w:t>www.zcygov.cn/</w:t>
            </w:r>
            <w:r>
              <w:rPr>
                <w:rFonts w:hint="eastAsia" w:ascii="仿宋" w:hAnsi="仿宋" w:eastAsia="仿宋" w:cs="仿宋"/>
                <w:color w:val="auto"/>
                <w:szCs w:val="21"/>
              </w:rPr>
              <w:fldChar w:fldCharType="end"/>
            </w:r>
            <w:r>
              <w:rPr>
                <w:rFonts w:hint="eastAsia" w:ascii="仿宋" w:hAnsi="仿宋" w:eastAsia="仿宋" w:cs="仿宋"/>
                <w:color w:val="auto"/>
                <w:szCs w:val="21"/>
              </w:rPr>
              <w:t xml:space="preserve">），点击右侧咨询小采，获取采小蜜智能服务管家帮助，或拨打政采云服务热线 </w:t>
            </w:r>
            <w:r>
              <w:rPr>
                <w:rFonts w:hint="eastAsia" w:ascii="仿宋" w:hAnsi="仿宋" w:eastAsia="仿宋" w:cs="仿宋"/>
                <w:color w:val="auto"/>
                <w:szCs w:val="21"/>
                <w:lang w:val="en-US" w:eastAsia="zh-CN"/>
              </w:rPr>
              <w:t>95763</w:t>
            </w:r>
            <w:r>
              <w:rPr>
                <w:rFonts w:hint="eastAsia" w:ascii="仿宋" w:hAnsi="仿宋" w:eastAsia="仿宋" w:cs="仿宋"/>
                <w:color w:val="auto"/>
                <w:szCs w:val="21"/>
              </w:rPr>
              <w:t xml:space="preserve"> 获取热线服务帮助。</w:t>
            </w:r>
          </w:p>
          <w:p w14:paraId="409091A0">
            <w:pPr>
              <w:pStyle w:val="7"/>
              <w:snapToGrid w:val="0"/>
              <w:spacing w:line="240" w:lineRule="auto"/>
              <w:rPr>
                <w:rFonts w:hint="eastAsia" w:ascii="仿宋" w:hAnsi="仿宋" w:eastAsia="仿宋" w:cs="仿宋"/>
                <w:bCs/>
                <w:color w:val="auto"/>
                <w:sz w:val="21"/>
                <w:szCs w:val="21"/>
                <w:lang w:val="en-US" w:eastAsia="zh-CN"/>
              </w:rPr>
            </w:pPr>
            <w:r>
              <w:rPr>
                <w:rFonts w:hint="eastAsia" w:ascii="仿宋" w:hAnsi="仿宋" w:eastAsia="仿宋" w:cs="仿宋"/>
                <w:bCs/>
                <w:color w:val="auto"/>
                <w:sz w:val="21"/>
                <w:szCs w:val="21"/>
                <w:lang w:val="en-US" w:eastAsia="zh-CN"/>
              </w:rPr>
              <w:t>温馨提醒：供应商应提前上传，以便在上传时遇到技术问题，有充足的时间请教平台的技术人员。</w:t>
            </w:r>
          </w:p>
          <w:p w14:paraId="19D40832">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03" w:firstLineChars="192"/>
              <w:textAlignment w:val="auto"/>
              <w:outlineLvl w:val="9"/>
              <w:rPr>
                <w:rFonts w:hint="eastAsia" w:ascii="仿宋" w:hAnsi="仿宋" w:eastAsia="仿宋" w:cs="仿宋"/>
                <w:color w:val="auto"/>
                <w:sz w:val="21"/>
                <w:szCs w:val="21"/>
                <w:highlight w:val="none"/>
              </w:rPr>
            </w:pPr>
            <w:r>
              <w:rPr>
                <w:rFonts w:hint="eastAsia" w:ascii="仿宋" w:hAnsi="仿宋" w:eastAsia="仿宋" w:cs="仿宋"/>
                <w:bCs/>
                <w:color w:val="auto"/>
                <w:szCs w:val="21"/>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auto"/>
                <w:szCs w:val="21"/>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仿宋" w:hAnsi="仿宋" w:eastAsia="仿宋" w:cs="仿宋"/>
                <w:bCs/>
                <w:color w:val="auto"/>
                <w:szCs w:val="21"/>
              </w:rPr>
              <w:t>未按规定获取采购文件或逾期提出的不予受理、答复。</w:t>
            </w:r>
          </w:p>
        </w:tc>
      </w:tr>
      <w:tr w14:paraId="1D931E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restart"/>
            <w:noWrap w:val="0"/>
            <w:vAlign w:val="center"/>
          </w:tcPr>
          <w:p w14:paraId="3DD04093">
            <w:pPr>
              <w:numPr>
                <w:ilvl w:val="0"/>
                <w:numId w:val="9"/>
              </w:numPr>
              <w:spacing w:line="336" w:lineRule="auto"/>
              <w:ind w:left="425" w:leftChars="0" w:hanging="425" w:firstLineChars="0"/>
              <w:jc w:val="center"/>
              <w:rPr>
                <w:rFonts w:hint="eastAsia" w:ascii="仿宋" w:hAnsi="仿宋" w:eastAsia="仿宋" w:cs="仿宋"/>
                <w:b/>
                <w:color w:val="auto"/>
                <w:sz w:val="21"/>
                <w:szCs w:val="21"/>
                <w:highlight w:val="none"/>
                <w:lang w:val="en-US" w:eastAsia="zh-CN"/>
              </w:rPr>
            </w:pPr>
          </w:p>
        </w:tc>
        <w:tc>
          <w:tcPr>
            <w:tcW w:w="867" w:type="pct"/>
            <w:vMerge w:val="restart"/>
            <w:noWrap w:val="0"/>
            <w:vAlign w:val="center"/>
          </w:tcPr>
          <w:p w14:paraId="55179DAC">
            <w:pPr>
              <w:spacing w:line="240" w:lineRule="auto"/>
              <w:jc w:val="center"/>
              <w:rPr>
                <w:rFonts w:hint="eastAsia" w:ascii="仿宋" w:hAnsi="仿宋" w:eastAsia="仿宋" w:cs="仿宋"/>
                <w:b/>
                <w:color w:val="auto"/>
                <w:sz w:val="21"/>
                <w:szCs w:val="21"/>
                <w:highlight w:val="none"/>
                <w:lang w:eastAsia="zh-CN"/>
              </w:rPr>
            </w:pPr>
            <w:r>
              <w:rPr>
                <w:rFonts w:hint="eastAsia" w:ascii="仿宋" w:hAnsi="仿宋" w:eastAsia="仿宋" w:cs="仿宋"/>
                <w:color w:val="000000"/>
                <w:kern w:val="0"/>
                <w:szCs w:val="21"/>
              </w:rPr>
              <w:t>中标</w:t>
            </w:r>
            <w:r>
              <w:rPr>
                <w:rFonts w:hint="eastAsia" w:ascii="仿宋" w:hAnsi="仿宋" w:eastAsia="仿宋" w:cs="仿宋"/>
                <w:color w:val="000000"/>
                <w:kern w:val="0"/>
                <w:szCs w:val="21"/>
                <w:lang w:eastAsia="zh-CN"/>
              </w:rPr>
              <w:t>（成交）</w:t>
            </w:r>
            <w:r>
              <w:rPr>
                <w:rFonts w:hint="eastAsia" w:ascii="仿宋" w:hAnsi="仿宋" w:eastAsia="仿宋" w:cs="仿宋"/>
                <w:color w:val="000000"/>
                <w:kern w:val="0"/>
                <w:szCs w:val="21"/>
              </w:rPr>
              <w:t>原</w:t>
            </w:r>
            <w:r>
              <w:rPr>
                <w:rFonts w:hint="eastAsia" w:ascii="仿宋" w:hAnsi="仿宋" w:eastAsia="仿宋" w:cs="仿宋"/>
                <w:color w:val="000000"/>
                <w:kern w:val="0"/>
                <w:szCs w:val="21"/>
                <w:lang w:val="en-US" w:eastAsia="zh-CN"/>
              </w:rPr>
              <w:t xml:space="preserve"> </w:t>
            </w:r>
            <w:r>
              <w:rPr>
                <w:rFonts w:hint="eastAsia" w:ascii="仿宋" w:hAnsi="仿宋" w:eastAsia="仿宋" w:cs="仿宋"/>
                <w:color w:val="000000"/>
                <w:kern w:val="0"/>
                <w:szCs w:val="21"/>
              </w:rPr>
              <w:t>则</w:t>
            </w:r>
          </w:p>
        </w:tc>
        <w:tc>
          <w:tcPr>
            <w:tcW w:w="3754" w:type="pct"/>
            <w:noWrap w:val="0"/>
            <w:vAlign w:val="center"/>
          </w:tcPr>
          <w:p w14:paraId="65B9C4BE">
            <w:pPr>
              <w:spacing w:line="240" w:lineRule="auto"/>
              <w:rPr>
                <w:rFonts w:hint="eastAsia" w:ascii="仿宋" w:hAnsi="仿宋" w:eastAsia="仿宋" w:cs="仿宋"/>
                <w:bCs/>
                <w:color w:val="auto"/>
                <w:szCs w:val="21"/>
              </w:rPr>
            </w:pPr>
            <w:r>
              <w:rPr>
                <w:rFonts w:hint="eastAsia" w:ascii="仿宋" w:hAnsi="仿宋" w:eastAsia="仿宋" w:cs="仿宋"/>
                <w:color w:val="000000"/>
                <w:kern w:val="0"/>
                <w:szCs w:val="21"/>
              </w:rPr>
              <w:t>本项目采用</w:t>
            </w:r>
            <w:r>
              <w:rPr>
                <w:rFonts w:hint="eastAsia" w:ascii="仿宋" w:hAnsi="仿宋" w:eastAsia="仿宋" w:cs="仿宋"/>
                <w:b/>
                <w:bCs/>
                <w:color w:val="000000"/>
                <w:kern w:val="0"/>
                <w:szCs w:val="21"/>
                <w:u w:val="single"/>
              </w:rPr>
              <w:t>综合评分</w:t>
            </w:r>
            <w:r>
              <w:rPr>
                <w:rFonts w:hint="eastAsia" w:ascii="仿宋" w:hAnsi="仿宋" w:eastAsia="仿宋" w:cs="仿宋"/>
                <w:color w:val="000000"/>
                <w:kern w:val="0"/>
                <w:szCs w:val="21"/>
              </w:rPr>
              <w:t>法，按综合得分高低顺序推荐中标候选人。</w:t>
            </w:r>
          </w:p>
        </w:tc>
      </w:tr>
      <w:tr w14:paraId="324F9B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continue"/>
            <w:noWrap w:val="0"/>
            <w:vAlign w:val="center"/>
          </w:tcPr>
          <w:p w14:paraId="400AF623">
            <w:pPr>
              <w:spacing w:line="336" w:lineRule="auto"/>
              <w:ind w:firstLineChars="0"/>
              <w:jc w:val="center"/>
              <w:rPr>
                <w:rFonts w:hint="eastAsia" w:ascii="仿宋" w:hAnsi="仿宋" w:eastAsia="仿宋" w:cs="仿宋"/>
                <w:b/>
                <w:color w:val="auto"/>
                <w:sz w:val="21"/>
                <w:szCs w:val="21"/>
                <w:highlight w:val="none"/>
                <w:lang w:eastAsia="zh-CN"/>
              </w:rPr>
            </w:pPr>
          </w:p>
        </w:tc>
        <w:tc>
          <w:tcPr>
            <w:tcW w:w="867" w:type="pct"/>
            <w:vMerge w:val="continue"/>
            <w:noWrap w:val="0"/>
            <w:vAlign w:val="center"/>
          </w:tcPr>
          <w:p w14:paraId="176639D9">
            <w:pPr>
              <w:spacing w:line="240" w:lineRule="auto"/>
              <w:jc w:val="center"/>
              <w:rPr>
                <w:rFonts w:hint="eastAsia" w:ascii="仿宋" w:hAnsi="仿宋" w:eastAsia="仿宋" w:cs="仿宋"/>
                <w:b/>
                <w:color w:val="auto"/>
                <w:sz w:val="21"/>
                <w:szCs w:val="21"/>
                <w:highlight w:val="none"/>
                <w:lang w:eastAsia="zh-CN"/>
              </w:rPr>
            </w:pPr>
          </w:p>
        </w:tc>
        <w:tc>
          <w:tcPr>
            <w:tcW w:w="3754" w:type="pct"/>
            <w:noWrap w:val="0"/>
            <w:vAlign w:val="center"/>
          </w:tcPr>
          <w:p w14:paraId="6809F345">
            <w:pPr>
              <w:spacing w:line="240" w:lineRule="auto"/>
              <w:rPr>
                <w:rFonts w:hint="eastAsia" w:ascii="仿宋" w:hAnsi="仿宋" w:eastAsia="仿宋" w:cs="仿宋"/>
                <w:bCs/>
                <w:color w:val="auto"/>
                <w:szCs w:val="21"/>
              </w:rPr>
            </w:pPr>
            <w:r>
              <w:rPr>
                <w:rFonts w:hint="eastAsia" w:ascii="仿宋" w:hAnsi="仿宋" w:eastAsia="仿宋" w:cs="仿宋"/>
                <w:color w:val="000000"/>
                <w:kern w:val="0"/>
                <w:szCs w:val="21"/>
              </w:rPr>
              <w:t>不管投标结果如何，</w:t>
            </w:r>
            <w:r>
              <w:rPr>
                <w:rFonts w:hint="eastAsia" w:ascii="仿宋" w:hAnsi="仿宋" w:eastAsia="仿宋" w:cs="仿宋"/>
                <w:color w:val="000000"/>
                <w:kern w:val="0"/>
                <w:szCs w:val="21"/>
                <w:lang w:eastAsia="zh-CN"/>
              </w:rPr>
              <w:t>投标供应商</w:t>
            </w:r>
            <w:r>
              <w:rPr>
                <w:rFonts w:hint="eastAsia" w:ascii="仿宋" w:hAnsi="仿宋" w:eastAsia="仿宋" w:cs="仿宋"/>
                <w:color w:val="000000"/>
                <w:kern w:val="0"/>
                <w:szCs w:val="21"/>
              </w:rPr>
              <w:t>均应承担自己投标所需一切费用。</w:t>
            </w:r>
          </w:p>
        </w:tc>
      </w:tr>
      <w:tr w14:paraId="469C00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noWrap w:val="0"/>
            <w:vAlign w:val="center"/>
          </w:tcPr>
          <w:p w14:paraId="2EB0DD08">
            <w:pPr>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b/>
                <w:color w:val="auto"/>
                <w:sz w:val="21"/>
                <w:szCs w:val="21"/>
                <w:highlight w:val="none"/>
                <w:lang w:val="en-US" w:eastAsia="zh-CN"/>
              </w:rPr>
            </w:pPr>
          </w:p>
        </w:tc>
        <w:tc>
          <w:tcPr>
            <w:tcW w:w="867" w:type="pct"/>
            <w:noWrap w:val="0"/>
            <w:vAlign w:val="center"/>
          </w:tcPr>
          <w:p w14:paraId="60521148">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eastAsia="zh-CN"/>
              </w:rPr>
              <w:t>中小微企业政策文件</w:t>
            </w:r>
          </w:p>
        </w:tc>
        <w:tc>
          <w:tcPr>
            <w:tcW w:w="3754" w:type="pct"/>
            <w:noWrap w:val="0"/>
            <w:vAlign w:val="top"/>
          </w:tcPr>
          <w:p w14:paraId="7D0FFF51">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03" w:firstLineChars="192"/>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(1)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300号)中规定的小型、微型企业标准的，按</w:t>
            </w:r>
            <w:r>
              <w:rPr>
                <w:rFonts w:hint="eastAsia" w:ascii="仿宋" w:hAnsi="仿宋" w:eastAsia="仿宋" w:cs="仿宋"/>
                <w:bCs/>
                <w:color w:val="auto"/>
                <w:sz w:val="21"/>
                <w:szCs w:val="21"/>
                <w:highlight w:val="none"/>
                <w:lang w:eastAsia="zh-CN"/>
              </w:rPr>
              <w:t>招标</w:t>
            </w:r>
            <w:r>
              <w:rPr>
                <w:rFonts w:hint="eastAsia" w:ascii="仿宋" w:hAnsi="仿宋" w:eastAsia="仿宋" w:cs="仿宋"/>
                <w:bCs/>
                <w:color w:val="auto"/>
                <w:sz w:val="21"/>
                <w:szCs w:val="21"/>
                <w:highlight w:val="none"/>
              </w:rPr>
              <w:t>文件格式提供《中小企业声明函》。</w:t>
            </w:r>
          </w:p>
          <w:p w14:paraId="30C4F42C">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03" w:firstLineChars="192"/>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p w14:paraId="4F0153D1">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03" w:firstLineChars="192"/>
              <w:textAlignment w:val="auto"/>
              <w:outlineLvl w:val="9"/>
              <w:rPr>
                <w:rFonts w:hint="eastAsia" w:ascii="仿宋" w:hAnsi="仿宋" w:eastAsia="仿宋" w:cs="仿宋"/>
              </w:rPr>
            </w:pPr>
            <w:r>
              <w:rPr>
                <w:rFonts w:hint="eastAsia" w:ascii="仿宋" w:hAnsi="仿宋" w:eastAsia="仿宋" w:cs="仿宋"/>
                <w:bCs/>
                <w:color w:val="auto"/>
                <w:sz w:val="21"/>
                <w:szCs w:val="21"/>
                <w:highlight w:val="none"/>
              </w:rPr>
              <w:t>(3)根据财政部、民政部、中国残疾人联合会《关于促进残疾人就业政府采购政策的通知》(财库[2017]141号)，在政府采购活动中，残疾人福利性单位视同小型、微型企业。投标人属于残疾人福利性单位的，按照</w:t>
            </w:r>
            <w:r>
              <w:rPr>
                <w:rFonts w:hint="eastAsia" w:ascii="仿宋" w:hAnsi="仿宋" w:eastAsia="仿宋" w:cs="仿宋"/>
                <w:bCs/>
                <w:color w:val="auto"/>
                <w:sz w:val="21"/>
                <w:szCs w:val="21"/>
                <w:highlight w:val="none"/>
                <w:lang w:eastAsia="zh-CN"/>
              </w:rPr>
              <w:t>招标</w:t>
            </w:r>
            <w:r>
              <w:rPr>
                <w:rFonts w:hint="eastAsia" w:ascii="仿宋" w:hAnsi="仿宋" w:eastAsia="仿宋" w:cs="仿宋"/>
                <w:bCs/>
                <w:color w:val="auto"/>
                <w:sz w:val="21"/>
                <w:szCs w:val="21"/>
                <w:highlight w:val="none"/>
              </w:rPr>
              <w:t>文件格式提供残疾人福利性单位声明函。</w:t>
            </w:r>
          </w:p>
        </w:tc>
      </w:tr>
      <w:tr w14:paraId="11D27F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378" w:type="pct"/>
            <w:vMerge w:val="restart"/>
            <w:noWrap w:val="0"/>
            <w:vAlign w:val="center"/>
          </w:tcPr>
          <w:p w14:paraId="059BFC66">
            <w:pPr>
              <w:keepNext w:val="0"/>
              <w:keepLines w:val="0"/>
              <w:pageBreakBefore w:val="0"/>
              <w:numPr>
                <w:ilvl w:val="0"/>
                <w:numId w:val="9"/>
              </w:numPr>
              <w:shd w:val="clear" w:color="auto" w:fill="auto"/>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b/>
                <w:color w:val="auto"/>
                <w:sz w:val="21"/>
                <w:szCs w:val="21"/>
                <w:highlight w:val="none"/>
                <w:lang w:val="en-US" w:eastAsia="zh-CN"/>
              </w:rPr>
            </w:pPr>
          </w:p>
        </w:tc>
        <w:tc>
          <w:tcPr>
            <w:tcW w:w="867" w:type="pct"/>
            <w:vMerge w:val="restart"/>
            <w:noWrap w:val="0"/>
            <w:vAlign w:val="center"/>
          </w:tcPr>
          <w:p w14:paraId="77216B99">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r>
              <w:rPr>
                <w:rFonts w:hint="eastAsia" w:ascii="仿宋" w:hAnsi="仿宋" w:eastAsia="仿宋" w:cs="仿宋"/>
                <w:color w:val="000000"/>
                <w:szCs w:val="21"/>
              </w:rPr>
              <w:t>中小微企业政策文件说明</w:t>
            </w:r>
          </w:p>
        </w:tc>
        <w:tc>
          <w:tcPr>
            <w:tcW w:w="3754" w:type="pct"/>
            <w:noWrap w:val="0"/>
            <w:vAlign w:val="top"/>
          </w:tcPr>
          <w:p w14:paraId="3BEE410F">
            <w:pPr>
              <w:keepNext w:val="0"/>
              <w:keepLines w:val="0"/>
              <w:pageBreakBefore w:val="0"/>
              <w:widowControl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本项目为专门面向中小企业（含中型、小型、微型企业）采购项目。</w:t>
            </w:r>
          </w:p>
          <w:p w14:paraId="4D36A4A1">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4" w:firstLineChars="192"/>
              <w:textAlignment w:val="auto"/>
              <w:outlineLvl w:val="9"/>
              <w:rPr>
                <w:rFonts w:hint="eastAsia" w:ascii="仿宋" w:hAnsi="仿宋" w:eastAsia="仿宋" w:cs="仿宋"/>
                <w:b/>
                <w:bCs/>
                <w:kern w:val="2"/>
                <w:sz w:val="22"/>
                <w:szCs w:val="22"/>
                <w:lang w:val="en-US" w:eastAsia="zh-CN" w:bidi="ar-SA"/>
              </w:rPr>
            </w:pPr>
            <w:r>
              <w:rPr>
                <w:rFonts w:hint="eastAsia" w:ascii="仿宋" w:hAnsi="仿宋" w:eastAsia="仿宋" w:cs="仿宋"/>
                <w:b/>
                <w:bCs/>
                <w:kern w:val="2"/>
                <w:sz w:val="22"/>
                <w:szCs w:val="22"/>
                <w:lang w:val="en-US" w:eastAsia="zh-CN" w:bidi="ar-SA"/>
              </w:rPr>
              <w:t>注：供应商应按招标文件要求提供《中小企业声明函》</w:t>
            </w:r>
          </w:p>
          <w:p w14:paraId="0BBC333A">
            <w:pPr>
              <w:keepNext w:val="0"/>
              <w:keepLines w:val="0"/>
              <w:pageBreakBefore w:val="0"/>
              <w:widowControl w:val="0"/>
              <w:shd w:val="clear" w:color="auto" w:fill="auto"/>
              <w:kinsoku/>
              <w:wordWrap/>
              <w:overflowPunct/>
              <w:topLinePunct w:val="0"/>
              <w:autoSpaceDE/>
              <w:autoSpaceDN/>
              <w:bidi w:val="0"/>
              <w:adjustRightInd/>
              <w:snapToGrid w:val="0"/>
              <w:spacing w:line="240" w:lineRule="auto"/>
              <w:textAlignment w:val="auto"/>
              <w:outlineLvl w:val="9"/>
              <w:rPr>
                <w:rFonts w:hint="eastAsia" w:ascii="仿宋" w:hAnsi="仿宋" w:eastAsia="仿宋" w:cs="仿宋"/>
                <w:b/>
                <w:bCs/>
                <w:kern w:val="2"/>
                <w:sz w:val="22"/>
                <w:szCs w:val="22"/>
                <w:lang w:val="en-US" w:eastAsia="zh-CN" w:bidi="ar-SA"/>
              </w:rPr>
            </w:pPr>
            <w:r>
              <w:rPr>
                <w:rFonts w:hint="eastAsia" w:ascii="仿宋" w:hAnsi="仿宋" w:eastAsia="仿宋" w:cs="仿宋"/>
                <w:bCs/>
                <w:color w:val="auto"/>
                <w:sz w:val="21"/>
                <w:szCs w:val="21"/>
                <w:highlight w:val="none"/>
                <w:lang w:val="en-US" w:eastAsia="zh-CN"/>
              </w:rPr>
              <w:t>(2)</w:t>
            </w:r>
            <w:r>
              <w:rPr>
                <w:rFonts w:hint="eastAsia" w:ascii="仿宋" w:hAnsi="仿宋" w:eastAsia="仿宋" w:cs="仿宋"/>
                <w:bCs/>
                <w:color w:val="auto"/>
                <w:sz w:val="21"/>
                <w:szCs w:val="21"/>
                <w:highlight w:val="none"/>
              </w:rPr>
              <w:t>本采购项目中小企业划分标准所属行业为:</w:t>
            </w:r>
            <w:r>
              <w:rPr>
                <w:rFonts w:hint="eastAsia" w:ascii="仿宋" w:hAnsi="仿宋" w:eastAsia="仿宋" w:cs="仿宋"/>
                <w:bCs/>
                <w:color w:val="auto"/>
                <w:sz w:val="21"/>
                <w:szCs w:val="21"/>
                <w:highlight w:val="none"/>
                <w:u w:val="single"/>
                <w:lang w:val="en-US" w:eastAsia="zh-CN"/>
              </w:rPr>
              <w:t>其他未列明行业</w:t>
            </w:r>
            <w:r>
              <w:rPr>
                <w:rFonts w:hint="eastAsia" w:ascii="仿宋" w:hAnsi="仿宋" w:eastAsia="仿宋" w:cs="仿宋"/>
                <w:b/>
                <w:bCs/>
                <w:kern w:val="2"/>
                <w:sz w:val="22"/>
                <w:szCs w:val="22"/>
                <w:lang w:val="en-US" w:eastAsia="zh-CN" w:bidi="ar-SA"/>
              </w:rPr>
              <w:t xml:space="preserve"> </w:t>
            </w:r>
          </w:p>
        </w:tc>
      </w:tr>
      <w:tr w14:paraId="6236C8D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 w:hRule="atLeast"/>
          <w:jc w:val="center"/>
        </w:trPr>
        <w:tc>
          <w:tcPr>
            <w:tcW w:w="378" w:type="pct"/>
            <w:vMerge w:val="continue"/>
            <w:noWrap w:val="0"/>
            <w:vAlign w:val="center"/>
          </w:tcPr>
          <w:p w14:paraId="786D9CB4">
            <w:pPr>
              <w:keepNext w:val="0"/>
              <w:keepLines w:val="0"/>
              <w:pageBreakBefore w:val="0"/>
              <w:shd w:val="clear" w:color="auto" w:fill="auto"/>
              <w:tabs>
                <w:tab w:val="left" w:pos="420"/>
              </w:tabs>
              <w:kinsoku/>
              <w:wordWrap/>
              <w:overflowPunct/>
              <w:topLinePunct w:val="0"/>
              <w:autoSpaceDE/>
              <w:autoSpaceDN/>
              <w:bidi w:val="0"/>
              <w:adjustRightInd/>
              <w:snapToGrid w:val="0"/>
              <w:spacing w:line="290" w:lineRule="exact"/>
              <w:ind w:left="425" w:leftChars="0" w:hanging="425" w:firstLineChars="0"/>
              <w:jc w:val="center"/>
              <w:textAlignment w:val="auto"/>
              <w:outlineLvl w:val="9"/>
              <w:rPr>
                <w:rFonts w:hint="eastAsia" w:ascii="仿宋" w:hAnsi="仿宋" w:eastAsia="仿宋" w:cs="仿宋"/>
                <w:b/>
                <w:color w:val="auto"/>
                <w:sz w:val="21"/>
                <w:szCs w:val="21"/>
                <w:highlight w:val="none"/>
                <w:lang w:val="en-US" w:eastAsia="zh-CN"/>
              </w:rPr>
            </w:pPr>
          </w:p>
        </w:tc>
        <w:tc>
          <w:tcPr>
            <w:tcW w:w="867" w:type="pct"/>
            <w:vMerge w:val="continue"/>
            <w:noWrap w:val="0"/>
            <w:vAlign w:val="center"/>
          </w:tcPr>
          <w:p w14:paraId="62788ECD">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color w:val="auto"/>
                <w:sz w:val="21"/>
                <w:szCs w:val="21"/>
                <w:highlight w:val="none"/>
                <w:lang w:eastAsia="zh-CN"/>
              </w:rPr>
            </w:pPr>
          </w:p>
        </w:tc>
        <w:tc>
          <w:tcPr>
            <w:tcW w:w="3754" w:type="pct"/>
            <w:noWrap w:val="0"/>
            <w:vAlign w:val="top"/>
          </w:tcPr>
          <w:p w14:paraId="18C74DAF">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中小企业划型标准规定</w:t>
            </w:r>
          </w:p>
          <w:p w14:paraId="04C50F4B">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一、根据《中华人民共和国中小企业促进法》和《国务院关于进一步促进中小企业发展的若干意见》(（国发〔2009〕[2009]36号)，制定本规定。</w:t>
            </w:r>
          </w:p>
          <w:p w14:paraId="377925B0">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二、中小企业划分为中型、小型、微型三种类型，具体标准根据企业从业人员、营业收入、资产总额等指标，结合行业特点制定。</w:t>
            </w:r>
          </w:p>
          <w:p w14:paraId="41BB155D">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EC91E34">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四、各行业划型标准为：</w:t>
            </w:r>
          </w:p>
          <w:p w14:paraId="7C95FD4D">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（一）农、林、牧、渔业。营业收入20000万元以下的为中小微型企业。其中，营业收入500万元及以上的为中型企业，营业收入50万元及以上的为小型企业，营业收入50万元以下的为微型企业。</w:t>
            </w:r>
          </w:p>
          <w:p w14:paraId="52456A89">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3FD5AA5">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659D55C">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DDF2790">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7027F3E">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531518">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4C53DE3">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8CD1A5C">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001C69">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6CF67F">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0D57F40">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DB3606C">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8DE6102">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5C3C8E3">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972ED17">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（十六）其他未列明行业。从业人员300人以下的为中小微型企业。其中，从业人员100人及以上的为中型企业；从业人员10人及以上的为小型企业；从业人员10人以下的为微型企业。</w:t>
            </w:r>
          </w:p>
          <w:p w14:paraId="3BA3BDBD">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五、企业类型的划分以统计部门的统计数据为依据。</w:t>
            </w:r>
          </w:p>
          <w:p w14:paraId="12A904AF">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六、本规定适用于在中华人民共和国境内依法设立的各类所有制和各种组织形式的企业。个体工商户和本规定以外的行业，参照本规定进行划型。</w:t>
            </w:r>
          </w:p>
          <w:p w14:paraId="2541E1EC">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七、本规定的中型企业标准上限即为大型企业标准的下限，国家统计部门据此制定大中小微型企业的统计分类。国务院有关部门据此进行相关数据分析，不得制定与本规定不一致的企业划型标准。</w:t>
            </w:r>
          </w:p>
          <w:p w14:paraId="060E8E9A">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八、本规定由工业和信息化部、国家统计局会同有关部门根据《国民经济行业分类》修订情况和企业发展变化情况适时修订。</w:t>
            </w:r>
          </w:p>
          <w:p w14:paraId="0AC08834">
            <w:pPr>
              <w:pStyle w:val="26"/>
              <w:ind w:left="0" w:firstLine="0" w:firstLineChars="0"/>
              <w:rPr>
                <w:rFonts w:hint="eastAsia" w:ascii="仿宋" w:hAnsi="仿宋" w:eastAsia="仿宋" w:cs="仿宋"/>
                <w:sz w:val="20"/>
                <w:szCs w:val="18"/>
              </w:rPr>
            </w:pPr>
            <w:r>
              <w:rPr>
                <w:rFonts w:hint="eastAsia" w:ascii="仿宋" w:hAnsi="仿宋" w:eastAsia="仿宋" w:cs="仿宋"/>
                <w:sz w:val="20"/>
                <w:szCs w:val="18"/>
              </w:rPr>
              <w:t>九、本规定由工业和信息化部、国家统计局会同有关部门负责解释。</w:t>
            </w:r>
          </w:p>
          <w:p w14:paraId="02F25D3F">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384" w:firstLineChars="192"/>
              <w:textAlignment w:val="auto"/>
              <w:outlineLvl w:val="9"/>
              <w:rPr>
                <w:rFonts w:hint="eastAsia" w:ascii="仿宋" w:hAnsi="仿宋" w:eastAsia="仿宋" w:cs="仿宋"/>
                <w:b/>
                <w:bCs w:val="0"/>
                <w:color w:val="000000"/>
                <w:kern w:val="2"/>
                <w:sz w:val="21"/>
                <w:szCs w:val="21"/>
                <w:highlight w:val="none"/>
                <w:u w:val="none"/>
                <w:lang w:val="en-US" w:eastAsia="zh-CN" w:bidi="ar-SA"/>
              </w:rPr>
            </w:pPr>
            <w:r>
              <w:rPr>
                <w:rFonts w:hint="eastAsia" w:ascii="仿宋" w:hAnsi="仿宋" w:eastAsia="仿宋" w:cs="仿宋"/>
                <w:sz w:val="20"/>
                <w:szCs w:val="18"/>
              </w:rPr>
              <w:t>十、本规定自发布之日起执行，原国家经贸委、原国家计委、财政部和国家统计局2003年颁布的《中小企业标准暂行规定》同时废止。</w:t>
            </w:r>
          </w:p>
        </w:tc>
      </w:tr>
      <w:tr w14:paraId="43B80D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3" w:hRule="atLeast"/>
          <w:jc w:val="center"/>
        </w:trPr>
        <w:tc>
          <w:tcPr>
            <w:tcW w:w="1245" w:type="pct"/>
            <w:gridSpan w:val="2"/>
            <w:noWrap w:val="0"/>
            <w:vAlign w:val="center"/>
          </w:tcPr>
          <w:p w14:paraId="4F7FA80D">
            <w:pPr>
              <w:keepNext w:val="0"/>
              <w:keepLines w:val="0"/>
              <w:pageBreakBefore w:val="0"/>
              <w:shd w:val="clear" w:color="auto" w:fill="auto"/>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备注</w:t>
            </w:r>
          </w:p>
        </w:tc>
        <w:tc>
          <w:tcPr>
            <w:tcW w:w="3754" w:type="pct"/>
            <w:noWrap w:val="0"/>
            <w:vAlign w:val="top"/>
          </w:tcPr>
          <w:p w14:paraId="6809E8F7">
            <w:pPr>
              <w:keepNext w:val="0"/>
              <w:keepLines w:val="0"/>
              <w:pageBreakBefore w:val="0"/>
              <w:shd w:val="clear" w:color="auto" w:fill="auto"/>
              <w:kinsoku/>
              <w:wordWrap/>
              <w:overflowPunct/>
              <w:topLinePunct w:val="0"/>
              <w:autoSpaceDE/>
              <w:autoSpaceDN/>
              <w:bidi w:val="0"/>
              <w:adjustRightInd/>
              <w:snapToGrid w:val="0"/>
              <w:spacing w:line="240" w:lineRule="auto"/>
              <w:jc w:val="left"/>
              <w:textAlignment w:val="auto"/>
              <w:outlineLvl w:val="9"/>
              <w:rPr>
                <w:rFonts w:hint="eastAsia" w:ascii="仿宋" w:hAnsi="仿宋" w:eastAsia="仿宋" w:cs="仿宋"/>
                <w:b/>
                <w:bCs w:val="0"/>
                <w:color w:val="auto"/>
                <w:sz w:val="21"/>
                <w:szCs w:val="21"/>
                <w:highlight w:val="none"/>
                <w:lang w:eastAsia="zh-CN"/>
              </w:rPr>
            </w:pPr>
            <w:r>
              <w:rPr>
                <w:rFonts w:hint="eastAsia" w:ascii="仿宋" w:hAnsi="仿宋" w:eastAsia="仿宋" w:cs="仿宋"/>
                <w:b/>
                <w:bCs w:val="0"/>
                <w:color w:val="auto"/>
                <w:sz w:val="21"/>
                <w:szCs w:val="21"/>
                <w:highlight w:val="none"/>
              </w:rPr>
              <w:t>投标人使用相同IP地址的，一经发现，</w:t>
            </w:r>
            <w:r>
              <w:rPr>
                <w:rFonts w:hint="eastAsia" w:ascii="仿宋" w:hAnsi="仿宋" w:eastAsia="仿宋" w:cs="仿宋"/>
                <w:b/>
                <w:bCs w:val="0"/>
                <w:color w:val="auto"/>
                <w:sz w:val="21"/>
                <w:szCs w:val="21"/>
                <w:highlight w:val="none"/>
                <w:lang w:eastAsia="zh-CN"/>
              </w:rPr>
              <w:t>相关</w:t>
            </w:r>
            <w:r>
              <w:rPr>
                <w:rFonts w:hint="eastAsia" w:ascii="仿宋" w:hAnsi="仿宋" w:eastAsia="仿宋" w:cs="仿宋"/>
                <w:b/>
                <w:bCs w:val="0"/>
                <w:color w:val="auto"/>
                <w:sz w:val="21"/>
                <w:szCs w:val="21"/>
                <w:highlight w:val="none"/>
              </w:rPr>
              <w:t>部门将进一步核实，查实后按串通投标处理</w:t>
            </w:r>
            <w:r>
              <w:rPr>
                <w:rFonts w:hint="eastAsia" w:ascii="仿宋" w:hAnsi="仿宋" w:eastAsia="仿宋" w:cs="仿宋"/>
                <w:b/>
                <w:bCs w:val="0"/>
                <w:color w:val="auto"/>
                <w:sz w:val="21"/>
                <w:szCs w:val="21"/>
                <w:highlight w:val="none"/>
                <w:lang w:eastAsia="zh-CN"/>
              </w:rPr>
              <w:t>。</w:t>
            </w:r>
          </w:p>
        </w:tc>
      </w:tr>
    </w:tbl>
    <w:p w14:paraId="61B3EA4C">
      <w:pPr>
        <w:pageBreakBefore/>
        <w:shd w:val="clear" w:color="auto" w:fill="auto"/>
        <w:spacing w:before="312" w:beforeLines="100" w:after="312" w:afterLines="100" w:line="440" w:lineRule="exact"/>
        <w:jc w:val="center"/>
        <w:outlineLvl w:val="1"/>
        <w:rPr>
          <w:rFonts w:hint="eastAsia" w:ascii="仿宋" w:hAnsi="仿宋" w:eastAsia="仿宋" w:cs="仿宋"/>
          <w:b/>
          <w:color w:val="auto"/>
          <w:sz w:val="28"/>
          <w:szCs w:val="32"/>
          <w:highlight w:val="none"/>
        </w:rPr>
      </w:pPr>
      <w:r>
        <w:rPr>
          <w:rFonts w:hint="eastAsia" w:ascii="仿宋" w:hAnsi="仿宋" w:eastAsia="仿宋" w:cs="仿宋"/>
          <w:b/>
          <w:color w:val="auto"/>
          <w:sz w:val="28"/>
          <w:szCs w:val="28"/>
          <w:highlight w:val="none"/>
        </w:rPr>
        <w:t>二、投标人须知</w:t>
      </w:r>
    </w:p>
    <w:p w14:paraId="2710CAAC">
      <w:pPr>
        <w:shd w:val="clear" w:color="auto" w:fill="auto"/>
        <w:spacing w:line="440" w:lineRule="exact"/>
        <w:jc w:val="center"/>
        <w:outlineLvl w:val="2"/>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（一）</w:t>
      </w:r>
      <w:r>
        <w:rPr>
          <w:rFonts w:hint="eastAsia" w:ascii="仿宋" w:hAnsi="仿宋" w:eastAsia="仿宋" w:cs="仿宋"/>
          <w:b/>
          <w:color w:val="auto"/>
          <w:sz w:val="28"/>
          <w:szCs w:val="32"/>
          <w:highlight w:val="none"/>
        </w:rPr>
        <w:t>总  则</w:t>
      </w:r>
    </w:p>
    <w:p w14:paraId="1B438616">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1.项目概况</w:t>
      </w:r>
    </w:p>
    <w:p w14:paraId="66CC3602">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1.1本次招标采购项目名称：见投标人须知前附表。</w:t>
      </w:r>
    </w:p>
    <w:p w14:paraId="5E362EA5">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项目编号：见投标人须知前附表。</w:t>
      </w:r>
    </w:p>
    <w:p w14:paraId="4C0919DA">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招标人：见投标人须知前附表。</w:t>
      </w:r>
    </w:p>
    <w:p w14:paraId="473295BA">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供货期（服务周期）：见投标人须知前附表。</w:t>
      </w:r>
    </w:p>
    <w:p w14:paraId="601EB589">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供货地点：见投标人须知前附表。</w:t>
      </w:r>
    </w:p>
    <w:p w14:paraId="528953A2">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1.2招标人及联系人: 见投标人须知前附表。</w:t>
      </w:r>
    </w:p>
    <w:p w14:paraId="7841F6AA">
      <w:pPr>
        <w:shd w:val="clear" w:color="auto" w:fill="auto"/>
        <w:snapToGrid w:val="0"/>
        <w:spacing w:line="440" w:lineRule="exact"/>
        <w:ind w:firstLine="525" w:firstLineChars="2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 代理机构及联系人: 见投标人须知前附表。</w:t>
      </w:r>
    </w:p>
    <w:p w14:paraId="2CC3F496">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1.3资金来源：见投标人须知前附表。</w:t>
      </w:r>
    </w:p>
    <w:p w14:paraId="45F43EBE">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1.4本项目预算：见投标人须知前附表。</w:t>
      </w:r>
    </w:p>
    <w:p w14:paraId="2B8A8EC4">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1.5本项目控制价：见投标人须知前附表。</w:t>
      </w:r>
    </w:p>
    <w:p w14:paraId="0A3B0EE1">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2.招标范围：</w:t>
      </w:r>
    </w:p>
    <w:p w14:paraId="316C9417">
      <w:pPr>
        <w:shd w:val="clear" w:color="auto" w:fill="auto"/>
        <w:snapToGrid w:val="0"/>
        <w:spacing w:line="44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2.1 采购内容：见投标人须知前附表。</w:t>
      </w:r>
    </w:p>
    <w:p w14:paraId="07CB56EC">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 技术要求：详见</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第四章采购内容及技术要求。</w:t>
      </w:r>
    </w:p>
    <w:p w14:paraId="4362E1B4">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3.标包划分：</w:t>
      </w:r>
    </w:p>
    <w:p w14:paraId="5ED20BEE">
      <w:pPr>
        <w:shd w:val="clear" w:color="auto" w:fill="auto"/>
        <w:snapToGrid w:val="0"/>
        <w:spacing w:line="44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3.1本项目划分：</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个标包</w:t>
      </w:r>
      <w:r>
        <w:rPr>
          <w:rFonts w:hint="eastAsia" w:ascii="仿宋" w:hAnsi="仿宋" w:eastAsia="仿宋" w:cs="仿宋"/>
          <w:color w:val="auto"/>
          <w:kern w:val="0"/>
          <w:szCs w:val="21"/>
          <w:highlight w:val="none"/>
        </w:rPr>
        <w:t>。</w:t>
      </w:r>
    </w:p>
    <w:p w14:paraId="3690B8CB">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4.招标方式：</w:t>
      </w:r>
    </w:p>
    <w:p w14:paraId="256F495B">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4.1本项目招标方式：见投标人须知前附表。</w:t>
      </w:r>
    </w:p>
    <w:p w14:paraId="6D0CC2A9">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5.计价方式：</w:t>
      </w:r>
    </w:p>
    <w:p w14:paraId="6CD04C16">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5.1本次招标项目合同采用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综合总价  </w:t>
      </w:r>
      <w:r>
        <w:rPr>
          <w:rFonts w:hint="eastAsia" w:ascii="仿宋" w:hAnsi="仿宋" w:eastAsia="仿宋" w:cs="仿宋"/>
          <w:color w:val="auto"/>
          <w:szCs w:val="21"/>
          <w:highlight w:val="none"/>
          <w:u w:val="single"/>
        </w:rPr>
        <w:t>。</w:t>
      </w:r>
    </w:p>
    <w:p w14:paraId="1442D51F">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6.评标办法：</w:t>
      </w:r>
    </w:p>
    <w:p w14:paraId="2FC30CB5">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6.1本次招标评标采用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综合评分</w:t>
      </w:r>
      <w:r>
        <w:rPr>
          <w:rFonts w:hint="eastAsia" w:ascii="仿宋" w:hAnsi="仿宋" w:eastAsia="仿宋" w:cs="仿宋"/>
          <w:color w:val="auto"/>
          <w:szCs w:val="21"/>
          <w:highlight w:val="none"/>
          <w:u w:val="single"/>
        </w:rPr>
        <w:t xml:space="preserve">法 </w:t>
      </w:r>
      <w:r>
        <w:rPr>
          <w:rFonts w:hint="eastAsia" w:ascii="仿宋" w:hAnsi="仿宋" w:eastAsia="仿宋" w:cs="仿宋"/>
          <w:color w:val="auto"/>
          <w:szCs w:val="21"/>
          <w:highlight w:val="none"/>
        </w:rPr>
        <w:t>（详见第三章评标办法）</w:t>
      </w:r>
    </w:p>
    <w:p w14:paraId="7D126F81">
      <w:pPr>
        <w:shd w:val="clear" w:color="auto" w:fill="auto"/>
        <w:snapToGrid w:val="0"/>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7.投标人资格：</w:t>
      </w:r>
    </w:p>
    <w:p w14:paraId="37AA6FC8">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7.1参与采购活动的投标人必须是满足《中华人民共和国政府采购法》规定条件的法人、其他组织或者自然人：</w:t>
      </w:r>
    </w:p>
    <w:p w14:paraId="047C27A0">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7.2由于政府采购项目的差异性，投标人在参与具体政府采购项目活动时，应仔细阅读该项目的资质要求,具体见投标人须知前附表。</w:t>
      </w:r>
    </w:p>
    <w:p w14:paraId="1CCB14CD">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0CC39D05">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7.4投标人必须确保自己在信息库中注册的信息真实、准确，并保证投标文件中的有关信息与库中的信息相一致。否则，投标人因此蒙受损失，招标人概不负责。</w:t>
      </w:r>
    </w:p>
    <w:p w14:paraId="23FFD059">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8. 投标费用</w:t>
      </w:r>
    </w:p>
    <w:p w14:paraId="786DE73A">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8.1投标人准备和参加投标活动发生的费用自理。</w:t>
      </w:r>
    </w:p>
    <w:p w14:paraId="0711E339">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 踏勘现场</w:t>
      </w:r>
    </w:p>
    <w:p w14:paraId="67CB04C2">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9.1 投标人须知前附表规定组织踏勘现场的，招标人按投标人须知前附表规定的时间、地点组织投标人踏勘项目现场。</w:t>
      </w:r>
      <w:r>
        <w:rPr>
          <w:rFonts w:hint="eastAsia" w:ascii="仿宋" w:hAnsi="仿宋" w:eastAsia="仿宋" w:cs="仿宋"/>
          <w:color w:val="auto"/>
          <w:szCs w:val="21"/>
          <w:highlight w:val="none"/>
          <w:lang w:eastAsia="zh-CN"/>
        </w:rPr>
        <w:t>如需踏勘现场，</w:t>
      </w:r>
      <w:r>
        <w:rPr>
          <w:rFonts w:hint="eastAsia" w:ascii="仿宋" w:hAnsi="仿宋" w:eastAsia="仿宋" w:cs="仿宋"/>
          <w:color w:val="auto"/>
          <w:highlight w:val="none"/>
          <w:lang w:eastAsia="zh-CN"/>
        </w:rPr>
        <w:t>投标人自行踏勘现场的，可咨询本项目采购人或采购代理机构联系人。</w:t>
      </w:r>
      <w:r>
        <w:rPr>
          <w:rFonts w:hint="eastAsia" w:ascii="仿宋" w:hAnsi="仿宋" w:eastAsia="仿宋" w:cs="仿宋"/>
          <w:b/>
          <w:bCs/>
          <w:color w:val="auto"/>
          <w:highlight w:val="none"/>
          <w:lang w:eastAsia="zh-CN"/>
        </w:rPr>
        <w:t>投标人自行踏勘现场的，可咨询本项目采购人或采购代理机构联系人。</w:t>
      </w:r>
      <w:r>
        <w:rPr>
          <w:rFonts w:hint="eastAsia" w:ascii="仿宋" w:hAnsi="仿宋" w:eastAsia="仿宋" w:cs="仿宋"/>
          <w:b/>
          <w:bCs/>
          <w:color w:val="auto"/>
          <w:szCs w:val="21"/>
          <w:highlight w:val="none"/>
        </w:rPr>
        <w:t xml:space="preserve"> </w:t>
      </w:r>
    </w:p>
    <w:p w14:paraId="0C2C3A12">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9.2 投标人踏勘现场发生的费用自理。</w:t>
      </w:r>
    </w:p>
    <w:p w14:paraId="02E6678F">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除招标人的原因外，投标人自行负责在踏勘现场中所发生的人员伤亡和财产损失。</w:t>
      </w:r>
    </w:p>
    <w:p w14:paraId="7038EC82">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9.4 招标人在踏勘现场中介绍的场地和相关的周边环境情况，供投标人在编制投标文件时参考，招标人不对投标人据此作出的判断和决策负责。</w:t>
      </w:r>
    </w:p>
    <w:p w14:paraId="3F177B4F">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10. 投标预备会</w:t>
      </w:r>
    </w:p>
    <w:p w14:paraId="69CE4F0F">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10.1投标人须知前附表规定召开投标预备会的，招标人按投标人须知前附表规定的时间和地点召开投标预备会，澄清投标人提出的问题。</w:t>
      </w:r>
    </w:p>
    <w:p w14:paraId="2BB331FD">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10.2投标人应在投标人须知前附表规定的时间前，将提出的问题送达招标人，以便招标人澄清。</w:t>
      </w:r>
    </w:p>
    <w:p w14:paraId="2CBCDCCB">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10.3招标人在投标人须知前附表规定的时间，将对投标人所提的问题进行澄清。该澄清内容为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w:t>
      </w:r>
    </w:p>
    <w:p w14:paraId="6F90686B">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11. 联合投标</w:t>
      </w:r>
    </w:p>
    <w:p w14:paraId="70C1ED32">
      <w:pPr>
        <w:shd w:val="clear" w:color="auto" w:fill="auto"/>
        <w:spacing w:line="44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6C978A73">
      <w:pPr>
        <w:shd w:val="clear" w:color="auto" w:fill="auto"/>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51EB8234">
      <w:pPr>
        <w:shd w:val="clear" w:color="auto" w:fill="auto"/>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联合体应当确定其中一个单位为投标的全权代表，负责参加投标的一切事务，并承担投标及履约中应承担的全部责任与义务。</w:t>
      </w:r>
    </w:p>
    <w:p w14:paraId="592A7A6E">
      <w:pPr>
        <w:pStyle w:val="9"/>
        <w:shd w:val="clear" w:color="auto" w:fill="auto"/>
        <w:spacing w:after="0" w:line="400" w:lineRule="exact"/>
        <w:ind w:left="0" w:leftChars="0" w:firstLine="424" w:firstLineChars="202"/>
        <w:rPr>
          <w:rFonts w:hint="eastAsia" w:ascii="仿宋" w:hAnsi="仿宋" w:eastAsia="仿宋" w:cs="仿宋"/>
          <w:color w:val="auto"/>
          <w:szCs w:val="21"/>
          <w:highlight w:val="none"/>
        </w:rPr>
      </w:pPr>
      <w:r>
        <w:rPr>
          <w:rFonts w:hint="eastAsia" w:ascii="仿宋" w:hAnsi="仿宋" w:eastAsia="仿宋" w:cs="仿宋"/>
          <w:color w:val="auto"/>
          <w:szCs w:val="21"/>
          <w:highlight w:val="none"/>
        </w:rPr>
        <w:t>11.4 联合体各方应当共同与招标人签订采购合同，就采购合同约定的事项对招标人承担连带责任。</w:t>
      </w:r>
    </w:p>
    <w:p w14:paraId="672BE8F4">
      <w:pPr>
        <w:shd w:val="clear" w:color="auto" w:fill="auto"/>
        <w:spacing w:line="440" w:lineRule="exact"/>
        <w:ind w:firstLine="413" w:firstLineChars="196"/>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12.招标代理费</w:t>
      </w:r>
    </w:p>
    <w:p w14:paraId="416F6479">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12.1</w:t>
      </w:r>
      <w:r>
        <w:rPr>
          <w:rFonts w:hint="eastAsia" w:ascii="仿宋" w:hAnsi="仿宋" w:eastAsia="仿宋" w:cs="仿宋"/>
          <w:color w:val="auto"/>
          <w:kern w:val="2"/>
          <w:sz w:val="21"/>
          <w:szCs w:val="21"/>
          <w:highlight w:val="none"/>
          <w:lang w:val="en-US" w:eastAsia="zh-CN" w:bidi="ar-SA"/>
        </w:rPr>
        <w:t>中标单位在领取本项目中标通知书时，按照《国家计委关于印发招标代理服务收费管理暂行办法的通知（计价格[2002]1980号）及《招标代理服务收费有关问题》（发改办价格〔2003〕857号文）中规定由中标单位向招标代理机构支付本项目代理费。收费标准如下：</w:t>
      </w:r>
    </w:p>
    <w:p w14:paraId="266697BD">
      <w:pPr>
        <w:keepNext w:val="0"/>
        <w:keepLines w:val="0"/>
        <w:pageBreakBefore w:val="0"/>
        <w:shd w:val="clear" w:color="auto" w:fill="auto"/>
        <w:kinsoku/>
        <w:wordWrap/>
        <w:overflowPunct/>
        <w:topLinePunct w:val="0"/>
        <w:bidi w:val="0"/>
        <w:snapToGrid/>
        <w:spacing w:line="360" w:lineRule="auto"/>
        <w:jc w:val="both"/>
        <w:textAlignment w:val="auto"/>
        <w:rPr>
          <w:rFonts w:hint="eastAsia" w:ascii="仿宋" w:hAnsi="仿宋" w:eastAsia="仿宋" w:cs="仿宋"/>
          <w:b/>
          <w:color w:val="auto"/>
          <w:szCs w:val="21"/>
          <w:highlight w:val="none"/>
        </w:rPr>
      </w:pPr>
    </w:p>
    <w:p w14:paraId="054F62F8">
      <w:pPr>
        <w:keepNext w:val="0"/>
        <w:keepLines w:val="0"/>
        <w:pageBreakBefore w:val="0"/>
        <w:shd w:val="clear" w:color="auto" w:fill="auto"/>
        <w:kinsoku/>
        <w:wordWrap/>
        <w:overflowPunct/>
        <w:topLinePunct w:val="0"/>
        <w:bidi w:val="0"/>
        <w:snapToGrid/>
        <w:spacing w:line="360" w:lineRule="auto"/>
        <w:ind w:firstLine="422" w:firstLineChars="200"/>
        <w:jc w:val="center"/>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招标代理服务收费标准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14:paraId="10A5A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14:paraId="20B245F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eastAsia="zh-CN"/>
              </w:rPr>
              <w:t>中标</w:t>
            </w:r>
            <w:r>
              <w:rPr>
                <w:rFonts w:hint="eastAsia" w:ascii="仿宋" w:hAnsi="仿宋" w:eastAsia="仿宋" w:cs="仿宋"/>
                <w:b w:val="0"/>
                <w:bCs w:val="0"/>
                <w:color w:val="auto"/>
                <w:sz w:val="21"/>
                <w:szCs w:val="21"/>
                <w:highlight w:val="none"/>
              </w:rPr>
              <w:t>金额（万元）</w:t>
            </w:r>
          </w:p>
        </w:tc>
        <w:tc>
          <w:tcPr>
            <w:tcW w:w="2146" w:type="dxa"/>
            <w:noWrap w:val="0"/>
            <w:vAlign w:val="top"/>
          </w:tcPr>
          <w:p w14:paraId="41B79E4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货物招标</w:t>
            </w:r>
          </w:p>
        </w:tc>
        <w:tc>
          <w:tcPr>
            <w:tcW w:w="2146" w:type="dxa"/>
            <w:noWrap w:val="0"/>
            <w:vAlign w:val="top"/>
          </w:tcPr>
          <w:p w14:paraId="250B9A6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eastAsia="zh-CN"/>
              </w:rPr>
              <w:t>服务招标</w:t>
            </w:r>
          </w:p>
        </w:tc>
        <w:tc>
          <w:tcPr>
            <w:tcW w:w="1841" w:type="dxa"/>
            <w:noWrap w:val="0"/>
            <w:vAlign w:val="top"/>
          </w:tcPr>
          <w:p w14:paraId="3FE72D8B">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备注</w:t>
            </w:r>
          </w:p>
        </w:tc>
      </w:tr>
      <w:tr w14:paraId="4D46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noWrap w:val="0"/>
            <w:vAlign w:val="center"/>
          </w:tcPr>
          <w:p w14:paraId="29EE5C6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100以下</w:t>
            </w:r>
          </w:p>
        </w:tc>
        <w:tc>
          <w:tcPr>
            <w:tcW w:w="2146" w:type="dxa"/>
            <w:noWrap w:val="0"/>
            <w:vAlign w:val="center"/>
          </w:tcPr>
          <w:p w14:paraId="71CC603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1.50%</w:t>
            </w:r>
          </w:p>
        </w:tc>
        <w:tc>
          <w:tcPr>
            <w:tcW w:w="2146" w:type="dxa"/>
            <w:noWrap w:val="0"/>
            <w:vAlign w:val="center"/>
          </w:tcPr>
          <w:p w14:paraId="6BE619E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1.50%</w:t>
            </w:r>
          </w:p>
        </w:tc>
        <w:tc>
          <w:tcPr>
            <w:tcW w:w="1841" w:type="dxa"/>
            <w:noWrap w:val="0"/>
            <w:vAlign w:val="top"/>
          </w:tcPr>
          <w:p w14:paraId="2C52AA4A">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p>
        </w:tc>
      </w:tr>
      <w:tr w14:paraId="3AE45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noWrap w:val="0"/>
            <w:vAlign w:val="center"/>
          </w:tcPr>
          <w:p w14:paraId="01007EC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100-500</w:t>
            </w:r>
          </w:p>
        </w:tc>
        <w:tc>
          <w:tcPr>
            <w:tcW w:w="2146" w:type="dxa"/>
            <w:noWrap w:val="0"/>
            <w:vAlign w:val="center"/>
          </w:tcPr>
          <w:p w14:paraId="4F03E07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1.10%</w:t>
            </w:r>
          </w:p>
        </w:tc>
        <w:tc>
          <w:tcPr>
            <w:tcW w:w="2146" w:type="dxa"/>
            <w:noWrap w:val="0"/>
            <w:vAlign w:val="center"/>
          </w:tcPr>
          <w:p w14:paraId="0AE5844D">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0.80</w:t>
            </w:r>
            <w:r>
              <w:rPr>
                <w:rFonts w:hint="eastAsia" w:ascii="仿宋" w:hAnsi="仿宋" w:eastAsia="仿宋" w:cs="仿宋"/>
                <w:b w:val="0"/>
                <w:bCs w:val="0"/>
                <w:color w:val="auto"/>
                <w:sz w:val="21"/>
                <w:szCs w:val="21"/>
                <w:highlight w:val="none"/>
              </w:rPr>
              <w:t>%</w:t>
            </w:r>
          </w:p>
        </w:tc>
        <w:tc>
          <w:tcPr>
            <w:tcW w:w="1841" w:type="dxa"/>
            <w:noWrap w:val="0"/>
            <w:vAlign w:val="top"/>
          </w:tcPr>
          <w:p w14:paraId="4684F03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p>
        </w:tc>
      </w:tr>
      <w:tr w14:paraId="51BC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noWrap w:val="0"/>
            <w:vAlign w:val="center"/>
          </w:tcPr>
          <w:p w14:paraId="2397AC04">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500-1000</w:t>
            </w:r>
          </w:p>
        </w:tc>
        <w:tc>
          <w:tcPr>
            <w:tcW w:w="2146" w:type="dxa"/>
            <w:noWrap w:val="0"/>
            <w:vAlign w:val="center"/>
          </w:tcPr>
          <w:p w14:paraId="340CC29D">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0.80%</w:t>
            </w:r>
          </w:p>
        </w:tc>
        <w:tc>
          <w:tcPr>
            <w:tcW w:w="2146" w:type="dxa"/>
            <w:noWrap w:val="0"/>
            <w:vAlign w:val="center"/>
          </w:tcPr>
          <w:p w14:paraId="4367365E">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w:t>
            </w:r>
            <w:r>
              <w:rPr>
                <w:rFonts w:hint="eastAsia" w:ascii="仿宋" w:hAnsi="仿宋" w:eastAsia="仿宋" w:cs="仿宋"/>
                <w:b w:val="0"/>
                <w:bCs w:val="0"/>
                <w:color w:val="auto"/>
                <w:sz w:val="21"/>
                <w:szCs w:val="21"/>
                <w:highlight w:val="none"/>
                <w:lang w:val="en-US" w:eastAsia="zh-CN"/>
              </w:rPr>
              <w:t>45</w:t>
            </w:r>
            <w:r>
              <w:rPr>
                <w:rFonts w:hint="eastAsia" w:ascii="仿宋" w:hAnsi="仿宋" w:eastAsia="仿宋" w:cs="仿宋"/>
                <w:b w:val="0"/>
                <w:bCs w:val="0"/>
                <w:color w:val="auto"/>
                <w:sz w:val="21"/>
                <w:szCs w:val="21"/>
                <w:highlight w:val="none"/>
              </w:rPr>
              <w:t>%</w:t>
            </w:r>
          </w:p>
        </w:tc>
        <w:tc>
          <w:tcPr>
            <w:tcW w:w="1841" w:type="dxa"/>
            <w:noWrap w:val="0"/>
            <w:vAlign w:val="top"/>
          </w:tcPr>
          <w:p w14:paraId="44509111">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p>
        </w:tc>
      </w:tr>
      <w:tr w14:paraId="3FCA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noWrap w:val="0"/>
            <w:vAlign w:val="center"/>
          </w:tcPr>
          <w:p w14:paraId="2828EA3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1000-5000</w:t>
            </w:r>
          </w:p>
        </w:tc>
        <w:tc>
          <w:tcPr>
            <w:tcW w:w="2146" w:type="dxa"/>
            <w:noWrap w:val="0"/>
            <w:vAlign w:val="center"/>
          </w:tcPr>
          <w:p w14:paraId="5D8FE10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0.50%</w:t>
            </w:r>
          </w:p>
        </w:tc>
        <w:tc>
          <w:tcPr>
            <w:tcW w:w="2146" w:type="dxa"/>
            <w:noWrap w:val="0"/>
            <w:vAlign w:val="center"/>
          </w:tcPr>
          <w:p w14:paraId="380FA7C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0.</w:t>
            </w:r>
            <w:r>
              <w:rPr>
                <w:rFonts w:hint="eastAsia" w:ascii="仿宋" w:hAnsi="仿宋" w:eastAsia="仿宋" w:cs="仿宋"/>
                <w:b w:val="0"/>
                <w:bCs w:val="0"/>
                <w:color w:val="auto"/>
                <w:sz w:val="21"/>
                <w:szCs w:val="21"/>
                <w:highlight w:val="none"/>
                <w:lang w:val="en-US" w:eastAsia="zh-CN"/>
              </w:rPr>
              <w:t>25</w:t>
            </w:r>
            <w:r>
              <w:rPr>
                <w:rFonts w:hint="eastAsia" w:ascii="仿宋" w:hAnsi="仿宋" w:eastAsia="仿宋" w:cs="仿宋"/>
                <w:b w:val="0"/>
                <w:bCs w:val="0"/>
                <w:color w:val="auto"/>
                <w:sz w:val="21"/>
                <w:szCs w:val="21"/>
                <w:highlight w:val="none"/>
              </w:rPr>
              <w:t>%</w:t>
            </w:r>
          </w:p>
        </w:tc>
        <w:tc>
          <w:tcPr>
            <w:tcW w:w="1841" w:type="dxa"/>
            <w:noWrap w:val="0"/>
            <w:vAlign w:val="top"/>
          </w:tcPr>
          <w:p w14:paraId="1D2CD9A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仿宋" w:hAnsi="仿宋" w:eastAsia="仿宋" w:cs="仿宋"/>
                <w:b w:val="0"/>
                <w:bCs w:val="0"/>
                <w:color w:val="auto"/>
                <w:sz w:val="21"/>
                <w:szCs w:val="21"/>
                <w:highlight w:val="none"/>
              </w:rPr>
            </w:pPr>
          </w:p>
        </w:tc>
      </w:tr>
    </w:tbl>
    <w:p w14:paraId="15223131">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招标代理服务收费按差额定率累进法计算。例如：某项目招标代理业务</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金额为2000万元，计算招标代理服务收费额如下：</w:t>
      </w:r>
    </w:p>
    <w:p w14:paraId="293BA1BB">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100万元×1.50%=1.5（万元）；</w:t>
      </w:r>
    </w:p>
    <w:p w14:paraId="429F3504">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（500-100）万元×1.10%=4.4（万元）</w:t>
      </w:r>
    </w:p>
    <w:p w14:paraId="69EA636F">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（1000-500）万元×0.80%=4.0（万元）</w:t>
      </w:r>
    </w:p>
    <w:p w14:paraId="49FE829F">
      <w:pPr>
        <w:keepNext w:val="0"/>
        <w:keepLines w:val="0"/>
        <w:pageBreakBefore w:val="0"/>
        <w:shd w:val="clear" w:color="auto" w:fill="auto"/>
        <w:kinsoku/>
        <w:wordWrap/>
        <w:overflowPunct/>
        <w:topLinePunct w:val="0"/>
        <w:bidi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（2000-1000）万元×0.50%=5.0（万元）</w:t>
      </w:r>
    </w:p>
    <w:p w14:paraId="22D6996A">
      <w:pPr>
        <w:shd w:val="clear" w:color="auto" w:fill="auto"/>
        <w:spacing w:line="440" w:lineRule="exact"/>
        <w:ind w:left="210" w:leftChars="100" w:firstLine="315" w:firstLineChars="150"/>
        <w:jc w:val="left"/>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合计收费=1.5+4.4+4.0+5.0=14.9(万元)</w:t>
      </w:r>
    </w:p>
    <w:p w14:paraId="7263ACF5">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13.投标人应注意的事项</w:t>
      </w:r>
    </w:p>
    <w:p w14:paraId="226C823A">
      <w:pPr>
        <w:shd w:val="clear" w:color="auto" w:fill="auto"/>
        <w:spacing w:line="44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color w:val="auto"/>
          <w:szCs w:val="21"/>
          <w:highlight w:val="none"/>
        </w:rPr>
        <w:t>13.1投标人一旦按规定缴纳了投标保证金并参加投标，即被认为接受了本</w:t>
      </w:r>
      <w:r>
        <w:rPr>
          <w:rFonts w:hint="eastAsia" w:ascii="仿宋" w:hAnsi="仿宋" w:eastAsia="仿宋" w:cs="仿宋"/>
          <w:color w:val="auto"/>
          <w:szCs w:val="21"/>
          <w:highlight w:val="none"/>
          <w:lang w:eastAsia="zh-CN"/>
        </w:rPr>
        <w:t>采购</w:t>
      </w:r>
      <w:r>
        <w:rPr>
          <w:rFonts w:hint="eastAsia" w:ascii="仿宋" w:hAnsi="仿宋" w:eastAsia="仿宋" w:cs="仿宋"/>
          <w:color w:val="auto"/>
          <w:szCs w:val="21"/>
          <w:highlight w:val="none"/>
        </w:rPr>
        <w:t>文件中的所有条件和规定。投标人必须严格按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的要求编制投标文件，投标文件宜编制页码和目录，以便评委审核。否则，由此产生的一切后果由投标人承担。</w:t>
      </w:r>
    </w:p>
    <w:p w14:paraId="57A12C7A">
      <w:pPr>
        <w:shd w:val="clear" w:color="auto" w:fill="auto"/>
        <w:spacing w:line="44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2</w:t>
      </w:r>
      <w:r>
        <w:rPr>
          <w:rFonts w:hint="eastAsia" w:ascii="仿宋" w:hAnsi="仿宋" w:eastAsia="仿宋" w:cs="仿宋"/>
          <w:bCs/>
          <w:color w:val="auto"/>
          <w:szCs w:val="21"/>
          <w:highlight w:val="none"/>
        </w:rPr>
        <w:t xml:space="preserve"> 投标人对采购内容中规定的技术参数、规格等要求必须完全响应或优于</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中的要求。</w:t>
      </w:r>
    </w:p>
    <w:p w14:paraId="0116D486">
      <w:pPr>
        <w:shd w:val="clear" w:color="auto" w:fill="auto"/>
        <w:spacing w:line="440" w:lineRule="exact"/>
        <w:ind w:firstLine="411"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所有投标人的投标保证金都应在</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规定的投标保证金缴纳截止日期前缴纳。</w:t>
      </w:r>
    </w:p>
    <w:p w14:paraId="0C78D04A">
      <w:pPr>
        <w:shd w:val="clear" w:color="auto" w:fill="auto"/>
        <w:spacing w:line="440" w:lineRule="exact"/>
        <w:ind w:firstLine="411" w:firstLineChars="196"/>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单位负责人为同一人或者存在直接控股、管理关系的不同供应商，不得参加同一合同项下的政府采购活动。</w:t>
      </w:r>
      <w:r>
        <w:rPr>
          <w:rFonts w:hint="eastAsia" w:ascii="仿宋" w:hAnsi="仿宋" w:eastAsia="仿宋" w:cs="仿宋"/>
          <w:color w:val="auto"/>
          <w:szCs w:val="21"/>
          <w:highlight w:val="none"/>
        </w:rPr>
        <w:t>为采购项目提供整体设计、规范编制或者项目管理、监理、检测等服务的供应商，不得再参加该采购项目的其他采购活动。</w:t>
      </w:r>
    </w:p>
    <w:p w14:paraId="70EE57C5">
      <w:pPr>
        <w:shd w:val="clear" w:color="auto" w:fill="auto"/>
        <w:snapToGrid w:val="0"/>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5</w:t>
      </w:r>
      <w:r>
        <w:rPr>
          <w:rFonts w:hint="eastAsia" w:ascii="仿宋" w:hAnsi="仿宋" w:eastAsia="仿宋" w:cs="仿宋"/>
          <w:bCs/>
          <w:color w:val="auto"/>
          <w:szCs w:val="21"/>
          <w:highlight w:val="none"/>
        </w:rPr>
        <w:t>本项目只接受</w:t>
      </w:r>
      <w:r>
        <w:rPr>
          <w:rFonts w:hint="eastAsia" w:ascii="仿宋" w:hAnsi="仿宋" w:eastAsia="仿宋" w:cs="仿宋"/>
          <w:color w:val="auto"/>
          <w:szCs w:val="21"/>
          <w:highlight w:val="none"/>
        </w:rPr>
        <w:t>成为新疆维吾尔自治区政府采购网正式注册入库并完成CA数字证书申领供应商</w:t>
      </w:r>
      <w:r>
        <w:rPr>
          <w:rFonts w:hint="eastAsia" w:ascii="仿宋" w:hAnsi="仿宋" w:eastAsia="仿宋" w:cs="仿宋"/>
          <w:color w:val="auto"/>
          <w:szCs w:val="21"/>
          <w:highlight w:val="none"/>
          <w:lang w:eastAsia="zh-CN"/>
        </w:rPr>
        <w:t>参与投标</w:t>
      </w:r>
      <w:r>
        <w:rPr>
          <w:rFonts w:hint="eastAsia" w:ascii="仿宋" w:hAnsi="仿宋" w:eastAsia="仿宋" w:cs="仿宋"/>
          <w:color w:val="auto"/>
          <w:szCs w:val="21"/>
          <w:highlight w:val="none"/>
        </w:rPr>
        <w:t>。因未注册入库、未办理CA数字证书等原因造成无法投标或投标失败等后果由供应商自行承担。</w:t>
      </w:r>
    </w:p>
    <w:p w14:paraId="2313CA68">
      <w:pPr>
        <w:shd w:val="clear" w:color="auto" w:fill="auto"/>
        <w:wordWrap w:val="0"/>
        <w:spacing w:line="44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13.</w:t>
      </w:r>
      <w:r>
        <w:rPr>
          <w:rFonts w:hint="eastAsia" w:ascii="仿宋" w:hAnsi="仿宋" w:eastAsia="仿宋" w:cs="仿宋"/>
          <w:bCs/>
          <w:color w:val="auto"/>
          <w:szCs w:val="21"/>
          <w:highlight w:val="none"/>
          <w:lang w:val="en-US" w:eastAsia="zh-CN"/>
        </w:rPr>
        <w:t>6</w:t>
      </w:r>
      <w:r>
        <w:rPr>
          <w:rFonts w:hint="eastAsia" w:ascii="仿宋" w:hAnsi="仿宋" w:eastAsia="仿宋" w:cs="仿宋"/>
          <w:bCs/>
          <w:color w:val="auto"/>
          <w:szCs w:val="21"/>
          <w:highlight w:val="none"/>
        </w:rPr>
        <w:t xml:space="preserve">  投标人被视为充分熟悉本招标项目所在地的与履行合同有关的各种情况，包括但不限于：</w:t>
      </w:r>
    </w:p>
    <w:p w14:paraId="2980E65A">
      <w:pPr>
        <w:shd w:val="clear" w:color="auto" w:fill="auto"/>
        <w:spacing w:line="400" w:lineRule="exact"/>
        <w:ind w:firstLine="315"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（1）国家对本次投标货物和服务的生产、安装调试、验收、维修等有关法律、法规及行业管理标准；</w:t>
      </w:r>
    </w:p>
    <w:p w14:paraId="04DF1D32">
      <w:pPr>
        <w:shd w:val="clear" w:color="auto" w:fill="auto"/>
        <w:spacing w:line="400" w:lineRule="exact"/>
        <w:ind w:firstLine="315"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bCs/>
          <w:color w:val="auto"/>
          <w:szCs w:val="21"/>
          <w:highlight w:val="none"/>
          <w:lang w:eastAsia="zh-CN"/>
        </w:rPr>
        <w:t>本地区</w:t>
      </w:r>
      <w:r>
        <w:rPr>
          <w:rFonts w:hint="eastAsia" w:ascii="仿宋" w:hAnsi="仿宋" w:eastAsia="仿宋" w:cs="仿宋"/>
          <w:bCs/>
          <w:color w:val="auto"/>
          <w:szCs w:val="21"/>
          <w:highlight w:val="none"/>
        </w:rPr>
        <w:t>有关管理部门的相关规定；</w:t>
      </w:r>
    </w:p>
    <w:p w14:paraId="3076140C">
      <w:pPr>
        <w:shd w:val="clear" w:color="auto" w:fill="auto"/>
        <w:spacing w:line="400" w:lineRule="exact"/>
        <w:ind w:firstLine="315" w:firstLineChars="15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（3）招标人的相关场地情况、基础建设、电力供应情况及相关设计标准。</w:t>
      </w:r>
    </w:p>
    <w:p w14:paraId="45C19253">
      <w:pPr>
        <w:shd w:val="clear" w:color="auto" w:fill="auto"/>
        <w:spacing w:line="400" w:lineRule="exact"/>
        <w:ind w:firstLine="315" w:firstLineChars="150"/>
        <w:rPr>
          <w:rFonts w:hint="eastAsia" w:ascii="仿宋" w:hAnsi="仿宋" w:eastAsia="仿宋" w:cs="仿宋"/>
        </w:rPr>
      </w:pPr>
      <w:r>
        <w:rPr>
          <w:rFonts w:hint="eastAsia" w:ascii="仿宋" w:hAnsi="仿宋" w:eastAsia="仿宋" w:cs="仿宋"/>
          <w:bCs/>
          <w:color w:val="auto"/>
          <w:szCs w:val="21"/>
          <w:highlight w:val="none"/>
        </w:rPr>
        <w:t>本</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不再对上述情况进行描述。</w:t>
      </w:r>
    </w:p>
    <w:p w14:paraId="4A79BA80">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（二）</w:t>
      </w:r>
      <w:r>
        <w:rPr>
          <w:rFonts w:hint="eastAsia" w:ascii="仿宋" w:hAnsi="仿宋" w:eastAsia="仿宋" w:cs="仿宋"/>
          <w:b/>
          <w:color w:val="auto"/>
          <w:sz w:val="28"/>
          <w:szCs w:val="28"/>
          <w:highlight w:val="none"/>
          <w:lang w:eastAsia="zh-CN"/>
        </w:rPr>
        <w:t>招标文件</w:t>
      </w:r>
    </w:p>
    <w:p w14:paraId="7D7E1A7F">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15.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的编制依据</w:t>
      </w:r>
    </w:p>
    <w:p w14:paraId="0182A239">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根据《中华人民共和国政府采购法》、《政府采购货物和服务招标投标管理办法》和《中华人民共和国</w:t>
      </w:r>
      <w:r>
        <w:rPr>
          <w:rFonts w:hint="eastAsia" w:ascii="仿宋" w:hAnsi="仿宋" w:eastAsia="仿宋" w:cs="仿宋"/>
          <w:color w:val="auto"/>
          <w:szCs w:val="21"/>
          <w:highlight w:val="none"/>
          <w:lang w:eastAsia="zh-CN"/>
        </w:rPr>
        <w:t>民法典</w:t>
      </w:r>
      <w:r>
        <w:rPr>
          <w:rFonts w:hint="eastAsia" w:ascii="仿宋" w:hAnsi="仿宋" w:eastAsia="仿宋" w:cs="仿宋"/>
          <w:color w:val="auto"/>
          <w:szCs w:val="21"/>
          <w:highlight w:val="none"/>
        </w:rPr>
        <w:t>》</w:t>
      </w:r>
      <w:r>
        <w:rPr>
          <w:rFonts w:hint="eastAsia" w:ascii="仿宋" w:hAnsi="仿宋" w:eastAsia="仿宋" w:cs="仿宋"/>
          <w:color w:val="auto"/>
          <w:spacing w:val="-2"/>
          <w:szCs w:val="21"/>
          <w:highlight w:val="none"/>
        </w:rPr>
        <w:t>等相关法律法规和规章及部、省、市级规范性文件的规定，编制本</w:t>
      </w:r>
      <w:r>
        <w:rPr>
          <w:rFonts w:hint="eastAsia" w:ascii="仿宋" w:hAnsi="仿宋" w:eastAsia="仿宋" w:cs="仿宋"/>
          <w:color w:val="auto"/>
          <w:spacing w:val="-2"/>
          <w:szCs w:val="21"/>
          <w:highlight w:val="none"/>
          <w:lang w:eastAsia="zh-CN"/>
        </w:rPr>
        <w:t>采购文件</w:t>
      </w:r>
      <w:r>
        <w:rPr>
          <w:rFonts w:hint="eastAsia" w:ascii="仿宋" w:hAnsi="仿宋" w:eastAsia="仿宋" w:cs="仿宋"/>
          <w:color w:val="auto"/>
          <w:spacing w:val="-2"/>
          <w:szCs w:val="21"/>
          <w:highlight w:val="none"/>
        </w:rPr>
        <w:t>。</w:t>
      </w:r>
    </w:p>
    <w:p w14:paraId="2613D96E">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16.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的组成</w:t>
      </w:r>
    </w:p>
    <w:p w14:paraId="55ADC41D">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16.1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包括内容：</w:t>
      </w:r>
    </w:p>
    <w:p w14:paraId="17C368D6">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第一章  </w:t>
      </w:r>
      <w:r>
        <w:rPr>
          <w:rFonts w:hint="eastAsia" w:ascii="仿宋" w:hAnsi="仿宋" w:eastAsia="仿宋" w:cs="仿宋"/>
          <w:color w:val="auto"/>
          <w:szCs w:val="21"/>
          <w:highlight w:val="none"/>
          <w:lang w:eastAsia="zh-CN"/>
        </w:rPr>
        <w:t>招</w:t>
      </w:r>
      <w:r>
        <w:rPr>
          <w:rFonts w:hint="eastAsia" w:ascii="仿宋" w:hAnsi="仿宋" w:eastAsia="仿宋" w:cs="仿宋"/>
          <w:color w:val="auto"/>
          <w:szCs w:val="21"/>
          <w:highlight w:val="none"/>
        </w:rPr>
        <w:t>标公告</w:t>
      </w:r>
    </w:p>
    <w:p w14:paraId="53457758">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第二章  投标须知</w:t>
      </w:r>
    </w:p>
    <w:p w14:paraId="319A9CD8">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第三章  评标办法</w:t>
      </w:r>
    </w:p>
    <w:p w14:paraId="14F15087">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第四章  采购内容及技术要求</w:t>
      </w:r>
    </w:p>
    <w:p w14:paraId="3E5D949B">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第五章  合同条款及格式</w:t>
      </w:r>
    </w:p>
    <w:p w14:paraId="4214076F">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第六章  投标文件格式文本</w:t>
      </w:r>
    </w:p>
    <w:p w14:paraId="7144FB89">
      <w:pPr>
        <w:shd w:val="clear" w:color="auto" w:fill="auto"/>
        <w:spacing w:line="440" w:lineRule="exact"/>
        <w:ind w:firstLine="1470" w:firstLineChars="7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第七章  招标单位、招标代理机构对本文件的确认</w:t>
      </w:r>
    </w:p>
    <w:p w14:paraId="032E81E9">
      <w:pPr>
        <w:shd w:val="clear" w:color="auto" w:fill="auto"/>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16.2 除16.1内容外，招标答疑亦为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的组成部分，对招标人和投标人起约束作用。</w:t>
      </w:r>
    </w:p>
    <w:p w14:paraId="2C321175">
      <w:pPr>
        <w:pStyle w:val="10"/>
        <w:shd w:val="clear" w:color="auto" w:fill="auto"/>
        <w:wordWrap w:val="0"/>
        <w:spacing w:line="400" w:lineRule="exact"/>
        <w:rPr>
          <w:rFonts w:hint="eastAsia" w:ascii="仿宋" w:hAnsi="仿宋" w:eastAsia="仿宋" w:cs="仿宋"/>
          <w:color w:val="auto"/>
          <w:szCs w:val="21"/>
          <w:highlight w:val="none"/>
          <w:lang w:val="en-US"/>
        </w:rPr>
      </w:pPr>
      <w:r>
        <w:rPr>
          <w:rFonts w:hint="eastAsia" w:ascii="仿宋" w:hAnsi="仿宋" w:eastAsia="仿宋" w:cs="仿宋"/>
          <w:color w:val="auto"/>
          <w:szCs w:val="21"/>
          <w:highlight w:val="none"/>
        </w:rPr>
        <w:t xml:space="preserve">   16.3</w:t>
      </w:r>
      <w:r>
        <w:rPr>
          <w:rFonts w:hint="eastAsia" w:ascii="仿宋" w:hAnsi="仿宋" w:eastAsia="仿宋" w:cs="仿宋"/>
          <w:color w:val="auto"/>
          <w:szCs w:val="21"/>
          <w:highlight w:val="none"/>
          <w:u w:val="none" w:color="auto"/>
        </w:rPr>
        <w:t>投标人应仔细阅读和检查</w:t>
      </w:r>
      <w:r>
        <w:rPr>
          <w:rFonts w:hint="eastAsia" w:ascii="仿宋" w:hAnsi="仿宋" w:eastAsia="仿宋" w:cs="仿宋"/>
          <w:color w:val="auto"/>
          <w:szCs w:val="21"/>
          <w:highlight w:val="none"/>
          <w:u w:val="none" w:color="auto"/>
          <w:lang w:eastAsia="zh-CN"/>
        </w:rPr>
        <w:t>采购文件</w:t>
      </w:r>
      <w:r>
        <w:rPr>
          <w:rFonts w:hint="eastAsia" w:ascii="仿宋" w:hAnsi="仿宋" w:eastAsia="仿宋" w:cs="仿宋"/>
          <w:color w:val="auto"/>
          <w:szCs w:val="21"/>
          <w:highlight w:val="none"/>
          <w:u w:val="none" w:color="auto"/>
        </w:rPr>
        <w:t>的全部内容。如发现缺页或附件不全，应及时向招标人提出，以便补齐。如有疑问，投标人</w:t>
      </w:r>
      <w:r>
        <w:rPr>
          <w:rFonts w:hint="eastAsia" w:ascii="仿宋" w:hAnsi="仿宋" w:eastAsia="仿宋" w:cs="仿宋"/>
          <w:color w:val="auto"/>
          <w:szCs w:val="21"/>
          <w:highlight w:val="none"/>
          <w:u w:val="none" w:color="auto"/>
          <w:lang w:eastAsia="zh-CN"/>
        </w:rPr>
        <w:t>应</w:t>
      </w:r>
      <w:r>
        <w:rPr>
          <w:rFonts w:hint="eastAsia" w:ascii="仿宋" w:hAnsi="仿宋" w:eastAsia="仿宋" w:cs="仿宋"/>
          <w:color w:val="auto"/>
          <w:szCs w:val="21"/>
          <w:highlight w:val="none"/>
        </w:rPr>
        <w:t>以书面形式一次性向采购人和采购代理机构提出同一环节的质疑</w:t>
      </w:r>
      <w:r>
        <w:rPr>
          <w:rFonts w:hint="eastAsia" w:ascii="仿宋" w:hAnsi="仿宋" w:eastAsia="仿宋" w:cs="仿宋"/>
          <w:color w:val="auto"/>
          <w:szCs w:val="21"/>
          <w:highlight w:val="none"/>
          <w:u w:val="none" w:color="auto"/>
        </w:rPr>
        <w:t>。</w:t>
      </w:r>
    </w:p>
    <w:p w14:paraId="25856D27">
      <w:pPr>
        <w:shd w:val="clear" w:color="auto" w:fill="auto"/>
        <w:wordWrap w:val="0"/>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政府采购网下载专区下载。</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的澄清将在</w:t>
      </w:r>
      <w:r>
        <w:rPr>
          <w:rFonts w:hint="eastAsia" w:ascii="仿宋" w:hAnsi="仿宋" w:eastAsia="仿宋" w:cs="仿宋"/>
          <w:color w:val="auto"/>
          <w:szCs w:val="21"/>
          <w:highlight w:val="none"/>
          <w:lang w:eastAsia="zh-CN"/>
        </w:rPr>
        <w:t>政采云平台“更正公告”栏目予以公告</w:t>
      </w:r>
      <w:r>
        <w:rPr>
          <w:rFonts w:hint="eastAsia" w:ascii="仿宋" w:hAnsi="仿宋" w:eastAsia="仿宋" w:cs="仿宋"/>
          <w:color w:val="auto"/>
          <w:szCs w:val="21"/>
          <w:highlight w:val="none"/>
        </w:rPr>
        <w:t>，但不指明澄清问题的来源。如果澄清内容影响投标文件编制的，将相应延长投标截止时间。</w:t>
      </w:r>
    </w:p>
    <w:p w14:paraId="360DE75A">
      <w:pPr>
        <w:shd w:val="clear" w:color="auto" w:fill="auto"/>
        <w:spacing w:line="44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17. </w:t>
      </w:r>
      <w:r>
        <w:rPr>
          <w:rFonts w:hint="eastAsia" w:ascii="仿宋" w:hAnsi="仿宋" w:eastAsia="仿宋" w:cs="仿宋"/>
          <w:b/>
          <w:bCs/>
          <w:color w:val="auto"/>
          <w:szCs w:val="21"/>
          <w:highlight w:val="none"/>
          <w:lang w:eastAsia="zh-CN"/>
        </w:rPr>
        <w:t>采购文件</w:t>
      </w:r>
      <w:r>
        <w:rPr>
          <w:rFonts w:hint="eastAsia" w:ascii="仿宋" w:hAnsi="仿宋" w:eastAsia="仿宋" w:cs="仿宋"/>
          <w:b/>
          <w:bCs/>
          <w:color w:val="auto"/>
          <w:szCs w:val="21"/>
          <w:highlight w:val="none"/>
        </w:rPr>
        <w:t>的修改、补充、解释</w:t>
      </w:r>
    </w:p>
    <w:p w14:paraId="18CFDA95">
      <w:pPr>
        <w:shd w:val="clear" w:color="auto" w:fill="auto"/>
        <w:wordWrap w:val="0"/>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发出后，招标人在规定的投标截止时间前可对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进行必要的修改和补充，并以</w:t>
      </w:r>
      <w:r>
        <w:rPr>
          <w:rFonts w:hint="eastAsia" w:ascii="仿宋" w:hAnsi="仿宋" w:eastAsia="仿宋" w:cs="仿宋"/>
          <w:color w:val="auto"/>
          <w:szCs w:val="21"/>
          <w:highlight w:val="none"/>
          <w:lang w:eastAsia="zh-CN"/>
        </w:rPr>
        <w:t>更正</w:t>
      </w:r>
      <w:r>
        <w:rPr>
          <w:rFonts w:hint="eastAsia" w:ascii="仿宋" w:hAnsi="仿宋" w:eastAsia="仿宋" w:cs="仿宋"/>
          <w:color w:val="auto"/>
          <w:szCs w:val="21"/>
          <w:highlight w:val="none"/>
        </w:rPr>
        <w:t>公告形式在</w:t>
      </w:r>
      <w:r>
        <w:rPr>
          <w:rFonts w:hint="eastAsia" w:ascii="仿宋" w:hAnsi="仿宋" w:eastAsia="仿宋" w:cs="仿宋"/>
          <w:color w:val="auto"/>
          <w:szCs w:val="21"/>
          <w:highlight w:val="none"/>
          <w:lang w:eastAsia="zh-CN"/>
        </w:rPr>
        <w:t>政采云平台</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eastAsia="zh-CN"/>
        </w:rPr>
        <w:t>更正公告</w:t>
      </w:r>
      <w:r>
        <w:rPr>
          <w:rFonts w:hint="eastAsia" w:ascii="仿宋" w:hAnsi="仿宋" w:eastAsia="仿宋" w:cs="仿宋"/>
          <w:color w:val="auto"/>
          <w:szCs w:val="21"/>
          <w:highlight w:val="none"/>
        </w:rPr>
        <w:t>”栏目予以公告，请各位投标人注意查看有关澄清内容，如不及时查看造成后果由投标人自负。</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的修改、补充等内容作为</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的组成部分，具有约束作用。</w:t>
      </w:r>
    </w:p>
    <w:p w14:paraId="5BF557F3">
      <w:pPr>
        <w:shd w:val="clear" w:color="auto" w:fill="auto"/>
        <w:wordWrap w:val="0"/>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14:paraId="479A3196">
      <w:pPr>
        <w:shd w:val="clear" w:color="auto" w:fill="auto"/>
        <w:wordWrap w:val="0"/>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 xml:space="preserve"> </w:t>
      </w:r>
      <w:r>
        <w:rPr>
          <w:rFonts w:hint="eastAsia" w:ascii="仿宋" w:hAnsi="仿宋" w:eastAsia="仿宋" w:cs="仿宋"/>
          <w:color w:val="auto"/>
          <w:szCs w:val="21"/>
          <w:highlight w:val="none"/>
        </w:rPr>
        <w:t>供应商在规定的时间内未对采购文件提出疑问、质疑或要求澄清的，将视其为无异议。</w:t>
      </w:r>
    </w:p>
    <w:p w14:paraId="7054771C">
      <w:pPr>
        <w:shd w:val="clear" w:color="auto" w:fill="auto"/>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17.</w:t>
      </w:r>
      <w:r>
        <w:rPr>
          <w:rFonts w:hint="eastAsia" w:ascii="仿宋" w:hAnsi="仿宋" w:eastAsia="仿宋" w:cs="仿宋"/>
          <w:bCs/>
          <w:color w:val="auto"/>
          <w:szCs w:val="21"/>
          <w:highlight w:val="none"/>
          <w:lang w:val="en-US" w:eastAsia="zh-CN"/>
        </w:rPr>
        <w:t>4</w:t>
      </w:r>
      <w:r>
        <w:rPr>
          <w:rFonts w:hint="eastAsia" w:ascii="仿宋" w:hAnsi="仿宋" w:eastAsia="仿宋" w:cs="仿宋"/>
          <w:bCs/>
          <w:color w:val="auto"/>
          <w:szCs w:val="21"/>
          <w:highlight w:val="none"/>
        </w:rPr>
        <w:t xml:space="preserve"> </w:t>
      </w:r>
      <w:r>
        <w:rPr>
          <w:rFonts w:hint="eastAsia" w:ascii="仿宋" w:hAnsi="仿宋" w:eastAsia="仿宋" w:cs="仿宋"/>
          <w:bCs/>
          <w:color w:val="auto"/>
          <w:szCs w:val="21"/>
          <w:highlight w:val="none"/>
          <w:lang w:eastAsia="zh-CN"/>
        </w:rPr>
        <w:t>采购文件</w:t>
      </w:r>
      <w:r>
        <w:rPr>
          <w:rFonts w:hint="eastAsia" w:ascii="仿宋" w:hAnsi="仿宋" w:eastAsia="仿宋" w:cs="仿宋"/>
          <w:bCs/>
          <w:color w:val="auto"/>
          <w:szCs w:val="21"/>
          <w:highlight w:val="none"/>
        </w:rPr>
        <w:t>的解释</w:t>
      </w:r>
    </w:p>
    <w:p w14:paraId="01BB40EE">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由招标人（或其委托的招标代理机构）负责解释。</w:t>
      </w:r>
    </w:p>
    <w:p w14:paraId="5FF200CD">
      <w:pPr>
        <w:shd w:val="clear" w:color="auto" w:fill="auto"/>
        <w:spacing w:line="40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   18. </w:t>
      </w:r>
      <w:r>
        <w:rPr>
          <w:rFonts w:hint="eastAsia" w:ascii="仿宋" w:hAnsi="仿宋" w:eastAsia="仿宋" w:cs="仿宋"/>
          <w:b/>
          <w:color w:val="auto"/>
          <w:szCs w:val="21"/>
          <w:highlight w:val="none"/>
          <w:lang w:eastAsia="zh-CN"/>
        </w:rPr>
        <w:t>采购文件</w:t>
      </w:r>
      <w:r>
        <w:rPr>
          <w:rFonts w:hint="eastAsia" w:ascii="仿宋" w:hAnsi="仿宋" w:eastAsia="仿宋" w:cs="仿宋"/>
          <w:b/>
          <w:color w:val="auto"/>
          <w:szCs w:val="21"/>
          <w:highlight w:val="none"/>
        </w:rPr>
        <w:t>的发出</w:t>
      </w:r>
    </w:p>
    <w:p w14:paraId="6064704C">
      <w:pPr>
        <w:shd w:val="clear" w:color="auto" w:fill="auto"/>
        <w:spacing w:line="400" w:lineRule="exact"/>
        <w:ind w:firstLine="315" w:firstLineChars="150"/>
        <w:rPr>
          <w:rFonts w:hint="eastAsia" w:ascii="仿宋" w:hAnsi="仿宋" w:eastAsia="仿宋" w:cs="仿宋"/>
          <w:color w:val="auto"/>
          <w:szCs w:val="21"/>
          <w:highlight w:val="green"/>
        </w:rPr>
      </w:pPr>
      <w:r>
        <w:rPr>
          <w:rFonts w:hint="eastAsia" w:ascii="仿宋" w:hAnsi="仿宋" w:eastAsia="仿宋" w:cs="仿宋"/>
          <w:color w:val="auto"/>
          <w:szCs w:val="21"/>
          <w:highlight w:val="none"/>
        </w:rPr>
        <w:t xml:space="preserve">18.1  </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的澄清、修改、补充及招标答疑等均应报</w:t>
      </w:r>
      <w:r>
        <w:rPr>
          <w:rFonts w:hint="eastAsia" w:ascii="仿宋" w:hAnsi="仿宋" w:eastAsia="仿宋" w:cs="仿宋"/>
          <w:color w:val="auto"/>
          <w:szCs w:val="21"/>
          <w:highlight w:val="none"/>
          <w:lang w:eastAsia="zh-CN"/>
        </w:rPr>
        <w:t>相关部门</w:t>
      </w:r>
      <w:r>
        <w:rPr>
          <w:rFonts w:hint="eastAsia" w:ascii="仿宋" w:hAnsi="仿宋" w:eastAsia="仿宋" w:cs="仿宋"/>
          <w:color w:val="auto"/>
          <w:szCs w:val="21"/>
          <w:highlight w:val="none"/>
        </w:rPr>
        <w:t>备案后，方可发出。</w:t>
      </w:r>
    </w:p>
    <w:p w14:paraId="6D70C828">
      <w:pPr>
        <w:shd w:val="clear" w:color="auto" w:fill="auto"/>
        <w:spacing w:before="312" w:beforeLines="100" w:after="312" w:afterLines="100" w:line="440" w:lineRule="exact"/>
        <w:jc w:val="center"/>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（三）投标文件的编制</w:t>
      </w:r>
    </w:p>
    <w:p w14:paraId="6E882234">
      <w:pPr>
        <w:shd w:val="clear" w:color="auto" w:fill="auto"/>
        <w:spacing w:line="440" w:lineRule="exact"/>
        <w:ind w:firstLine="306" w:firstLineChars="145"/>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20. 投标的语言及度量衡单位</w:t>
      </w:r>
    </w:p>
    <w:p w14:paraId="7ADDC521">
      <w:pPr>
        <w:shd w:val="clear" w:color="auto" w:fill="auto"/>
        <w:spacing w:line="440" w:lineRule="exact"/>
        <w:ind w:firstLine="283"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705871CD">
      <w:pPr>
        <w:shd w:val="clear" w:color="auto" w:fill="auto"/>
        <w:spacing w:line="440" w:lineRule="exact"/>
        <w:ind w:firstLine="283" w:firstLineChars="13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20.2除</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中另有规定外，投标书所使用的度量衡均须采用法定计量单位。</w:t>
      </w:r>
    </w:p>
    <w:p w14:paraId="5D7D6659">
      <w:pPr>
        <w:shd w:val="clear" w:color="auto" w:fill="auto"/>
        <w:spacing w:line="400" w:lineRule="exact"/>
        <w:ind w:firstLine="207" w:firstLineChars="98"/>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21. 投标文件的组成</w:t>
      </w:r>
    </w:p>
    <w:p w14:paraId="7A4D6147">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资格证明文件和商务及技术文件两部分。</w:t>
      </w:r>
    </w:p>
    <w:p w14:paraId="1C52E366">
      <w:pPr>
        <w:shd w:val="clear" w:color="auto" w:fill="auto"/>
        <w:spacing w:line="440" w:lineRule="exact"/>
        <w:ind w:firstLine="310" w:firstLineChars="147"/>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21.1资格证明文件</w:t>
      </w:r>
      <w:r>
        <w:rPr>
          <w:rFonts w:hint="eastAsia" w:ascii="仿宋" w:hAnsi="仿宋" w:eastAsia="仿宋" w:cs="仿宋"/>
          <w:b/>
          <w:color w:val="auto"/>
          <w:szCs w:val="21"/>
          <w:highlight w:val="none"/>
          <w:lang w:eastAsia="zh-CN"/>
        </w:rPr>
        <w:t>（包括但不限于）</w:t>
      </w:r>
    </w:p>
    <w:p w14:paraId="584C988A">
      <w:pPr>
        <w:shd w:val="clear" w:color="auto" w:fill="auto"/>
        <w:spacing w:line="440" w:lineRule="exact"/>
        <w:ind w:firstLine="308"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资格证明</w:t>
      </w:r>
      <w:r>
        <w:rPr>
          <w:rFonts w:hint="eastAsia" w:ascii="仿宋" w:hAnsi="仿宋" w:eastAsia="仿宋" w:cs="仿宋"/>
          <w:color w:val="auto"/>
          <w:szCs w:val="21"/>
          <w:highlight w:val="none"/>
          <w:lang w:eastAsia="zh-CN"/>
        </w:rPr>
        <w:t>文件</w:t>
      </w:r>
      <w:r>
        <w:rPr>
          <w:rFonts w:hint="eastAsia" w:ascii="仿宋" w:hAnsi="仿宋" w:eastAsia="仿宋" w:cs="仿宋"/>
          <w:color w:val="auto"/>
          <w:szCs w:val="21"/>
          <w:highlight w:val="none"/>
        </w:rPr>
        <w:t>是证明投标人有资格参加投标和中标后有能力履行合同的文件，这些文件应能满足招标的要求，否则作无效投标处理。</w:t>
      </w:r>
    </w:p>
    <w:p w14:paraId="19CD4235">
      <w:pPr>
        <w:shd w:val="clear" w:color="auto" w:fill="auto"/>
        <w:spacing w:line="440" w:lineRule="exact"/>
        <w:ind w:firstLine="308"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法人或者非法人组织的营业执照等证明文件复印件（须加盖本单位章）或自然人的身份证明复印件;</w:t>
      </w:r>
    </w:p>
    <w:p w14:paraId="474A3450">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法定代表人授权书（见投标文件</w:t>
      </w:r>
      <w:r>
        <w:rPr>
          <w:rFonts w:hint="eastAsia" w:ascii="仿宋" w:hAnsi="仿宋" w:eastAsia="仿宋" w:cs="仿宋"/>
          <w:color w:val="auto"/>
          <w:szCs w:val="21"/>
          <w:highlight w:val="none"/>
          <w:lang w:eastAsia="zh-CN"/>
        </w:rPr>
        <w:t>附表</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，自然人投标的无需提供）</w:t>
      </w:r>
      <w:r>
        <w:rPr>
          <w:rFonts w:hint="eastAsia" w:ascii="仿宋" w:hAnsi="仿宋" w:eastAsia="仿宋" w:cs="仿宋"/>
          <w:color w:val="auto"/>
          <w:szCs w:val="21"/>
          <w:highlight w:val="none"/>
          <w:lang w:eastAsia="zh-CN"/>
        </w:rPr>
        <w:t>；</w:t>
      </w:r>
    </w:p>
    <w:p w14:paraId="12681099">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法定代表人授权委托书（见投标文件</w:t>
      </w:r>
      <w:r>
        <w:rPr>
          <w:rFonts w:hint="eastAsia" w:ascii="仿宋" w:hAnsi="仿宋" w:eastAsia="仿宋" w:cs="仿宋"/>
          <w:color w:val="auto"/>
          <w:szCs w:val="21"/>
          <w:highlight w:val="none"/>
          <w:lang w:eastAsia="zh-CN"/>
        </w:rPr>
        <w:t>附表</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w:t>
      </w:r>
    </w:p>
    <w:p w14:paraId="15D3F105">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(4)供应商须提供投标人（被授权人）近六个月任意一个月社保证明原件（复印件并盖供应商公章）</w:t>
      </w:r>
    </w:p>
    <w:p w14:paraId="453150BE">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）投标供应商参加项目领取招标文件及投标环节期间采购活动前三年内，在经营活动中没有重大违法记录（受行政主管部门的处罚不能参加投标）并无重大违法记录声明（附表</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w:t>
      </w:r>
    </w:p>
    <w:p w14:paraId="76BBD1D6">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提供反商业贿赂承诺书；</w:t>
      </w:r>
      <w:r>
        <w:rPr>
          <w:rFonts w:hint="eastAsia" w:ascii="仿宋" w:hAnsi="仿宋" w:eastAsia="仿宋" w:cs="仿宋"/>
          <w:color w:val="auto"/>
          <w:szCs w:val="21"/>
          <w:highlight w:val="none"/>
          <w:lang w:eastAsia="zh-CN"/>
        </w:rPr>
        <w:t>（附表</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p>
    <w:p w14:paraId="484365C6">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三年内，在经营活动中没有重大违法记录(受行政主管部门的处罚不能参加投标)，供应商须提供 “信用中国”网站（http://www.creditchina.gov.cn/）无违法违规行为的查询</w:t>
      </w:r>
      <w:r>
        <w:rPr>
          <w:rFonts w:hint="eastAsia" w:ascii="仿宋" w:hAnsi="仿宋" w:eastAsia="仿宋" w:cs="仿宋"/>
          <w:color w:val="auto"/>
          <w:szCs w:val="21"/>
          <w:highlight w:val="none"/>
          <w:lang w:eastAsia="zh-CN"/>
        </w:rPr>
        <w:t>记录</w:t>
      </w:r>
      <w:r>
        <w:rPr>
          <w:rFonts w:hint="eastAsia" w:ascii="仿宋" w:hAnsi="仿宋" w:eastAsia="仿宋" w:cs="仿宋"/>
          <w:color w:val="auto"/>
          <w:szCs w:val="21"/>
          <w:highlight w:val="none"/>
        </w:rPr>
        <w:t>（提供查询结果网页截图并加盖供应商公章）</w:t>
      </w:r>
      <w:r>
        <w:rPr>
          <w:rFonts w:hint="eastAsia" w:ascii="仿宋" w:hAnsi="仿宋" w:eastAsia="仿宋" w:cs="仿宋"/>
          <w:color w:val="auto"/>
          <w:szCs w:val="21"/>
          <w:highlight w:val="none"/>
          <w:lang w:val="en-US" w:eastAsia="zh-CN"/>
        </w:rPr>
        <w:t>（附表7）</w:t>
      </w:r>
    </w:p>
    <w:p w14:paraId="6497B640">
      <w:pPr>
        <w:shd w:val="clear" w:color="auto" w:fill="auto"/>
        <w:spacing w:line="440" w:lineRule="exact"/>
        <w:ind w:firstLine="308" w:firstLineChars="14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）中小企业声明函（附表</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w:t>
      </w:r>
    </w:p>
    <w:p w14:paraId="4F7BB627">
      <w:pPr>
        <w:pStyle w:val="28"/>
        <w:ind w:left="0" w:leftChars="0" w:firstLine="210" w:firstLineChars="10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（9）投标人须具备有效的测绘乙级及以上资质或土地规划乙级及以上资质；</w:t>
      </w:r>
    </w:p>
    <w:p w14:paraId="25B02A7C">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投标人须知资料表要求的其他资格证明文件;</w:t>
      </w:r>
    </w:p>
    <w:p w14:paraId="44EEC695">
      <w:pPr>
        <w:shd w:val="clear" w:color="auto" w:fill="auto"/>
        <w:spacing w:line="440" w:lineRule="exact"/>
        <w:ind w:firstLine="285" w:firstLineChars="135"/>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21.2</w:t>
      </w:r>
      <w:r>
        <w:rPr>
          <w:rFonts w:hint="eastAsia" w:ascii="仿宋" w:hAnsi="仿宋" w:eastAsia="仿宋" w:cs="仿宋"/>
          <w:b/>
          <w:color w:val="auto"/>
          <w:szCs w:val="21"/>
          <w:highlight w:val="none"/>
          <w:lang w:val="en-US" w:eastAsia="zh-CN"/>
        </w:rPr>
        <w:t xml:space="preserve"> 商务标的组成</w:t>
      </w:r>
    </w:p>
    <w:p w14:paraId="26720373">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（1）开标一览表（附表1）</w:t>
      </w:r>
    </w:p>
    <w:p w14:paraId="60C24954">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（2）投标服务报价表（附表2）</w:t>
      </w:r>
    </w:p>
    <w:p w14:paraId="5813644B">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（3）提供近一年的审计报告或事业单位财务报表（新成立公司须提供银行资信证明）；</w:t>
      </w:r>
    </w:p>
    <w:p w14:paraId="78A55E30">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（4）企业相关资质复印件一套（包含但不局限于以下资质证书：企业营业执照、税务登记证、机构代码证、资质等级证书等复印件并加盖公章）       </w:t>
      </w:r>
    </w:p>
    <w:p w14:paraId="54ACD36D">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（5）法人或者非法人组织的营业执照等证明文件复印件（须加盖本单位章）或自然人的身份证明复印件;</w:t>
      </w:r>
    </w:p>
    <w:p w14:paraId="45073BAA">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（6）法定代表人授权书（见投标文件附表3，自然人投标的无需提供）；</w:t>
      </w:r>
    </w:p>
    <w:p w14:paraId="0E9E49A2">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（7）法定代表人授权委托书（见投标文件附表4）；</w:t>
      </w:r>
    </w:p>
    <w:p w14:paraId="05548D84">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(8)供应商须提供投标人（被授权人）近六个月任意一个月社保证明原件（复印件并盖供应商公章）</w:t>
      </w:r>
    </w:p>
    <w:p w14:paraId="3E0EAAA5">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（9）投标供应商参加项目领取招标文件及投标环节期间采购活动前三年内，在经营活动中没有重大违法记录（受行政主管部门的处罚不能参加投标）无重大违法记录声明（附表5）；</w:t>
      </w:r>
    </w:p>
    <w:p w14:paraId="582A19D1">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（10）提供反商业贿赂承诺书；（附表6）；</w:t>
      </w:r>
    </w:p>
    <w:p w14:paraId="6717ABEF">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（11）三年内，在经营活动中没有重大违法记录(受行政主管部门的处罚不能参加投标)，供应商须提供 “信用中国”网站（http://www.creditchina.gov.cn/）无违法违规行为的查询记录（提供查询结果网页截图并加盖供应商公章）（附表7）。</w:t>
      </w:r>
    </w:p>
    <w:p w14:paraId="437A5F98">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（12）保证金收据（附表8）</w:t>
      </w:r>
    </w:p>
    <w:p w14:paraId="640C29C7">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（13）中小企业声明函（附表9）</w:t>
      </w:r>
    </w:p>
    <w:p w14:paraId="4463F64F">
      <w:pPr>
        <w:shd w:val="clear" w:color="auto" w:fill="auto"/>
        <w:spacing w:line="440" w:lineRule="exact"/>
        <w:ind w:firstLine="308" w:firstLineChars="147"/>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（14）投标承诺书（附表10）</w:t>
      </w:r>
    </w:p>
    <w:p w14:paraId="588F15C4">
      <w:pPr>
        <w:shd w:val="clear" w:color="auto" w:fill="auto"/>
        <w:spacing w:line="440" w:lineRule="exact"/>
        <w:ind w:firstLine="308" w:firstLineChars="147"/>
        <w:rPr>
          <w:rFonts w:hint="eastAsia" w:ascii="仿宋" w:hAnsi="仿宋" w:eastAsia="仿宋" w:cs="仿宋"/>
          <w:color w:val="auto"/>
          <w:szCs w:val="21"/>
        </w:rPr>
      </w:pPr>
      <w:r>
        <w:rPr>
          <w:rFonts w:hint="eastAsia" w:ascii="仿宋" w:hAnsi="仿宋" w:eastAsia="仿宋" w:cs="仿宋"/>
          <w:color w:val="auto"/>
          <w:szCs w:val="21"/>
          <w:highlight w:val="none"/>
          <w:lang w:val="en-US" w:eastAsia="zh-CN"/>
        </w:rPr>
        <w:t>（15）投标人认为有必要提供的其他证明材料（格式自拟）。</w:t>
      </w:r>
    </w:p>
    <w:p w14:paraId="59C8A070">
      <w:pPr>
        <w:spacing w:line="348" w:lineRule="auto"/>
        <w:ind w:firstLine="241" w:firstLineChars="100"/>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21.3</w:t>
      </w:r>
      <w:r>
        <w:rPr>
          <w:rFonts w:hint="eastAsia" w:ascii="仿宋" w:hAnsi="仿宋" w:eastAsia="仿宋" w:cs="仿宋"/>
          <w:b/>
          <w:bCs/>
          <w:color w:val="auto"/>
          <w:sz w:val="24"/>
          <w:szCs w:val="24"/>
        </w:rPr>
        <w:t>技术标的组成</w:t>
      </w:r>
    </w:p>
    <w:p w14:paraId="730EB072">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（1）投标书（附表11）</w:t>
      </w:r>
    </w:p>
    <w:p w14:paraId="2857BED9">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（2）商务偏离表（附表12）</w:t>
      </w:r>
    </w:p>
    <w:p w14:paraId="32D2609A">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（3）符合《政府采购促进中小企业发展暂行办法》、《关于政府采购支持监狱企业发展有关问题的通知》和《三部门联合发布关于促进残疾人就业政府采购政策的通知》条件的投标人提交）</w:t>
      </w:r>
    </w:p>
    <w:p w14:paraId="7E959906">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6-1《监狱企业声明函》（附表13）</w:t>
      </w:r>
    </w:p>
    <w:p w14:paraId="54047700">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6-2《残疾人福利性单位声明函》（附表14）</w:t>
      </w:r>
    </w:p>
    <w:p w14:paraId="75F64F53">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（3）服务质量保证措施。</w:t>
      </w:r>
      <w:r>
        <w:rPr>
          <w:rFonts w:hint="eastAsia" w:ascii="仿宋" w:hAnsi="仿宋" w:eastAsia="仿宋" w:cs="仿宋"/>
          <w:color w:val="auto"/>
          <w:szCs w:val="21"/>
          <w:lang w:val="en-US" w:eastAsia="zh-CN"/>
        </w:rPr>
        <w:softHyphen/>
      </w:r>
    </w:p>
    <w:p w14:paraId="39397060">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（4）售后与承诺（范围、标准及期限等）。</w:t>
      </w:r>
    </w:p>
    <w:p w14:paraId="1C9FD9C0">
      <w:pPr>
        <w:spacing w:line="360" w:lineRule="auto"/>
        <w:ind w:left="525" w:leftChars="25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（5）评分标准和细则中技术部分证明材料（格式自拟）</w:t>
      </w:r>
    </w:p>
    <w:p w14:paraId="1F69B694">
      <w:pPr>
        <w:spacing w:line="360" w:lineRule="auto"/>
        <w:ind w:left="525" w:leftChars="250"/>
        <w:rPr>
          <w:rFonts w:hint="eastAsia" w:ascii="仿宋" w:hAnsi="仿宋" w:eastAsia="仿宋" w:cs="仿宋"/>
          <w:color w:val="auto"/>
          <w:szCs w:val="21"/>
          <w:highlight w:val="none"/>
          <w:lang w:eastAsia="zh-CN"/>
        </w:rPr>
      </w:pPr>
      <w:r>
        <w:rPr>
          <w:rFonts w:hint="eastAsia" w:ascii="仿宋" w:hAnsi="仿宋" w:eastAsia="仿宋" w:cs="仿宋"/>
          <w:color w:val="auto"/>
          <w:szCs w:val="21"/>
          <w:lang w:val="en-US" w:eastAsia="zh-CN"/>
        </w:rPr>
        <w:t>（6）投标人认为有必要提供的其他证明材料（格式自拟）</w:t>
      </w:r>
    </w:p>
    <w:p w14:paraId="2DC4BDD0">
      <w:pPr>
        <w:shd w:val="clear" w:color="auto" w:fill="auto"/>
        <w:spacing w:line="400" w:lineRule="exact"/>
        <w:ind w:firstLine="420" w:firstLineChars="199"/>
        <w:rPr>
          <w:rFonts w:hint="eastAsia" w:ascii="仿宋" w:hAnsi="仿宋" w:eastAsia="仿宋" w:cs="仿宋"/>
          <w:color w:val="auto"/>
          <w:szCs w:val="21"/>
          <w:highlight w:val="none"/>
          <w:lang w:eastAsia="zh-CN"/>
        </w:rPr>
      </w:pPr>
      <w:r>
        <w:rPr>
          <w:rFonts w:hint="eastAsia" w:ascii="仿宋" w:hAnsi="仿宋" w:eastAsia="仿宋" w:cs="仿宋"/>
          <w:b/>
          <w:color w:val="auto"/>
          <w:kern w:val="0"/>
          <w:szCs w:val="21"/>
          <w:highlight w:val="none"/>
          <w:u w:val="single"/>
        </w:rPr>
        <w:t>注：以上材料须</w:t>
      </w:r>
      <w:r>
        <w:rPr>
          <w:rFonts w:hint="eastAsia" w:ascii="仿宋" w:hAnsi="仿宋" w:eastAsia="仿宋" w:cs="仿宋"/>
          <w:b/>
          <w:color w:val="auto"/>
          <w:kern w:val="0"/>
          <w:szCs w:val="21"/>
          <w:highlight w:val="none"/>
          <w:u w:val="single"/>
          <w:lang w:eastAsia="zh-CN"/>
        </w:rPr>
        <w:t>逐页</w:t>
      </w:r>
      <w:r>
        <w:rPr>
          <w:rFonts w:hint="eastAsia" w:ascii="仿宋" w:hAnsi="仿宋" w:eastAsia="仿宋" w:cs="仿宋"/>
          <w:b/>
          <w:color w:val="auto"/>
          <w:kern w:val="0"/>
          <w:szCs w:val="21"/>
          <w:highlight w:val="none"/>
          <w:u w:val="single"/>
        </w:rPr>
        <w:t>加盖单位公章</w:t>
      </w:r>
      <w:r>
        <w:rPr>
          <w:rFonts w:hint="eastAsia" w:ascii="仿宋" w:hAnsi="仿宋" w:eastAsia="仿宋" w:cs="仿宋"/>
          <w:b/>
          <w:color w:val="auto"/>
          <w:kern w:val="0"/>
          <w:szCs w:val="21"/>
          <w:highlight w:val="none"/>
          <w:u w:val="single"/>
          <w:lang w:eastAsia="zh-CN"/>
        </w:rPr>
        <w:t>。</w:t>
      </w:r>
    </w:p>
    <w:p w14:paraId="598F8143">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投标文件的要求</w:t>
      </w:r>
    </w:p>
    <w:p w14:paraId="51BA5364">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0ABC7F7">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）投标文件格式应按本采购文件第六章格式要求编制，不得对采购文件格式进行增删更改，否则按无效标处理。</w:t>
      </w:r>
    </w:p>
    <w:p w14:paraId="59D20CE3">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14:paraId="73EFE19B">
      <w:pPr>
        <w:shd w:val="clear" w:color="auto" w:fill="auto"/>
        <w:spacing w:line="400" w:lineRule="exact"/>
        <w:ind w:firstLine="417" w:firstLineChars="19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）投标文件为电子投标文件，电子投标文件按“政采云供应商项目采购-电子招投标操作指南”及本采购文件要求制作、加密传输。</w:t>
      </w:r>
    </w:p>
    <w:p w14:paraId="56B8CAEB">
      <w:pPr>
        <w:shd w:val="clear" w:color="auto" w:fill="auto"/>
        <w:spacing w:line="400" w:lineRule="exact"/>
        <w:ind w:firstLine="417" w:firstLineChars="199"/>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）投标文件未在投标截止时间前完成传输的，视为投标文件撤回；投标文件未按时解密也未提供备份投标文件的，亦视为投标文件撤回。</w:t>
      </w:r>
    </w:p>
    <w:p w14:paraId="6568744C">
      <w:pPr>
        <w:shd w:val="clear" w:color="auto" w:fill="auto"/>
        <w:spacing w:line="440" w:lineRule="exact"/>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22</w:t>
      </w:r>
      <w:r>
        <w:rPr>
          <w:rFonts w:hint="eastAsia" w:ascii="仿宋" w:hAnsi="仿宋" w:eastAsia="仿宋" w:cs="仿宋"/>
          <w:color w:val="auto"/>
          <w:szCs w:val="21"/>
          <w:highlight w:val="none"/>
        </w:rPr>
        <w:t>.</w:t>
      </w:r>
      <w:r>
        <w:rPr>
          <w:rFonts w:hint="eastAsia" w:ascii="仿宋" w:hAnsi="仿宋" w:eastAsia="仿宋" w:cs="仿宋"/>
          <w:b/>
          <w:color w:val="auto"/>
          <w:szCs w:val="21"/>
          <w:highlight w:val="none"/>
        </w:rPr>
        <w:t>投标报价</w:t>
      </w:r>
    </w:p>
    <w:p w14:paraId="1830B0EF">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22.1投标报价文件中的单价和总价全部采用</w:t>
      </w:r>
      <w:r>
        <w:rPr>
          <w:rFonts w:hint="eastAsia" w:ascii="仿宋" w:hAnsi="仿宋" w:eastAsia="仿宋" w:cs="仿宋"/>
          <w:b/>
          <w:bCs/>
          <w:color w:val="auto"/>
          <w:szCs w:val="21"/>
          <w:highlight w:val="none"/>
          <w:lang w:eastAsia="zh-CN"/>
        </w:rPr>
        <w:t>人民币</w:t>
      </w:r>
      <w:r>
        <w:rPr>
          <w:rFonts w:hint="eastAsia" w:ascii="仿宋" w:hAnsi="仿宋" w:eastAsia="仿宋" w:cs="仿宋"/>
          <w:color w:val="auto"/>
          <w:szCs w:val="21"/>
          <w:highlight w:val="none"/>
        </w:rPr>
        <w:t>表示。</w:t>
      </w:r>
    </w:p>
    <w:p w14:paraId="7DBE5136">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22.2投标报价表上应清楚地标明投标人提供</w:t>
      </w:r>
      <w:r>
        <w:rPr>
          <w:rFonts w:hint="eastAsia" w:ascii="仿宋" w:hAnsi="仿宋" w:eastAsia="仿宋" w:cs="仿宋"/>
          <w:color w:val="auto"/>
          <w:szCs w:val="21"/>
          <w:highlight w:val="none"/>
          <w:lang w:eastAsia="zh-CN"/>
        </w:rPr>
        <w:t>服务的名称、服务内容、年限、完成工时、投标总价</w:t>
      </w:r>
      <w:r>
        <w:rPr>
          <w:rFonts w:hint="eastAsia" w:ascii="仿宋" w:hAnsi="仿宋" w:eastAsia="仿宋" w:cs="仿宋"/>
          <w:color w:val="auto"/>
          <w:szCs w:val="21"/>
          <w:highlight w:val="none"/>
        </w:rPr>
        <w:t>。</w:t>
      </w:r>
    </w:p>
    <w:p w14:paraId="3FD47A19">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22.3投标人只允许有一个方案、一个报价。</w:t>
      </w:r>
    </w:p>
    <w:p w14:paraId="2B24297B">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22.4投标人应按“采购内容及技术参数要求”</w:t>
      </w:r>
      <w:r>
        <w:rPr>
          <w:rFonts w:hint="eastAsia" w:ascii="仿宋" w:hAnsi="仿宋" w:eastAsia="仿宋" w:cs="仿宋"/>
          <w:color w:val="auto"/>
          <w:szCs w:val="21"/>
          <w:highlight w:val="none"/>
          <w:lang w:eastAsia="zh-CN"/>
        </w:rPr>
        <w:t>包括</w:t>
      </w:r>
      <w:r>
        <w:rPr>
          <w:rFonts w:hint="eastAsia" w:ascii="仿宋" w:hAnsi="仿宋" w:eastAsia="仿宋" w:cs="仿宋"/>
          <w:color w:val="auto"/>
          <w:szCs w:val="21"/>
          <w:highlight w:val="none"/>
        </w:rPr>
        <w:t>报价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服务、税金、人员培训、专用工具、技术资料及政府管理部门收取的检验费用、质保期内和项目相关技术服务费用等在内的一切费用(中标价中已含全部费用)。</w:t>
      </w:r>
    </w:p>
    <w:p w14:paraId="43037741">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技术要求中规定的</w:t>
      </w:r>
      <w:r>
        <w:rPr>
          <w:rFonts w:hint="eastAsia" w:ascii="仿宋" w:hAnsi="仿宋" w:eastAsia="仿宋" w:cs="仿宋"/>
          <w:color w:val="auto"/>
          <w:szCs w:val="21"/>
          <w:highlight w:val="none"/>
          <w:lang w:eastAsia="zh-CN"/>
        </w:rPr>
        <w:t>报</w:t>
      </w:r>
      <w:r>
        <w:rPr>
          <w:rFonts w:hint="eastAsia" w:ascii="仿宋" w:hAnsi="仿宋" w:eastAsia="仿宋" w:cs="仿宋"/>
          <w:color w:val="auto"/>
          <w:szCs w:val="21"/>
          <w:highlight w:val="none"/>
        </w:rPr>
        <w:t>价</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服务、税金、人员培训、专用工具、技术资料及政府管理部门收取的检验费用、质保期内和项目相关技术服务费用等在内的一切费用</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招标人不再为此次招标支付任何费用。</w:t>
      </w:r>
    </w:p>
    <w:p w14:paraId="1CD9FADA">
      <w:pPr>
        <w:shd w:val="clear" w:color="auto" w:fill="auto"/>
        <w:spacing w:line="440" w:lineRule="exact"/>
        <w:ind w:firstLine="403" w:firstLineChars="19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22.7投标报价应由法定代表人或被授权人签署。</w:t>
      </w:r>
    </w:p>
    <w:p w14:paraId="3792F025">
      <w:pPr>
        <w:shd w:val="clear" w:color="auto" w:fill="auto"/>
        <w:spacing w:line="440" w:lineRule="exact"/>
        <w:ind w:firstLine="403" w:firstLineChars="192"/>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22.8</w:t>
      </w:r>
      <w:r>
        <w:rPr>
          <w:rFonts w:hint="eastAsia" w:ascii="仿宋" w:hAnsi="仿宋" w:eastAsia="仿宋" w:cs="仿宋"/>
          <w:b/>
          <w:bCs/>
          <w:color w:val="auto"/>
          <w:szCs w:val="21"/>
          <w:highlight w:val="none"/>
          <w:lang w:eastAsia="zh-CN"/>
        </w:rPr>
        <w:t>投标人投标总报价</w:t>
      </w:r>
      <w:r>
        <w:rPr>
          <w:rFonts w:hint="eastAsia" w:ascii="仿宋" w:hAnsi="仿宋" w:eastAsia="仿宋" w:cs="仿宋"/>
          <w:b/>
          <w:color w:val="auto"/>
          <w:szCs w:val="21"/>
          <w:highlight w:val="none"/>
        </w:rPr>
        <w:t>不得高于本次招标设置的最高限价，</w:t>
      </w:r>
      <w:r>
        <w:rPr>
          <w:rFonts w:hint="eastAsia" w:ascii="仿宋" w:hAnsi="仿宋" w:eastAsia="仿宋" w:cs="仿宋"/>
          <w:b/>
          <w:bCs/>
          <w:color w:val="auto"/>
          <w:szCs w:val="21"/>
          <w:highlight w:val="none"/>
        </w:rPr>
        <w:t>否则将作为无效投标处理</w:t>
      </w:r>
      <w:r>
        <w:rPr>
          <w:rFonts w:hint="eastAsia" w:ascii="仿宋" w:hAnsi="仿宋" w:eastAsia="仿宋" w:cs="仿宋"/>
          <w:color w:val="auto"/>
          <w:szCs w:val="21"/>
          <w:highlight w:val="none"/>
          <w:lang w:eastAsia="zh-CN"/>
        </w:rPr>
        <w:t>。</w:t>
      </w:r>
    </w:p>
    <w:p w14:paraId="5859F3A6">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总投标价中不得包含</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要求以外的内容，否则，在评标时不予核减，但在授予合同时，招标人有权将这部分价格从其中标价格中扣除。</w:t>
      </w:r>
    </w:p>
    <w:p w14:paraId="345D38E2">
      <w:pPr>
        <w:shd w:val="clear" w:color="auto" w:fill="auto"/>
        <w:spacing w:line="440" w:lineRule="exact"/>
        <w:ind w:firstLine="403" w:firstLineChars="192"/>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22.1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总投标价中不得缺漏</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所要求的内容，否则，评标时将有效投标中该项内容的最高价计入其评标总价，但在授予合同时，缺漏项目的报价视作已含在其他项目的报价中，这些项目将作</w:t>
      </w:r>
      <w:r>
        <w:rPr>
          <w:rFonts w:hint="eastAsia" w:ascii="仿宋" w:hAnsi="仿宋" w:eastAsia="仿宋" w:cs="仿宋"/>
          <w:color w:val="auto"/>
          <w:szCs w:val="21"/>
          <w:highlight w:val="none"/>
          <w:lang w:eastAsia="zh-CN"/>
        </w:rPr>
        <w:t>赠送</w:t>
      </w:r>
      <w:r>
        <w:rPr>
          <w:rFonts w:hint="eastAsia" w:ascii="仿宋" w:hAnsi="仿宋" w:eastAsia="仿宋" w:cs="仿宋"/>
          <w:color w:val="auto"/>
          <w:szCs w:val="21"/>
          <w:highlight w:val="none"/>
        </w:rPr>
        <w:t>送而包含在合同内。</w:t>
      </w:r>
      <w:r>
        <w:rPr>
          <w:rFonts w:hint="eastAsia" w:ascii="仿宋" w:hAnsi="仿宋" w:eastAsia="仿宋" w:cs="仿宋"/>
          <w:color w:val="auto"/>
          <w:szCs w:val="21"/>
          <w:highlight w:val="none"/>
          <w:lang w:val="en-US" w:eastAsia="zh-CN"/>
        </w:rPr>
        <w:t xml:space="preserve">    </w:t>
      </w:r>
    </w:p>
    <w:p w14:paraId="6C641A4A">
      <w:pPr>
        <w:shd w:val="clear" w:color="auto" w:fill="auto"/>
        <w:spacing w:line="44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23. 投标有效期</w:t>
      </w:r>
    </w:p>
    <w:p w14:paraId="4813DEED">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 除投标人须知前附表另有规定外，投标有效期为60天。</w:t>
      </w:r>
    </w:p>
    <w:p w14:paraId="230B686A">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23.2在投标有效期内，投标人撤销或修改其投标文件的，应承担</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和法律规定的责任。</w:t>
      </w:r>
    </w:p>
    <w:p w14:paraId="380B3824">
      <w:pPr>
        <w:shd w:val="clear" w:color="auto" w:fill="auto"/>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43319519">
      <w:pPr>
        <w:shd w:val="clear" w:color="auto" w:fill="auto"/>
        <w:spacing w:line="440" w:lineRule="exact"/>
        <w:ind w:firstLine="405" w:firstLineChars="192"/>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24. 投标保证金</w:t>
      </w:r>
    </w:p>
    <w:p w14:paraId="6C835FEA">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3611B4B6">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24.2自中标通知书发出之日起5个工作日内退还未中标投标人的投标保证金，自政府采购合同签订之日起5个工作日内退还中标人的投标保证金。</w:t>
      </w:r>
    </w:p>
    <w:p w14:paraId="3412F224">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24.3有下列情形之一的，投标保证金将不予退还： </w:t>
      </w:r>
    </w:p>
    <w:p w14:paraId="0FBB2879">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（1）投标人在规定的投标有效期内撤回或修改其投标文件；</w:t>
      </w:r>
    </w:p>
    <w:p w14:paraId="2C750188">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（2）中标通知书发出后三十天内，中标人无正当理由拒签合同协议书或未按</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规定提交履约担保。</w:t>
      </w:r>
    </w:p>
    <w:p w14:paraId="45E4D44F">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（3）提供虚假材料谋取中标的；</w:t>
      </w:r>
    </w:p>
    <w:p w14:paraId="797BFE64">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（4）经查实属于陪标、串通投标的等。</w:t>
      </w:r>
    </w:p>
    <w:p w14:paraId="7AB5A47C">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24.4投标保证金按</w:t>
      </w:r>
      <w:r>
        <w:rPr>
          <w:rFonts w:hint="eastAsia" w:ascii="仿宋" w:hAnsi="仿宋" w:eastAsia="仿宋" w:cs="仿宋"/>
          <w:color w:val="auto"/>
          <w:szCs w:val="21"/>
          <w:highlight w:val="none"/>
          <w:lang w:eastAsia="zh-CN"/>
        </w:rPr>
        <w:t>投标人须知前附表第</w:t>
      </w:r>
      <w:r>
        <w:rPr>
          <w:rFonts w:hint="eastAsia" w:ascii="仿宋" w:hAnsi="仿宋" w:eastAsia="仿宋" w:cs="仿宋"/>
          <w:color w:val="auto"/>
          <w:szCs w:val="21"/>
          <w:highlight w:val="none"/>
          <w:lang w:val="en-US" w:eastAsia="zh-CN"/>
        </w:rPr>
        <w:t>24条</w:t>
      </w:r>
      <w:r>
        <w:rPr>
          <w:rFonts w:hint="eastAsia" w:ascii="仿宋" w:hAnsi="仿宋" w:eastAsia="仿宋" w:cs="仿宋"/>
          <w:color w:val="auto"/>
          <w:szCs w:val="21"/>
          <w:highlight w:val="none"/>
        </w:rPr>
        <w:t>规定执行。</w:t>
      </w:r>
    </w:p>
    <w:p w14:paraId="2D74D456">
      <w:pPr>
        <w:pStyle w:val="4"/>
        <w:keepNext/>
        <w:keepLines/>
        <w:pageBreakBefore w:val="0"/>
        <w:widowControl w:val="0"/>
        <w:shd w:val="clear" w:color="auto" w:fill="auto"/>
        <w:kinsoku/>
        <w:wordWrap/>
        <w:overflowPunct/>
        <w:topLinePunct w:val="0"/>
        <w:autoSpaceDE/>
        <w:autoSpaceDN/>
        <w:bidi w:val="0"/>
        <w:adjustRightInd/>
        <w:snapToGrid/>
        <w:spacing w:after="157" w:afterLines="50" w:line="36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（四）投标文件的制作、上传及递交要求</w:t>
      </w:r>
    </w:p>
    <w:p w14:paraId="28826B41">
      <w:pPr>
        <w:shd w:val="clear" w:color="auto" w:fill="auto"/>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lang w:val="en-US" w:eastAsia="zh-CN"/>
        </w:rPr>
        <w:t>25.</w:t>
      </w:r>
      <w:r>
        <w:rPr>
          <w:rFonts w:hint="eastAsia" w:ascii="仿宋" w:hAnsi="仿宋" w:eastAsia="仿宋" w:cs="仿宋"/>
          <w:b/>
          <w:bCs/>
          <w:color w:val="auto"/>
          <w:sz w:val="21"/>
          <w:szCs w:val="21"/>
          <w:highlight w:val="none"/>
        </w:rPr>
        <w:t>投标文件的制作要求</w:t>
      </w:r>
    </w:p>
    <w:p w14:paraId="2276BCD3">
      <w:pPr>
        <w:pStyle w:val="7"/>
        <w:shd w:val="clear" w:color="auto" w:fill="auto"/>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b w:val="0"/>
          <w:bCs/>
          <w:color w:val="auto"/>
          <w:sz w:val="21"/>
          <w:szCs w:val="21"/>
          <w:highlight w:val="none"/>
        </w:rPr>
        <w:t>（1）供应商应按照投标文件组成内容及项目招标需求和</w:t>
      </w:r>
      <w:r>
        <w:rPr>
          <w:rFonts w:hint="eastAsia" w:ascii="仿宋" w:hAnsi="仿宋" w:eastAsia="仿宋" w:cs="仿宋"/>
          <w:b w:val="0"/>
          <w:bCs/>
          <w:color w:val="auto"/>
          <w:sz w:val="21"/>
          <w:szCs w:val="21"/>
          <w:highlight w:val="none"/>
          <w:lang w:eastAsia="zh-CN"/>
        </w:rPr>
        <w:t>新疆</w:t>
      </w:r>
      <w:r>
        <w:rPr>
          <w:rFonts w:hint="eastAsia" w:ascii="仿宋" w:hAnsi="仿宋" w:eastAsia="仿宋" w:cs="仿宋"/>
          <w:b w:val="0"/>
          <w:bCs/>
          <w:color w:val="auto"/>
          <w:sz w:val="21"/>
          <w:szCs w:val="21"/>
          <w:highlight w:val="none"/>
        </w:rPr>
        <w:t>政府采购云平台要求制作投标文件，不按采购文件和</w:t>
      </w:r>
      <w:r>
        <w:rPr>
          <w:rFonts w:hint="eastAsia" w:ascii="仿宋" w:hAnsi="仿宋" w:eastAsia="仿宋" w:cs="仿宋"/>
          <w:b w:val="0"/>
          <w:bCs/>
          <w:color w:val="auto"/>
          <w:sz w:val="21"/>
          <w:szCs w:val="21"/>
          <w:highlight w:val="none"/>
          <w:lang w:eastAsia="zh-CN"/>
        </w:rPr>
        <w:t>新疆</w:t>
      </w:r>
      <w:r>
        <w:rPr>
          <w:rFonts w:hint="eastAsia" w:ascii="仿宋" w:hAnsi="仿宋" w:eastAsia="仿宋" w:cs="仿宋"/>
          <w:b w:val="0"/>
          <w:bCs/>
          <w:color w:val="auto"/>
          <w:sz w:val="21"/>
          <w:szCs w:val="21"/>
          <w:highlight w:val="none"/>
        </w:rPr>
        <w:t>政府采购云平台要求制作投标文件的将视情况处理（拒收等），由此产生的责任由供应商自行承担。</w:t>
      </w:r>
    </w:p>
    <w:p w14:paraId="5FB60B0B">
      <w:pPr>
        <w:pStyle w:val="7"/>
        <w:shd w:val="clear" w:color="auto" w:fill="auto"/>
        <w:snapToGrid w:val="0"/>
        <w:spacing w:line="360" w:lineRule="auto"/>
        <w:ind w:firstLine="420" w:firstLineChars="200"/>
        <w:rPr>
          <w:rFonts w:hint="eastAsia" w:ascii="仿宋" w:hAnsi="仿宋" w:eastAsia="仿宋" w:cs="仿宋"/>
          <w:b w:val="0"/>
          <w:color w:val="auto"/>
          <w:sz w:val="21"/>
          <w:szCs w:val="21"/>
          <w:highlight w:val="none"/>
        </w:rPr>
      </w:pPr>
      <w:r>
        <w:rPr>
          <w:rFonts w:hint="eastAsia" w:ascii="仿宋" w:hAnsi="仿宋" w:eastAsia="仿宋" w:cs="仿宋"/>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w:t>
      </w:r>
      <w:r>
        <w:rPr>
          <w:rFonts w:hint="eastAsia" w:ascii="仿宋" w:hAnsi="仿宋" w:eastAsia="仿宋" w:cs="仿宋"/>
          <w:bCs/>
          <w:color w:val="auto"/>
          <w:sz w:val="21"/>
          <w:szCs w:val="21"/>
          <w:highlight w:val="none"/>
          <w:lang w:eastAsia="zh-CN"/>
        </w:rPr>
        <w:t>需求后</w:t>
      </w:r>
      <w:r>
        <w:rPr>
          <w:rFonts w:hint="eastAsia" w:ascii="仿宋" w:hAnsi="仿宋" w:eastAsia="仿宋" w:cs="仿宋"/>
          <w:bCs/>
          <w:color w:val="auto"/>
          <w:sz w:val="21"/>
          <w:szCs w:val="21"/>
          <w:highlight w:val="none"/>
        </w:rPr>
        <w:t>附相关证明材料），并按格式要求在指定位置根据要求进行签章，否则视为未提供；本文件《第六章投标文件格式》未提供格式的，请供应商自行拟定格式，并加盖单位公章，否则视为未提供。</w:t>
      </w:r>
    </w:p>
    <w:p w14:paraId="59FFF543">
      <w:pPr>
        <w:pStyle w:val="7"/>
        <w:shd w:val="clear" w:color="auto" w:fill="auto"/>
        <w:snapToGrid w:val="0"/>
        <w:spacing w:line="360" w:lineRule="auto"/>
        <w:ind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备份电子投标文件：通过“政采云”平台电子投标工具制作投标文件所产生的备份文件。</w:t>
      </w:r>
    </w:p>
    <w:p w14:paraId="045734D8">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（2）供应商应对所提供的全部资料的真实性、有效性承担法律责任，电子投标文件中所须加盖公章部分均采用CA签章。</w:t>
      </w:r>
    </w:p>
    <w:p w14:paraId="2736193A">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6355F262">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（4）投标计量单位，采购文件已有明确规定的，使用采购文件规定的计量单位；</w:t>
      </w:r>
    </w:p>
    <w:p w14:paraId="109631A9">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（5）若供应商不按采购文件的要求提供资格审查材料，其风险由供应商自行承担。</w:t>
      </w:r>
    </w:p>
    <w:p w14:paraId="64F6ACDC">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（6）与本次投标无关的内容请不要制作在内，确保投标文件有针对性、简洁明了。</w:t>
      </w:r>
    </w:p>
    <w:p w14:paraId="59DADBD5">
      <w:pPr>
        <w:shd w:val="clear" w:color="auto" w:fill="auto"/>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lang w:val="en-US" w:eastAsia="zh-CN"/>
        </w:rPr>
        <w:t>26.</w:t>
      </w:r>
      <w:r>
        <w:rPr>
          <w:rFonts w:hint="eastAsia" w:ascii="仿宋" w:hAnsi="仿宋" w:eastAsia="仿宋" w:cs="仿宋"/>
          <w:b/>
          <w:bCs/>
          <w:color w:val="auto"/>
          <w:sz w:val="21"/>
          <w:szCs w:val="21"/>
          <w:highlight w:val="none"/>
        </w:rPr>
        <w:t>投标文件的上传</w:t>
      </w:r>
    </w:p>
    <w:p w14:paraId="500B8931">
      <w:pPr>
        <w:pStyle w:val="7"/>
        <w:shd w:val="clear" w:color="auto" w:fill="auto"/>
        <w:snapToGrid w:val="0"/>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bidi="zh-CN"/>
        </w:rPr>
        <w:t>电子加密投标文件（“.jmbs”格式）</w:t>
      </w:r>
      <w:r>
        <w:rPr>
          <w:rFonts w:hint="eastAsia" w:ascii="仿宋" w:hAnsi="仿宋" w:eastAsia="仿宋" w:cs="仿宋"/>
          <w:b/>
          <w:bCs/>
          <w:color w:val="auto"/>
          <w:sz w:val="21"/>
          <w:szCs w:val="21"/>
          <w:highlight w:val="none"/>
        </w:rPr>
        <w:t>：</w:t>
      </w:r>
    </w:p>
    <w:p w14:paraId="4BA3DB08">
      <w:pPr>
        <w:pStyle w:val="7"/>
        <w:shd w:val="clear" w:color="auto" w:fill="auto"/>
        <w:snapToGrid w:val="0"/>
        <w:spacing w:line="360" w:lineRule="auto"/>
        <w:ind w:firstLine="525" w:firstLineChars="250"/>
        <w:rPr>
          <w:rFonts w:hint="eastAsia" w:ascii="仿宋" w:hAnsi="仿宋" w:eastAsia="仿宋" w:cs="仿宋"/>
          <w:b w:val="0"/>
          <w:bCs/>
          <w:color w:val="auto"/>
          <w:sz w:val="21"/>
          <w:szCs w:val="21"/>
          <w:highlight w:val="none"/>
          <w:lang w:bidi="zh-CN"/>
        </w:rPr>
      </w:pPr>
      <w:r>
        <w:rPr>
          <w:rFonts w:hint="eastAsia" w:ascii="仿宋" w:hAnsi="仿宋" w:eastAsia="仿宋" w:cs="仿宋"/>
          <w:b w:val="0"/>
          <w:bCs/>
          <w:color w:val="auto"/>
          <w:sz w:val="21"/>
          <w:szCs w:val="21"/>
          <w:highlight w:val="none"/>
          <w:lang w:bidi="zh-CN"/>
        </w:rPr>
        <w:t>a.</w:t>
      </w:r>
      <w:r>
        <w:rPr>
          <w:rFonts w:hint="eastAsia" w:ascii="仿宋" w:hAnsi="仿宋" w:eastAsia="仿宋" w:cs="仿宋"/>
          <w:b w:val="0"/>
          <w:bCs/>
          <w:color w:val="auto"/>
          <w:kern w:val="0"/>
          <w:sz w:val="21"/>
          <w:szCs w:val="21"/>
          <w:highlight w:val="none"/>
        </w:rPr>
        <w:t xml:space="preserve"> </w:t>
      </w:r>
      <w:r>
        <w:rPr>
          <w:rFonts w:hint="eastAsia" w:ascii="仿宋" w:hAnsi="仿宋" w:eastAsia="仿宋" w:cs="仿宋"/>
          <w:b w:val="0"/>
          <w:bCs/>
          <w:color w:val="auto"/>
          <w:sz w:val="21"/>
          <w:szCs w:val="21"/>
          <w:highlight w:val="none"/>
          <w:lang w:bidi="zh-CN"/>
        </w:rPr>
        <w:t>供应商应在投标截止时间前将电子加密投标文件成功上传递交至新疆政府采购云平台，否则投标无效；</w:t>
      </w:r>
    </w:p>
    <w:p w14:paraId="20F5399E">
      <w:pPr>
        <w:pStyle w:val="7"/>
        <w:shd w:val="clear" w:color="auto" w:fill="auto"/>
        <w:snapToGrid w:val="0"/>
        <w:spacing w:line="360" w:lineRule="auto"/>
        <w:ind w:firstLine="525" w:firstLineChars="25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bidi="zh-CN"/>
        </w:rPr>
        <w:t>b.供应商成功上传电子加密投标文件后，可自行打印投标文件接收回执。</w:t>
      </w:r>
    </w:p>
    <w:p w14:paraId="142CA258">
      <w:pPr>
        <w:pStyle w:val="7"/>
        <w:shd w:val="clear" w:color="auto" w:fill="auto"/>
        <w:snapToGrid w:val="0"/>
        <w:spacing w:line="360" w:lineRule="auto"/>
        <w:rPr>
          <w:rFonts w:hint="eastAsia" w:ascii="仿宋" w:hAnsi="仿宋" w:eastAsia="仿宋" w:cs="仿宋"/>
          <w:b/>
          <w:bCs/>
          <w:color w:val="auto"/>
          <w:sz w:val="21"/>
          <w:szCs w:val="21"/>
          <w:highlight w:val="none"/>
          <w:lang w:bidi="zh-CN"/>
        </w:rPr>
      </w:pPr>
      <w:r>
        <w:rPr>
          <w:rFonts w:hint="eastAsia" w:ascii="仿宋" w:hAnsi="仿宋" w:eastAsia="仿宋" w:cs="仿宋"/>
          <w:b/>
          <w:bCs/>
          <w:color w:val="auto"/>
          <w:sz w:val="21"/>
          <w:szCs w:val="21"/>
          <w:highlight w:val="none"/>
        </w:rPr>
        <w:t>（2）</w:t>
      </w:r>
      <w:r>
        <w:rPr>
          <w:rFonts w:hint="eastAsia" w:ascii="仿宋" w:hAnsi="仿宋" w:eastAsia="仿宋" w:cs="仿宋"/>
          <w:b/>
          <w:bCs/>
          <w:color w:val="auto"/>
          <w:sz w:val="21"/>
          <w:szCs w:val="21"/>
          <w:highlight w:val="none"/>
          <w:lang w:bidi="zh-CN"/>
        </w:rPr>
        <w:t>备份投标文件（“.bfbs”格式）：</w:t>
      </w:r>
    </w:p>
    <w:p w14:paraId="32BA37AC">
      <w:pPr>
        <w:pStyle w:val="7"/>
        <w:shd w:val="clear" w:color="auto" w:fill="auto"/>
        <w:snapToGrid w:val="0"/>
        <w:spacing w:line="360" w:lineRule="auto"/>
        <w:ind w:firstLine="525" w:firstLineChars="250"/>
        <w:rPr>
          <w:rFonts w:hint="eastAsia" w:ascii="仿宋" w:hAnsi="仿宋" w:eastAsia="仿宋" w:cs="仿宋"/>
          <w:color w:val="auto"/>
          <w:sz w:val="21"/>
          <w:szCs w:val="21"/>
          <w:highlight w:val="none"/>
          <w:lang w:bidi="zh-CN"/>
        </w:rPr>
      </w:pPr>
      <w:r>
        <w:rPr>
          <w:rFonts w:hint="eastAsia" w:ascii="仿宋" w:hAnsi="仿宋" w:eastAsia="仿宋" w:cs="仿宋"/>
          <w:b w:val="0"/>
          <w:bCs/>
          <w:color w:val="auto"/>
          <w:sz w:val="21"/>
          <w:szCs w:val="21"/>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 w:val="21"/>
          <w:szCs w:val="21"/>
          <w:highlight w:val="none"/>
          <w:lang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sz w:val="21"/>
          <w:szCs w:val="21"/>
          <w:highlight w:val="none"/>
          <w:lang w:bidi="zh-CN"/>
        </w:rPr>
        <w:fldChar w:fldCharType="begin"/>
      </w:r>
      <w:r>
        <w:rPr>
          <w:rFonts w:hint="eastAsia" w:ascii="仿宋" w:hAnsi="仿宋" w:eastAsia="仿宋" w:cs="仿宋"/>
          <w:color w:val="auto"/>
          <w:sz w:val="21"/>
          <w:szCs w:val="21"/>
          <w:highlight w:val="none"/>
          <w:lang w:bidi="zh-CN"/>
        </w:rPr>
        <w:instrText xml:space="preserve"> HYPERLINK "mailto:1207446769@qq.com，接收人：陈加轲，电话：15157655122" </w:instrText>
      </w:r>
      <w:r>
        <w:rPr>
          <w:rFonts w:hint="eastAsia" w:ascii="仿宋" w:hAnsi="仿宋" w:eastAsia="仿宋" w:cs="仿宋"/>
          <w:color w:val="auto"/>
          <w:sz w:val="21"/>
          <w:szCs w:val="21"/>
          <w:highlight w:val="none"/>
          <w:lang w:bidi="zh-CN"/>
        </w:rPr>
        <w:fldChar w:fldCharType="separate"/>
      </w:r>
      <w:r>
        <w:rPr>
          <w:rFonts w:hint="eastAsia" w:ascii="仿宋" w:hAnsi="仿宋" w:eastAsia="仿宋" w:cs="仿宋"/>
          <w:color w:val="auto"/>
          <w:sz w:val="21"/>
          <w:szCs w:val="21"/>
          <w:highlight w:val="none"/>
          <w:lang w:val="en-US" w:eastAsia="zh-CN"/>
        </w:rPr>
        <w:t>2412308912</w:t>
      </w:r>
      <w:r>
        <w:rPr>
          <w:rFonts w:hint="eastAsia" w:ascii="仿宋" w:hAnsi="仿宋" w:eastAsia="仿宋" w:cs="仿宋"/>
          <w:color w:val="auto"/>
          <w:sz w:val="21"/>
          <w:szCs w:val="21"/>
          <w:highlight w:val="none"/>
          <w:lang w:val="en-US" w:bidi="zh-CN"/>
        </w:rPr>
        <w:t>@qq.com</w:t>
      </w:r>
      <w:r>
        <w:rPr>
          <w:rStyle w:val="22"/>
          <w:rFonts w:hint="eastAsia" w:ascii="仿宋" w:hAnsi="仿宋" w:eastAsia="仿宋" w:cs="仿宋"/>
          <w:color w:val="auto"/>
          <w:sz w:val="21"/>
          <w:szCs w:val="21"/>
          <w:highlight w:val="none"/>
          <w:lang w:bidi="zh-CN"/>
        </w:rPr>
        <w:t>，接收人：</w:t>
      </w:r>
      <w:r>
        <w:rPr>
          <w:rStyle w:val="22"/>
          <w:rFonts w:hint="eastAsia" w:ascii="仿宋" w:hAnsi="仿宋" w:eastAsia="仿宋" w:cs="仿宋"/>
          <w:color w:val="auto"/>
          <w:sz w:val="21"/>
          <w:szCs w:val="21"/>
          <w:highlight w:val="none"/>
          <w:lang w:eastAsia="zh-CN" w:bidi="zh-CN"/>
        </w:rPr>
        <w:t>钟女士</w:t>
      </w:r>
      <w:r>
        <w:rPr>
          <w:rStyle w:val="22"/>
          <w:rFonts w:hint="eastAsia" w:ascii="仿宋" w:hAnsi="仿宋" w:eastAsia="仿宋" w:cs="仿宋"/>
          <w:color w:val="auto"/>
          <w:sz w:val="21"/>
          <w:szCs w:val="21"/>
          <w:highlight w:val="none"/>
          <w:lang w:bidi="zh-CN"/>
        </w:rPr>
        <w:t>，电话：</w:t>
      </w:r>
      <w:r>
        <w:rPr>
          <w:rFonts w:hint="eastAsia" w:ascii="仿宋" w:hAnsi="仿宋" w:eastAsia="仿宋" w:cs="仿宋"/>
          <w:color w:val="auto"/>
          <w:sz w:val="21"/>
          <w:szCs w:val="21"/>
          <w:highlight w:val="none"/>
          <w:lang w:val="en-US" w:bidi="zh-CN"/>
        </w:rPr>
        <w:t>1</w:t>
      </w:r>
      <w:r>
        <w:rPr>
          <w:rFonts w:hint="eastAsia" w:ascii="仿宋" w:hAnsi="仿宋" w:eastAsia="仿宋" w:cs="仿宋"/>
          <w:color w:val="auto"/>
          <w:sz w:val="21"/>
          <w:szCs w:val="21"/>
          <w:highlight w:val="none"/>
          <w:lang w:bidi="zh-CN"/>
        </w:rPr>
        <w:fldChar w:fldCharType="end"/>
      </w:r>
      <w:r>
        <w:rPr>
          <w:rFonts w:hint="eastAsia" w:ascii="仿宋" w:hAnsi="仿宋" w:eastAsia="仿宋" w:cs="仿宋"/>
          <w:color w:val="auto"/>
          <w:sz w:val="21"/>
          <w:szCs w:val="21"/>
          <w:highlight w:val="none"/>
          <w:lang w:val="en-US" w:bidi="zh-CN"/>
        </w:rPr>
        <w:t>5276819958</w:t>
      </w:r>
      <w:r>
        <w:rPr>
          <w:rFonts w:hint="eastAsia" w:ascii="仿宋" w:hAnsi="仿宋" w:eastAsia="仿宋" w:cs="仿宋"/>
          <w:color w:val="auto"/>
          <w:sz w:val="21"/>
          <w:szCs w:val="21"/>
          <w:highlight w:val="none"/>
          <w:lang w:bidi="zh-CN"/>
        </w:rPr>
        <w:t>）；</w:t>
      </w:r>
    </w:p>
    <w:p w14:paraId="79DED5E9">
      <w:pPr>
        <w:pStyle w:val="7"/>
        <w:shd w:val="clear" w:color="auto" w:fill="auto"/>
        <w:snapToGrid w:val="0"/>
        <w:spacing w:line="360" w:lineRule="auto"/>
        <w:ind w:firstLine="525" w:firstLineChars="250"/>
        <w:rPr>
          <w:rFonts w:hint="eastAsia" w:ascii="仿宋" w:hAnsi="仿宋" w:eastAsia="仿宋" w:cs="仿宋"/>
          <w:b w:val="0"/>
          <w:bCs/>
          <w:color w:val="auto"/>
          <w:sz w:val="21"/>
          <w:szCs w:val="21"/>
          <w:highlight w:val="none"/>
          <w:lang w:bidi="zh-CN"/>
        </w:rPr>
      </w:pPr>
      <w:r>
        <w:rPr>
          <w:rFonts w:hint="eastAsia" w:ascii="仿宋" w:hAnsi="仿宋" w:eastAsia="仿宋" w:cs="仿宋"/>
          <w:b w:val="0"/>
          <w:bCs/>
          <w:color w:val="auto"/>
          <w:sz w:val="21"/>
          <w:szCs w:val="21"/>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00643BC9">
      <w:pPr>
        <w:shd w:val="clear" w:color="auto" w:fill="auto"/>
        <w:snapToGrid w:val="0"/>
        <w:spacing w:line="360" w:lineRule="auto"/>
        <w:ind w:firstLine="422" w:firstLineChars="200"/>
        <w:rPr>
          <w:rFonts w:hint="eastAsia" w:ascii="仿宋" w:hAnsi="仿宋" w:eastAsia="仿宋" w:cs="仿宋"/>
          <w:b/>
          <w:color w:val="auto"/>
          <w:sz w:val="21"/>
          <w:szCs w:val="21"/>
          <w:highlight w:val="none"/>
        </w:rPr>
      </w:pPr>
      <w:r>
        <w:rPr>
          <w:rFonts w:hint="eastAsia" w:ascii="仿宋" w:hAnsi="仿宋" w:eastAsia="仿宋" w:cs="仿宋"/>
          <w:b/>
          <w:bCs/>
          <w:color w:val="auto"/>
          <w:sz w:val="21"/>
          <w:szCs w:val="21"/>
          <w:highlight w:val="none"/>
          <w:lang w:val="en-US" w:eastAsia="zh-CN"/>
        </w:rPr>
        <w:t>27.</w:t>
      </w:r>
      <w:r>
        <w:rPr>
          <w:rFonts w:hint="eastAsia" w:ascii="仿宋" w:hAnsi="仿宋" w:eastAsia="仿宋" w:cs="仿宋"/>
          <w:b/>
          <w:color w:val="auto"/>
          <w:sz w:val="21"/>
          <w:szCs w:val="21"/>
          <w:highlight w:val="none"/>
        </w:rPr>
        <w:t>投标文件的递交要求</w:t>
      </w:r>
    </w:p>
    <w:p w14:paraId="4B98B8E1">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14:paraId="37D9C9C4">
      <w:pPr>
        <w:shd w:val="clear" w:color="auto" w:fill="auto"/>
        <w:tabs>
          <w:tab w:val="left" w:pos="1418"/>
        </w:tabs>
        <w:autoSpaceDE w:val="0"/>
        <w:autoSpaceDN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（2）备份电子投标文件必须在投标截止时间前送达指定的投标地点。备份电子投标文件在截止时间后提交，采购组织机构将拒绝接收。</w:t>
      </w:r>
    </w:p>
    <w:p w14:paraId="34AB9888">
      <w:pPr>
        <w:shd w:val="clear" w:color="auto" w:fill="auto"/>
        <w:tabs>
          <w:tab w:val="left" w:pos="1418"/>
        </w:tabs>
        <w:autoSpaceDE w:val="0"/>
        <w:autoSpaceDN w:val="0"/>
        <w:adjustRightInd w:val="0"/>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（3）如有特殊情况，采购组织机构延长截止时间和开标时间，采购组织机构和供应商的权利和义务将受到新的截止时间和开标时间的约束。</w:t>
      </w:r>
    </w:p>
    <w:p w14:paraId="6D63D35D">
      <w:pPr>
        <w:shd w:val="clear" w:color="auto" w:fill="auto"/>
        <w:snapToGrid w:val="0"/>
        <w:spacing w:line="360" w:lineRule="auto"/>
        <w:ind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28．投标文件的补充、修改与撤回</w:t>
      </w:r>
    </w:p>
    <w:p w14:paraId="099EA601">
      <w:pPr>
        <w:shd w:val="clear" w:color="auto" w:fill="auto"/>
        <w:tabs>
          <w:tab w:val="left" w:pos="960"/>
          <w:tab w:val="left" w:pos="1418"/>
        </w:tabs>
        <w:autoSpaceDE w:val="0"/>
        <w:autoSpaceDN w:val="0"/>
        <w:adjustRightInd w:val="0"/>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0FF196C8">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仿宋" w:hAnsi="仿宋" w:eastAsia="仿宋" w:cs="仿宋"/>
          <w:color w:val="auto"/>
          <w:sz w:val="28"/>
          <w:szCs w:val="28"/>
          <w:highlight w:val="none"/>
        </w:rPr>
      </w:pPr>
      <w:r>
        <w:rPr>
          <w:rFonts w:hint="eastAsia" w:ascii="仿宋" w:hAnsi="仿宋" w:eastAsia="仿宋" w:cs="仿宋"/>
          <w:b/>
          <w:bCs/>
          <w:color w:val="auto"/>
          <w:kern w:val="44"/>
          <w:sz w:val="28"/>
          <w:szCs w:val="28"/>
          <w:highlight w:val="none"/>
          <w:lang w:val="en-US" w:eastAsia="zh-CN" w:bidi="ar-SA"/>
        </w:rPr>
        <w:t>（五）开 标、评标和定标</w:t>
      </w:r>
    </w:p>
    <w:p w14:paraId="45E544C3">
      <w:pPr>
        <w:shd w:val="clear" w:color="auto" w:fill="auto"/>
        <w:snapToGrid w:val="0"/>
        <w:spacing w:line="360" w:lineRule="auto"/>
        <w:ind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29. 开标</w:t>
      </w:r>
    </w:p>
    <w:p w14:paraId="2780AB48">
      <w:pPr>
        <w:shd w:val="clear" w:color="auto" w:fill="auto"/>
        <w:snapToGrid w:val="0"/>
        <w:spacing w:line="360" w:lineRule="auto"/>
        <w:ind w:firstLine="422" w:firstLineChars="200"/>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29.1开标邀请</w:t>
      </w:r>
    </w:p>
    <w:p w14:paraId="6A1DAA88">
      <w:pPr>
        <w:pStyle w:val="10"/>
        <w:shd w:val="clear" w:color="auto" w:fill="auto"/>
        <w:snapToGrid w:val="0"/>
        <w:spacing w:line="360" w:lineRule="auto"/>
        <w:ind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1</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开标准备：本项目开标的准备工作由采购组织机构负责落实，开标过程由采购组织机构负责记录；</w:t>
      </w:r>
    </w:p>
    <w:p w14:paraId="5B0C436F">
      <w:pPr>
        <w:pStyle w:val="10"/>
        <w:shd w:val="clear" w:color="auto" w:fill="auto"/>
        <w:snapToGrid w:val="0"/>
        <w:spacing w:line="360" w:lineRule="auto"/>
        <w:ind w:firstLine="420" w:firstLineChars="200"/>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2）</w:t>
      </w:r>
      <w:r>
        <w:rPr>
          <w:rFonts w:hint="eastAsia" w:ascii="仿宋" w:hAnsi="仿宋" w:eastAsia="仿宋" w:cs="仿宋"/>
          <w:b w:val="0"/>
          <w:bCs/>
          <w:color w:val="auto"/>
          <w:sz w:val="21"/>
          <w:szCs w:val="21"/>
          <w:highlight w:val="none"/>
        </w:rPr>
        <w:t>开标主持：本项目开标由采购人或者采购代理机构主持；</w:t>
      </w:r>
    </w:p>
    <w:p w14:paraId="126E5D70">
      <w:pPr>
        <w:pStyle w:val="10"/>
        <w:shd w:val="clear" w:color="auto" w:fill="auto"/>
        <w:snapToGrid w:val="0"/>
        <w:spacing w:line="360" w:lineRule="auto"/>
        <w:ind w:firstLine="420" w:firstLineChars="200"/>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lang w:val="en-US" w:eastAsia="zh-CN"/>
        </w:rPr>
        <w:t>3</w:t>
      </w: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rPr>
        <w:t>开标邀请：本项目采用电子交易，采购组织机构将按照采购文件规定的时间通过“</w:t>
      </w:r>
      <w:r>
        <w:rPr>
          <w:rFonts w:hint="eastAsia" w:ascii="仿宋" w:hAnsi="仿宋" w:eastAsia="仿宋" w:cs="仿宋"/>
          <w:b w:val="0"/>
          <w:color w:val="auto"/>
          <w:sz w:val="21"/>
          <w:szCs w:val="21"/>
          <w:highlight w:val="none"/>
          <w:lang w:eastAsia="zh-CN"/>
        </w:rPr>
        <w:t>新疆</w:t>
      </w:r>
      <w:r>
        <w:rPr>
          <w:rFonts w:hint="eastAsia" w:ascii="仿宋" w:hAnsi="仿宋" w:eastAsia="仿宋" w:cs="仿宋"/>
          <w:b w:val="0"/>
          <w:color w:val="auto"/>
          <w:sz w:val="21"/>
          <w:szCs w:val="21"/>
          <w:highlight w:val="none"/>
        </w:rPr>
        <w:t>政府采购云平台，网址：</w:t>
      </w:r>
      <w:r>
        <w:rPr>
          <w:rFonts w:hint="eastAsia" w:ascii="仿宋" w:hAnsi="仿宋" w:eastAsia="仿宋" w:cs="仿宋"/>
          <w:b w:val="0"/>
          <w:color w:val="auto"/>
          <w:sz w:val="21"/>
          <w:szCs w:val="21"/>
          <w:highlight w:val="none"/>
        </w:rPr>
        <w:fldChar w:fldCharType="begin"/>
      </w:r>
      <w:r>
        <w:rPr>
          <w:rFonts w:hint="eastAsia" w:ascii="仿宋" w:hAnsi="仿宋" w:eastAsia="仿宋" w:cs="仿宋"/>
          <w:b w:val="0"/>
          <w:color w:val="auto"/>
          <w:sz w:val="21"/>
          <w:szCs w:val="21"/>
          <w:highlight w:val="none"/>
        </w:rPr>
        <w:instrText xml:space="preserve">HYPERLINK "http://www.zcygov.cn"</w:instrText>
      </w:r>
      <w:r>
        <w:rPr>
          <w:rFonts w:hint="eastAsia" w:ascii="仿宋" w:hAnsi="仿宋" w:eastAsia="仿宋" w:cs="仿宋"/>
          <w:b w:val="0"/>
          <w:color w:val="auto"/>
          <w:sz w:val="21"/>
          <w:szCs w:val="21"/>
          <w:highlight w:val="none"/>
        </w:rPr>
        <w:fldChar w:fldCharType="separate"/>
      </w:r>
      <w:r>
        <w:rPr>
          <w:rStyle w:val="22"/>
          <w:rFonts w:hint="eastAsia" w:ascii="仿宋" w:hAnsi="仿宋" w:eastAsia="仿宋" w:cs="仿宋"/>
          <w:b w:val="0"/>
          <w:color w:val="auto"/>
          <w:sz w:val="21"/>
          <w:szCs w:val="21"/>
          <w:highlight w:val="none"/>
          <w:u w:val="none"/>
        </w:rPr>
        <w:t>www.zcygov.cn</w:t>
      </w:r>
      <w:r>
        <w:rPr>
          <w:rFonts w:hint="eastAsia" w:ascii="仿宋" w:hAnsi="仿宋" w:eastAsia="仿宋" w:cs="仿宋"/>
          <w:color w:val="auto"/>
          <w:sz w:val="21"/>
          <w:szCs w:val="21"/>
          <w:highlight w:val="none"/>
        </w:rPr>
        <w:fldChar w:fldCharType="end"/>
      </w:r>
      <w:r>
        <w:rPr>
          <w:rFonts w:hint="eastAsia" w:ascii="仿宋" w:hAnsi="仿宋" w:eastAsia="仿宋" w:cs="仿宋"/>
          <w:b w:val="0"/>
          <w:color w:val="auto"/>
          <w:sz w:val="21"/>
          <w:szCs w:val="21"/>
          <w:highlight w:val="none"/>
        </w:rPr>
        <w:t>”组织开标、开启投标响应文件，所有供应商均应当准时在线参加。</w:t>
      </w:r>
    </w:p>
    <w:p w14:paraId="0ECF7BBA">
      <w:pPr>
        <w:pStyle w:val="10"/>
        <w:shd w:val="clear" w:color="auto" w:fill="auto"/>
        <w:snapToGrid w:val="0"/>
        <w:spacing w:line="360" w:lineRule="auto"/>
        <w:ind w:firstLine="420" w:firstLineChars="200"/>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lang w:val="en-US" w:eastAsia="zh-CN"/>
        </w:rPr>
        <w:t>4</w:t>
      </w: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5DC297ED">
      <w:pPr>
        <w:shd w:val="clear" w:color="auto" w:fill="auto"/>
        <w:snapToGrid w:val="0"/>
        <w:spacing w:line="360" w:lineRule="auto"/>
        <w:ind w:firstLine="422" w:firstLineChars="200"/>
        <w:outlineLvl w:val="2"/>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29.2</w:t>
      </w:r>
      <w:r>
        <w:rPr>
          <w:rFonts w:hint="eastAsia" w:ascii="仿宋" w:hAnsi="仿宋" w:eastAsia="仿宋" w:cs="仿宋"/>
          <w:b/>
          <w:bCs/>
          <w:color w:val="auto"/>
          <w:sz w:val="21"/>
          <w:szCs w:val="21"/>
          <w:highlight w:val="none"/>
        </w:rPr>
        <w:t>开标程序（先资格、商务技术后报价）</w:t>
      </w:r>
    </w:p>
    <w:p w14:paraId="230A4502">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开标时间到后，主持人宣布开标会议开始。</w:t>
      </w:r>
    </w:p>
    <w:p w14:paraId="32E32751">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投标文件解密（</w:t>
      </w:r>
      <w:r>
        <w:rPr>
          <w:rFonts w:hint="eastAsia" w:ascii="仿宋" w:hAnsi="仿宋" w:eastAsia="仿宋" w:cs="仿宋"/>
          <w:b/>
          <w:color w:val="auto"/>
          <w:kern w:val="0"/>
          <w:sz w:val="21"/>
          <w:szCs w:val="21"/>
          <w:highlight w:val="none"/>
        </w:rPr>
        <w:t>解密规定见《供应商须知前附表》</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p>
    <w:p w14:paraId="3D3D7A84">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投标文件解密异常情况处理（</w:t>
      </w:r>
      <w:r>
        <w:rPr>
          <w:rFonts w:hint="eastAsia" w:ascii="仿宋" w:hAnsi="仿宋" w:eastAsia="仿宋" w:cs="仿宋"/>
          <w:b/>
          <w:color w:val="auto"/>
          <w:kern w:val="0"/>
          <w:sz w:val="21"/>
          <w:szCs w:val="21"/>
          <w:highlight w:val="none"/>
        </w:rPr>
        <w:t>处理办法见《供应商须知前附表》</w:t>
      </w:r>
      <w:r>
        <w:rPr>
          <w:rFonts w:hint="eastAsia" w:ascii="仿宋" w:hAnsi="仿宋" w:eastAsia="仿宋" w:cs="仿宋"/>
          <w:color w:val="auto"/>
          <w:kern w:val="0"/>
          <w:sz w:val="21"/>
          <w:szCs w:val="21"/>
          <w:highlight w:val="none"/>
        </w:rPr>
        <w:t>）</w:t>
      </w:r>
      <w:r>
        <w:rPr>
          <w:rFonts w:hint="eastAsia" w:ascii="仿宋" w:hAnsi="仿宋" w:eastAsia="仿宋" w:cs="仿宋"/>
          <w:color w:val="auto"/>
          <w:sz w:val="21"/>
          <w:szCs w:val="21"/>
          <w:highlight w:val="none"/>
        </w:rPr>
        <w:t>。</w:t>
      </w:r>
    </w:p>
    <w:p w14:paraId="34C36B86">
      <w:pPr>
        <w:shd w:val="clear" w:color="auto" w:fill="auto"/>
        <w:snapToGrid w:val="0"/>
        <w:spacing w:line="360" w:lineRule="auto"/>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公布投标文件解密情况（投标文件成功解密的供应商名单等信息），组织签署</w:t>
      </w:r>
      <w:r>
        <w:rPr>
          <w:rFonts w:hint="eastAsia" w:ascii="仿宋" w:hAnsi="仿宋" w:eastAsia="仿宋" w:cs="仿宋"/>
          <w:b/>
          <w:bCs/>
          <w:color w:val="auto"/>
          <w:kern w:val="0"/>
          <w:sz w:val="21"/>
          <w:szCs w:val="21"/>
          <w:highlight w:val="none"/>
        </w:rPr>
        <w:t>《政府采购活动现场确认声明书》（通过电子</w:t>
      </w:r>
      <w:r>
        <w:rPr>
          <w:rFonts w:hint="eastAsia" w:ascii="仿宋" w:hAnsi="仿宋" w:eastAsia="仿宋" w:cs="仿宋"/>
          <w:b/>
          <w:bCs/>
          <w:color w:val="auto"/>
          <w:kern w:val="0"/>
          <w:sz w:val="21"/>
          <w:szCs w:val="21"/>
          <w:highlight w:val="none"/>
          <w:lang w:eastAsia="zh-CN"/>
        </w:rPr>
        <w:t>签章</w:t>
      </w:r>
      <w:r>
        <w:rPr>
          <w:rFonts w:hint="eastAsia" w:ascii="仿宋" w:hAnsi="仿宋" w:eastAsia="仿宋" w:cs="仿宋"/>
          <w:b/>
          <w:bCs/>
          <w:color w:val="auto"/>
          <w:kern w:val="0"/>
          <w:sz w:val="21"/>
          <w:szCs w:val="21"/>
          <w:highlight w:val="none"/>
        </w:rPr>
        <w:t>形式组织签署），供应商应在20分钟内通过邮件形式将经签署的《政府采购活动现场确认声明书》发送至采购代理机构指定邮箱</w:t>
      </w:r>
      <w:r>
        <w:rPr>
          <w:rFonts w:hint="eastAsia" w:ascii="仿宋" w:hAnsi="仿宋" w:eastAsia="仿宋" w:cs="仿宋"/>
          <w:b/>
          <w:bCs/>
          <w:color w:val="auto"/>
          <w:kern w:val="0"/>
          <w:sz w:val="21"/>
          <w:szCs w:val="21"/>
          <w:highlight w:val="none"/>
          <w:lang w:val="en-US" w:eastAsia="zh-CN"/>
        </w:rPr>
        <w:t>2412308912@qq.com</w:t>
      </w:r>
      <w:r>
        <w:rPr>
          <w:rFonts w:hint="eastAsia" w:ascii="仿宋" w:hAnsi="仿宋" w:eastAsia="仿宋" w:cs="仿宋"/>
          <w:b/>
          <w:bCs/>
          <w:color w:val="auto"/>
          <w:kern w:val="0"/>
          <w:sz w:val="21"/>
          <w:szCs w:val="21"/>
          <w:highlight w:val="none"/>
        </w:rPr>
        <w:t xml:space="preserve"> ，逾期发送或未发送的视为无异议</w:t>
      </w:r>
      <w:r>
        <w:rPr>
          <w:rFonts w:hint="eastAsia" w:ascii="仿宋" w:hAnsi="仿宋" w:eastAsia="仿宋" w:cs="仿宋"/>
          <w:color w:val="auto"/>
          <w:kern w:val="0"/>
          <w:sz w:val="21"/>
          <w:szCs w:val="21"/>
          <w:highlight w:val="none"/>
        </w:rPr>
        <w:t>。</w:t>
      </w:r>
    </w:p>
    <w:p w14:paraId="6CE9D1BC">
      <w:pPr>
        <w:shd w:val="clear" w:color="auto" w:fill="auto"/>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开启标书信息（资格</w:t>
      </w:r>
      <w:r>
        <w:rPr>
          <w:rFonts w:hint="eastAsia" w:ascii="仿宋" w:hAnsi="仿宋" w:eastAsia="仿宋" w:cs="仿宋"/>
          <w:color w:val="auto"/>
          <w:kern w:val="0"/>
          <w:sz w:val="21"/>
          <w:szCs w:val="21"/>
          <w:highlight w:val="none"/>
          <w:lang w:eastAsia="zh-CN"/>
        </w:rPr>
        <w:t>证明</w:t>
      </w:r>
      <w:r>
        <w:rPr>
          <w:rFonts w:hint="eastAsia" w:ascii="仿宋" w:hAnsi="仿宋" w:eastAsia="仿宋" w:cs="仿宋"/>
          <w:color w:val="auto"/>
          <w:kern w:val="0"/>
          <w:sz w:val="21"/>
          <w:szCs w:val="21"/>
          <w:highlight w:val="none"/>
        </w:rPr>
        <w:t>文件、商务技术文件）。标书信息开启后，首先由采购人或采购代理机构</w:t>
      </w:r>
      <w:r>
        <w:rPr>
          <w:rFonts w:hint="eastAsia" w:ascii="仿宋" w:hAnsi="仿宋" w:eastAsia="仿宋" w:cs="仿宋"/>
          <w:color w:val="auto"/>
          <w:kern w:val="0"/>
          <w:sz w:val="21"/>
          <w:szCs w:val="21"/>
          <w:highlight w:val="none"/>
          <w:lang w:eastAsia="zh-CN"/>
        </w:rPr>
        <w:t>或评审小组</w:t>
      </w:r>
      <w:r>
        <w:rPr>
          <w:rFonts w:hint="eastAsia" w:ascii="仿宋" w:hAnsi="仿宋" w:eastAsia="仿宋" w:cs="仿宋"/>
          <w:color w:val="auto"/>
          <w:kern w:val="0"/>
          <w:sz w:val="21"/>
          <w:szCs w:val="21"/>
          <w:highlight w:val="none"/>
        </w:rPr>
        <w:t>依法对投标供应商的资格</w:t>
      </w:r>
      <w:r>
        <w:rPr>
          <w:rFonts w:hint="eastAsia" w:ascii="仿宋" w:hAnsi="仿宋" w:eastAsia="仿宋" w:cs="仿宋"/>
          <w:color w:val="auto"/>
          <w:kern w:val="0"/>
          <w:sz w:val="21"/>
          <w:szCs w:val="21"/>
          <w:highlight w:val="none"/>
          <w:lang w:eastAsia="zh-CN"/>
        </w:rPr>
        <w:t>证明</w:t>
      </w:r>
      <w:r>
        <w:rPr>
          <w:rFonts w:hint="eastAsia" w:ascii="仿宋" w:hAnsi="仿宋" w:eastAsia="仿宋" w:cs="仿宋"/>
          <w:color w:val="auto"/>
          <w:kern w:val="0"/>
          <w:sz w:val="21"/>
          <w:szCs w:val="21"/>
          <w:highlight w:val="none"/>
        </w:rPr>
        <w:t>文件进行审查（具体见本章“</w:t>
      </w:r>
      <w:r>
        <w:rPr>
          <w:rFonts w:hint="eastAsia" w:ascii="仿宋" w:hAnsi="仿宋" w:eastAsia="仿宋" w:cs="仿宋"/>
          <w:color w:val="auto"/>
          <w:kern w:val="0"/>
          <w:sz w:val="21"/>
          <w:szCs w:val="21"/>
          <w:highlight w:val="none"/>
          <w:lang w:val="en-US" w:eastAsia="zh-CN"/>
        </w:rPr>
        <w:t>21.1</w:t>
      </w:r>
      <w:r>
        <w:rPr>
          <w:rFonts w:hint="eastAsia" w:ascii="仿宋" w:hAnsi="仿宋" w:eastAsia="仿宋" w:cs="仿宋"/>
          <w:color w:val="auto"/>
          <w:kern w:val="0"/>
          <w:sz w:val="21"/>
          <w:szCs w:val="21"/>
          <w:highlight w:val="none"/>
        </w:rPr>
        <w:t xml:space="preserve"> 投标供应商资格审查”）， 审查结束公布投标供应商的资格符合情况。资格审查未获通过的供应商，其商务技术文件及报价文件不再进入评审。</w:t>
      </w:r>
    </w:p>
    <w:p w14:paraId="6677AC5B">
      <w:pPr>
        <w:shd w:val="clear" w:color="auto" w:fill="auto"/>
        <w:snapToGrid w:val="0"/>
        <w:spacing w:line="360" w:lineRule="auto"/>
        <w:ind w:firstLine="420" w:firstLineChars="200"/>
        <w:jc w:val="left"/>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仿宋" w:hAnsi="仿宋" w:eastAsia="仿宋" w:cs="仿宋"/>
          <w:color w:val="auto"/>
          <w:sz w:val="21"/>
          <w:szCs w:val="21"/>
          <w:highlight w:val="none"/>
        </w:rPr>
        <w:t>。</w:t>
      </w:r>
      <w:r>
        <w:rPr>
          <w:rFonts w:hint="eastAsia" w:ascii="仿宋" w:hAnsi="仿宋" w:eastAsia="仿宋" w:cs="仿宋"/>
          <w:color w:val="auto"/>
          <w:kern w:val="0"/>
          <w:sz w:val="21"/>
          <w:szCs w:val="21"/>
          <w:highlight w:val="none"/>
        </w:rPr>
        <w:t>商务技术评审无效的供应商，其报价不再进入评审。</w:t>
      </w:r>
    </w:p>
    <w:p w14:paraId="5B021DE8">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kern w:val="0"/>
          <w:sz w:val="21"/>
          <w:szCs w:val="21"/>
          <w:highlight w:val="none"/>
        </w:rPr>
        <w:t>评审结束后，采购代理机构在系统上公布评审结果。</w:t>
      </w:r>
    </w:p>
    <w:p w14:paraId="0093B6A4">
      <w:pPr>
        <w:shd w:val="clear" w:color="auto" w:fill="auto"/>
        <w:snapToGrid w:val="0"/>
        <w:spacing w:line="360" w:lineRule="auto"/>
        <w:ind w:left="48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特别情况说明：</w:t>
      </w:r>
    </w:p>
    <w:p w14:paraId="1BFDB977">
      <w:pPr>
        <w:shd w:val="clear" w:color="auto" w:fill="auto"/>
        <w:snapToGrid w:val="0"/>
        <w:spacing w:line="360" w:lineRule="auto"/>
        <w:ind w:firstLine="373" w:firstLineChars="177"/>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（1）本项目采用电子交易，如遇“</w:t>
      </w:r>
      <w:r>
        <w:rPr>
          <w:rFonts w:hint="eastAsia" w:ascii="仿宋" w:hAnsi="仿宋" w:eastAsia="仿宋" w:cs="仿宋"/>
          <w:b/>
          <w:color w:val="auto"/>
          <w:kern w:val="0"/>
          <w:sz w:val="21"/>
          <w:szCs w:val="21"/>
          <w:highlight w:val="none"/>
          <w:lang w:eastAsia="zh-CN"/>
        </w:rPr>
        <w:t>新疆</w:t>
      </w:r>
      <w:r>
        <w:rPr>
          <w:rFonts w:hint="eastAsia" w:ascii="仿宋" w:hAnsi="仿宋" w:eastAsia="仿宋" w:cs="仿宋"/>
          <w:b/>
          <w:color w:val="auto"/>
          <w:kern w:val="0"/>
          <w:sz w:val="21"/>
          <w:szCs w:val="21"/>
          <w:highlight w:val="none"/>
        </w:rPr>
        <w:t>政府采购云平台”电子化开标或评审程序调整的，按调整后程序执行。</w:t>
      </w:r>
    </w:p>
    <w:p w14:paraId="3A16F5B8">
      <w:pPr>
        <w:shd w:val="clear" w:color="auto" w:fill="auto"/>
        <w:snapToGrid w:val="0"/>
        <w:spacing w:line="360" w:lineRule="auto"/>
        <w:ind w:firstLine="373" w:firstLineChars="177"/>
        <w:jc w:val="left"/>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（2）开标过程中</w:t>
      </w:r>
      <w:r>
        <w:rPr>
          <w:rFonts w:hint="eastAsia" w:ascii="仿宋" w:hAnsi="仿宋" w:eastAsia="仿宋" w:cs="仿宋"/>
          <w:b/>
          <w:color w:val="auto"/>
          <w:kern w:val="0"/>
          <w:sz w:val="21"/>
          <w:szCs w:val="21"/>
          <w:highlight w:val="none"/>
          <w:lang w:eastAsia="zh-CN"/>
        </w:rPr>
        <w:t>若</w:t>
      </w:r>
      <w:r>
        <w:rPr>
          <w:rFonts w:hint="eastAsia" w:ascii="仿宋" w:hAnsi="仿宋" w:eastAsia="仿宋" w:cs="仿宋"/>
          <w:b/>
          <w:color w:val="auto"/>
          <w:kern w:val="0"/>
          <w:sz w:val="21"/>
          <w:szCs w:val="21"/>
          <w:highlight w:val="none"/>
        </w:rPr>
        <w:t>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1"/>
          <w:szCs w:val="21"/>
          <w:highlight w:val="none"/>
          <w:u w:val="single"/>
        </w:rPr>
        <w:t>请供应商保证办理投标事宜人员电话畅通、网络在线，签字或盖章确认的时间为</w:t>
      </w:r>
      <w:r>
        <w:rPr>
          <w:rFonts w:hint="eastAsia" w:ascii="仿宋" w:hAnsi="仿宋" w:eastAsia="仿宋" w:cs="仿宋"/>
          <w:b/>
          <w:color w:val="auto"/>
          <w:kern w:val="0"/>
          <w:sz w:val="21"/>
          <w:szCs w:val="21"/>
          <w:highlight w:val="none"/>
          <w:u w:val="single"/>
          <w:lang w:val="en-US" w:eastAsia="zh-CN"/>
        </w:rPr>
        <w:t>3</w:t>
      </w:r>
      <w:r>
        <w:rPr>
          <w:rFonts w:hint="eastAsia" w:ascii="仿宋" w:hAnsi="仿宋" w:eastAsia="仿宋" w:cs="仿宋"/>
          <w:b/>
          <w:color w:val="auto"/>
          <w:kern w:val="0"/>
          <w:sz w:val="21"/>
          <w:szCs w:val="21"/>
          <w:highlight w:val="none"/>
          <w:u w:val="single"/>
        </w:rPr>
        <w:t>0分钟。如未及时签字或盖章确认的，视为无异议</w:t>
      </w:r>
      <w:r>
        <w:rPr>
          <w:rFonts w:hint="eastAsia" w:ascii="仿宋" w:hAnsi="仿宋" w:eastAsia="仿宋" w:cs="仿宋"/>
          <w:b/>
          <w:color w:val="auto"/>
          <w:kern w:val="0"/>
          <w:sz w:val="21"/>
          <w:szCs w:val="21"/>
          <w:highlight w:val="none"/>
        </w:rPr>
        <w:t>。</w:t>
      </w:r>
    </w:p>
    <w:p w14:paraId="19286D7B">
      <w:pPr>
        <w:shd w:val="clear" w:color="auto" w:fill="auto"/>
        <w:snapToGrid w:val="0"/>
        <w:spacing w:line="360" w:lineRule="auto"/>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29.3</w:t>
      </w:r>
      <w:r>
        <w:rPr>
          <w:rFonts w:hint="eastAsia" w:ascii="仿宋" w:hAnsi="仿宋" w:eastAsia="仿宋" w:cs="仿宋"/>
          <w:b/>
          <w:color w:val="auto"/>
          <w:kern w:val="0"/>
          <w:sz w:val="21"/>
          <w:szCs w:val="21"/>
          <w:highlight w:val="none"/>
        </w:rPr>
        <w:t xml:space="preserve"> 投标供应商资格审查：</w:t>
      </w:r>
    </w:p>
    <w:p w14:paraId="7CABA097">
      <w:pPr>
        <w:shd w:val="clear" w:color="auto" w:fill="auto"/>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Cs/>
          <w:color w:val="auto"/>
          <w:kern w:val="0"/>
          <w:sz w:val="21"/>
          <w:szCs w:val="21"/>
          <w:highlight w:val="none"/>
        </w:rPr>
        <w:t>开标（标书信息开启）后，采购人或采购代理机构</w:t>
      </w:r>
      <w:r>
        <w:rPr>
          <w:rFonts w:hint="eastAsia" w:ascii="仿宋" w:hAnsi="仿宋" w:eastAsia="仿宋" w:cs="仿宋"/>
          <w:bCs/>
          <w:color w:val="auto"/>
          <w:kern w:val="0"/>
          <w:sz w:val="21"/>
          <w:szCs w:val="21"/>
          <w:highlight w:val="none"/>
          <w:lang w:eastAsia="zh-CN"/>
        </w:rPr>
        <w:t>或</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bCs/>
          <w:color w:val="auto"/>
          <w:kern w:val="0"/>
          <w:sz w:val="21"/>
          <w:szCs w:val="21"/>
          <w:highlight w:val="none"/>
        </w:rPr>
        <w:t>首先依法对投标供应商的资格文件进行审查，审查各投标供应商的资格符合情况。</w:t>
      </w:r>
      <w:r>
        <w:rPr>
          <w:rFonts w:hint="eastAsia" w:ascii="仿宋" w:hAnsi="仿宋" w:eastAsia="仿宋" w:cs="仿宋"/>
          <w:color w:val="auto"/>
          <w:sz w:val="21"/>
          <w:szCs w:val="21"/>
          <w:highlight w:val="none"/>
        </w:rPr>
        <w:t>采购人或采购代理机构</w:t>
      </w:r>
      <w:r>
        <w:rPr>
          <w:rFonts w:hint="eastAsia" w:ascii="仿宋" w:hAnsi="仿宋" w:eastAsia="仿宋" w:cs="仿宋"/>
          <w:bCs/>
          <w:color w:val="auto"/>
          <w:kern w:val="0"/>
          <w:sz w:val="21"/>
          <w:szCs w:val="21"/>
          <w:highlight w:val="none"/>
          <w:lang w:eastAsia="zh-CN"/>
        </w:rPr>
        <w:t>或</w:t>
      </w:r>
      <w:r>
        <w:rPr>
          <w:rFonts w:hint="eastAsia" w:ascii="仿宋" w:hAnsi="仿宋" w:eastAsia="仿宋" w:cs="仿宋"/>
          <w:color w:val="auto"/>
          <w:kern w:val="0"/>
          <w:sz w:val="21"/>
          <w:szCs w:val="21"/>
          <w:highlight w:val="none"/>
          <w:lang w:eastAsia="zh-CN"/>
        </w:rPr>
        <w:t>评审小组</w:t>
      </w:r>
      <w:r>
        <w:rPr>
          <w:rFonts w:hint="eastAsia" w:ascii="仿宋" w:hAnsi="仿宋" w:eastAsia="仿宋" w:cs="仿宋"/>
          <w:color w:val="auto"/>
          <w:sz w:val="21"/>
          <w:szCs w:val="21"/>
          <w:highlight w:val="none"/>
        </w:rPr>
        <w:t>对投标供应商所提交的资格证明材料仅</w:t>
      </w:r>
      <w:r>
        <w:rPr>
          <w:rFonts w:hint="eastAsia" w:ascii="仿宋" w:hAnsi="仿宋" w:eastAsia="仿宋" w:cs="仿宋"/>
          <w:color w:val="auto"/>
          <w:sz w:val="21"/>
          <w:szCs w:val="21"/>
          <w:highlight w:val="none"/>
          <w:lang w:eastAsia="zh-CN"/>
        </w:rPr>
        <w:t>负责</w:t>
      </w:r>
      <w:r>
        <w:rPr>
          <w:rFonts w:hint="eastAsia" w:ascii="仿宋" w:hAnsi="仿宋" w:eastAsia="仿宋" w:cs="仿宋"/>
          <w:color w:val="auto"/>
          <w:sz w:val="21"/>
          <w:szCs w:val="21"/>
          <w:highlight w:val="none"/>
        </w:rPr>
        <w:t>审核的责任。如发现投标供应商所提交的资格证明材料不合法或与事实不符，采购人可取消其中标资格并追究投标供应商的法律责任。</w:t>
      </w:r>
    </w:p>
    <w:p w14:paraId="2F4CBE5D">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0DB6BF75">
      <w:pPr>
        <w:pStyle w:val="7"/>
        <w:shd w:val="clear" w:color="auto" w:fill="auto"/>
        <w:snapToGrid w:val="0"/>
        <w:spacing w:line="360" w:lineRule="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（3）</w:t>
      </w:r>
      <w:r>
        <w:rPr>
          <w:rFonts w:hint="eastAsia" w:ascii="仿宋" w:hAnsi="仿宋" w:eastAsia="仿宋" w:cs="仿宋"/>
          <w:b w:val="0"/>
          <w:bCs/>
          <w:color w:val="auto"/>
          <w:kern w:val="0"/>
          <w:sz w:val="21"/>
          <w:szCs w:val="21"/>
          <w:highlight w:val="none"/>
        </w:rPr>
        <w:t>供应商</w:t>
      </w:r>
      <w:r>
        <w:rPr>
          <w:rFonts w:hint="eastAsia" w:ascii="仿宋" w:hAnsi="仿宋" w:eastAsia="仿宋" w:cs="仿宋"/>
          <w:b w:val="0"/>
          <w:bCs/>
          <w:color w:val="auto"/>
          <w:sz w:val="21"/>
          <w:szCs w:val="21"/>
          <w:highlight w:val="none"/>
        </w:rPr>
        <w:t>信用记录查询与使用：</w:t>
      </w:r>
      <w:r>
        <w:rPr>
          <w:rFonts w:hint="eastAsia" w:ascii="仿宋" w:hAnsi="仿宋" w:eastAsia="仿宋" w:cs="仿宋"/>
          <w:b w:val="0"/>
          <w:bCs/>
          <w:color w:val="auto"/>
          <w:kern w:val="0"/>
          <w:sz w:val="21"/>
          <w:szCs w:val="21"/>
          <w:highlight w:val="none"/>
        </w:rPr>
        <w:t>见《供应商须知前附表》。</w:t>
      </w:r>
    </w:p>
    <w:p w14:paraId="16C8B5F2">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30.</w:t>
      </w:r>
      <w:r>
        <w:rPr>
          <w:rFonts w:hint="eastAsia" w:ascii="仿宋" w:hAnsi="仿宋" w:eastAsia="仿宋" w:cs="仿宋"/>
          <w:b/>
          <w:color w:val="auto"/>
          <w:kern w:val="0"/>
          <w:sz w:val="21"/>
          <w:szCs w:val="21"/>
          <w:highlight w:val="none"/>
        </w:rPr>
        <w:t>评审工作的组织</w:t>
      </w:r>
    </w:p>
    <w:p w14:paraId="40C4F8C7">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采购人或采购代理机构负责组织本项目的评审工作，并依据《政府采购货物和服务招标投标管理办法（财政部第87号令）》第四十五条的相关规定履行职责。</w:t>
      </w:r>
    </w:p>
    <w:p w14:paraId="46740230">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 评标委员会的组建</w:t>
      </w:r>
    </w:p>
    <w:p w14:paraId="077E4FC6">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.1评标委员会由采购人或采购代理机构依法组建，成员由采购人代表和评审专家组成，成员人数为五人或以上单数，其中评审专家不少于成员总数的三分之二。</w:t>
      </w:r>
    </w:p>
    <w:p w14:paraId="4B5A6E9A">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31</w:t>
      </w:r>
      <w:r>
        <w:rPr>
          <w:rFonts w:hint="eastAsia" w:ascii="仿宋" w:hAnsi="仿宋" w:eastAsia="仿宋" w:cs="仿宋"/>
          <w:color w:val="auto"/>
          <w:szCs w:val="21"/>
          <w:highlight w:val="none"/>
        </w:rPr>
        <w:t>.2评审专家</w:t>
      </w:r>
      <w:r>
        <w:rPr>
          <w:rFonts w:hint="eastAsia" w:ascii="仿宋" w:hAnsi="仿宋" w:eastAsia="仿宋" w:cs="仿宋"/>
          <w:color w:val="auto"/>
          <w:szCs w:val="21"/>
          <w:highlight w:val="none"/>
          <w:lang w:eastAsia="zh-CN"/>
        </w:rPr>
        <w:t>由招标人自行组建，按</w:t>
      </w:r>
      <w:r>
        <w:rPr>
          <w:rFonts w:hint="eastAsia" w:ascii="仿宋" w:hAnsi="仿宋" w:eastAsia="仿宋" w:cs="仿宋"/>
          <w:color w:val="auto"/>
          <w:szCs w:val="21"/>
          <w:highlight w:val="none"/>
          <w:lang w:val="en-US" w:eastAsia="zh-CN"/>
        </w:rPr>
        <w:t>1:3的比例从推荐的人员名单中以随机</w:t>
      </w:r>
      <w:r>
        <w:rPr>
          <w:rFonts w:hint="eastAsia" w:ascii="仿宋" w:hAnsi="仿宋" w:eastAsia="仿宋" w:cs="仿宋"/>
          <w:color w:val="auto"/>
          <w:szCs w:val="21"/>
          <w:highlight w:val="none"/>
        </w:rPr>
        <w:t>方式抽取产生。评标委员会成员名单在采购结果公告前保密。</w:t>
      </w:r>
    </w:p>
    <w:p w14:paraId="7BED16E4">
      <w:pPr>
        <w:ind w:firstLine="210" w:firstLineChars="100"/>
        <w:rPr>
          <w:rFonts w:hint="eastAsia" w:ascii="仿宋" w:hAnsi="仿宋" w:eastAsia="仿宋" w:cs="仿宋"/>
          <w:lang w:val="en-US" w:eastAsia="zh-CN"/>
        </w:rPr>
      </w:pPr>
      <w:r>
        <w:rPr>
          <w:rFonts w:hint="eastAsia" w:ascii="仿宋" w:hAnsi="仿宋" w:eastAsia="仿宋" w:cs="仿宋"/>
          <w:color w:val="auto"/>
          <w:szCs w:val="21"/>
          <w:highlight w:val="none"/>
          <w:lang w:val="en-US" w:eastAsia="zh-CN"/>
        </w:rPr>
        <w:t>31.3评标委员会由采购人或采购代理机构依法组建</w:t>
      </w:r>
      <w:r>
        <w:rPr>
          <w:rFonts w:hint="eastAsia" w:ascii="仿宋" w:hAnsi="仿宋" w:eastAsia="仿宋" w:cs="仿宋"/>
          <w:color w:val="auto"/>
          <w:sz w:val="21"/>
          <w:szCs w:val="21"/>
          <w:highlight w:val="none"/>
          <w:lang w:val="en-US" w:eastAsia="zh-CN"/>
        </w:rPr>
        <w:t>在新疆政府采购云平台上进行随机抽取（委托抽取）。</w:t>
      </w:r>
    </w:p>
    <w:p w14:paraId="7446116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32</w:t>
      </w:r>
      <w:r>
        <w:rPr>
          <w:rFonts w:hint="eastAsia" w:ascii="仿宋" w:hAnsi="仿宋" w:eastAsia="仿宋" w:cs="仿宋"/>
          <w:b/>
          <w:color w:val="auto"/>
          <w:kern w:val="0"/>
          <w:sz w:val="21"/>
          <w:szCs w:val="21"/>
          <w:highlight w:val="none"/>
        </w:rPr>
        <w:t>.评标委员会的职责</w:t>
      </w:r>
    </w:p>
    <w:p w14:paraId="0B8DE8FD">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.1审查、评价投标文件是否符合采购文件的商务、技术等实质性要求。</w:t>
      </w:r>
    </w:p>
    <w:p w14:paraId="0BF595B8">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.2要求供应商对投标文件有关事项作出澄清或者说明。</w:t>
      </w:r>
    </w:p>
    <w:p w14:paraId="10BFF080">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.3对投标文件进行比较和评价。</w:t>
      </w:r>
    </w:p>
    <w:p w14:paraId="09E89C20">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.4确定中标候选人名单，以及根据采购人委托直接确定中标人。</w:t>
      </w:r>
    </w:p>
    <w:p w14:paraId="5DEFD111">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w:t>
      </w:r>
      <w:r>
        <w:rPr>
          <w:rFonts w:hint="eastAsia" w:ascii="仿宋" w:hAnsi="仿宋" w:eastAsia="仿宋" w:cs="仿宋"/>
          <w:color w:val="auto"/>
          <w:szCs w:val="21"/>
          <w:highlight w:val="none"/>
        </w:rPr>
        <w:t>.5向采购人、采购代理机构或者有关部门报告评审中发现的违法行为。</w:t>
      </w:r>
    </w:p>
    <w:p w14:paraId="0786BFB4">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33. 评标原则</w:t>
      </w:r>
    </w:p>
    <w:p w14:paraId="2A4C65A7">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.1评标委员会将遵循公平、公正、科学的原则，对供应商提交的投标文件进行综合评审，评标委员会按照采购文件规定的评标细则进行评分。</w:t>
      </w:r>
    </w:p>
    <w:p w14:paraId="28B9E2D8">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 xml:space="preserve">.2客观公正对待所有供应商，对所有投标评价均采用相同的程序和标准。 </w:t>
      </w:r>
    </w:p>
    <w:p w14:paraId="35AFD7FB">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14:paraId="01A373B6">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33</w:t>
      </w:r>
      <w:r>
        <w:rPr>
          <w:rFonts w:hint="eastAsia" w:ascii="仿宋" w:hAnsi="仿宋" w:eastAsia="仿宋" w:cs="仿宋"/>
          <w:color w:val="auto"/>
          <w:szCs w:val="21"/>
          <w:highlight w:val="none"/>
        </w:rPr>
        <w:t>.4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4316D794">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599E36F2">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34. 评委纪律</w:t>
      </w:r>
    </w:p>
    <w:p w14:paraId="5096433D">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0B49E68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35.评标程序</w:t>
      </w:r>
    </w:p>
    <w:p w14:paraId="195D9F65">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 在评审专家中推选评标委员会组长，采购人代表不得担任评标委员会组长。</w:t>
      </w:r>
    </w:p>
    <w:p w14:paraId="6184BB96">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234DAD20">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3 评审人员对符合资格的供应商的投标文件的有效性、符合性、完整性和响应程度进行审查，确定是否对采购文件作出实质性响应。</w:t>
      </w:r>
    </w:p>
    <w:p w14:paraId="7517EEF1">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4 评审人员按采购文件规定的评审方法和评审标准，依法独立对供应商投标文件进行评估、比较，并给予评价或打分，不受任何单位和个人的干预。</w:t>
      </w:r>
    </w:p>
    <w:p w14:paraId="0EA38DD6">
      <w:pPr>
        <w:widowControl/>
        <w:shd w:val="clear" w:color="auto" w:fill="auto"/>
        <w:spacing w:line="44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w:t>
      </w:r>
      <w:r>
        <w:rPr>
          <w:rFonts w:hint="eastAsia" w:ascii="仿宋" w:hAnsi="仿宋" w:eastAsia="仿宋" w:cs="仿宋"/>
          <w:color w:val="auto"/>
          <w:kern w:val="0"/>
          <w:szCs w:val="21"/>
          <w:highlight w:val="none"/>
          <w:lang w:eastAsia="zh-CN"/>
        </w:rPr>
        <w:t>服务</w:t>
      </w:r>
      <w:r>
        <w:rPr>
          <w:rFonts w:hint="eastAsia" w:ascii="仿宋" w:hAnsi="仿宋" w:eastAsia="仿宋" w:cs="仿宋"/>
          <w:color w:val="auto"/>
          <w:kern w:val="0"/>
          <w:szCs w:val="21"/>
          <w:highlight w:val="none"/>
        </w:rPr>
        <w:t>项目的价格分值占总分值的比重(即权值)为</w:t>
      </w:r>
      <w:r>
        <w:rPr>
          <w:rFonts w:hint="eastAsia" w:ascii="仿宋" w:hAnsi="仿宋" w:eastAsia="仿宋" w:cs="仿宋"/>
          <w:color w:val="auto"/>
          <w:kern w:val="0"/>
          <w:szCs w:val="21"/>
          <w:highlight w:val="none"/>
          <w:lang w:val="en-US" w:eastAsia="zh-CN"/>
        </w:rPr>
        <w:t>10</w:t>
      </w:r>
      <w:r>
        <w:rPr>
          <w:rFonts w:hint="eastAsia" w:ascii="仿宋" w:hAnsi="仿宋" w:eastAsia="仿宋" w:cs="仿宋"/>
          <w:color w:val="auto"/>
          <w:kern w:val="0"/>
          <w:szCs w:val="21"/>
          <w:highlight w:val="none"/>
        </w:rPr>
        <w:t>％</w:t>
      </w:r>
      <w:r>
        <w:rPr>
          <w:rFonts w:hint="eastAsia" w:ascii="仿宋" w:hAnsi="仿宋" w:eastAsia="仿宋" w:cs="仿宋"/>
          <w:color w:val="0000FF"/>
          <w:kern w:val="0"/>
          <w:szCs w:val="21"/>
          <w:highlight w:val="none"/>
        </w:rPr>
        <w:t>，</w:t>
      </w:r>
      <w:r>
        <w:rPr>
          <w:rFonts w:hint="eastAsia" w:ascii="仿宋" w:hAnsi="仿宋" w:eastAsia="仿宋" w:cs="仿宋"/>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5F23D887">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综合评分法中的价格分统一采用低价优先法计算，即满足</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文件要求且最后报价最低的供应商的价格为</w:t>
      </w:r>
      <w:r>
        <w:rPr>
          <w:rFonts w:hint="eastAsia" w:ascii="仿宋" w:hAnsi="仿宋" w:eastAsia="仿宋" w:cs="仿宋"/>
          <w:color w:val="auto"/>
          <w:kern w:val="0"/>
          <w:szCs w:val="21"/>
          <w:highlight w:val="none"/>
          <w:lang w:eastAsia="zh-CN"/>
        </w:rPr>
        <w:t>招标</w:t>
      </w:r>
      <w:r>
        <w:rPr>
          <w:rFonts w:hint="eastAsia" w:ascii="仿宋" w:hAnsi="仿宋" w:eastAsia="仿宋" w:cs="仿宋"/>
          <w:color w:val="auto"/>
          <w:kern w:val="0"/>
          <w:szCs w:val="21"/>
          <w:highlight w:val="none"/>
        </w:rPr>
        <w:t>基准价，其价格分为满分。其他供应商的价格分统一按照下列公式计算：</w:t>
      </w:r>
    </w:p>
    <w:p w14:paraId="5C94C4BE">
      <w:pPr>
        <w:widowControl/>
        <w:shd w:val="clear" w:color="auto" w:fill="auto"/>
        <w:spacing w:line="440" w:lineRule="exact"/>
        <w:ind w:firstLine="48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报价得分〓（基准价/</w:t>
      </w:r>
      <w:r>
        <w:rPr>
          <w:rFonts w:hint="eastAsia" w:ascii="仿宋" w:hAnsi="仿宋" w:eastAsia="仿宋" w:cs="仿宋"/>
          <w:color w:val="auto"/>
          <w:kern w:val="0"/>
          <w:szCs w:val="21"/>
          <w:highlight w:val="none"/>
          <w:lang w:eastAsia="zh-CN"/>
        </w:rPr>
        <w:t>投标</w:t>
      </w:r>
      <w:r>
        <w:rPr>
          <w:rFonts w:hint="eastAsia" w:ascii="仿宋" w:hAnsi="仿宋" w:eastAsia="仿宋" w:cs="仿宋"/>
          <w:color w:val="auto"/>
          <w:kern w:val="0"/>
          <w:szCs w:val="21"/>
          <w:highlight w:val="none"/>
        </w:rPr>
        <w:t>报价）×价格权值×100</w:t>
      </w:r>
    </w:p>
    <w:p w14:paraId="4EAEC399">
      <w:pPr>
        <w:widowControl/>
        <w:shd w:val="clear" w:color="auto" w:fill="auto"/>
        <w:spacing w:line="440" w:lineRule="exact"/>
        <w:ind w:firstLine="480"/>
        <w:rPr>
          <w:rFonts w:hint="eastAsia" w:ascii="仿宋" w:hAnsi="仿宋" w:eastAsia="仿宋" w:cs="仿宋"/>
          <w:color w:val="auto"/>
          <w:szCs w:val="21"/>
          <w:highlight w:val="none"/>
          <w:lang w:val="en-US" w:eastAsia="zh-CN"/>
        </w:rPr>
      </w:pPr>
      <w:r>
        <w:rPr>
          <w:rFonts w:hint="eastAsia" w:ascii="仿宋" w:hAnsi="仿宋" w:eastAsia="仿宋" w:cs="仿宋"/>
          <w:color w:val="auto"/>
          <w:kern w:val="0"/>
          <w:szCs w:val="21"/>
          <w:highlight w:val="none"/>
        </w:rPr>
        <w:t>项目评审过程中，不得去掉最后报价中的最高报价和最低报价。</w:t>
      </w:r>
    </w:p>
    <w:p w14:paraId="2D2FB344">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AA51D53">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6 评审人员需对采购方工作人员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14:paraId="5AC452B4">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7 评标委员会根据评审汇总情况和采购文件规定确定中标候选供应商排序名单。</w:t>
      </w:r>
    </w:p>
    <w:p w14:paraId="36F2D870">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 xml:space="preserve">8 起草评审报告，所有评审人员须在评审报告上签字确认，对自己的评审意见承担法律责任。 </w:t>
      </w:r>
    </w:p>
    <w:p w14:paraId="11949C60">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9 采购组织机构对评标委员会评审专家进行评价。</w:t>
      </w:r>
    </w:p>
    <w:p w14:paraId="3AE3B845">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35.</w:t>
      </w:r>
      <w:r>
        <w:rPr>
          <w:rFonts w:hint="eastAsia" w:ascii="仿宋" w:hAnsi="仿宋" w:eastAsia="仿宋" w:cs="仿宋"/>
          <w:color w:val="auto"/>
          <w:szCs w:val="21"/>
          <w:highlight w:val="none"/>
        </w:rPr>
        <w:t>10 修改评审结果</w:t>
      </w:r>
    </w:p>
    <w:p w14:paraId="4A067BB8">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评标结果汇总完成后，除下列情形外，任何人不得修改评标结果：</w:t>
      </w:r>
    </w:p>
    <w:p w14:paraId="0E396C95">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（1）分值汇总计算错误的；</w:t>
      </w:r>
    </w:p>
    <w:p w14:paraId="3C7429E8">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（2）分项评分超出评分标准范围的；</w:t>
      </w:r>
    </w:p>
    <w:p w14:paraId="02D65DD8">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（3）评标委员会成员对客观评审因素评分不一致的；</w:t>
      </w:r>
    </w:p>
    <w:p w14:paraId="57C8B69D">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（4）经评标委员会认定评分畸高、畸低的。</w:t>
      </w:r>
    </w:p>
    <w:p w14:paraId="4EC93B75">
      <w:pPr>
        <w:widowControl/>
        <w:shd w:val="clear" w:color="auto" w:fill="auto"/>
        <w:spacing w:line="440" w:lineRule="exact"/>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3975B13">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36．澄清、说明或补正的形式</w:t>
      </w:r>
    </w:p>
    <w:p w14:paraId="05B5E30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highlight w:val="none"/>
          <w:lang w:val="en-US" w:eastAsia="zh-CN"/>
        </w:rPr>
        <w:t>投标供应商澄清、说明或补正时间为20分钟</w:t>
      </w:r>
      <w:r>
        <w:rPr>
          <w:rFonts w:hint="eastAsia" w:ascii="仿宋" w:hAnsi="仿宋" w:eastAsia="仿宋" w:cs="仿宋"/>
          <w:b w:val="0"/>
          <w:bCs w:val="0"/>
          <w:color w:val="auto"/>
          <w:szCs w:val="21"/>
          <w:highlight w:val="none"/>
          <w:lang w:val="en-US" w:eastAsia="zh-CN"/>
        </w:rPr>
        <w:t>。</w:t>
      </w:r>
    </w:p>
    <w:p w14:paraId="592A186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46363BD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56605DF">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37．错误修正的原则</w:t>
      </w:r>
    </w:p>
    <w:p w14:paraId="5DE19CC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50D3E4E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14:paraId="1597BE1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37.1 投标函中表述的内容与报价表中不一致的，以报价表为准；报价表中的内容与报价明细表不一致的，以报价表为准；</w:t>
      </w:r>
    </w:p>
    <w:p w14:paraId="4D695C3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37.2 投标文件中的大写金额和小写金额不一致的，以大写金额为准；</w:t>
      </w:r>
    </w:p>
    <w:p w14:paraId="5F049A4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37.3 单价金额小数点或者百分比有明显错位的，以开标一览表的总价为准，并修改单价；</w:t>
      </w:r>
    </w:p>
    <w:p w14:paraId="4280E40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37.4 总价金额与按单价汇总金额不一致的，以单价金额计算结果为准；</w:t>
      </w:r>
    </w:p>
    <w:p w14:paraId="5E95719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37.5 若用文字表示的数值与用数字表示的数值不一致，以文字表示的数值为准；</w:t>
      </w:r>
    </w:p>
    <w:p w14:paraId="48F0680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37.6 如有多报、重报，其投标总价在评标过程中不予调整，如其中标，其合同价按投标报价执行</w:t>
      </w:r>
    </w:p>
    <w:p w14:paraId="264C98A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37.7 对不同文字文本投标文件的解释发生异议的，以中文文本为准；</w:t>
      </w:r>
    </w:p>
    <w:p w14:paraId="6D58E060">
      <w:pPr>
        <w:shd w:val="clear" w:color="auto" w:fill="auto"/>
        <w:spacing w:line="440" w:lineRule="exact"/>
        <w:ind w:firstLine="21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投标处理。</w:t>
      </w:r>
      <w:r>
        <w:rPr>
          <w:rFonts w:hint="eastAsia" w:ascii="仿宋" w:hAnsi="仿宋" w:eastAsia="仿宋" w:cs="仿宋"/>
          <w:b/>
          <w:bCs/>
          <w:color w:val="auto"/>
          <w:szCs w:val="21"/>
          <w:highlight w:val="none"/>
          <w:lang w:val="en-US" w:eastAsia="zh-CN"/>
        </w:rPr>
        <w:t>修正应当采用电子询标的形式，并加盖公章（电子印章）。</w:t>
      </w:r>
    </w:p>
    <w:p w14:paraId="39544E7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38．无效投标文件</w:t>
      </w:r>
    </w:p>
    <w:p w14:paraId="7D2FB4A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有下列情形之一的，投标文件按无效投标处理：</w:t>
      </w:r>
    </w:p>
    <w:p w14:paraId="2C81ECD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 报名的投标人与参加投标的投标人发生实质性变更的且未提供有效证明的；</w:t>
      </w:r>
    </w:p>
    <w:p w14:paraId="0BD9F9D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38.2投标人提交两份或两份以上内容不同的投标文件，未声明哪一份有效的；</w:t>
      </w:r>
    </w:p>
    <w:p w14:paraId="17493B00">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38.3 投标文件非投标人法定代表人签署的，未提供或提供无效的法定代表人授权书；</w:t>
      </w:r>
    </w:p>
    <w:p w14:paraId="0D078EB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38.4 未按招标文件规定提供投标保证金证明文件的；</w:t>
      </w:r>
    </w:p>
    <w:p w14:paraId="46AA837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38.5 投标文件内容未按招标文件规定签字或盖章的；</w:t>
      </w:r>
    </w:p>
    <w:p w14:paraId="43DD424B">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38.6 投标文件组成漏项或未按规定的格式编制或电子投标文件或内容不全或内容字迹模糊辨认不清的等而导致评标活动无法正常进行；</w:t>
      </w:r>
    </w:p>
    <w:p w14:paraId="697B811B">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38.7 投标人未按招标文件变更通知更改投标文件的；</w:t>
      </w:r>
    </w:p>
    <w:p w14:paraId="15E6D940">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38.8 《开标一览表》和《投标分项报价表》内容不完整且不接受修正意见或字迹不能辨认的或未提供；</w:t>
      </w:r>
    </w:p>
    <w:p w14:paraId="34F8C272">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38.9 标项投标报价超过招标文件规定的预算金额或最高限价</w:t>
      </w:r>
    </w:p>
    <w:p w14:paraId="40FC4A2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38.10 因投标人原因编制错误造成经评标委员会修正后的报价达到或超过投标报价的0.5%；</w:t>
      </w:r>
    </w:p>
    <w:p w14:paraId="317FF05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38.11 投标人的报价明显低于其他通过符合性审查投标人的报价，有可能影响产品质量或者不能诚信履约的，且在规定时间内不能合理说明原因并提供证明材料的；</w:t>
      </w:r>
    </w:p>
    <w:p w14:paraId="45026A0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38.12 未实质性响应招标文件中条款要求的投标文件；</w:t>
      </w:r>
    </w:p>
    <w:p w14:paraId="59719A5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38.13 不符合招标范围、技术规格、技术标准的要求无法满足采购人使用要求；</w:t>
      </w:r>
    </w:p>
    <w:p w14:paraId="43388A1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38.14 投标文件附有采购人不能接受的条款；</w:t>
      </w:r>
    </w:p>
    <w:p w14:paraId="3A94715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38.15 投标文件中提供了赠品或者与本项目采购无关的其他商品、服务；</w:t>
      </w:r>
    </w:p>
    <w:p w14:paraId="623F8A62">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38.16 投标文件中承诺的投标有效期少于招标文件中载明的投标有效期；</w:t>
      </w:r>
    </w:p>
    <w:p w14:paraId="4154144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38.17投标人串通投标，妨碍其他投标人的竞争行为，损害采购人或者其他投标人的合法权益；</w:t>
      </w:r>
    </w:p>
    <w:p w14:paraId="6B11BE9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38.18违反国家及政府部门相关法律、法规、文件规定或经评标委员会认定的其他属于重大偏离；</w:t>
      </w:r>
    </w:p>
    <w:p w14:paraId="07521AC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39．废标</w:t>
      </w:r>
    </w:p>
    <w:p w14:paraId="1BE091C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39.1 符合招标文件规定废标情形的；</w:t>
      </w:r>
    </w:p>
    <w:p w14:paraId="5DCC2DE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39.2 出现影响采购公正的违法、违规行为的；</w:t>
      </w:r>
    </w:p>
    <w:p w14:paraId="520D9F4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39.3 供应商的报价均超过了采购预算（或最高限价），采购人不能支付的;</w:t>
      </w:r>
    </w:p>
    <w:p w14:paraId="4E75C00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39.4 因重大变故，采购任务取消的。</w:t>
      </w:r>
    </w:p>
    <w:p w14:paraId="149F312F">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40．突发情况处理</w:t>
      </w:r>
    </w:p>
    <w:p w14:paraId="096596F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40.1 采购过程中出现以下情形，导致电子交易平台无法正常运行，或者无法保证电子交易的公平、公正和安全时，采购组织机构可中止电子交易活动：</w:t>
      </w:r>
    </w:p>
    <w:p w14:paraId="376DA95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（1）电子交易平台发生故障而无法登录访问的； </w:t>
      </w:r>
    </w:p>
    <w:p w14:paraId="6DD5F94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（2）电子交易平台应用或数据库出现错误，不能进行正常操作的；</w:t>
      </w:r>
    </w:p>
    <w:p w14:paraId="42AD912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（3）电子交易平台发现严重安全漏洞，有潜在泄密危险的；</w:t>
      </w:r>
    </w:p>
    <w:p w14:paraId="0A8B1BFB">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（4）病毒发作导致不能进行正常操作的； </w:t>
      </w:r>
    </w:p>
    <w:p w14:paraId="466D517B">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（5）其他无法保证电子交易的公平、公正和安全的情况。</w:t>
      </w:r>
    </w:p>
    <w:p w14:paraId="3977BA5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211D69B">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40.2 采购代理机构或评审小组因不可抗力（不可抗力包括但不限于自然灾害、断电、传播疫病等）原因造成电子交易活动无法正常运行的，将采取以下措施：</w:t>
      </w:r>
    </w:p>
    <w:p w14:paraId="10E9507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（1）短时间内能消除不可抗力因素的，采购代理机构或评审小组在消除不可抗力因素后继续组织电子交易活动； </w:t>
      </w:r>
    </w:p>
    <w:p w14:paraId="2529CB4C">
      <w:pPr>
        <w:shd w:val="clear" w:color="auto" w:fill="auto"/>
        <w:spacing w:line="440" w:lineRule="exact"/>
        <w:ind w:firstLine="210" w:firstLineChars="100"/>
        <w:jc w:val="left"/>
        <w:rPr>
          <w:rFonts w:hint="eastAsia" w:ascii="仿宋" w:hAnsi="仿宋" w:eastAsia="仿宋" w:cs="仿宋"/>
          <w:lang w:val="en-US" w:eastAsia="zh-CN"/>
        </w:rPr>
      </w:pPr>
      <w:r>
        <w:rPr>
          <w:rFonts w:hint="eastAsia" w:ascii="仿宋" w:hAnsi="仿宋" w:eastAsia="仿宋" w:cs="仿宋"/>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14:paraId="633897CA">
      <w:pPr>
        <w:shd w:val="clear" w:color="auto" w:fill="auto"/>
        <w:snapToGrid w:val="0"/>
        <w:spacing w:line="360" w:lineRule="exact"/>
        <w:ind w:firstLine="421"/>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41</w:t>
      </w:r>
      <w:r>
        <w:rPr>
          <w:rFonts w:hint="eastAsia" w:ascii="仿宋" w:hAnsi="仿宋" w:eastAsia="仿宋" w:cs="仿宋"/>
          <w:b/>
          <w:color w:val="auto"/>
          <w:szCs w:val="21"/>
          <w:highlight w:val="none"/>
        </w:rPr>
        <w:t>. 定标</w:t>
      </w:r>
    </w:p>
    <w:p w14:paraId="5C0D646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highlight w:val="none"/>
        </w:rPr>
        <w:t xml:space="preserve">   </w:t>
      </w:r>
      <w:r>
        <w:rPr>
          <w:rFonts w:hint="eastAsia" w:ascii="仿宋" w:hAnsi="仿宋" w:eastAsia="仿宋" w:cs="仿宋"/>
          <w:b w:val="0"/>
          <w:bCs w:val="0"/>
          <w:color w:val="auto"/>
          <w:szCs w:val="21"/>
          <w:highlight w:val="none"/>
          <w:lang w:val="en-US" w:eastAsia="zh-CN"/>
        </w:rPr>
        <w:t xml:space="preserve"> 41.1采购结果确认（确定中标供应商）</w:t>
      </w:r>
    </w:p>
    <w:p w14:paraId="615FE97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14:paraId="0685470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（1）采购代理机构将在评审结束后2个工作日内将评审报告送采购人。</w:t>
      </w:r>
    </w:p>
    <w:p w14:paraId="759E329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14:paraId="5C1909A3">
      <w:pPr>
        <w:shd w:val="clear" w:color="auto" w:fill="auto"/>
        <w:spacing w:line="440" w:lineRule="exact"/>
        <w:ind w:firstLine="210" w:firstLineChars="100"/>
        <w:jc w:val="left"/>
        <w:rPr>
          <w:rFonts w:hint="eastAsia" w:ascii="仿宋" w:hAnsi="仿宋" w:eastAsia="仿宋" w:cs="仿宋"/>
          <w:b/>
          <w:bCs/>
          <w:color w:val="auto"/>
          <w:szCs w:val="21"/>
          <w:highlight w:val="none"/>
          <w:lang w:val="en-US" w:eastAsia="zh-CN"/>
        </w:rPr>
      </w:pPr>
      <w:r>
        <w:rPr>
          <w:rFonts w:hint="eastAsia" w:ascii="仿宋" w:hAnsi="仿宋" w:eastAsia="仿宋" w:cs="仿宋"/>
          <w:b w:val="0"/>
          <w:bCs w:val="0"/>
          <w:color w:val="auto"/>
          <w:szCs w:val="21"/>
          <w:highlight w:val="none"/>
          <w:lang w:val="en-US" w:eastAsia="zh-CN"/>
        </w:rPr>
        <w:t>41.2采购结果经采购人确认后2个工作日内，采购代理机构将在</w:t>
      </w:r>
      <w:r>
        <w:rPr>
          <w:rFonts w:hint="eastAsia" w:ascii="仿宋" w:hAnsi="仿宋" w:eastAsia="仿宋" w:cs="仿宋"/>
          <w:b/>
          <w:bCs/>
          <w:color w:val="auto"/>
          <w:szCs w:val="21"/>
          <w:highlight w:val="none"/>
          <w:lang w:val="en-US" w:eastAsia="zh-CN"/>
        </w:rPr>
        <w:t>克州公共资源交易网、新疆政府采购网（www.zjzfcg.gov.cn）上公告采购结果，中标公告期限为1个工作日。</w:t>
      </w:r>
    </w:p>
    <w:p w14:paraId="55935AD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 中标通知书</w:t>
      </w:r>
    </w:p>
    <w:p w14:paraId="578BAB23">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42.1</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eastAsia="zh-CN"/>
        </w:rPr>
        <w:t>中标</w:t>
      </w:r>
      <w:r>
        <w:rPr>
          <w:rFonts w:hint="eastAsia" w:ascii="仿宋" w:hAnsi="仿宋" w:eastAsia="仿宋" w:cs="仿宋"/>
          <w:color w:val="auto"/>
          <w:szCs w:val="21"/>
          <w:highlight w:val="none"/>
        </w:rPr>
        <w:t>通知书发出前，招标人将</w:t>
      </w:r>
      <w:r>
        <w:rPr>
          <w:rFonts w:hint="eastAsia" w:ascii="仿宋" w:hAnsi="仿宋" w:eastAsia="仿宋" w:cs="仿宋"/>
          <w:color w:val="auto"/>
          <w:szCs w:val="21"/>
          <w:highlight w:val="none"/>
          <w:lang w:eastAsia="zh-CN"/>
        </w:rPr>
        <w:t>中标候选人的情况</w:t>
      </w:r>
      <w:r>
        <w:rPr>
          <w:rFonts w:hint="eastAsia" w:ascii="仿宋" w:hAnsi="仿宋" w:eastAsia="仿宋" w:cs="仿宋"/>
          <w:color w:val="auto"/>
          <w:szCs w:val="21"/>
          <w:highlight w:val="none"/>
        </w:rPr>
        <w:t>在</w:t>
      </w:r>
      <w:r>
        <w:rPr>
          <w:rFonts w:hint="eastAsia" w:ascii="仿宋" w:hAnsi="仿宋" w:eastAsia="仿宋" w:cs="仿宋"/>
          <w:color w:val="auto"/>
          <w:szCs w:val="21"/>
          <w:highlight w:val="none"/>
          <w:lang w:val="en-US" w:eastAsia="zh-CN"/>
        </w:rPr>
        <w:t>克州公共资源交易网、</w:t>
      </w:r>
      <w:r>
        <w:rPr>
          <w:rFonts w:hint="eastAsia" w:ascii="仿宋" w:hAnsi="仿宋" w:eastAsia="仿宋" w:cs="仿宋"/>
          <w:color w:val="auto"/>
          <w:szCs w:val="21"/>
          <w:highlight w:val="none"/>
          <w:lang w:eastAsia="zh-CN"/>
        </w:rPr>
        <w:t>新疆政府采购网</w:t>
      </w:r>
      <w:r>
        <w:rPr>
          <w:rFonts w:hint="eastAsia" w:ascii="仿宋" w:hAnsi="仿宋" w:eastAsia="仿宋" w:cs="仿宋"/>
          <w:color w:val="auto"/>
          <w:szCs w:val="21"/>
          <w:highlight w:val="none"/>
        </w:rPr>
        <w:t>予以公示，</w:t>
      </w:r>
      <w:r>
        <w:rPr>
          <w:rFonts w:hint="eastAsia" w:ascii="仿宋" w:hAnsi="仿宋" w:eastAsia="仿宋" w:cs="仿宋"/>
          <w:b/>
          <w:bCs/>
          <w:color w:val="auto"/>
          <w:szCs w:val="21"/>
          <w:highlight w:val="none"/>
        </w:rPr>
        <w:t>公示期为</w:t>
      </w:r>
      <w:r>
        <w:rPr>
          <w:rFonts w:hint="eastAsia" w:ascii="仿宋" w:hAnsi="仿宋" w:eastAsia="仿宋" w:cs="仿宋"/>
          <w:b/>
          <w:bCs/>
          <w:color w:val="auto"/>
          <w:szCs w:val="21"/>
          <w:highlight w:val="none"/>
          <w:lang w:eastAsia="zh-CN"/>
        </w:rPr>
        <w:t>一</w:t>
      </w:r>
      <w:r>
        <w:rPr>
          <w:rFonts w:hint="eastAsia" w:ascii="仿宋" w:hAnsi="仿宋" w:eastAsia="仿宋" w:cs="仿宋"/>
          <w:b/>
          <w:bCs/>
          <w:color w:val="auto"/>
          <w:szCs w:val="21"/>
          <w:highlight w:val="none"/>
        </w:rPr>
        <w:t>个工作日。</w:t>
      </w:r>
      <w:r>
        <w:rPr>
          <w:rFonts w:hint="eastAsia" w:ascii="仿宋" w:hAnsi="仿宋" w:eastAsia="仿宋" w:cs="仿宋"/>
          <w:b/>
          <w:bCs/>
          <w:color w:val="auto"/>
          <w:szCs w:val="21"/>
          <w:highlight w:val="none"/>
          <w:lang w:eastAsia="zh-CN"/>
        </w:rPr>
        <w:t>待公示期结束后，</w:t>
      </w:r>
      <w:r>
        <w:rPr>
          <w:rFonts w:hint="eastAsia" w:ascii="仿宋" w:hAnsi="仿宋" w:eastAsia="仿宋" w:cs="仿宋"/>
          <w:b w:val="0"/>
          <w:bCs w:val="0"/>
          <w:color w:val="auto"/>
          <w:szCs w:val="21"/>
          <w:highlight w:val="none"/>
          <w:lang w:val="en-US" w:eastAsia="zh-CN"/>
        </w:rPr>
        <w:t>采购组织机构向中标人发出中标通知书。</w:t>
      </w:r>
    </w:p>
    <w:p w14:paraId="5B515F33">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118DD6C0">
      <w:pPr>
        <w:keepNext w:val="0"/>
        <w:keepLines w:val="0"/>
        <w:pageBreakBefore w:val="0"/>
        <w:widowControl w:val="0"/>
        <w:shd w:val="clear" w:color="auto" w:fill="auto"/>
        <w:kinsoku/>
        <w:wordWrap/>
        <w:overflowPunct/>
        <w:topLinePunct w:val="0"/>
        <w:autoSpaceDE/>
        <w:autoSpaceDN/>
        <w:bidi w:val="0"/>
        <w:adjustRightInd w:val="0"/>
        <w:snapToGrid/>
        <w:spacing w:line="420" w:lineRule="exact"/>
        <w:jc w:val="center"/>
        <w:textAlignment w:val="auto"/>
        <w:outlineLvl w:val="2"/>
        <w:rPr>
          <w:rFonts w:hint="eastAsia" w:ascii="仿宋" w:hAnsi="仿宋" w:eastAsia="仿宋" w:cs="仿宋"/>
          <w:color w:val="auto"/>
          <w:sz w:val="24"/>
          <w:highlight w:val="none"/>
        </w:rPr>
      </w:pPr>
      <w:r>
        <w:rPr>
          <w:rFonts w:hint="eastAsia" w:ascii="仿宋" w:hAnsi="仿宋" w:eastAsia="仿宋" w:cs="仿宋"/>
          <w:b/>
          <w:bCs/>
          <w:color w:val="auto"/>
          <w:sz w:val="28"/>
          <w:szCs w:val="28"/>
          <w:highlight w:val="none"/>
        </w:rPr>
        <w:t>（六）合同的授予</w:t>
      </w:r>
    </w:p>
    <w:p w14:paraId="30594196">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43．履约保证金</w:t>
      </w:r>
    </w:p>
    <w:p w14:paraId="59F8AD9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43.1 中标供应商在签订合同后5个工作日内向采购人交纳不超过中标价</w:t>
      </w:r>
      <w:r>
        <w:rPr>
          <w:rFonts w:hint="eastAsia" w:ascii="仿宋" w:hAnsi="仿宋" w:eastAsia="仿宋" w:cs="仿宋"/>
          <w:b w:val="0"/>
          <w:bCs w:val="0"/>
          <w:color w:val="auto"/>
          <w:szCs w:val="21"/>
          <w:highlight w:val="none"/>
          <w:u w:val="single"/>
          <w:lang w:val="en-US" w:eastAsia="zh-CN"/>
        </w:rPr>
        <w:t>/</w:t>
      </w:r>
      <w:r>
        <w:rPr>
          <w:rFonts w:hint="eastAsia" w:ascii="仿宋" w:hAnsi="仿宋" w:eastAsia="仿宋" w:cs="仿宋"/>
          <w:b w:val="0"/>
          <w:bCs w:val="0"/>
          <w:color w:val="auto"/>
          <w:szCs w:val="21"/>
          <w:highlight w:val="none"/>
          <w:lang w:val="en-US" w:eastAsia="zh-CN"/>
        </w:rPr>
        <w:t>的履约保证金（鼓励以银行、保险公司出具的履约保函形式提交；若以电汇、银行转账方式提交的，必须转到采购人的指定账户）。</w:t>
      </w:r>
    </w:p>
    <w:p w14:paraId="3914372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43.2 签订合同后，如中标供应商不按合同约定履约的，履约保证金不予退还，履约保证金不足以赔偿损失的，按实际损失赔偿。</w:t>
      </w:r>
    </w:p>
    <w:p w14:paraId="49FCBB0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43.3 如果中标供应商在建设期内没有涉及采购人的应付而未付金额或违约行为，采购人在项目验收合格后或提前终止合同后全额无息退还履约保证金。</w:t>
      </w:r>
    </w:p>
    <w:p w14:paraId="4070C31C">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2" w:firstLineChars="200"/>
        <w:textAlignment w:val="auto"/>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44．签订合同及公告</w:t>
      </w:r>
    </w:p>
    <w:p w14:paraId="27BDFA7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44.1采购人在中标通知书发出之日起30日内与中标供应商签订合同。</w:t>
      </w:r>
    </w:p>
    <w:p w14:paraId="5195E4A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44.2中标供应商拖延、拒签合同的,取消中标资格。</w:t>
      </w:r>
    </w:p>
    <w:p w14:paraId="5035A735">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44.3 采购文件、中标供应商的投标文件及评标过程中有关澄清文件等均作为签订合同的依据。所签订的合同不得对采购文件和中标供应商的投标文件的内容作实质性修改。</w:t>
      </w:r>
    </w:p>
    <w:p w14:paraId="7E075D8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44.4采购人应当自政府采购合同签订之日起2个工作日内，在省级以上财政部门指定的政府采购信息发布媒体及相关网站上公告。</w:t>
      </w:r>
    </w:p>
    <w:p w14:paraId="089F3D8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44.5采购人应当自政府采购合同签订之日起7个工作日内，将政府采购合同副本报同级人民政府财政部门备案以及采购代理机构存档。</w:t>
      </w:r>
    </w:p>
    <w:p w14:paraId="436CF267">
      <w:pPr>
        <w:shd w:val="clear" w:color="auto" w:fill="auto"/>
        <w:adjustRightInd w:val="0"/>
        <w:snapToGrid w:val="0"/>
        <w:spacing w:line="440" w:lineRule="exact"/>
        <w:jc w:val="center"/>
        <w:outlineLvl w:val="2"/>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（七）纪律和监督</w:t>
      </w:r>
    </w:p>
    <w:p w14:paraId="6EEA4CD1">
      <w:pPr>
        <w:shd w:val="clear" w:color="auto" w:fill="auto"/>
        <w:spacing w:line="440" w:lineRule="exact"/>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45</w:t>
      </w:r>
      <w:r>
        <w:rPr>
          <w:rFonts w:hint="eastAsia" w:ascii="仿宋" w:hAnsi="仿宋" w:eastAsia="仿宋" w:cs="仿宋"/>
          <w:b/>
          <w:color w:val="auto"/>
          <w:szCs w:val="21"/>
          <w:highlight w:val="none"/>
        </w:rPr>
        <w:t xml:space="preserve">. 对招标人的纪律要求 </w:t>
      </w:r>
    </w:p>
    <w:p w14:paraId="28728D21">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45</w:t>
      </w:r>
      <w:r>
        <w:rPr>
          <w:rFonts w:hint="eastAsia" w:ascii="仿宋" w:hAnsi="仿宋" w:eastAsia="仿宋" w:cs="仿宋"/>
          <w:color w:val="auto"/>
          <w:kern w:val="10"/>
          <w:szCs w:val="21"/>
          <w:highlight w:val="none"/>
        </w:rPr>
        <w:t xml:space="preserve">.1招标人不得泄漏招标投标活动中应当保密的情况和资料，不得与投标人串通损害国家利益，社会公共利益或者他人合法权益。 </w:t>
      </w:r>
    </w:p>
    <w:p w14:paraId="7ADC3F15">
      <w:pPr>
        <w:shd w:val="clear" w:color="auto" w:fill="auto"/>
        <w:spacing w:line="440" w:lineRule="exact"/>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46</w:t>
      </w:r>
      <w:r>
        <w:rPr>
          <w:rFonts w:hint="eastAsia" w:ascii="仿宋" w:hAnsi="仿宋" w:eastAsia="仿宋" w:cs="仿宋"/>
          <w:b/>
          <w:color w:val="auto"/>
          <w:szCs w:val="21"/>
          <w:highlight w:val="none"/>
        </w:rPr>
        <w:t xml:space="preserve">. 对投标人的纪律要求 </w:t>
      </w:r>
    </w:p>
    <w:p w14:paraId="4160FE8C">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46</w:t>
      </w:r>
      <w:r>
        <w:rPr>
          <w:rFonts w:hint="eastAsia" w:ascii="仿宋" w:hAnsi="仿宋" w:eastAsia="仿宋" w:cs="仿宋"/>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14:paraId="70C24CF7">
      <w:pPr>
        <w:shd w:val="clear" w:color="auto" w:fill="auto"/>
        <w:spacing w:line="440" w:lineRule="exact"/>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47</w:t>
      </w:r>
      <w:r>
        <w:rPr>
          <w:rFonts w:hint="eastAsia" w:ascii="仿宋" w:hAnsi="仿宋" w:eastAsia="仿宋" w:cs="仿宋"/>
          <w:b/>
          <w:color w:val="auto"/>
          <w:szCs w:val="21"/>
          <w:highlight w:val="none"/>
        </w:rPr>
        <w:t xml:space="preserve">. 对评标委员会成员的纪律要求 </w:t>
      </w:r>
    </w:p>
    <w:p w14:paraId="3057808C">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.1评标委员会成员不得收受他人的财物或者其他好处，不得向他人透漏对投标文件的评审和比较、中标候选人的推荐情况以及评标有关的其他情况。</w:t>
      </w:r>
    </w:p>
    <w:p w14:paraId="52A3632C">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lang w:val="en-US" w:eastAsia="zh-CN"/>
        </w:rPr>
        <w:t>47</w:t>
      </w:r>
      <w:r>
        <w:rPr>
          <w:rFonts w:hint="eastAsia" w:ascii="仿宋" w:hAnsi="仿宋" w:eastAsia="仿宋" w:cs="仿宋"/>
          <w:color w:val="auto"/>
          <w:kern w:val="10"/>
          <w:szCs w:val="21"/>
          <w:highlight w:val="none"/>
        </w:rPr>
        <w:t xml:space="preserve">.2在评标活动中，评标委员会成员不得擅离职守，影响评标程序正常进行，不得使用第三章“评标办法”没有规定的评审因素和标准进行评标。 </w:t>
      </w:r>
    </w:p>
    <w:p w14:paraId="221BEF1B">
      <w:pPr>
        <w:shd w:val="clear" w:color="auto" w:fill="auto"/>
        <w:spacing w:line="440" w:lineRule="exact"/>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48</w:t>
      </w:r>
      <w:r>
        <w:rPr>
          <w:rFonts w:hint="eastAsia" w:ascii="仿宋" w:hAnsi="仿宋" w:eastAsia="仿宋" w:cs="仿宋"/>
          <w:b/>
          <w:color w:val="auto"/>
          <w:szCs w:val="21"/>
          <w:highlight w:val="none"/>
        </w:rPr>
        <w:t xml:space="preserve">. 对与评标活动有关的工作人员的纪律要求 </w:t>
      </w:r>
    </w:p>
    <w:p w14:paraId="180A677D">
      <w:pPr>
        <w:shd w:val="clear" w:color="auto" w:fill="auto"/>
        <w:adjustRightInd w:val="0"/>
        <w:snapToGrid w:val="0"/>
        <w:spacing w:line="440" w:lineRule="exact"/>
        <w:ind w:firstLine="315" w:firstLineChars="150"/>
        <w:rPr>
          <w:rFonts w:hint="eastAsia" w:ascii="仿宋" w:hAnsi="仿宋" w:eastAsia="仿宋" w:cs="仿宋"/>
          <w:color w:val="auto"/>
          <w:kern w:val="10"/>
          <w:szCs w:val="21"/>
          <w:highlight w:val="none"/>
        </w:rPr>
      </w:pPr>
      <w:r>
        <w:rPr>
          <w:rFonts w:hint="eastAsia" w:ascii="仿宋" w:hAnsi="仿宋" w:eastAsia="仿宋" w:cs="仿宋"/>
          <w:color w:val="auto"/>
          <w:kern w:val="10"/>
          <w:szCs w:val="21"/>
          <w:highlight w:val="none"/>
        </w:rPr>
        <w:t>4</w:t>
      </w:r>
      <w:r>
        <w:rPr>
          <w:rFonts w:hint="eastAsia" w:ascii="仿宋" w:hAnsi="仿宋" w:eastAsia="仿宋" w:cs="仿宋"/>
          <w:color w:val="auto"/>
          <w:kern w:val="10"/>
          <w:szCs w:val="21"/>
          <w:highlight w:val="none"/>
          <w:lang w:val="en-US" w:eastAsia="zh-CN"/>
        </w:rPr>
        <w:t>8</w:t>
      </w:r>
      <w:r>
        <w:rPr>
          <w:rFonts w:hint="eastAsia" w:ascii="仿宋" w:hAnsi="仿宋" w:eastAsia="仿宋" w:cs="仿宋"/>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73293AB">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（八）质疑与投诉</w:t>
      </w:r>
    </w:p>
    <w:p w14:paraId="77BCE05B">
      <w:pPr>
        <w:shd w:val="clear" w:color="auto" w:fill="auto"/>
        <w:spacing w:line="440" w:lineRule="exact"/>
        <w:ind w:firstLine="211"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color w:val="auto"/>
          <w:szCs w:val="21"/>
          <w:highlight w:val="none"/>
          <w:lang w:val="en-US" w:eastAsia="zh-CN"/>
        </w:rPr>
        <w:t>49．质疑和投诉</w:t>
      </w:r>
    </w:p>
    <w:p w14:paraId="28A73B2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EA9B53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（一）对可以质疑的采购文件提出质疑的，为收到采购文件之日或者采购文件公告期限届满之日；</w:t>
      </w:r>
    </w:p>
    <w:p w14:paraId="045067D8">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（二）对采购过程提出质疑的，为各采购程序环节结束之日；</w:t>
      </w:r>
    </w:p>
    <w:p w14:paraId="24B0065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（三）对中标或者成交结果提出质疑的，为中标或者成交结果公告期限届满之日。</w:t>
      </w:r>
    </w:p>
    <w:p w14:paraId="4432958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4E0ACB79">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14:paraId="3501EF3D">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49.3供应商质疑、投诉应当有明确的请求和必要的证明材料。供应商投诉的事项不得超出已质疑事项的范围。采购人及采购代理机构按《政府采购质疑和投诉办法》进行处理供应商质疑事项。</w:t>
      </w:r>
    </w:p>
    <w:p w14:paraId="3F87391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49.4质疑供应商对采购人、采购代理机构的质疑答复不满意，或者采购人、采购代理机构未在规定期限内作出答复的，供应商可以在答复期满后15个工作日内向同级财政部门提起投诉。</w:t>
      </w:r>
    </w:p>
    <w:p w14:paraId="637CC1DC">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49.5供应商有下列情形之一的，采购代理机构将报送克孜勒苏柯尔克孜自治州财政局，将其列入不良行为记录名单：</w:t>
      </w:r>
    </w:p>
    <w:p w14:paraId="3EC6E27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（一）一年内三次以上质疑均查无实据的；</w:t>
      </w:r>
    </w:p>
    <w:p w14:paraId="277CE4FF">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（二）捏造事实或者提供虚假质疑材料的。</w:t>
      </w:r>
    </w:p>
    <w:p w14:paraId="2A65370E">
      <w:pPr>
        <w:shd w:val="clear" w:color="auto" w:fill="auto"/>
        <w:spacing w:line="440" w:lineRule="exact"/>
        <w:ind w:firstLine="210" w:firstLineChars="100"/>
        <w:jc w:val="left"/>
        <w:rPr>
          <w:rFonts w:hint="eastAsia" w:ascii="仿宋" w:hAnsi="仿宋" w:eastAsia="仿宋" w:cs="仿宋"/>
          <w:b/>
          <w:bCs/>
          <w:color w:val="auto"/>
          <w:sz w:val="21"/>
          <w:szCs w:val="21"/>
          <w:highlight w:val="none"/>
          <w:lang w:eastAsia="zh-CN"/>
        </w:rPr>
      </w:pPr>
      <w:r>
        <w:rPr>
          <w:rFonts w:hint="eastAsia" w:ascii="仿宋" w:hAnsi="仿宋" w:eastAsia="仿宋" w:cs="仿宋"/>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14:paraId="7744D359">
      <w:pPr>
        <w:shd w:val="clear" w:color="auto" w:fill="auto"/>
        <w:jc w:val="left"/>
        <w:rPr>
          <w:rFonts w:hint="eastAsia" w:ascii="仿宋" w:hAnsi="仿宋" w:eastAsia="仿宋" w:cs="仿宋"/>
          <w:b/>
          <w:bCs/>
          <w:color w:val="auto"/>
          <w:sz w:val="21"/>
          <w:szCs w:val="21"/>
          <w:highlight w:val="none"/>
          <w:lang w:eastAsia="zh-CN"/>
        </w:rPr>
      </w:pPr>
    </w:p>
    <w:p w14:paraId="6BD943DE">
      <w:pPr>
        <w:shd w:val="clear" w:color="auto" w:fill="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br w:type="page"/>
      </w:r>
      <w:r>
        <w:rPr>
          <w:rFonts w:hint="eastAsia" w:ascii="仿宋" w:hAnsi="仿宋" w:eastAsia="仿宋" w:cs="仿宋"/>
          <w:b/>
          <w:bCs/>
          <w:color w:val="auto"/>
          <w:sz w:val="32"/>
          <w:szCs w:val="32"/>
          <w:highlight w:val="none"/>
          <w:lang w:eastAsia="zh-CN"/>
        </w:rPr>
        <w:t>政府采购投诉书（范本）、质疑函范本</w:t>
      </w:r>
    </w:p>
    <w:p w14:paraId="7447A295">
      <w:pPr>
        <w:jc w:val="center"/>
        <w:rPr>
          <w:rFonts w:hint="eastAsia" w:ascii="仿宋" w:hAnsi="仿宋" w:eastAsia="仿宋" w:cs="仿宋"/>
          <w:b/>
          <w:sz w:val="44"/>
          <w:szCs w:val="44"/>
        </w:rPr>
      </w:pPr>
      <w:r>
        <w:rPr>
          <w:rFonts w:hint="eastAsia" w:ascii="仿宋" w:hAnsi="仿宋" w:eastAsia="仿宋" w:cs="仿宋"/>
          <w:b/>
          <w:sz w:val="32"/>
          <w:szCs w:val="32"/>
        </w:rPr>
        <w:t>投诉书范本</w:t>
      </w:r>
    </w:p>
    <w:p w14:paraId="4E0E84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28"/>
          <w:szCs w:val="28"/>
        </w:rPr>
        <w:t>一、投诉相关主体基本情况</w:t>
      </w:r>
    </w:p>
    <w:p w14:paraId="03CAE8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14:paraId="34B7D3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0B0B1D3C">
      <w:pPr>
        <w:keepNext w:val="0"/>
        <w:keepLines w:val="0"/>
        <w:pageBreakBefore w:val="0"/>
        <w:widowControl w:val="0"/>
        <w:tabs>
          <w:tab w:val="left" w:pos="6510"/>
        </w:tabs>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4E1DFFFA">
      <w:pPr>
        <w:keepNext w:val="0"/>
        <w:keepLines w:val="0"/>
        <w:pageBreakBefore w:val="0"/>
        <w:widowControl w:val="0"/>
        <w:tabs>
          <w:tab w:val="left" w:pos="6510"/>
        </w:tabs>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252184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5FD1E2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766AF0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p>
    <w:p w14:paraId="3DAD89E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14:paraId="12CB0E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14:paraId="65EE8CA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被投诉人2</w:t>
      </w:r>
    </w:p>
    <w:p w14:paraId="3B44F8D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w:t>
      </w:r>
    </w:p>
    <w:p w14:paraId="1C420B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7B47C2B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51C9C00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022594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28"/>
          <w:szCs w:val="28"/>
        </w:rPr>
        <w:t>二、投诉项目基本情况</w:t>
      </w:r>
    </w:p>
    <w:p w14:paraId="1EED07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lang w:val="en-US" w:eastAsia="zh-CN"/>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p>
    <w:p w14:paraId="21C5E1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14:paraId="42EE0F5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247CBB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215EE6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14:paraId="36F5013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474508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28"/>
          <w:szCs w:val="28"/>
        </w:rPr>
        <w:t>三、质疑基本情况</w:t>
      </w:r>
    </w:p>
    <w:p w14:paraId="053847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2714D5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14:paraId="2EC8E00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8"/>
          <w:szCs w:val="28"/>
        </w:rPr>
        <w:t>四、投诉事项具体内容</w:t>
      </w:r>
    </w:p>
    <w:p w14:paraId="3163F5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550720A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6B65C9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7EB9D0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p>
    <w:p w14:paraId="7C57DE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14:paraId="0AB47A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投诉事项2</w:t>
      </w:r>
    </w:p>
    <w:p w14:paraId="55218F4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u w:val="dotted"/>
        </w:rPr>
      </w:pPr>
      <w:r>
        <w:rPr>
          <w:rFonts w:hint="eastAsia" w:ascii="仿宋" w:hAnsi="仿宋" w:eastAsia="仿宋" w:cs="仿宋"/>
          <w:sz w:val="24"/>
          <w:szCs w:val="24"/>
        </w:rPr>
        <w:t>……</w:t>
      </w:r>
    </w:p>
    <w:p w14:paraId="12D4CD0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28"/>
        </w:rPr>
      </w:pPr>
      <w:r>
        <w:rPr>
          <w:rFonts w:hint="eastAsia" w:ascii="仿宋" w:hAnsi="仿宋" w:eastAsia="仿宋" w:cs="仿宋"/>
          <w:sz w:val="28"/>
          <w:szCs w:val="28"/>
        </w:rPr>
        <w:t>五、与投诉事项相关的投诉请求</w:t>
      </w:r>
    </w:p>
    <w:p w14:paraId="1D9B35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14:paraId="3482C6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sz w:val="24"/>
          <w:szCs w:val="24"/>
        </w:rPr>
        <w:t>签字(签章)：</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rPr>
        <w:t>公章：</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24"/>
          <w:szCs w:val="24"/>
        </w:rPr>
        <w:t xml:space="preserve"> </w:t>
      </w:r>
    </w:p>
    <w:p w14:paraId="63E8AC3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24"/>
          <w:szCs w:val="24"/>
        </w:rPr>
        <w:t>日期</w:t>
      </w:r>
      <w:r>
        <w:rPr>
          <w:rFonts w:hint="eastAsia" w:ascii="仿宋" w:hAnsi="仿宋" w:eastAsia="仿宋" w:cs="仿宋"/>
          <w:sz w:val="32"/>
          <w:szCs w:val="32"/>
        </w:rPr>
        <w:t>：</w:t>
      </w:r>
      <w:r>
        <w:rPr>
          <w:rFonts w:hint="eastAsia" w:ascii="仿宋" w:hAnsi="仿宋" w:eastAsia="仿宋" w:cs="仿宋"/>
          <w:sz w:val="24"/>
          <w:szCs w:val="24"/>
          <w:u w:val="dotted"/>
        </w:rPr>
        <w:t xml:space="preserve">          </w:t>
      </w:r>
      <w:r>
        <w:rPr>
          <w:rFonts w:hint="eastAsia" w:ascii="仿宋" w:hAnsi="仿宋" w:eastAsia="仿宋" w:cs="仿宋"/>
          <w:sz w:val="24"/>
          <w:szCs w:val="24"/>
          <w:u w:val="dotted"/>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14:paraId="662D4575">
      <w:pPr>
        <w:shd w:val="clear" w:color="auto" w:fill="auto"/>
        <w:ind w:left="7951" w:hanging="5783" w:hangingChars="1800"/>
        <w:jc w:val="center"/>
        <w:outlineLvl w:val="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投诉相关说明</w:t>
      </w:r>
    </w:p>
    <w:p w14:paraId="22AE7B66">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投诉人应当满足《政府采购法》、《政府采购法实施条例》和《政府采购供应商投诉处理办法》的相关规定。</w:t>
      </w:r>
    </w:p>
    <w:p w14:paraId="58C0ED32">
      <w:pPr>
        <w:keepNext w:val="0"/>
        <w:keepLines w:val="0"/>
        <w:pageBreakBefore w:val="0"/>
        <w:numPr>
          <w:ilvl w:val="0"/>
          <w:numId w:val="3"/>
        </w:numPr>
        <w:shd w:val="clear" w:color="auto" w:fill="auto"/>
        <w:kinsoku/>
        <w:wordWrap/>
        <w:overflowPunct/>
        <w:topLinePunct w:val="0"/>
        <w:autoSpaceDE/>
        <w:autoSpaceDN/>
        <w:bidi w:val="0"/>
        <w:adjustRightInd/>
        <w:snapToGrid/>
        <w:spacing w:line="400" w:lineRule="exact"/>
        <w:ind w:left="4011" w:leftChars="304" w:hanging="3373" w:hangingChars="1600"/>
        <w:textAlignment w:val="auto"/>
        <w:outlineLvl w:val="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质疑前置及时间要求</w:t>
      </w:r>
    </w:p>
    <w:p w14:paraId="4FD4BE00">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sz w:val="21"/>
          <w:szCs w:val="21"/>
          <w:highlight w:val="none"/>
        </w:rPr>
        <w:t>《中华人民共和国政府采购法》</w:t>
      </w:r>
      <w:r>
        <w:rPr>
          <w:rFonts w:hint="eastAsia" w:ascii="仿宋" w:hAnsi="仿宋" w:eastAsia="仿宋" w:cs="仿宋"/>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14:paraId="6A0CFC62">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shd w:val="clear" w:color="auto" w:fill="FFFFFF"/>
        </w:rPr>
        <w:t xml:space="preserve"> 第五十二条：供应商认为采购文件、采购过程和中标、</w:t>
      </w:r>
      <w:r>
        <w:rPr>
          <w:rFonts w:hint="eastAsia" w:ascii="仿宋" w:hAnsi="仿宋" w:eastAsia="仿宋" w:cs="仿宋"/>
          <w:color w:val="auto"/>
          <w:kern w:val="0"/>
          <w:sz w:val="21"/>
          <w:szCs w:val="21"/>
          <w:highlight w:val="none"/>
          <w:shd w:val="clear" w:color="auto" w:fill="FFFFFF"/>
          <w:lang w:eastAsia="zh-CN"/>
        </w:rPr>
        <w:t>中标</w:t>
      </w:r>
      <w:r>
        <w:rPr>
          <w:rFonts w:hint="eastAsia" w:ascii="仿宋" w:hAnsi="仿宋" w:eastAsia="仿宋" w:cs="仿宋"/>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14:paraId="713096DB">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6B29A944">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kern w:val="0"/>
          <w:sz w:val="21"/>
          <w:szCs w:val="21"/>
          <w:highlight w:val="none"/>
          <w:shd w:val="clear" w:color="auto" w:fill="FFFFFF"/>
        </w:rPr>
      </w:pPr>
      <w:r>
        <w:rPr>
          <w:rFonts w:hint="eastAsia" w:ascii="仿宋" w:hAnsi="仿宋" w:eastAsia="仿宋" w:cs="仿宋"/>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4F6B83E7">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39A9009C">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z w:val="21"/>
          <w:szCs w:val="21"/>
          <w:highlight w:val="none"/>
        </w:rPr>
        <w:t xml:space="preserve">   二、书面方式</w:t>
      </w:r>
    </w:p>
    <w:p w14:paraId="24999903">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《政府采购供应商投诉处理办法》第八条：投诉人投诉</w:t>
      </w:r>
    </w:p>
    <w:p w14:paraId="34F04ED6">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时，应当提交投诉书，并按照被投诉人以及与投诉事项有关的供应商数量提供投诉书的副本。</w:t>
      </w:r>
    </w:p>
    <w:p w14:paraId="532A0773">
      <w:pPr>
        <w:keepNext w:val="0"/>
        <w:keepLines w:val="0"/>
        <w:pageBreakBefore w:val="0"/>
        <w:shd w:val="clear" w:color="auto" w:fill="auto"/>
        <w:kinsoku/>
        <w:wordWrap/>
        <w:overflowPunct/>
        <w:topLinePunct w:val="0"/>
        <w:autoSpaceDE/>
        <w:autoSpaceDN/>
        <w:bidi w:val="0"/>
        <w:adjustRightInd/>
        <w:snapToGrid/>
        <w:spacing w:line="400" w:lineRule="exact"/>
        <w:ind w:left="5760" w:hanging="3780" w:hangingChars="18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投诉书应当包括下列主要内容：</w:t>
      </w:r>
    </w:p>
    <w:p w14:paraId="25B265E6">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投诉人和被投诉人的名称、地址、电话等；</w:t>
      </w:r>
    </w:p>
    <w:p w14:paraId="4026E964">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具体的投诉事项及事实依据；</w:t>
      </w:r>
    </w:p>
    <w:p w14:paraId="6D6E4861">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质疑和质疑答复情况及相关证明材料；</w:t>
      </w:r>
    </w:p>
    <w:p w14:paraId="4870B62F">
      <w:pPr>
        <w:keepNext w:val="0"/>
        <w:keepLines w:val="0"/>
        <w:pageBreakBefore w:val="0"/>
        <w:numPr>
          <w:ilvl w:val="0"/>
          <w:numId w:val="4"/>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提起投诉的日期。</w:t>
      </w:r>
    </w:p>
    <w:p w14:paraId="516534D8">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投诉书应当署名。投诉人为自然人，应当由本人签字；投诉人为法人或者其他组织的，应当由法定代表人或者主要负责人签字并加盖公章。</w:t>
      </w:r>
    </w:p>
    <w:p w14:paraId="710C589B">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《政府采购供应商投诉处理办法》第九条：投诉人可以委托代理人办理投诉事务。代理人办理</w:t>
      </w:r>
      <w:r>
        <w:rPr>
          <w:rFonts w:hint="eastAsia" w:ascii="仿宋" w:hAnsi="仿宋" w:eastAsia="仿宋" w:cs="仿宋"/>
          <w:color w:val="auto"/>
          <w:sz w:val="21"/>
          <w:szCs w:val="21"/>
          <w:highlight w:val="none"/>
          <w:lang w:eastAsia="zh-CN"/>
        </w:rPr>
        <w:t>投诉</w:t>
      </w:r>
      <w:r>
        <w:rPr>
          <w:rFonts w:hint="eastAsia" w:ascii="仿宋" w:hAnsi="仿宋" w:eastAsia="仿宋" w:cs="仿宋"/>
          <w:color w:val="auto"/>
          <w:sz w:val="21"/>
          <w:szCs w:val="21"/>
          <w:highlight w:val="none"/>
        </w:rPr>
        <w:t>事务时，除提交投诉书外，还应当向同级财政部门提交投诉人的授权委托书，授权委托书应当载明委托代理的具体权限和事项。</w:t>
      </w:r>
    </w:p>
    <w:p w14:paraId="0F800686">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《政府采购供应商投诉处理办法》第十条：投诉人提起投诉应当符合下列条件：</w:t>
      </w:r>
    </w:p>
    <w:p w14:paraId="05869BF2">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投诉人是参与所投诉政府采购活动的供应商；</w:t>
      </w:r>
    </w:p>
    <w:p w14:paraId="4CF1A8E4">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提起投诉诉前已依法进行质疑；</w:t>
      </w:r>
    </w:p>
    <w:p w14:paraId="16C6CB47">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投诉书内容符合本办法的规定；</w:t>
      </w:r>
    </w:p>
    <w:p w14:paraId="0FA11921">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在投诉有效期内提起投诉；</w:t>
      </w:r>
    </w:p>
    <w:p w14:paraId="6BA682D3">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属于本级财政部门管辖；</w:t>
      </w:r>
    </w:p>
    <w:p w14:paraId="49154D23">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同一投诉事项未经财政部门投诉处理；</w:t>
      </w:r>
    </w:p>
    <w:p w14:paraId="09E14FDA">
      <w:pPr>
        <w:keepNext w:val="0"/>
        <w:keepLines w:val="0"/>
        <w:pageBreakBefore w:val="0"/>
        <w:numPr>
          <w:ilvl w:val="0"/>
          <w:numId w:val="5"/>
        </w:numPr>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国务院财政部门规定的其他条件。</w:t>
      </w:r>
    </w:p>
    <w:p w14:paraId="29A209D4">
      <w:pPr>
        <w:shd w:val="clear" w:color="auto" w:fill="auto"/>
        <w:outlineLvl w:val="0"/>
        <w:rPr>
          <w:rFonts w:hint="eastAsia" w:ascii="仿宋" w:hAnsi="仿宋" w:eastAsia="仿宋" w:cs="仿宋"/>
          <w:color w:val="auto"/>
          <w:sz w:val="21"/>
          <w:szCs w:val="21"/>
          <w:highlight w:val="none"/>
        </w:rPr>
      </w:pPr>
    </w:p>
    <w:p w14:paraId="0ED57D1B">
      <w:pPr>
        <w:shd w:val="clear" w:color="auto" w:fill="auto"/>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w:t>
      </w:r>
      <w:r>
        <w:rPr>
          <w:rFonts w:hint="eastAsia" w:ascii="仿宋" w:hAnsi="仿宋" w:eastAsia="仿宋" w:cs="仿宋"/>
          <w:b/>
          <w:bCs/>
          <w:color w:val="auto"/>
          <w:sz w:val="21"/>
          <w:szCs w:val="21"/>
          <w:highlight w:val="none"/>
        </w:rPr>
        <w:t xml:space="preserve">   三、虚假、恶意投诉法律责任</w:t>
      </w:r>
    </w:p>
    <w:p w14:paraId="016D836D">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第七十三条：供应商捏造</w:t>
      </w:r>
      <w:r>
        <w:rPr>
          <w:rFonts w:hint="eastAsia" w:ascii="仿宋" w:hAnsi="仿宋" w:eastAsia="仿宋" w:cs="仿宋"/>
          <w:color w:val="auto"/>
          <w:sz w:val="21"/>
          <w:szCs w:val="21"/>
          <w:highlight w:val="none"/>
          <w:lang w:eastAsia="zh-CN"/>
        </w:rPr>
        <w:t>事实</w:t>
      </w:r>
      <w:r>
        <w:rPr>
          <w:rFonts w:hint="eastAsia" w:ascii="仿宋" w:hAnsi="仿宋" w:eastAsia="仿宋" w:cs="仿宋"/>
          <w:color w:val="auto"/>
          <w:sz w:val="21"/>
          <w:szCs w:val="21"/>
          <w:highlight w:val="none"/>
        </w:rPr>
        <w:t>、提供虚假材料或者以非法手段取得证明材料进行投诉的，由财政部门列入不良行为记录名单，禁止其1至3年内参加政府采购活动。</w:t>
      </w:r>
    </w:p>
    <w:p w14:paraId="12974832">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《政府采购供应商投诉处理办法》第二十六条：投诉人有下列情形之一的，属于虚假、恶意投诉，财政部门应当驳回投诉，将其列入不良行为记录名单，并依法予以处罚：</w:t>
      </w:r>
    </w:p>
    <w:p w14:paraId="39FEB02E">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（一）1年内3次以上投诉均查无实据的；</w:t>
      </w:r>
    </w:p>
    <w:p w14:paraId="101F46F7">
      <w:pPr>
        <w:keepNext w:val="0"/>
        <w:keepLines w:val="0"/>
        <w:pageBreakBefore w:val="0"/>
        <w:shd w:val="clear" w:color="auto" w:fill="auto"/>
        <w:kinsoku/>
        <w:wordWrap/>
        <w:overflowPunct/>
        <w:topLinePunct w:val="0"/>
        <w:autoSpaceDE/>
        <w:autoSpaceDN/>
        <w:bidi w:val="0"/>
        <w:adjustRightInd/>
        <w:snapToGrid/>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（二）捏造事实或者提供虚假投诉材料的。</w:t>
      </w:r>
    </w:p>
    <w:p w14:paraId="71BF1C09">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61BEEE5E">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1"/>
          <w:szCs w:val="21"/>
          <w:highlight w:val="none"/>
        </w:rPr>
      </w:pPr>
    </w:p>
    <w:p w14:paraId="3C0B8FBB">
      <w:pPr>
        <w:shd w:val="clear" w:color="auto" w:fill="auto"/>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递交投诉书地址：</w:t>
      </w:r>
      <w:r>
        <w:rPr>
          <w:rFonts w:hint="eastAsia" w:ascii="仿宋" w:hAnsi="仿宋" w:eastAsia="仿宋" w:cs="仿宋"/>
          <w:color w:val="auto"/>
          <w:sz w:val="21"/>
          <w:szCs w:val="21"/>
          <w:highlight w:val="none"/>
          <w:lang w:eastAsia="zh-CN"/>
        </w:rPr>
        <w:t>阿图什市</w:t>
      </w:r>
      <w:r>
        <w:rPr>
          <w:rFonts w:hint="eastAsia" w:ascii="仿宋" w:hAnsi="仿宋" w:eastAsia="仿宋" w:cs="仿宋"/>
          <w:color w:val="auto"/>
          <w:sz w:val="21"/>
          <w:szCs w:val="21"/>
          <w:highlight w:val="none"/>
          <w:lang w:val="en-US" w:eastAsia="zh-CN"/>
        </w:rPr>
        <w:t>财政局政府采购办</w:t>
      </w:r>
      <w:r>
        <w:rPr>
          <w:rFonts w:hint="eastAsia" w:ascii="仿宋" w:hAnsi="仿宋" w:eastAsia="仿宋" w:cs="仿宋"/>
          <w:color w:val="auto"/>
          <w:sz w:val="21"/>
          <w:szCs w:val="21"/>
          <w:highlight w:val="none"/>
        </w:rPr>
        <w:t>监管办公室</w:t>
      </w:r>
    </w:p>
    <w:p w14:paraId="51C1811D">
      <w:pPr>
        <w:shd w:val="clear" w:color="auto" w:fill="auto"/>
        <w:jc w:val="right"/>
        <w:rPr>
          <w:rFonts w:hint="eastAsia" w:ascii="仿宋" w:hAnsi="仿宋" w:eastAsia="仿宋" w:cs="仿宋"/>
          <w:color w:val="auto"/>
          <w:sz w:val="32"/>
          <w:szCs w:val="32"/>
          <w:highlight w:val="none"/>
        </w:rPr>
      </w:pPr>
    </w:p>
    <w:p w14:paraId="50AAB95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4F5C487E">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18BB3A48">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1E114539">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301A2293">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34F6D0BA">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7E35044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357DB62C">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62909711">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仿宋" w:hAnsi="仿宋" w:eastAsia="仿宋" w:cs="仿宋"/>
          <w:b/>
          <w:bCs/>
          <w:color w:val="auto"/>
          <w:sz w:val="44"/>
          <w:szCs w:val="44"/>
          <w:highlight w:val="none"/>
        </w:rPr>
      </w:pPr>
    </w:p>
    <w:p w14:paraId="0B20BA14">
      <w:pPr>
        <w:pStyle w:val="15"/>
        <w:ind w:left="0" w:leftChars="0" w:firstLine="0" w:firstLineChars="0"/>
        <w:rPr>
          <w:rFonts w:hint="eastAsia" w:ascii="仿宋" w:hAnsi="仿宋" w:eastAsia="仿宋" w:cs="仿宋"/>
          <w:b/>
          <w:bCs/>
          <w:color w:val="auto"/>
          <w:sz w:val="44"/>
          <w:szCs w:val="44"/>
          <w:highlight w:val="none"/>
        </w:rPr>
      </w:pPr>
    </w:p>
    <w:p w14:paraId="5723236F">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r>
        <w:rPr>
          <w:rFonts w:hint="eastAsia" w:ascii="仿宋" w:hAnsi="仿宋" w:eastAsia="仿宋" w:cs="仿宋"/>
          <w:b/>
          <w:bCs/>
          <w:color w:val="auto"/>
          <w:sz w:val="32"/>
          <w:szCs w:val="32"/>
          <w:highlight w:val="none"/>
        </w:rPr>
        <w:t>质疑函范本</w:t>
      </w:r>
    </w:p>
    <w:p w14:paraId="2DC282F8">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0" w:firstLineChars="200"/>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一、质疑供应商基本信息</w:t>
      </w:r>
    </w:p>
    <w:p w14:paraId="1116818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p>
    <w:p w14:paraId="12179F5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p>
    <w:p w14:paraId="24EAF22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35AB413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rPr>
        <w:t xml:space="preserve">                                          </w:t>
      </w:r>
    </w:p>
    <w:p w14:paraId="0A74117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rPr>
        <w:t xml:space="preserve">                                          </w:t>
      </w:r>
    </w:p>
    <w:p w14:paraId="0CFC755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地址：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rPr>
        <w:t xml:space="preserve">               </w:t>
      </w:r>
    </w:p>
    <w:p w14:paraId="23EFBAB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二、质疑项目基本情况</w:t>
      </w:r>
    </w:p>
    <w:p w14:paraId="31A9F1D5">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rPr>
        <w:t xml:space="preserve">                                     </w:t>
      </w:r>
    </w:p>
    <w:p w14:paraId="0821E78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rPr>
        <w:t xml:space="preserve">                </w:t>
      </w:r>
    </w:p>
    <w:p w14:paraId="4D017C88">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rPr>
        <w:t xml:space="preserve">                                         </w:t>
      </w:r>
    </w:p>
    <w:p w14:paraId="088704CC">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采购文件获取日期：</w:t>
      </w:r>
      <w:r>
        <w:rPr>
          <w:rFonts w:hint="eastAsia" w:ascii="仿宋" w:hAnsi="仿宋" w:eastAsia="仿宋" w:cs="仿宋"/>
          <w:color w:val="auto"/>
          <w:sz w:val="21"/>
          <w:szCs w:val="21"/>
          <w:highlight w:val="none"/>
          <w:u w:val="dotted"/>
        </w:rPr>
        <w:t xml:space="preserve">                                   </w:t>
      </w:r>
    </w:p>
    <w:p w14:paraId="345538F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三、质疑事项具体内容</w:t>
      </w:r>
    </w:p>
    <w:p w14:paraId="247FB226">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rPr>
        <w:t xml:space="preserve">                                         </w:t>
      </w:r>
    </w:p>
    <w:p w14:paraId="17B56DC3">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rPr>
        <w:t xml:space="preserve">                                           </w:t>
      </w:r>
    </w:p>
    <w:p w14:paraId="4B832CC0">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rPr>
        <w:t xml:space="preserve">                                           </w:t>
      </w:r>
    </w:p>
    <w:p w14:paraId="50650F94">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14:paraId="23B983DD">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14:paraId="69C88E79">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四、与质疑事项相关的质疑请求</w:t>
      </w:r>
    </w:p>
    <w:p w14:paraId="5B545EFA">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0" w:firstLineChars="20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rPr>
        <w:t xml:space="preserve">                                               </w:t>
      </w:r>
    </w:p>
    <w:p w14:paraId="5EA24C08">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签字(签章)：</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公章：</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7A1DE068">
      <w:pPr>
        <w:keepNext w:val="0"/>
        <w:keepLines w:val="0"/>
        <w:pageBreakBefore w:val="0"/>
        <w:widowControl w:val="0"/>
        <w:shd w:val="clear" w:color="auto" w:fill="auto"/>
        <w:kinsoku/>
        <w:wordWrap/>
        <w:overflowPunct/>
        <w:topLinePunct w:val="0"/>
        <w:autoSpaceDE/>
        <w:autoSpaceDN/>
        <w:bidi w:val="0"/>
        <w:spacing w:line="540" w:lineRule="exact"/>
        <w:ind w:firstLine="420"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日期：</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u w:val="dotted"/>
        </w:rPr>
        <w:t xml:space="preserve">    </w:t>
      </w:r>
      <w:r>
        <w:rPr>
          <w:rFonts w:hint="eastAsia" w:ascii="仿宋" w:hAnsi="仿宋" w:eastAsia="仿宋" w:cs="仿宋"/>
          <w:color w:val="auto"/>
          <w:sz w:val="21"/>
          <w:szCs w:val="21"/>
          <w:highlight w:val="none"/>
        </w:rPr>
        <w:t xml:space="preserve">    </w:t>
      </w:r>
    </w:p>
    <w:p w14:paraId="3D7D5014">
      <w:pPr>
        <w:pStyle w:val="25"/>
        <w:shd w:val="clear" w:color="auto" w:fill="auto"/>
        <w:ind w:left="0" w:leftChars="0" w:firstLine="0" w:firstLineChars="0"/>
        <w:rPr>
          <w:rFonts w:hint="eastAsia" w:ascii="仿宋" w:hAnsi="仿宋" w:eastAsia="仿宋" w:cs="仿宋"/>
          <w:color w:val="auto"/>
          <w:sz w:val="30"/>
          <w:szCs w:val="30"/>
          <w:highlight w:val="none"/>
        </w:rPr>
      </w:pPr>
    </w:p>
    <w:p w14:paraId="123B741D">
      <w:pPr>
        <w:pageBreakBefore/>
        <w:shd w:val="clear" w:color="auto" w:fill="auto"/>
        <w:spacing w:line="440" w:lineRule="exact"/>
        <w:jc w:val="center"/>
        <w:outlineLvl w:val="0"/>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第三章  评标办法</w:t>
      </w:r>
    </w:p>
    <w:p w14:paraId="54153D9D">
      <w:pPr>
        <w:shd w:val="clear" w:color="auto" w:fill="auto"/>
        <w:jc w:val="center"/>
        <w:outlineLvl w:val="1"/>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总  则</w:t>
      </w:r>
    </w:p>
    <w:p w14:paraId="14B5071A">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1、一般规定</w:t>
      </w:r>
    </w:p>
    <w:p w14:paraId="36DE09EB">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1.1本项目的招标按照《中华人民共和国政府采购法》、《政府采购货物和服务招标投标管理办法》及政府采购的有关规定进行。</w:t>
      </w:r>
    </w:p>
    <w:p w14:paraId="202328CE">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1.2评标必须遵循邀请、公平、公正、诚实信用的原则。</w:t>
      </w:r>
    </w:p>
    <w:p w14:paraId="45AA1E89">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1.3招标代理机构组织招标、开标、评标工作，全过程接受政府采购有关部门的监督、管理和指导。</w:t>
      </w:r>
    </w:p>
    <w:p w14:paraId="6662B248">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1.4评标按照招标文件规定的内容进行，采取符合招标文件要求的</w:t>
      </w:r>
      <w:r>
        <w:rPr>
          <w:rFonts w:hint="eastAsia" w:ascii="仿宋" w:hAnsi="仿宋" w:eastAsia="仿宋" w:cs="仿宋"/>
          <w:color w:val="auto"/>
          <w:szCs w:val="21"/>
          <w:highlight w:val="none"/>
          <w:lang w:eastAsia="zh-CN"/>
        </w:rPr>
        <w:t>综合评分法</w:t>
      </w:r>
      <w:r>
        <w:rPr>
          <w:rFonts w:hint="eastAsia" w:ascii="仿宋" w:hAnsi="仿宋" w:eastAsia="仿宋" w:cs="仿宋"/>
          <w:color w:val="auto"/>
          <w:szCs w:val="21"/>
          <w:highlight w:val="none"/>
        </w:rPr>
        <w:t>；</w:t>
      </w:r>
    </w:p>
    <w:p w14:paraId="2F6A8722">
      <w:pPr>
        <w:shd w:val="clear" w:color="auto" w:fill="auto"/>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1.5本办法的评标对象是指投标人按照招标文件要求提供的有效投标文件，包括投标人应评标委员会要求对原投标文件作出的正式书面澄清文件。</w:t>
      </w:r>
    </w:p>
    <w:p w14:paraId="5C2C4548">
      <w:pPr>
        <w:shd w:val="clear" w:color="auto" w:fill="auto"/>
        <w:tabs>
          <w:tab w:val="left" w:pos="567"/>
          <w:tab w:val="left" w:pos="1145"/>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2、评标组织机构的组成</w:t>
      </w:r>
    </w:p>
    <w:p w14:paraId="7698D8E6">
      <w:pPr>
        <w:widowControl/>
        <w:shd w:val="clear" w:color="auto" w:fill="auto"/>
        <w:spacing w:line="440" w:lineRule="exact"/>
        <w:ind w:firstLine="480"/>
        <w:rPr>
          <w:rFonts w:hint="eastAsia" w:ascii="仿宋" w:hAnsi="仿宋" w:eastAsia="仿宋" w:cs="仿宋"/>
          <w:b/>
          <w:bCs/>
          <w:color w:val="auto"/>
          <w:kern w:val="0"/>
          <w:szCs w:val="21"/>
          <w:highlight w:val="none"/>
        </w:rPr>
      </w:pPr>
      <w:r>
        <w:rPr>
          <w:rFonts w:hint="eastAsia" w:ascii="仿宋" w:hAnsi="仿宋" w:eastAsia="仿宋" w:cs="仿宋"/>
          <w:b/>
          <w:bCs/>
          <w:color w:val="auto"/>
          <w:szCs w:val="21"/>
          <w:highlight w:val="none"/>
        </w:rPr>
        <w:t>2.1</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kern w:val="0"/>
          <w:szCs w:val="21"/>
          <w:highlight w:val="none"/>
          <w:lang w:bidi="ar-SA"/>
        </w:rPr>
        <w:t>评标委员会由采购人代表和有关技术、经济等方面的专家组成，成员人数应当为</w:t>
      </w:r>
      <w:r>
        <w:rPr>
          <w:rFonts w:hint="eastAsia" w:ascii="仿宋" w:hAnsi="仿宋" w:eastAsia="仿宋" w:cs="仿宋"/>
          <w:color w:val="auto"/>
          <w:kern w:val="0"/>
          <w:szCs w:val="21"/>
          <w:highlight w:val="none"/>
          <w:lang w:val="en-US" w:eastAsia="zh-CN" w:bidi="ar-SA"/>
        </w:rPr>
        <w:t>5</w:t>
      </w:r>
      <w:r>
        <w:rPr>
          <w:rFonts w:hint="eastAsia" w:ascii="仿宋" w:hAnsi="仿宋" w:eastAsia="仿宋" w:cs="仿宋"/>
          <w:color w:val="auto"/>
          <w:kern w:val="0"/>
          <w:szCs w:val="21"/>
          <w:highlight w:val="none"/>
          <w:lang w:bidi="ar-SA"/>
        </w:rPr>
        <w:t>人</w:t>
      </w:r>
      <w:r>
        <w:rPr>
          <w:rFonts w:hint="eastAsia" w:ascii="仿宋" w:hAnsi="仿宋" w:eastAsia="仿宋" w:cs="仿宋"/>
          <w:color w:val="auto"/>
          <w:kern w:val="0"/>
          <w:szCs w:val="21"/>
          <w:highlight w:val="none"/>
          <w:lang w:eastAsia="zh-CN" w:bidi="ar-SA"/>
        </w:rPr>
        <w:t>或</w:t>
      </w:r>
      <w:r>
        <w:rPr>
          <w:rFonts w:hint="eastAsia" w:ascii="仿宋" w:hAnsi="仿宋" w:eastAsia="仿宋" w:cs="仿宋"/>
          <w:color w:val="auto"/>
          <w:kern w:val="0"/>
          <w:szCs w:val="21"/>
          <w:highlight w:val="none"/>
          <w:lang w:val="en-US" w:eastAsia="zh-CN" w:bidi="ar-SA"/>
        </w:rPr>
        <w:t>5人</w:t>
      </w:r>
      <w:r>
        <w:rPr>
          <w:rFonts w:hint="eastAsia" w:ascii="仿宋" w:hAnsi="仿宋" w:eastAsia="仿宋" w:cs="仿宋"/>
          <w:color w:val="auto"/>
          <w:kern w:val="0"/>
          <w:szCs w:val="21"/>
          <w:highlight w:val="none"/>
          <w:lang w:bidi="ar-SA"/>
        </w:rPr>
        <w:t>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14:paraId="3499F897">
      <w:pPr>
        <w:shd w:val="clear" w:color="auto" w:fill="auto"/>
        <w:tabs>
          <w:tab w:val="left" w:pos="567"/>
          <w:tab w:val="left" w:pos="1145"/>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2.2评标工作组由招标人及有关专家组成，由评标委员会确认，并接受其领导。</w:t>
      </w:r>
    </w:p>
    <w:p w14:paraId="4CABF383">
      <w:pPr>
        <w:shd w:val="clear" w:color="auto" w:fill="auto"/>
        <w:tabs>
          <w:tab w:val="left" w:pos="567"/>
          <w:tab w:val="left" w:pos="1145"/>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2.3评标委员会应相对独立工作，负责评标、撰写技术、商务评标报告。采购代理机构负责评标过程中资料的保管、发放、回收，整理、汇总评标资料。</w:t>
      </w:r>
    </w:p>
    <w:p w14:paraId="098EF707">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3、评标委员会职责</w:t>
      </w:r>
    </w:p>
    <w:p w14:paraId="1E73D8E5">
      <w:pPr>
        <w:pStyle w:val="29"/>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3.1审查投标文件是否符合招标文件要求，并作出评价；</w:t>
      </w:r>
    </w:p>
    <w:p w14:paraId="4E80107D">
      <w:pPr>
        <w:pStyle w:val="29"/>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3.2要求投标人对投标文件有关事项作出解释或者澄清；</w:t>
      </w:r>
    </w:p>
    <w:p w14:paraId="4F6D5A3F">
      <w:pPr>
        <w:pStyle w:val="29"/>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3.3推荐中标候选人名单；</w:t>
      </w:r>
    </w:p>
    <w:p w14:paraId="01FD2521">
      <w:pPr>
        <w:pStyle w:val="29"/>
        <w:shd w:val="clear" w:color="auto" w:fill="auto"/>
        <w:spacing w:before="0" w:beforeAutospacing="0" w:after="0" w:afterAutospacing="0" w:line="440" w:lineRule="exact"/>
        <w:ind w:firstLine="535" w:firstLineChars="25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3.4向招标人、招标代理机构或者有关部门报告非法干预评标工作的行为。</w:t>
      </w:r>
    </w:p>
    <w:p w14:paraId="37BA8CFD">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4、评标委员会义务</w:t>
      </w:r>
    </w:p>
    <w:p w14:paraId="6380A17D">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4.1遵纪守法，客观、公正、廉洁地履行职责；</w:t>
      </w:r>
    </w:p>
    <w:p w14:paraId="7AF9BE0A">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4.2按照招标文件规定的评标方法和评标标准进行评标，对评审意见承担个人责任；</w:t>
      </w:r>
    </w:p>
    <w:p w14:paraId="55DF78AC">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4.3对评标过程和结果，以及投标人的商业秘密保密；</w:t>
      </w:r>
    </w:p>
    <w:p w14:paraId="2380E669">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4.4参与评标报告的起草；</w:t>
      </w:r>
    </w:p>
    <w:p w14:paraId="28CCFFDE">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4.5配合有关部门的投诉处理工作；</w:t>
      </w:r>
    </w:p>
    <w:p w14:paraId="1A44D7DA">
      <w:pPr>
        <w:shd w:val="clear" w:color="auto" w:fill="auto"/>
        <w:tabs>
          <w:tab w:val="left" w:pos="567"/>
          <w:tab w:val="left" w:pos="600"/>
        </w:tabs>
        <w:spacing w:line="440" w:lineRule="exact"/>
        <w:ind w:firstLine="535" w:firstLineChars="255"/>
        <w:rPr>
          <w:rFonts w:hint="eastAsia" w:ascii="仿宋" w:hAnsi="仿宋" w:eastAsia="仿宋" w:cs="仿宋"/>
          <w:color w:val="auto"/>
          <w:szCs w:val="21"/>
          <w:highlight w:val="none"/>
        </w:rPr>
      </w:pPr>
      <w:r>
        <w:rPr>
          <w:rFonts w:hint="eastAsia" w:ascii="仿宋" w:hAnsi="仿宋" w:eastAsia="仿宋" w:cs="仿宋"/>
          <w:color w:val="auto"/>
          <w:szCs w:val="21"/>
          <w:highlight w:val="none"/>
        </w:rPr>
        <w:t>4.6配合招标人、招标代理机构答复投标供应商提出的质疑。</w:t>
      </w:r>
    </w:p>
    <w:p w14:paraId="5FB5F983">
      <w:pPr>
        <w:shd w:val="clear" w:color="auto" w:fill="auto"/>
        <w:tabs>
          <w:tab w:val="left" w:pos="1547"/>
        </w:tabs>
        <w:spacing w:line="440" w:lineRule="exact"/>
        <w:ind w:firstLine="535" w:firstLineChars="255"/>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 评标程序</w:t>
      </w:r>
    </w:p>
    <w:p w14:paraId="24EFAFFD">
      <w:pPr>
        <w:pStyle w:val="17"/>
        <w:shd w:val="clear" w:color="auto" w:fill="auto"/>
        <w:tabs>
          <w:tab w:val="left" w:pos="720"/>
          <w:tab w:val="clear" w:pos="0"/>
        </w:tabs>
        <w:spacing w:line="440" w:lineRule="exact"/>
        <w:ind w:firstLine="535" w:firstLineChars="255"/>
        <w:rPr>
          <w:rFonts w:hint="eastAsia" w:ascii="仿宋" w:hAnsi="仿宋" w:eastAsia="仿宋" w:cs="仿宋"/>
          <w:bCs/>
          <w:color w:val="auto"/>
          <w:szCs w:val="21"/>
          <w:highlight w:val="none"/>
          <w:lang w:bidi="ar-SA"/>
        </w:rPr>
      </w:pPr>
      <w:r>
        <w:rPr>
          <w:rFonts w:hint="eastAsia" w:ascii="仿宋" w:hAnsi="仿宋" w:eastAsia="仿宋" w:cs="仿宋"/>
          <w:bCs/>
          <w:color w:val="auto"/>
          <w:szCs w:val="21"/>
          <w:highlight w:val="none"/>
          <w:lang w:bidi="ar-SA"/>
        </w:rPr>
        <w:t>5.1本次评标首先由评标委员会对投标人的投标文件进行初审，对未能通过初审的投标文件作无效标处理；</w:t>
      </w:r>
    </w:p>
    <w:p w14:paraId="5C4D7C00">
      <w:pPr>
        <w:shd w:val="clear" w:color="auto" w:fill="auto"/>
        <w:tabs>
          <w:tab w:val="left" w:pos="720"/>
        </w:tabs>
        <w:spacing w:line="440" w:lineRule="exact"/>
        <w:ind w:firstLine="535" w:firstLineChars="255"/>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5.2对通过初审的投标人的投标文件进行详细的比较和评价。如需要，进行必要的澄清工作；</w:t>
      </w:r>
    </w:p>
    <w:p w14:paraId="152F6D2A">
      <w:pPr>
        <w:keepNext w:val="0"/>
        <w:keepLines w:val="0"/>
        <w:pageBreakBefore w:val="0"/>
        <w:widowControl/>
        <w:shd w:val="clear" w:color="auto" w:fill="auto"/>
        <w:kinsoku/>
        <w:wordWrap/>
        <w:overflowPunct/>
        <w:topLinePunct w:val="0"/>
        <w:autoSpaceDE/>
        <w:autoSpaceDN/>
        <w:bidi w:val="0"/>
        <w:adjustRightInd/>
        <w:snapToGrid/>
        <w:spacing w:line="360" w:lineRule="exact"/>
        <w:ind w:firstLine="482"/>
        <w:textAlignment w:val="auto"/>
        <w:outlineLvl w:val="9"/>
        <w:rPr>
          <w:rFonts w:hint="eastAsia" w:ascii="仿宋" w:hAnsi="仿宋" w:eastAsia="仿宋" w:cs="仿宋"/>
          <w:b/>
          <w:color w:val="auto"/>
          <w:sz w:val="28"/>
          <w:szCs w:val="28"/>
          <w:highlight w:val="none"/>
        </w:rPr>
      </w:pPr>
      <w:r>
        <w:rPr>
          <w:rFonts w:hint="eastAsia" w:ascii="仿宋" w:hAnsi="仿宋" w:eastAsia="仿宋" w:cs="仿宋"/>
          <w:color w:val="auto"/>
          <w:szCs w:val="21"/>
          <w:highlight w:val="none"/>
          <w:lang w:bidi="ar-SA"/>
        </w:rPr>
        <w:t>5.3依据评分标准以及各项权值，各位评委单独就每个投标人的</w:t>
      </w:r>
      <w:r>
        <w:rPr>
          <w:rFonts w:hint="eastAsia" w:ascii="仿宋" w:hAnsi="仿宋" w:eastAsia="仿宋" w:cs="仿宋"/>
          <w:color w:val="auto"/>
          <w:kern w:val="0"/>
          <w:szCs w:val="21"/>
          <w:highlight w:val="none"/>
          <w:lang w:bidi="ar-SA"/>
        </w:rPr>
        <w:t>投标文件进行价格、技术、</w:t>
      </w:r>
      <w:r>
        <w:rPr>
          <w:rFonts w:hint="eastAsia" w:ascii="仿宋" w:hAnsi="仿宋" w:eastAsia="仿宋" w:cs="仿宋"/>
          <w:color w:val="auto"/>
          <w:kern w:val="0"/>
          <w:szCs w:val="21"/>
          <w:highlight w:val="none"/>
          <w:lang w:bidi="ar-SA"/>
        </w:rPr>
        <w:fldChar w:fldCharType="begin"/>
      </w:r>
      <w:r>
        <w:rPr>
          <w:rFonts w:hint="eastAsia" w:ascii="仿宋" w:hAnsi="仿宋" w:eastAsia="仿宋" w:cs="仿宋"/>
          <w:color w:val="auto"/>
          <w:kern w:val="0"/>
          <w:szCs w:val="21"/>
          <w:highlight w:val="none"/>
          <w:lang w:bidi="ar-SA"/>
        </w:rPr>
        <w:instrText xml:space="preserve">HYPERLINK "http://zhidao.baidu.com/search?word=%E8%B4%A2%E5%8A%A1%E7%8A%B6%E5%86%B5&amp;fr=qb_search_exp&amp;ie=utf8&amp;eid_gfrom=151"</w:instrText>
      </w:r>
      <w:r>
        <w:rPr>
          <w:rFonts w:hint="eastAsia" w:ascii="仿宋" w:hAnsi="仿宋" w:eastAsia="仿宋" w:cs="仿宋"/>
          <w:color w:val="auto"/>
          <w:kern w:val="0"/>
          <w:szCs w:val="21"/>
          <w:highlight w:val="none"/>
          <w:lang w:bidi="ar-SA"/>
        </w:rPr>
        <w:fldChar w:fldCharType="separate"/>
      </w:r>
      <w:r>
        <w:rPr>
          <w:rFonts w:hint="eastAsia" w:ascii="仿宋" w:hAnsi="仿宋" w:eastAsia="仿宋" w:cs="仿宋"/>
          <w:color w:val="auto"/>
          <w:kern w:val="0"/>
          <w:szCs w:val="21"/>
          <w:highlight w:val="none"/>
          <w:lang w:bidi="ar-SA"/>
        </w:rPr>
        <w:t>财务状况</w:t>
      </w:r>
      <w:r>
        <w:rPr>
          <w:rFonts w:hint="eastAsia" w:ascii="仿宋" w:hAnsi="仿宋" w:eastAsia="仿宋" w:cs="仿宋"/>
          <w:color w:val="auto"/>
          <w:kern w:val="0"/>
          <w:szCs w:val="21"/>
          <w:highlight w:val="none"/>
          <w:lang w:bidi="ar-SA"/>
        </w:rPr>
        <w:fldChar w:fldCharType="end"/>
      </w:r>
      <w:r>
        <w:rPr>
          <w:rFonts w:hint="eastAsia" w:ascii="仿宋" w:hAnsi="仿宋" w:eastAsia="仿宋" w:cs="仿宋"/>
          <w:color w:val="auto"/>
          <w:kern w:val="0"/>
          <w:szCs w:val="21"/>
          <w:highlight w:val="none"/>
          <w:lang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14:paraId="3F1CE97A">
      <w:pPr>
        <w:keepNext w:val="0"/>
        <w:keepLines w:val="0"/>
        <w:pageBreakBefore w:val="0"/>
        <w:widowControl w:val="0"/>
        <w:shd w:val="clear" w:color="auto" w:fill="auto"/>
        <w:kinsoku/>
        <w:wordWrap/>
        <w:overflowPunct/>
        <w:topLinePunct w:val="0"/>
        <w:autoSpaceDE/>
        <w:autoSpaceDN/>
        <w:bidi w:val="0"/>
        <w:adjustRightInd/>
        <w:snapToGrid/>
        <w:spacing w:before="157" w:beforeLines="50" w:after="157" w:afterLines="50"/>
        <w:jc w:val="center"/>
        <w:textAlignment w:val="auto"/>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  投标文件初审</w:t>
      </w:r>
    </w:p>
    <w:p w14:paraId="11F63136">
      <w:pPr>
        <w:shd w:val="clear" w:color="auto" w:fill="auto"/>
        <w:spacing w:line="400" w:lineRule="exact"/>
        <w:ind w:firstLine="310" w:firstLineChars="147"/>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.资格性审查:</w:t>
      </w:r>
    </w:p>
    <w:p w14:paraId="34EF95F7">
      <w:pPr>
        <w:shd w:val="clear" w:color="auto" w:fill="auto"/>
        <w:spacing w:line="240" w:lineRule="auto"/>
        <w:ind w:firstLine="308" w:firstLineChars="147"/>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.1评审细则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14:paraId="30E5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dxa"/>
            <w:vMerge w:val="restart"/>
            <w:noWrap w:val="0"/>
            <w:vAlign w:val="center"/>
          </w:tcPr>
          <w:p w14:paraId="2161CE47">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项目</w:t>
            </w:r>
          </w:p>
        </w:tc>
        <w:tc>
          <w:tcPr>
            <w:tcW w:w="7196" w:type="dxa"/>
            <w:gridSpan w:val="2"/>
            <w:vMerge w:val="restart"/>
            <w:noWrap w:val="0"/>
            <w:vAlign w:val="center"/>
          </w:tcPr>
          <w:p w14:paraId="7591A3BE">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评审内容</w:t>
            </w:r>
          </w:p>
        </w:tc>
        <w:tc>
          <w:tcPr>
            <w:tcW w:w="1209" w:type="dxa"/>
            <w:gridSpan w:val="2"/>
            <w:noWrap w:val="0"/>
            <w:vAlign w:val="center"/>
          </w:tcPr>
          <w:p w14:paraId="039D503B">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评审意见</w:t>
            </w:r>
          </w:p>
        </w:tc>
      </w:tr>
      <w:tr w14:paraId="3541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dxa"/>
            <w:vMerge w:val="continue"/>
            <w:noWrap w:val="0"/>
            <w:vAlign w:val="center"/>
          </w:tcPr>
          <w:p w14:paraId="6D6F3EA4">
            <w:pPr>
              <w:shd w:val="clear" w:color="auto" w:fill="auto"/>
              <w:spacing w:line="240" w:lineRule="auto"/>
              <w:rPr>
                <w:rFonts w:hint="eastAsia" w:ascii="仿宋" w:hAnsi="仿宋" w:eastAsia="仿宋" w:cs="仿宋"/>
                <w:color w:val="auto"/>
                <w:sz w:val="18"/>
                <w:szCs w:val="21"/>
                <w:highlight w:val="none"/>
              </w:rPr>
            </w:pPr>
          </w:p>
        </w:tc>
        <w:tc>
          <w:tcPr>
            <w:tcW w:w="7196" w:type="dxa"/>
            <w:gridSpan w:val="2"/>
            <w:vMerge w:val="continue"/>
            <w:noWrap w:val="0"/>
            <w:vAlign w:val="top"/>
          </w:tcPr>
          <w:p w14:paraId="0B175FFA">
            <w:pPr>
              <w:shd w:val="clear" w:color="auto" w:fill="auto"/>
              <w:spacing w:line="240" w:lineRule="auto"/>
              <w:rPr>
                <w:rFonts w:hint="eastAsia" w:ascii="仿宋" w:hAnsi="仿宋" w:eastAsia="仿宋" w:cs="仿宋"/>
                <w:color w:val="auto"/>
                <w:sz w:val="18"/>
                <w:szCs w:val="21"/>
                <w:highlight w:val="none"/>
              </w:rPr>
            </w:pPr>
          </w:p>
        </w:tc>
        <w:tc>
          <w:tcPr>
            <w:tcW w:w="555" w:type="dxa"/>
            <w:noWrap w:val="0"/>
            <w:vAlign w:val="center"/>
          </w:tcPr>
          <w:p w14:paraId="5D73F506">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是</w:t>
            </w:r>
          </w:p>
        </w:tc>
        <w:tc>
          <w:tcPr>
            <w:tcW w:w="654" w:type="dxa"/>
            <w:noWrap w:val="0"/>
            <w:vAlign w:val="center"/>
          </w:tcPr>
          <w:p w14:paraId="750360AE">
            <w:pPr>
              <w:shd w:val="clear" w:color="auto" w:fill="auto"/>
              <w:spacing w:line="240" w:lineRule="auto"/>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否</w:t>
            </w:r>
          </w:p>
        </w:tc>
      </w:tr>
      <w:tr w14:paraId="20DE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dxa"/>
            <w:vMerge w:val="restart"/>
            <w:noWrap w:val="0"/>
            <w:vAlign w:val="center"/>
          </w:tcPr>
          <w:p w14:paraId="1F8A3CF2">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22276916">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p w14:paraId="0CBE80AE">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w:t>
            </w:r>
          </w:p>
          <w:p w14:paraId="7BE76FF2">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w:t>
            </w:r>
          </w:p>
          <w:p w14:paraId="4B836307">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w:t>
            </w:r>
          </w:p>
          <w:p w14:paraId="0B019388">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用</w:t>
            </w:r>
          </w:p>
          <w:p w14:paraId="59E29797">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于</w:t>
            </w:r>
          </w:p>
          <w:p w14:paraId="160D8FD0">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w:t>
            </w:r>
          </w:p>
          <w:p w14:paraId="24256133">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格</w:t>
            </w:r>
          </w:p>
          <w:p w14:paraId="0C22071E">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后</w:t>
            </w:r>
          </w:p>
          <w:p w14:paraId="435C047C">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tc>
        <w:tc>
          <w:tcPr>
            <w:tcW w:w="547" w:type="dxa"/>
            <w:noWrap w:val="0"/>
            <w:vAlign w:val="center"/>
          </w:tcPr>
          <w:p w14:paraId="76CAFC4A">
            <w:pPr>
              <w:shd w:val="clear" w:color="auto" w:fill="auto"/>
              <w:spacing w:line="24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6649" w:type="dxa"/>
            <w:noWrap w:val="0"/>
            <w:vAlign w:val="center"/>
          </w:tcPr>
          <w:p w14:paraId="2ABAB1D1">
            <w:pPr>
              <w:widowControl/>
              <w:shd w:val="clear" w:color="auto" w:fill="auto"/>
              <w:spacing w:line="240" w:lineRule="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（三证合一）营业执照</w:t>
            </w:r>
          </w:p>
        </w:tc>
        <w:tc>
          <w:tcPr>
            <w:tcW w:w="555" w:type="dxa"/>
            <w:noWrap w:val="0"/>
            <w:vAlign w:val="top"/>
          </w:tcPr>
          <w:p w14:paraId="071CB3DD">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236F1917">
            <w:pPr>
              <w:shd w:val="clear" w:color="auto" w:fill="auto"/>
              <w:spacing w:line="240" w:lineRule="auto"/>
              <w:rPr>
                <w:rFonts w:hint="eastAsia" w:ascii="仿宋" w:hAnsi="仿宋" w:eastAsia="仿宋" w:cs="仿宋"/>
                <w:color w:val="auto"/>
                <w:szCs w:val="21"/>
                <w:highlight w:val="none"/>
              </w:rPr>
            </w:pPr>
          </w:p>
        </w:tc>
      </w:tr>
      <w:tr w14:paraId="5689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881" w:type="dxa"/>
            <w:vMerge w:val="continue"/>
            <w:noWrap w:val="0"/>
            <w:vAlign w:val="center"/>
          </w:tcPr>
          <w:p w14:paraId="4C569EB4">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61999BDC">
            <w:pPr>
              <w:shd w:val="clear" w:color="auto" w:fill="auto"/>
              <w:spacing w:line="24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6649" w:type="dxa"/>
            <w:noWrap w:val="0"/>
            <w:vAlign w:val="center"/>
          </w:tcPr>
          <w:p w14:paraId="3504DB19">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bidi="ar"/>
              </w:rPr>
              <w:t>法定代表人投标需提供法定代表人资格证明书，委托代理人投标需提供法定代表人授权委托书</w:t>
            </w:r>
          </w:p>
        </w:tc>
        <w:tc>
          <w:tcPr>
            <w:tcW w:w="555" w:type="dxa"/>
            <w:noWrap w:val="0"/>
            <w:vAlign w:val="top"/>
          </w:tcPr>
          <w:p w14:paraId="0ED56F32">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0BBFA1C2">
            <w:pPr>
              <w:shd w:val="clear" w:color="auto" w:fill="auto"/>
              <w:spacing w:line="240" w:lineRule="auto"/>
              <w:rPr>
                <w:rFonts w:hint="eastAsia" w:ascii="仿宋" w:hAnsi="仿宋" w:eastAsia="仿宋" w:cs="仿宋"/>
                <w:color w:val="auto"/>
                <w:szCs w:val="21"/>
                <w:highlight w:val="none"/>
              </w:rPr>
            </w:pPr>
          </w:p>
        </w:tc>
      </w:tr>
      <w:tr w14:paraId="57D6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881" w:type="dxa"/>
            <w:vMerge w:val="continue"/>
            <w:noWrap w:val="0"/>
            <w:vAlign w:val="center"/>
          </w:tcPr>
          <w:p w14:paraId="165A13A3">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088007D5">
            <w:pPr>
              <w:shd w:val="clear" w:color="auto" w:fill="auto"/>
              <w:tabs>
                <w:tab w:val="left" w:pos="325"/>
              </w:tabs>
              <w:spacing w:line="240" w:lineRule="auto"/>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ab/>
            </w:r>
            <w:r>
              <w:rPr>
                <w:rFonts w:hint="eastAsia" w:ascii="仿宋" w:hAnsi="仿宋" w:eastAsia="仿宋" w:cs="仿宋"/>
                <w:color w:val="auto"/>
                <w:szCs w:val="21"/>
                <w:highlight w:val="none"/>
                <w:lang w:val="en-US" w:eastAsia="zh-CN"/>
              </w:rPr>
              <w:t>3</w:t>
            </w:r>
          </w:p>
        </w:tc>
        <w:tc>
          <w:tcPr>
            <w:tcW w:w="6649" w:type="dxa"/>
            <w:noWrap w:val="0"/>
            <w:vAlign w:val="center"/>
          </w:tcPr>
          <w:p w14:paraId="365B1C7C">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供应商须提供投标人（被授权人）近六个月任意一个月社保证明原件（复印件并盖供应商公章）</w:t>
            </w:r>
          </w:p>
          <w:p w14:paraId="7BCD8B7F">
            <w:pPr>
              <w:widowControl/>
              <w:shd w:val="clear" w:color="auto" w:fill="auto"/>
              <w:spacing w:line="240" w:lineRule="auto"/>
              <w:ind w:firstLine="483" w:firstLineChars="0"/>
              <w:jc w:val="left"/>
              <w:textAlignment w:val="center"/>
              <w:rPr>
                <w:rFonts w:hint="eastAsia" w:ascii="仿宋" w:hAnsi="仿宋" w:eastAsia="仿宋" w:cs="仿宋"/>
                <w:color w:val="auto"/>
                <w:kern w:val="0"/>
                <w:sz w:val="20"/>
                <w:szCs w:val="20"/>
                <w:highlight w:val="none"/>
                <w:lang w:bidi="ar"/>
              </w:rPr>
            </w:pPr>
          </w:p>
        </w:tc>
        <w:tc>
          <w:tcPr>
            <w:tcW w:w="555" w:type="dxa"/>
            <w:noWrap w:val="0"/>
            <w:vAlign w:val="top"/>
          </w:tcPr>
          <w:p w14:paraId="4286A059">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102CEC95">
            <w:pPr>
              <w:shd w:val="clear" w:color="auto" w:fill="auto"/>
              <w:spacing w:line="240" w:lineRule="auto"/>
              <w:rPr>
                <w:rFonts w:hint="eastAsia" w:ascii="仿宋" w:hAnsi="仿宋" w:eastAsia="仿宋" w:cs="仿宋"/>
                <w:color w:val="auto"/>
                <w:szCs w:val="21"/>
                <w:highlight w:val="none"/>
              </w:rPr>
            </w:pPr>
          </w:p>
        </w:tc>
      </w:tr>
      <w:tr w14:paraId="0EC0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exact"/>
          <w:jc w:val="center"/>
        </w:trPr>
        <w:tc>
          <w:tcPr>
            <w:tcW w:w="881" w:type="dxa"/>
            <w:vMerge w:val="continue"/>
            <w:noWrap w:val="0"/>
            <w:vAlign w:val="center"/>
          </w:tcPr>
          <w:p w14:paraId="6A7DEA2B">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75B57F98">
            <w:pPr>
              <w:shd w:val="clear" w:color="auto" w:fill="auto"/>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649" w:type="dxa"/>
            <w:noWrap w:val="0"/>
            <w:vAlign w:val="center"/>
          </w:tcPr>
          <w:p w14:paraId="043E55EB">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参加采购活动前三年内，在经营活动中没有重大违法记录(受行政主管部门的处罚不能参加投标)，供应商须提供 “信用中国”网站（http://www.creditchina.gov.cn/）无违法违规行为的查询记录（提供查询结果网页截图并加盖供应商公章）</w:t>
            </w:r>
          </w:p>
        </w:tc>
        <w:tc>
          <w:tcPr>
            <w:tcW w:w="555" w:type="dxa"/>
            <w:noWrap w:val="0"/>
            <w:vAlign w:val="top"/>
          </w:tcPr>
          <w:p w14:paraId="01319D3F">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1607F76C">
            <w:pPr>
              <w:shd w:val="clear" w:color="auto" w:fill="auto"/>
              <w:spacing w:line="240" w:lineRule="auto"/>
              <w:rPr>
                <w:rFonts w:hint="eastAsia" w:ascii="仿宋" w:hAnsi="仿宋" w:eastAsia="仿宋" w:cs="仿宋"/>
                <w:color w:val="auto"/>
                <w:szCs w:val="21"/>
                <w:highlight w:val="none"/>
              </w:rPr>
            </w:pPr>
          </w:p>
        </w:tc>
      </w:tr>
      <w:tr w14:paraId="4B35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jc w:val="center"/>
        </w:trPr>
        <w:tc>
          <w:tcPr>
            <w:tcW w:w="881" w:type="dxa"/>
            <w:vMerge w:val="continue"/>
            <w:noWrap w:val="0"/>
            <w:vAlign w:val="center"/>
          </w:tcPr>
          <w:p w14:paraId="79CA0B3B">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71505ED2">
            <w:pPr>
              <w:shd w:val="clear" w:color="auto" w:fill="auto"/>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6649" w:type="dxa"/>
            <w:noWrap w:val="0"/>
            <w:vAlign w:val="center"/>
          </w:tcPr>
          <w:p w14:paraId="56ABD34E">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bidi="ar"/>
              </w:rPr>
            </w:pPr>
            <w:r>
              <w:rPr>
                <w:rFonts w:hint="eastAsia" w:ascii="仿宋" w:hAnsi="仿宋" w:eastAsia="仿宋" w:cs="仿宋"/>
                <w:color w:val="auto"/>
                <w:kern w:val="0"/>
                <w:sz w:val="20"/>
                <w:szCs w:val="20"/>
                <w:highlight w:val="none"/>
                <w:lang w:val="en-US" w:eastAsia="zh-CN" w:bidi="ar"/>
              </w:rPr>
              <w:t>投标供应商参加项目领取招标文件及投标环节期间采购活动前三年内，在经营活动中没有重大违法记录（受行政主管部门的处罚不能参加投标）的书面声明；</w:t>
            </w:r>
          </w:p>
        </w:tc>
        <w:tc>
          <w:tcPr>
            <w:tcW w:w="555" w:type="dxa"/>
            <w:noWrap w:val="0"/>
            <w:vAlign w:val="top"/>
          </w:tcPr>
          <w:p w14:paraId="12BA9ECE">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4A0811E4">
            <w:pPr>
              <w:shd w:val="clear" w:color="auto" w:fill="auto"/>
              <w:spacing w:line="240" w:lineRule="auto"/>
              <w:rPr>
                <w:rFonts w:hint="eastAsia" w:ascii="仿宋" w:hAnsi="仿宋" w:eastAsia="仿宋" w:cs="仿宋"/>
                <w:color w:val="auto"/>
                <w:szCs w:val="21"/>
                <w:highlight w:val="none"/>
              </w:rPr>
            </w:pPr>
          </w:p>
        </w:tc>
      </w:tr>
      <w:tr w14:paraId="1476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 w:type="dxa"/>
            <w:vMerge w:val="continue"/>
            <w:noWrap w:val="0"/>
            <w:vAlign w:val="center"/>
          </w:tcPr>
          <w:p w14:paraId="3CFEA780">
            <w:pPr>
              <w:shd w:val="clear" w:color="auto" w:fill="auto"/>
              <w:spacing w:line="240" w:lineRule="auto"/>
              <w:rPr>
                <w:rFonts w:hint="eastAsia" w:ascii="仿宋" w:hAnsi="仿宋" w:eastAsia="仿宋" w:cs="仿宋"/>
                <w:color w:val="auto"/>
                <w:highlight w:val="none"/>
              </w:rPr>
            </w:pPr>
          </w:p>
        </w:tc>
        <w:tc>
          <w:tcPr>
            <w:tcW w:w="547" w:type="dxa"/>
            <w:noWrap w:val="0"/>
            <w:vAlign w:val="center"/>
          </w:tcPr>
          <w:p w14:paraId="2E89FAAD">
            <w:pPr>
              <w:shd w:val="clear" w:color="auto" w:fill="auto"/>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6649" w:type="dxa"/>
            <w:noWrap w:val="0"/>
            <w:vAlign w:val="center"/>
          </w:tcPr>
          <w:p w14:paraId="29A8A869">
            <w:pPr>
              <w:widowControl/>
              <w:shd w:val="clear" w:color="auto" w:fill="auto"/>
              <w:spacing w:line="240" w:lineRule="auto"/>
              <w:jc w:val="left"/>
              <w:textAlignment w:val="center"/>
              <w:rPr>
                <w:rFonts w:hint="eastAsia" w:ascii="仿宋" w:hAnsi="仿宋" w:eastAsia="仿宋" w:cs="仿宋"/>
                <w:color w:val="auto"/>
                <w:kern w:val="0"/>
                <w:sz w:val="20"/>
                <w:szCs w:val="20"/>
                <w:highlight w:val="none"/>
                <w:lang w:val="en-US" w:eastAsia="zh-CN" w:bidi="ar"/>
              </w:rPr>
            </w:pPr>
            <w:r>
              <w:rPr>
                <w:rFonts w:hint="eastAsia" w:ascii="仿宋" w:hAnsi="仿宋" w:eastAsia="仿宋" w:cs="仿宋"/>
                <w:color w:val="auto"/>
                <w:kern w:val="0"/>
                <w:sz w:val="20"/>
                <w:szCs w:val="20"/>
                <w:highlight w:val="none"/>
                <w:lang w:val="en-US" w:eastAsia="zh-CN" w:bidi="ar"/>
              </w:rPr>
              <w:t>提供反商业贿赂承诺书；</w:t>
            </w:r>
          </w:p>
        </w:tc>
        <w:tc>
          <w:tcPr>
            <w:tcW w:w="555" w:type="dxa"/>
            <w:noWrap w:val="0"/>
            <w:vAlign w:val="top"/>
          </w:tcPr>
          <w:p w14:paraId="53D79A6B">
            <w:pPr>
              <w:shd w:val="clear" w:color="auto" w:fill="auto"/>
              <w:spacing w:line="240" w:lineRule="auto"/>
              <w:rPr>
                <w:rFonts w:hint="eastAsia" w:ascii="仿宋" w:hAnsi="仿宋" w:eastAsia="仿宋" w:cs="仿宋"/>
                <w:color w:val="auto"/>
                <w:szCs w:val="21"/>
                <w:highlight w:val="none"/>
              </w:rPr>
            </w:pPr>
          </w:p>
        </w:tc>
        <w:tc>
          <w:tcPr>
            <w:tcW w:w="654" w:type="dxa"/>
            <w:noWrap w:val="0"/>
            <w:vAlign w:val="top"/>
          </w:tcPr>
          <w:p w14:paraId="4684BEFC">
            <w:pPr>
              <w:shd w:val="clear" w:color="auto" w:fill="auto"/>
              <w:spacing w:line="240" w:lineRule="auto"/>
              <w:rPr>
                <w:rFonts w:hint="eastAsia" w:ascii="仿宋" w:hAnsi="仿宋" w:eastAsia="仿宋" w:cs="仿宋"/>
                <w:color w:val="auto"/>
                <w:szCs w:val="21"/>
                <w:highlight w:val="none"/>
              </w:rPr>
            </w:pPr>
          </w:p>
        </w:tc>
      </w:tr>
      <w:tr w14:paraId="0E728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881" w:type="dxa"/>
            <w:vMerge w:val="continue"/>
            <w:noWrap w:val="0"/>
            <w:vAlign w:val="center"/>
          </w:tcPr>
          <w:p w14:paraId="0DAF8947">
            <w:pPr>
              <w:shd w:val="clear" w:color="auto" w:fill="auto"/>
              <w:spacing w:line="240" w:lineRule="auto"/>
              <w:jc w:val="center"/>
              <w:rPr>
                <w:rFonts w:hint="eastAsia" w:ascii="仿宋" w:hAnsi="仿宋" w:eastAsia="仿宋" w:cs="仿宋"/>
                <w:color w:val="auto"/>
                <w:szCs w:val="21"/>
                <w:highlight w:val="none"/>
              </w:rPr>
            </w:pPr>
          </w:p>
        </w:tc>
        <w:tc>
          <w:tcPr>
            <w:tcW w:w="547" w:type="dxa"/>
            <w:noWrap w:val="0"/>
            <w:vAlign w:val="top"/>
          </w:tcPr>
          <w:p w14:paraId="254F87AE">
            <w:pPr>
              <w:shd w:val="clear" w:color="auto" w:fill="auto"/>
              <w:spacing w:line="240" w:lineRule="auto"/>
              <w:jc w:val="center"/>
              <w:rPr>
                <w:rFonts w:hint="eastAsia" w:ascii="仿宋" w:hAnsi="仿宋" w:eastAsia="仿宋" w:cs="仿宋"/>
                <w:color w:val="auto"/>
                <w:szCs w:val="21"/>
                <w:highlight w:val="none"/>
                <w:lang w:val="en-US" w:eastAsia="zh-CN"/>
              </w:rPr>
            </w:pPr>
          </w:p>
          <w:p w14:paraId="077F8EA5">
            <w:pPr>
              <w:shd w:val="clear" w:color="auto" w:fill="auto"/>
              <w:spacing w:line="24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6649" w:type="dxa"/>
            <w:noWrap w:val="0"/>
            <w:vAlign w:val="top"/>
          </w:tcPr>
          <w:p w14:paraId="447256FB">
            <w:pPr>
              <w:rPr>
                <w:rFonts w:hint="eastAsia" w:ascii="仿宋" w:hAnsi="仿宋" w:eastAsia="仿宋" w:cs="仿宋"/>
                <w:lang w:val="en-US" w:eastAsia="zh-CN"/>
              </w:rPr>
            </w:pPr>
            <w:r>
              <w:rPr>
                <w:rFonts w:hint="eastAsia" w:ascii="仿宋" w:hAnsi="仿宋" w:eastAsia="仿宋" w:cs="仿宋"/>
                <w:color w:val="auto"/>
                <w:kern w:val="0"/>
                <w:sz w:val="20"/>
                <w:szCs w:val="20"/>
                <w:highlight w:val="none"/>
                <w:lang w:val="en-US" w:eastAsia="zh-CN" w:bidi="ar"/>
              </w:rPr>
              <w:t>投标人须具备有效的测绘乙级及以上资质或土地规划乙级及以上资质；</w:t>
            </w:r>
          </w:p>
        </w:tc>
        <w:tc>
          <w:tcPr>
            <w:tcW w:w="1209" w:type="dxa"/>
            <w:gridSpan w:val="2"/>
            <w:noWrap w:val="0"/>
            <w:vAlign w:val="top"/>
          </w:tcPr>
          <w:p w14:paraId="675B9EDE">
            <w:pPr>
              <w:shd w:val="clear" w:color="auto" w:fill="auto"/>
              <w:spacing w:line="240" w:lineRule="auto"/>
              <w:rPr>
                <w:rFonts w:hint="eastAsia" w:ascii="仿宋" w:hAnsi="仿宋" w:eastAsia="仿宋" w:cs="仿宋"/>
                <w:color w:val="auto"/>
                <w:szCs w:val="21"/>
                <w:highlight w:val="none"/>
              </w:rPr>
            </w:pPr>
          </w:p>
        </w:tc>
      </w:tr>
      <w:tr w14:paraId="08C6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881" w:type="dxa"/>
            <w:noWrap w:val="0"/>
            <w:vAlign w:val="center"/>
          </w:tcPr>
          <w:p w14:paraId="06FC12FE">
            <w:pPr>
              <w:shd w:val="clear" w:color="auto" w:fill="auto"/>
              <w:spacing w:line="240" w:lineRule="auto"/>
              <w:jc w:val="center"/>
              <w:rPr>
                <w:rFonts w:hint="eastAsia" w:ascii="仿宋" w:hAnsi="仿宋" w:eastAsia="仿宋" w:cs="仿宋"/>
                <w:color w:val="auto"/>
                <w:szCs w:val="21"/>
                <w:highlight w:val="none"/>
              </w:rPr>
            </w:pPr>
          </w:p>
        </w:tc>
        <w:tc>
          <w:tcPr>
            <w:tcW w:w="547" w:type="dxa"/>
            <w:noWrap w:val="0"/>
            <w:vAlign w:val="top"/>
          </w:tcPr>
          <w:p w14:paraId="0C647519">
            <w:pPr>
              <w:shd w:val="clear" w:color="auto" w:fill="auto"/>
              <w:spacing w:line="240" w:lineRule="auto"/>
              <w:rPr>
                <w:rFonts w:hint="eastAsia" w:ascii="仿宋" w:hAnsi="仿宋" w:eastAsia="仿宋" w:cs="仿宋"/>
                <w:color w:val="auto"/>
                <w:szCs w:val="21"/>
                <w:highlight w:val="none"/>
              </w:rPr>
            </w:pPr>
          </w:p>
        </w:tc>
        <w:tc>
          <w:tcPr>
            <w:tcW w:w="6649" w:type="dxa"/>
            <w:noWrap w:val="0"/>
            <w:vAlign w:val="top"/>
          </w:tcPr>
          <w:p w14:paraId="651BE90D">
            <w:pPr>
              <w:shd w:val="clear" w:color="auto" w:fill="auto"/>
              <w:spacing w:line="24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结论：是否通过评审（须填写通过或不通过）</w:t>
            </w:r>
          </w:p>
          <w:p w14:paraId="6BF2E22B">
            <w:pPr>
              <w:shd w:val="clear" w:color="auto" w:fill="auto"/>
              <w:spacing w:line="24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注：如有一项不合格，作废标处理。</w:t>
            </w:r>
          </w:p>
        </w:tc>
        <w:tc>
          <w:tcPr>
            <w:tcW w:w="1209" w:type="dxa"/>
            <w:gridSpan w:val="2"/>
            <w:noWrap w:val="0"/>
            <w:vAlign w:val="top"/>
          </w:tcPr>
          <w:p w14:paraId="2EA9BB61">
            <w:pPr>
              <w:shd w:val="clear" w:color="auto" w:fill="auto"/>
              <w:spacing w:line="240" w:lineRule="auto"/>
              <w:rPr>
                <w:rFonts w:hint="eastAsia" w:ascii="仿宋" w:hAnsi="仿宋" w:eastAsia="仿宋" w:cs="仿宋"/>
                <w:color w:val="auto"/>
                <w:szCs w:val="21"/>
                <w:highlight w:val="none"/>
              </w:rPr>
            </w:pPr>
          </w:p>
        </w:tc>
      </w:tr>
    </w:tbl>
    <w:p w14:paraId="3B746FC6">
      <w:pPr>
        <w:shd w:val="clear" w:color="auto" w:fill="auto"/>
        <w:spacing w:line="400" w:lineRule="exact"/>
        <w:ind w:firstLine="508" w:firstLineChars="241"/>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6</w:t>
      </w:r>
      <w:r>
        <w:rPr>
          <w:rFonts w:hint="eastAsia" w:ascii="仿宋" w:hAnsi="仿宋" w:eastAsia="仿宋" w:cs="仿宋"/>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14:paraId="4460B754">
      <w:pPr>
        <w:shd w:val="clear" w:color="auto" w:fill="auto"/>
        <w:spacing w:before="156" w:beforeLines="50" w:line="440" w:lineRule="exact"/>
        <w:ind w:firstLine="310" w:firstLineChars="147"/>
        <w:rPr>
          <w:rFonts w:hint="eastAsia" w:ascii="仿宋" w:hAnsi="仿宋" w:eastAsia="仿宋" w:cs="仿宋"/>
          <w:b/>
          <w:color w:val="auto"/>
          <w:szCs w:val="21"/>
          <w:highlight w:val="none"/>
          <w:lang w:val="en-US" w:eastAsia="zh-CN"/>
        </w:rPr>
      </w:pPr>
    </w:p>
    <w:p w14:paraId="0FC780E0">
      <w:pPr>
        <w:pStyle w:val="15"/>
        <w:rPr>
          <w:rFonts w:hint="eastAsia" w:ascii="仿宋" w:hAnsi="仿宋" w:eastAsia="仿宋" w:cs="仿宋"/>
          <w:b/>
          <w:color w:val="auto"/>
          <w:szCs w:val="21"/>
          <w:highlight w:val="none"/>
          <w:lang w:val="en-US" w:eastAsia="zh-CN"/>
        </w:rPr>
      </w:pPr>
    </w:p>
    <w:p w14:paraId="1E558F79">
      <w:pPr>
        <w:shd w:val="clear" w:color="auto" w:fill="auto"/>
        <w:spacing w:before="156" w:beforeLines="50" w:line="440" w:lineRule="exact"/>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br w:type="page"/>
      </w:r>
      <w:r>
        <w:rPr>
          <w:rFonts w:hint="eastAsia" w:ascii="仿宋" w:hAnsi="仿宋" w:eastAsia="仿宋" w:cs="仿宋"/>
          <w:b/>
          <w:color w:val="auto"/>
          <w:szCs w:val="21"/>
          <w:highlight w:val="none"/>
          <w:lang w:val="en-US" w:eastAsia="zh-CN"/>
        </w:rPr>
        <w:t>7</w:t>
      </w:r>
      <w:r>
        <w:rPr>
          <w:rFonts w:hint="eastAsia" w:ascii="仿宋" w:hAnsi="仿宋" w:eastAsia="仿宋" w:cs="仿宋"/>
          <w:b/>
          <w:color w:val="auto"/>
          <w:szCs w:val="21"/>
          <w:highlight w:val="none"/>
        </w:rPr>
        <w:t>.符合性审查</w:t>
      </w:r>
    </w:p>
    <w:p w14:paraId="413C132A">
      <w:pPr>
        <w:shd w:val="clear" w:color="auto" w:fill="auto"/>
        <w:spacing w:line="440" w:lineRule="exact"/>
        <w:ind w:firstLine="315" w:firstLineChars="150"/>
        <w:rPr>
          <w:rFonts w:hint="eastAsia" w:ascii="仿宋" w:hAnsi="仿宋" w:eastAsia="仿宋" w:cs="仿宋"/>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．1评审细则</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454"/>
        <w:gridCol w:w="6378"/>
        <w:gridCol w:w="482"/>
        <w:gridCol w:w="884"/>
      </w:tblGrid>
      <w:tr w14:paraId="7ED8B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tcBorders>
              <w:top w:val="single" w:color="auto" w:sz="4" w:space="0"/>
              <w:left w:val="single" w:color="auto" w:sz="4" w:space="0"/>
            </w:tcBorders>
            <w:noWrap w:val="0"/>
            <w:vAlign w:val="center"/>
          </w:tcPr>
          <w:p w14:paraId="2FE2ACD5">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w:t>
            </w:r>
          </w:p>
        </w:tc>
        <w:tc>
          <w:tcPr>
            <w:tcW w:w="6832" w:type="dxa"/>
            <w:gridSpan w:val="2"/>
            <w:tcBorders>
              <w:top w:val="single" w:color="auto" w:sz="4" w:space="0"/>
            </w:tcBorders>
            <w:noWrap w:val="0"/>
            <w:vAlign w:val="center"/>
          </w:tcPr>
          <w:p w14:paraId="40A65D41">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评审内容</w:t>
            </w:r>
          </w:p>
        </w:tc>
        <w:tc>
          <w:tcPr>
            <w:tcW w:w="1366" w:type="dxa"/>
            <w:gridSpan w:val="2"/>
            <w:tcBorders>
              <w:top w:val="single" w:color="auto" w:sz="4" w:space="0"/>
              <w:right w:val="single" w:color="auto" w:sz="4" w:space="0"/>
            </w:tcBorders>
            <w:noWrap w:val="0"/>
            <w:vAlign w:val="center"/>
          </w:tcPr>
          <w:p w14:paraId="5C8DAD7D">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评审意见</w:t>
            </w:r>
          </w:p>
        </w:tc>
      </w:tr>
      <w:tr w14:paraId="7099E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tcBorders>
              <w:left w:val="single" w:color="auto" w:sz="4" w:space="0"/>
              <w:bottom w:val="single" w:color="auto" w:sz="4" w:space="0"/>
            </w:tcBorders>
            <w:noWrap w:val="0"/>
            <w:vAlign w:val="center"/>
          </w:tcPr>
          <w:p w14:paraId="7370457E">
            <w:pPr>
              <w:shd w:val="clear" w:color="auto" w:fill="auto"/>
              <w:rPr>
                <w:rFonts w:hint="eastAsia" w:ascii="仿宋" w:hAnsi="仿宋" w:eastAsia="仿宋" w:cs="仿宋"/>
                <w:color w:val="auto"/>
                <w:highlight w:val="none"/>
              </w:rPr>
            </w:pPr>
          </w:p>
        </w:tc>
        <w:tc>
          <w:tcPr>
            <w:tcW w:w="6832" w:type="dxa"/>
            <w:gridSpan w:val="2"/>
            <w:tcBorders>
              <w:bottom w:val="single" w:color="auto" w:sz="4" w:space="0"/>
            </w:tcBorders>
            <w:noWrap w:val="0"/>
            <w:vAlign w:val="top"/>
          </w:tcPr>
          <w:p w14:paraId="7F455DED">
            <w:pPr>
              <w:shd w:val="clear" w:color="auto" w:fill="auto"/>
              <w:rPr>
                <w:rFonts w:hint="eastAsia" w:ascii="仿宋" w:hAnsi="仿宋" w:eastAsia="仿宋" w:cs="仿宋"/>
                <w:color w:val="auto"/>
                <w:highlight w:val="none"/>
              </w:rPr>
            </w:pPr>
          </w:p>
        </w:tc>
        <w:tc>
          <w:tcPr>
            <w:tcW w:w="482" w:type="dxa"/>
            <w:noWrap w:val="0"/>
            <w:vAlign w:val="center"/>
          </w:tcPr>
          <w:p w14:paraId="25FC41BB">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w:t>
            </w:r>
          </w:p>
        </w:tc>
        <w:tc>
          <w:tcPr>
            <w:tcW w:w="884" w:type="dxa"/>
            <w:tcBorders>
              <w:right w:val="single" w:color="auto" w:sz="4" w:space="0"/>
            </w:tcBorders>
            <w:noWrap w:val="0"/>
            <w:vAlign w:val="center"/>
          </w:tcPr>
          <w:p w14:paraId="0C5D282E">
            <w:pPr>
              <w:shd w:val="clear" w:color="auto" w:fill="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否</w:t>
            </w:r>
          </w:p>
        </w:tc>
      </w:tr>
      <w:tr w14:paraId="5F330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restart"/>
            <w:tcBorders>
              <w:top w:val="single" w:color="auto" w:sz="4" w:space="0"/>
              <w:left w:val="single" w:color="auto" w:sz="4" w:space="0"/>
              <w:right w:val="single" w:color="auto" w:sz="4" w:space="0"/>
            </w:tcBorders>
            <w:noWrap w:val="0"/>
            <w:vAlign w:val="center"/>
          </w:tcPr>
          <w:p w14:paraId="255F4813">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审</w:t>
            </w:r>
          </w:p>
          <w:p w14:paraId="25713D37">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w:t>
            </w:r>
          </w:p>
          <w:p w14:paraId="5DDC7F01">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w:t>
            </w:r>
          </w:p>
          <w:p w14:paraId="158D6EC4">
            <w:pPr>
              <w:shd w:val="clear" w:color="auto" w:fill="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准</w:t>
            </w:r>
          </w:p>
        </w:tc>
        <w:tc>
          <w:tcPr>
            <w:tcW w:w="454" w:type="dxa"/>
            <w:tcBorders>
              <w:top w:val="single" w:color="auto" w:sz="4" w:space="0"/>
              <w:left w:val="single" w:color="auto" w:sz="4" w:space="0"/>
              <w:right w:val="single" w:color="auto" w:sz="4" w:space="0"/>
            </w:tcBorders>
            <w:noWrap w:val="0"/>
            <w:vAlign w:val="center"/>
          </w:tcPr>
          <w:p w14:paraId="1702C166">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6378" w:type="dxa"/>
            <w:tcBorders>
              <w:top w:val="single" w:color="auto" w:sz="4" w:space="0"/>
              <w:left w:val="single" w:color="auto" w:sz="4" w:space="0"/>
              <w:right w:val="single" w:color="auto" w:sz="4" w:space="0"/>
            </w:tcBorders>
            <w:noWrap w:val="0"/>
            <w:vAlign w:val="center"/>
          </w:tcPr>
          <w:p w14:paraId="1A8E77FA">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由政府立项核准、审批的采购项目, 报价高于设定的采购预算价的；</w:t>
            </w:r>
          </w:p>
        </w:tc>
        <w:tc>
          <w:tcPr>
            <w:tcW w:w="482" w:type="dxa"/>
            <w:tcBorders>
              <w:left w:val="single" w:color="auto" w:sz="4" w:space="0"/>
              <w:right w:val="single" w:color="auto" w:sz="4" w:space="0"/>
            </w:tcBorders>
            <w:noWrap w:val="0"/>
            <w:vAlign w:val="top"/>
          </w:tcPr>
          <w:p w14:paraId="12C9C73B">
            <w:pPr>
              <w:shd w:val="clear" w:color="auto" w:fill="auto"/>
              <w:jc w:val="center"/>
              <w:rPr>
                <w:rFonts w:hint="eastAsia" w:ascii="仿宋" w:hAnsi="仿宋" w:eastAsia="仿宋" w:cs="仿宋"/>
                <w:b/>
                <w:color w:val="auto"/>
                <w:szCs w:val="21"/>
                <w:highlight w:val="none"/>
              </w:rPr>
            </w:pPr>
          </w:p>
        </w:tc>
        <w:tc>
          <w:tcPr>
            <w:tcW w:w="884" w:type="dxa"/>
            <w:tcBorders>
              <w:left w:val="single" w:color="auto" w:sz="4" w:space="0"/>
              <w:right w:val="single" w:color="auto" w:sz="4" w:space="0"/>
            </w:tcBorders>
            <w:noWrap w:val="0"/>
            <w:vAlign w:val="top"/>
          </w:tcPr>
          <w:p w14:paraId="48A69DC8">
            <w:pPr>
              <w:shd w:val="clear" w:color="auto" w:fill="auto"/>
              <w:jc w:val="center"/>
              <w:rPr>
                <w:rFonts w:hint="eastAsia" w:ascii="仿宋" w:hAnsi="仿宋" w:eastAsia="仿宋" w:cs="仿宋"/>
                <w:b/>
                <w:color w:val="auto"/>
                <w:szCs w:val="21"/>
                <w:highlight w:val="none"/>
              </w:rPr>
            </w:pPr>
          </w:p>
        </w:tc>
      </w:tr>
      <w:tr w14:paraId="73E82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5774D916">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28100F6">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274F317C">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法定代表人身份证明及授权委托书有效，且符合招标文件规定的格式。</w:t>
            </w:r>
          </w:p>
        </w:tc>
        <w:tc>
          <w:tcPr>
            <w:tcW w:w="482" w:type="dxa"/>
            <w:tcBorders>
              <w:left w:val="single" w:color="auto" w:sz="4" w:space="0"/>
            </w:tcBorders>
            <w:noWrap w:val="0"/>
            <w:vAlign w:val="top"/>
          </w:tcPr>
          <w:p w14:paraId="3BD5008E">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63194AB5">
            <w:pPr>
              <w:shd w:val="clear" w:color="auto" w:fill="auto"/>
              <w:rPr>
                <w:rFonts w:hint="eastAsia" w:ascii="仿宋" w:hAnsi="仿宋" w:eastAsia="仿宋" w:cs="仿宋"/>
                <w:color w:val="auto"/>
                <w:szCs w:val="21"/>
                <w:highlight w:val="none"/>
              </w:rPr>
            </w:pPr>
          </w:p>
        </w:tc>
      </w:tr>
      <w:tr w14:paraId="7AF3D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618044A3">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right w:val="single" w:color="auto" w:sz="4" w:space="0"/>
            </w:tcBorders>
            <w:noWrap w:val="0"/>
            <w:vAlign w:val="center"/>
          </w:tcPr>
          <w:p w14:paraId="479058B8">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6378" w:type="dxa"/>
            <w:tcBorders>
              <w:top w:val="single" w:color="auto" w:sz="4" w:space="0"/>
              <w:left w:val="single" w:color="auto" w:sz="4" w:space="0"/>
              <w:right w:val="single" w:color="auto" w:sz="4" w:space="0"/>
            </w:tcBorders>
            <w:noWrap w:val="0"/>
            <w:vAlign w:val="center"/>
          </w:tcPr>
          <w:p w14:paraId="5FCE6623">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只有一个方案投标。</w:t>
            </w:r>
          </w:p>
        </w:tc>
        <w:tc>
          <w:tcPr>
            <w:tcW w:w="482" w:type="dxa"/>
            <w:tcBorders>
              <w:left w:val="single" w:color="auto" w:sz="4" w:space="0"/>
            </w:tcBorders>
            <w:noWrap w:val="0"/>
            <w:vAlign w:val="top"/>
          </w:tcPr>
          <w:p w14:paraId="13F8283E">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5D50CC02">
            <w:pPr>
              <w:shd w:val="clear" w:color="auto" w:fill="auto"/>
              <w:rPr>
                <w:rFonts w:hint="eastAsia" w:ascii="仿宋" w:hAnsi="仿宋" w:eastAsia="仿宋" w:cs="仿宋"/>
                <w:color w:val="auto"/>
                <w:szCs w:val="21"/>
                <w:highlight w:val="none"/>
              </w:rPr>
            </w:pPr>
          </w:p>
        </w:tc>
      </w:tr>
      <w:tr w14:paraId="0BE26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3F027C7F">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3F3321F0">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4</w:t>
            </w:r>
          </w:p>
        </w:tc>
        <w:tc>
          <w:tcPr>
            <w:tcW w:w="6378" w:type="dxa"/>
            <w:tcBorders>
              <w:right w:val="single" w:color="auto" w:sz="4" w:space="0"/>
            </w:tcBorders>
            <w:noWrap w:val="0"/>
            <w:vAlign w:val="center"/>
          </w:tcPr>
          <w:p w14:paraId="598D2E83">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投标文件内容齐全、无遗漏。</w:t>
            </w:r>
          </w:p>
        </w:tc>
        <w:tc>
          <w:tcPr>
            <w:tcW w:w="482" w:type="dxa"/>
            <w:tcBorders>
              <w:left w:val="single" w:color="auto" w:sz="4" w:space="0"/>
            </w:tcBorders>
            <w:noWrap w:val="0"/>
            <w:vAlign w:val="top"/>
          </w:tcPr>
          <w:p w14:paraId="624CC432">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3A3449B7">
            <w:pPr>
              <w:shd w:val="clear" w:color="auto" w:fill="auto"/>
              <w:rPr>
                <w:rFonts w:hint="eastAsia" w:ascii="仿宋" w:hAnsi="仿宋" w:eastAsia="仿宋" w:cs="仿宋"/>
                <w:color w:val="auto"/>
                <w:szCs w:val="21"/>
                <w:highlight w:val="none"/>
              </w:rPr>
            </w:pPr>
          </w:p>
        </w:tc>
      </w:tr>
      <w:tr w14:paraId="5BEEB1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08058D49">
            <w:pPr>
              <w:shd w:val="clear" w:color="auto" w:fill="auto"/>
              <w:rPr>
                <w:rFonts w:hint="eastAsia" w:ascii="仿宋" w:hAnsi="仿宋" w:eastAsia="仿宋" w:cs="仿宋"/>
                <w:color w:val="auto"/>
                <w:highlight w:val="none"/>
              </w:rPr>
            </w:pPr>
          </w:p>
        </w:tc>
        <w:tc>
          <w:tcPr>
            <w:tcW w:w="454" w:type="dxa"/>
            <w:tcBorders>
              <w:left w:val="single" w:color="auto" w:sz="4" w:space="0"/>
              <w:bottom w:val="single" w:color="auto" w:sz="4" w:space="0"/>
            </w:tcBorders>
            <w:noWrap w:val="0"/>
            <w:vAlign w:val="center"/>
          </w:tcPr>
          <w:p w14:paraId="1F7B289D">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6378" w:type="dxa"/>
            <w:tcBorders>
              <w:bottom w:val="single" w:color="auto" w:sz="4" w:space="0"/>
              <w:right w:val="single" w:color="auto" w:sz="4" w:space="0"/>
            </w:tcBorders>
            <w:noWrap w:val="0"/>
            <w:vAlign w:val="center"/>
          </w:tcPr>
          <w:p w14:paraId="28F8A7E5">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对招标文件规定的招标内容全部作出响应。</w:t>
            </w:r>
          </w:p>
        </w:tc>
        <w:tc>
          <w:tcPr>
            <w:tcW w:w="482" w:type="dxa"/>
            <w:tcBorders>
              <w:left w:val="single" w:color="auto" w:sz="4" w:space="0"/>
              <w:bottom w:val="single" w:color="auto" w:sz="4" w:space="0"/>
            </w:tcBorders>
            <w:noWrap w:val="0"/>
            <w:vAlign w:val="top"/>
          </w:tcPr>
          <w:p w14:paraId="15CD8ED6">
            <w:pPr>
              <w:shd w:val="clear" w:color="auto" w:fill="auto"/>
              <w:rPr>
                <w:rFonts w:hint="eastAsia" w:ascii="仿宋" w:hAnsi="仿宋" w:eastAsia="仿宋" w:cs="仿宋"/>
                <w:color w:val="auto"/>
                <w:szCs w:val="21"/>
                <w:highlight w:val="none"/>
              </w:rPr>
            </w:pPr>
          </w:p>
        </w:tc>
        <w:tc>
          <w:tcPr>
            <w:tcW w:w="884" w:type="dxa"/>
            <w:tcBorders>
              <w:bottom w:val="single" w:color="auto" w:sz="4" w:space="0"/>
              <w:right w:val="single" w:color="auto" w:sz="4" w:space="0"/>
            </w:tcBorders>
            <w:noWrap w:val="0"/>
            <w:vAlign w:val="top"/>
          </w:tcPr>
          <w:p w14:paraId="30A80BC4">
            <w:pPr>
              <w:shd w:val="clear" w:color="auto" w:fill="auto"/>
              <w:rPr>
                <w:rFonts w:hint="eastAsia" w:ascii="仿宋" w:hAnsi="仿宋" w:eastAsia="仿宋" w:cs="仿宋"/>
                <w:color w:val="auto"/>
                <w:szCs w:val="21"/>
                <w:highlight w:val="none"/>
              </w:rPr>
            </w:pPr>
          </w:p>
        </w:tc>
      </w:tr>
      <w:tr w14:paraId="163D7D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2E7A3D8F">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bottom w:val="single" w:color="auto" w:sz="4" w:space="0"/>
              <w:right w:val="single" w:color="auto" w:sz="4" w:space="0"/>
            </w:tcBorders>
            <w:noWrap w:val="0"/>
            <w:vAlign w:val="center"/>
          </w:tcPr>
          <w:p w14:paraId="03621FD8">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6378" w:type="dxa"/>
            <w:tcBorders>
              <w:top w:val="single" w:color="auto" w:sz="4" w:space="0"/>
              <w:left w:val="single" w:color="auto" w:sz="4" w:space="0"/>
              <w:bottom w:val="single" w:color="auto" w:sz="4" w:space="0"/>
              <w:right w:val="single" w:color="auto" w:sz="4" w:space="0"/>
            </w:tcBorders>
            <w:noWrap w:val="0"/>
            <w:vAlign w:val="center"/>
          </w:tcPr>
          <w:p w14:paraId="23B65B49">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满足招标文件提出的技术和质量要求。</w:t>
            </w:r>
          </w:p>
        </w:tc>
        <w:tc>
          <w:tcPr>
            <w:tcW w:w="482" w:type="dxa"/>
            <w:tcBorders>
              <w:top w:val="single" w:color="auto" w:sz="4" w:space="0"/>
              <w:left w:val="single" w:color="auto" w:sz="4" w:space="0"/>
              <w:bottom w:val="single" w:color="auto" w:sz="4" w:space="0"/>
              <w:right w:val="single" w:color="auto" w:sz="4" w:space="0"/>
            </w:tcBorders>
            <w:noWrap w:val="0"/>
            <w:vAlign w:val="top"/>
          </w:tcPr>
          <w:p w14:paraId="5FE9E870">
            <w:pPr>
              <w:shd w:val="clear" w:color="auto" w:fill="auto"/>
              <w:rPr>
                <w:rFonts w:hint="eastAsia" w:ascii="仿宋" w:hAnsi="仿宋" w:eastAsia="仿宋" w:cs="仿宋"/>
                <w:color w:val="auto"/>
                <w:szCs w:val="21"/>
                <w:highlight w:val="none"/>
              </w:rPr>
            </w:pPr>
          </w:p>
        </w:tc>
        <w:tc>
          <w:tcPr>
            <w:tcW w:w="884" w:type="dxa"/>
            <w:tcBorders>
              <w:top w:val="single" w:color="auto" w:sz="4" w:space="0"/>
              <w:left w:val="single" w:color="auto" w:sz="4" w:space="0"/>
              <w:bottom w:val="single" w:color="auto" w:sz="4" w:space="0"/>
              <w:right w:val="single" w:color="auto" w:sz="4" w:space="0"/>
            </w:tcBorders>
            <w:noWrap w:val="0"/>
            <w:vAlign w:val="top"/>
          </w:tcPr>
          <w:p w14:paraId="02B3398B">
            <w:pPr>
              <w:shd w:val="clear" w:color="auto" w:fill="auto"/>
              <w:rPr>
                <w:rFonts w:hint="eastAsia" w:ascii="仿宋" w:hAnsi="仿宋" w:eastAsia="仿宋" w:cs="仿宋"/>
                <w:color w:val="auto"/>
                <w:szCs w:val="21"/>
                <w:highlight w:val="none"/>
              </w:rPr>
            </w:pPr>
          </w:p>
        </w:tc>
      </w:tr>
      <w:tr w14:paraId="76715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1A603031">
            <w:pPr>
              <w:shd w:val="clear" w:color="auto" w:fill="auto"/>
              <w:rPr>
                <w:rFonts w:hint="eastAsia" w:ascii="仿宋" w:hAnsi="仿宋" w:eastAsia="仿宋" w:cs="仿宋"/>
                <w:color w:val="auto"/>
                <w:highlight w:val="none"/>
              </w:rPr>
            </w:pPr>
          </w:p>
        </w:tc>
        <w:tc>
          <w:tcPr>
            <w:tcW w:w="454" w:type="dxa"/>
            <w:tcBorders>
              <w:top w:val="single" w:color="auto" w:sz="4" w:space="0"/>
              <w:left w:val="single" w:color="auto" w:sz="4" w:space="0"/>
            </w:tcBorders>
            <w:noWrap w:val="0"/>
            <w:vAlign w:val="center"/>
          </w:tcPr>
          <w:p w14:paraId="3412E86D">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7</w:t>
            </w:r>
          </w:p>
        </w:tc>
        <w:tc>
          <w:tcPr>
            <w:tcW w:w="6378" w:type="dxa"/>
            <w:tcBorders>
              <w:top w:val="single" w:color="auto" w:sz="4" w:space="0"/>
              <w:right w:val="single" w:color="auto" w:sz="4" w:space="0"/>
            </w:tcBorders>
            <w:noWrap w:val="0"/>
            <w:vAlign w:val="center"/>
          </w:tcPr>
          <w:p w14:paraId="01CFCE12">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val="en-US" w:eastAsia="zh-CN" w:bidi="ar"/>
              </w:rPr>
              <w:t>服务</w:t>
            </w:r>
            <w:r>
              <w:rPr>
                <w:rFonts w:hint="eastAsia" w:ascii="仿宋" w:hAnsi="仿宋" w:eastAsia="仿宋" w:cs="仿宋"/>
                <w:color w:val="auto"/>
                <w:kern w:val="0"/>
                <w:sz w:val="20"/>
                <w:szCs w:val="20"/>
                <w:highlight w:val="none"/>
                <w:lang w:bidi="ar"/>
              </w:rPr>
              <w:t>期限满足招标文件要求。</w:t>
            </w:r>
          </w:p>
        </w:tc>
        <w:tc>
          <w:tcPr>
            <w:tcW w:w="482" w:type="dxa"/>
            <w:tcBorders>
              <w:top w:val="single" w:color="auto" w:sz="4" w:space="0"/>
              <w:left w:val="single" w:color="auto" w:sz="4" w:space="0"/>
            </w:tcBorders>
            <w:noWrap w:val="0"/>
            <w:vAlign w:val="top"/>
          </w:tcPr>
          <w:p w14:paraId="68D2F7F6">
            <w:pPr>
              <w:shd w:val="clear" w:color="auto" w:fill="auto"/>
              <w:rPr>
                <w:rFonts w:hint="eastAsia" w:ascii="仿宋" w:hAnsi="仿宋" w:eastAsia="仿宋" w:cs="仿宋"/>
                <w:color w:val="auto"/>
                <w:szCs w:val="21"/>
                <w:highlight w:val="none"/>
              </w:rPr>
            </w:pPr>
          </w:p>
        </w:tc>
        <w:tc>
          <w:tcPr>
            <w:tcW w:w="884" w:type="dxa"/>
            <w:tcBorders>
              <w:top w:val="single" w:color="auto" w:sz="4" w:space="0"/>
              <w:right w:val="single" w:color="auto" w:sz="4" w:space="0"/>
            </w:tcBorders>
            <w:noWrap w:val="0"/>
            <w:vAlign w:val="top"/>
          </w:tcPr>
          <w:p w14:paraId="2A014BE9">
            <w:pPr>
              <w:shd w:val="clear" w:color="auto" w:fill="auto"/>
              <w:rPr>
                <w:rFonts w:hint="eastAsia" w:ascii="仿宋" w:hAnsi="仿宋" w:eastAsia="仿宋" w:cs="仿宋"/>
                <w:color w:val="auto"/>
                <w:szCs w:val="21"/>
                <w:highlight w:val="none"/>
              </w:rPr>
            </w:pPr>
          </w:p>
        </w:tc>
      </w:tr>
      <w:tr w14:paraId="3030A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3930769E">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0A5413B7">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8</w:t>
            </w:r>
          </w:p>
        </w:tc>
        <w:tc>
          <w:tcPr>
            <w:tcW w:w="6378" w:type="dxa"/>
            <w:tcBorders>
              <w:right w:val="single" w:color="auto" w:sz="4" w:space="0"/>
            </w:tcBorders>
            <w:noWrap w:val="0"/>
            <w:vAlign w:val="center"/>
          </w:tcPr>
          <w:p w14:paraId="713FB305">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val="en-US" w:eastAsia="zh-CN" w:bidi="ar"/>
              </w:rPr>
              <w:t>服务</w:t>
            </w:r>
            <w:r>
              <w:rPr>
                <w:rFonts w:hint="eastAsia" w:ascii="仿宋" w:hAnsi="仿宋" w:eastAsia="仿宋" w:cs="仿宋"/>
                <w:color w:val="auto"/>
                <w:kern w:val="0"/>
                <w:sz w:val="20"/>
                <w:szCs w:val="20"/>
                <w:highlight w:val="none"/>
                <w:lang w:eastAsia="zh-CN" w:bidi="ar"/>
              </w:rPr>
              <w:t>要求</w:t>
            </w:r>
            <w:r>
              <w:rPr>
                <w:rFonts w:hint="eastAsia" w:ascii="仿宋" w:hAnsi="仿宋" w:eastAsia="仿宋" w:cs="仿宋"/>
                <w:color w:val="auto"/>
                <w:kern w:val="0"/>
                <w:sz w:val="20"/>
                <w:szCs w:val="20"/>
                <w:highlight w:val="none"/>
                <w:lang w:bidi="ar"/>
              </w:rPr>
              <w:t>满足招标文件。</w:t>
            </w:r>
          </w:p>
        </w:tc>
        <w:tc>
          <w:tcPr>
            <w:tcW w:w="482" w:type="dxa"/>
            <w:tcBorders>
              <w:left w:val="single" w:color="auto" w:sz="4" w:space="0"/>
            </w:tcBorders>
            <w:noWrap w:val="0"/>
            <w:vAlign w:val="top"/>
          </w:tcPr>
          <w:p w14:paraId="3956F4BB">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77D3275B">
            <w:pPr>
              <w:shd w:val="clear" w:color="auto" w:fill="auto"/>
              <w:rPr>
                <w:rFonts w:hint="eastAsia" w:ascii="仿宋" w:hAnsi="仿宋" w:eastAsia="仿宋" w:cs="仿宋"/>
                <w:color w:val="auto"/>
                <w:szCs w:val="21"/>
                <w:highlight w:val="none"/>
              </w:rPr>
            </w:pPr>
          </w:p>
        </w:tc>
      </w:tr>
      <w:tr w14:paraId="4EB7A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5FCD78E2">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3F6C6AD3">
            <w:pPr>
              <w:shd w:val="clear" w:color="auto" w:fill="auto"/>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9</w:t>
            </w:r>
          </w:p>
        </w:tc>
        <w:tc>
          <w:tcPr>
            <w:tcW w:w="6378" w:type="dxa"/>
            <w:tcBorders>
              <w:right w:val="single" w:color="auto" w:sz="4" w:space="0"/>
            </w:tcBorders>
            <w:noWrap w:val="0"/>
            <w:vAlign w:val="center"/>
          </w:tcPr>
          <w:p w14:paraId="5406F95E">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color w:val="auto"/>
                <w:kern w:val="0"/>
                <w:sz w:val="20"/>
                <w:szCs w:val="20"/>
                <w:highlight w:val="none"/>
                <w:lang w:bidi="ar"/>
              </w:rPr>
              <w:t>投标有效期满足招标文件要求。</w:t>
            </w:r>
          </w:p>
        </w:tc>
        <w:tc>
          <w:tcPr>
            <w:tcW w:w="482" w:type="dxa"/>
            <w:tcBorders>
              <w:left w:val="single" w:color="auto" w:sz="4" w:space="0"/>
            </w:tcBorders>
            <w:noWrap w:val="0"/>
            <w:vAlign w:val="top"/>
          </w:tcPr>
          <w:p w14:paraId="433D5E8D">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56BFBD38">
            <w:pPr>
              <w:shd w:val="clear" w:color="auto" w:fill="auto"/>
              <w:rPr>
                <w:rFonts w:hint="eastAsia" w:ascii="仿宋" w:hAnsi="仿宋" w:eastAsia="仿宋" w:cs="仿宋"/>
                <w:color w:val="auto"/>
                <w:szCs w:val="21"/>
                <w:highlight w:val="none"/>
              </w:rPr>
            </w:pPr>
          </w:p>
        </w:tc>
      </w:tr>
      <w:tr w14:paraId="374F04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0064AD41">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613E8C9E">
            <w:pPr>
              <w:shd w:val="clear" w:color="auto" w:fill="auto"/>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10</w:t>
            </w:r>
          </w:p>
        </w:tc>
        <w:tc>
          <w:tcPr>
            <w:tcW w:w="6378" w:type="dxa"/>
            <w:tcBorders>
              <w:right w:val="single" w:color="auto" w:sz="4" w:space="0"/>
            </w:tcBorders>
            <w:noWrap w:val="0"/>
            <w:vAlign w:val="center"/>
          </w:tcPr>
          <w:p w14:paraId="7BB94D7B">
            <w:pPr>
              <w:widowControl/>
              <w:shd w:val="clear" w:color="auto" w:fill="auto"/>
              <w:jc w:val="left"/>
              <w:textAlignment w:val="center"/>
              <w:rPr>
                <w:rFonts w:hint="eastAsia" w:ascii="仿宋" w:hAnsi="仿宋" w:eastAsia="仿宋" w:cs="仿宋"/>
                <w:color w:val="auto"/>
                <w:kern w:val="0"/>
                <w:sz w:val="20"/>
                <w:szCs w:val="20"/>
                <w:highlight w:val="none"/>
                <w:lang w:eastAsia="zh-CN" w:bidi="ar"/>
              </w:rPr>
            </w:pPr>
            <w:r>
              <w:rPr>
                <w:rFonts w:hint="eastAsia" w:ascii="仿宋" w:hAnsi="仿宋" w:eastAsia="仿宋" w:cs="仿宋"/>
                <w:color w:val="auto"/>
                <w:kern w:val="0"/>
                <w:sz w:val="20"/>
                <w:szCs w:val="20"/>
                <w:highlight w:val="none"/>
                <w:lang w:eastAsia="zh-CN" w:bidi="ar"/>
              </w:rPr>
              <w:t>按照招标文件要求足额缴纳投标保证金</w:t>
            </w:r>
          </w:p>
        </w:tc>
        <w:tc>
          <w:tcPr>
            <w:tcW w:w="482" w:type="dxa"/>
            <w:tcBorders>
              <w:left w:val="single" w:color="auto" w:sz="4" w:space="0"/>
            </w:tcBorders>
            <w:noWrap w:val="0"/>
            <w:vAlign w:val="top"/>
          </w:tcPr>
          <w:p w14:paraId="70132777">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63D1A220">
            <w:pPr>
              <w:shd w:val="clear" w:color="auto" w:fill="auto"/>
              <w:rPr>
                <w:rFonts w:hint="eastAsia" w:ascii="仿宋" w:hAnsi="仿宋" w:eastAsia="仿宋" w:cs="仿宋"/>
                <w:color w:val="auto"/>
                <w:szCs w:val="21"/>
                <w:highlight w:val="none"/>
              </w:rPr>
            </w:pPr>
          </w:p>
        </w:tc>
      </w:tr>
      <w:tr w14:paraId="5E532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vMerge w:val="continue"/>
            <w:tcBorders>
              <w:left w:val="single" w:color="auto" w:sz="4" w:space="0"/>
              <w:right w:val="single" w:color="auto" w:sz="4" w:space="0"/>
            </w:tcBorders>
            <w:noWrap w:val="0"/>
            <w:vAlign w:val="center"/>
          </w:tcPr>
          <w:p w14:paraId="780CF397">
            <w:pPr>
              <w:shd w:val="clear" w:color="auto" w:fill="auto"/>
              <w:rPr>
                <w:rFonts w:hint="eastAsia" w:ascii="仿宋" w:hAnsi="仿宋" w:eastAsia="仿宋" w:cs="仿宋"/>
                <w:color w:val="auto"/>
                <w:highlight w:val="none"/>
              </w:rPr>
            </w:pPr>
          </w:p>
        </w:tc>
        <w:tc>
          <w:tcPr>
            <w:tcW w:w="454" w:type="dxa"/>
            <w:tcBorders>
              <w:left w:val="single" w:color="auto" w:sz="4" w:space="0"/>
            </w:tcBorders>
            <w:noWrap w:val="0"/>
            <w:vAlign w:val="center"/>
          </w:tcPr>
          <w:p w14:paraId="445AECA5">
            <w:pPr>
              <w:shd w:val="clear" w:color="auto" w:fill="auto"/>
              <w:jc w:val="center"/>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rPr>
              <w:t>1</w:t>
            </w:r>
            <w:r>
              <w:rPr>
                <w:rFonts w:hint="eastAsia" w:ascii="仿宋" w:hAnsi="仿宋" w:eastAsia="仿宋" w:cs="仿宋"/>
                <w:color w:val="auto"/>
                <w:sz w:val="20"/>
                <w:szCs w:val="20"/>
                <w:highlight w:val="none"/>
                <w:lang w:val="en-US" w:eastAsia="zh-CN"/>
              </w:rPr>
              <w:t>1</w:t>
            </w:r>
          </w:p>
        </w:tc>
        <w:tc>
          <w:tcPr>
            <w:tcW w:w="6378" w:type="dxa"/>
            <w:tcBorders>
              <w:right w:val="single" w:color="auto" w:sz="4" w:space="0"/>
            </w:tcBorders>
            <w:noWrap w:val="0"/>
            <w:vAlign w:val="center"/>
          </w:tcPr>
          <w:p w14:paraId="45A78457">
            <w:pPr>
              <w:widowControl/>
              <w:shd w:val="clear" w:color="auto" w:fill="auto"/>
              <w:jc w:val="left"/>
              <w:textAlignment w:val="center"/>
              <w:rPr>
                <w:rFonts w:hint="eastAsia" w:ascii="仿宋" w:hAnsi="仿宋" w:eastAsia="仿宋" w:cs="仿宋"/>
                <w:color w:val="auto"/>
                <w:sz w:val="20"/>
                <w:szCs w:val="20"/>
                <w:highlight w:val="none"/>
              </w:rPr>
            </w:pPr>
            <w:r>
              <w:rPr>
                <w:rFonts w:hint="eastAsia" w:ascii="仿宋" w:hAnsi="仿宋" w:eastAsia="仿宋" w:cs="仿宋"/>
                <w:b/>
                <w:bCs/>
                <w:color w:val="auto"/>
                <w:kern w:val="0"/>
                <w:sz w:val="20"/>
                <w:szCs w:val="20"/>
                <w:highlight w:val="none"/>
                <w:lang w:bidi="ar"/>
              </w:rPr>
              <w:t>投标人详细地址、联系人、电话</w:t>
            </w:r>
          </w:p>
        </w:tc>
        <w:tc>
          <w:tcPr>
            <w:tcW w:w="482" w:type="dxa"/>
            <w:tcBorders>
              <w:left w:val="single" w:color="auto" w:sz="4" w:space="0"/>
            </w:tcBorders>
            <w:noWrap w:val="0"/>
            <w:vAlign w:val="top"/>
          </w:tcPr>
          <w:p w14:paraId="11978535">
            <w:pPr>
              <w:shd w:val="clear" w:color="auto" w:fill="auto"/>
              <w:rPr>
                <w:rFonts w:hint="eastAsia" w:ascii="仿宋" w:hAnsi="仿宋" w:eastAsia="仿宋" w:cs="仿宋"/>
                <w:color w:val="auto"/>
                <w:szCs w:val="21"/>
                <w:highlight w:val="none"/>
              </w:rPr>
            </w:pPr>
          </w:p>
        </w:tc>
        <w:tc>
          <w:tcPr>
            <w:tcW w:w="884" w:type="dxa"/>
            <w:tcBorders>
              <w:right w:val="single" w:color="auto" w:sz="4" w:space="0"/>
            </w:tcBorders>
            <w:noWrap w:val="0"/>
            <w:vAlign w:val="top"/>
          </w:tcPr>
          <w:p w14:paraId="4D39FB40">
            <w:pPr>
              <w:shd w:val="clear" w:color="auto" w:fill="auto"/>
              <w:rPr>
                <w:rFonts w:hint="eastAsia" w:ascii="仿宋" w:hAnsi="仿宋" w:eastAsia="仿宋" w:cs="仿宋"/>
                <w:color w:val="auto"/>
                <w:szCs w:val="21"/>
                <w:highlight w:val="none"/>
              </w:rPr>
            </w:pPr>
          </w:p>
        </w:tc>
      </w:tr>
      <w:tr w14:paraId="6E55B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237" w:type="dxa"/>
            <w:tcBorders>
              <w:left w:val="single" w:color="auto" w:sz="4" w:space="0"/>
              <w:bottom w:val="single" w:color="auto" w:sz="4" w:space="0"/>
              <w:right w:val="single" w:color="auto" w:sz="4" w:space="0"/>
            </w:tcBorders>
            <w:noWrap w:val="0"/>
            <w:vAlign w:val="center"/>
          </w:tcPr>
          <w:p w14:paraId="60609874">
            <w:pPr>
              <w:shd w:val="clear" w:color="auto" w:fill="auto"/>
              <w:jc w:val="center"/>
              <w:rPr>
                <w:rFonts w:hint="eastAsia" w:ascii="仿宋" w:hAnsi="仿宋" w:eastAsia="仿宋" w:cs="仿宋"/>
                <w:color w:val="auto"/>
                <w:szCs w:val="21"/>
                <w:highlight w:val="none"/>
              </w:rPr>
            </w:pPr>
          </w:p>
        </w:tc>
        <w:tc>
          <w:tcPr>
            <w:tcW w:w="6832" w:type="dxa"/>
            <w:gridSpan w:val="2"/>
            <w:tcBorders>
              <w:left w:val="single" w:color="auto" w:sz="4" w:space="0"/>
              <w:bottom w:val="single" w:color="auto" w:sz="4" w:space="0"/>
              <w:right w:val="single" w:color="auto" w:sz="4" w:space="0"/>
            </w:tcBorders>
            <w:noWrap w:val="0"/>
            <w:vAlign w:val="top"/>
          </w:tcPr>
          <w:p w14:paraId="33F7A862">
            <w:pPr>
              <w:shd w:val="clear" w:color="auto" w:fil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结论：是否通过评审（须填写通过或不通过）</w:t>
            </w:r>
          </w:p>
          <w:p w14:paraId="3F3BCE35">
            <w:pPr>
              <w:shd w:val="clear" w:color="auto" w:fil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注：如有一项不合格，作废标处理。</w:t>
            </w:r>
          </w:p>
        </w:tc>
        <w:tc>
          <w:tcPr>
            <w:tcW w:w="1366" w:type="dxa"/>
            <w:gridSpan w:val="2"/>
            <w:tcBorders>
              <w:left w:val="single" w:color="auto" w:sz="4" w:space="0"/>
              <w:bottom w:val="single" w:color="auto" w:sz="4" w:space="0"/>
              <w:right w:val="single" w:color="auto" w:sz="4" w:space="0"/>
            </w:tcBorders>
            <w:noWrap w:val="0"/>
            <w:vAlign w:val="top"/>
          </w:tcPr>
          <w:p w14:paraId="602C4251">
            <w:pPr>
              <w:shd w:val="clear" w:color="auto" w:fill="auto"/>
              <w:rPr>
                <w:rFonts w:hint="eastAsia" w:ascii="仿宋" w:hAnsi="仿宋" w:eastAsia="仿宋" w:cs="仿宋"/>
                <w:color w:val="auto"/>
                <w:szCs w:val="21"/>
                <w:highlight w:val="none"/>
              </w:rPr>
            </w:pPr>
          </w:p>
        </w:tc>
      </w:tr>
    </w:tbl>
    <w:p w14:paraId="0D540F09">
      <w:pPr>
        <w:shd w:val="clear" w:color="auto" w:fill="auto"/>
        <w:bidi w:val="0"/>
        <w:rPr>
          <w:rFonts w:hint="eastAsia" w:ascii="仿宋" w:hAnsi="仿宋" w:eastAsia="仿宋" w:cs="仿宋"/>
          <w:color w:val="auto"/>
          <w:highlight w:val="none"/>
        </w:rPr>
      </w:pPr>
    </w:p>
    <w:p w14:paraId="56B1B23C">
      <w:pPr>
        <w:shd w:val="clear" w:color="auto" w:fill="auto"/>
        <w:spacing w:line="400" w:lineRule="exact"/>
        <w:ind w:firstLine="506" w:firstLineChars="241"/>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.2评委会判定投标文件的响应性只根据投标文件本身的内容，而不寻求外部的证据，但投标有不真实不正确的内容时除外。</w:t>
      </w:r>
    </w:p>
    <w:p w14:paraId="466385AA">
      <w:pPr>
        <w:shd w:val="clear" w:color="auto" w:fill="auto"/>
        <w:spacing w:line="400" w:lineRule="exact"/>
        <w:ind w:firstLine="506" w:firstLineChars="241"/>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.3如果投标文件实质上没有响应</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的要求，评委会将予以拒绝，投标人不得通过修正或撤销不符合要求的偏离或保留，而使其投标成为实质上响应的投标。</w:t>
      </w:r>
    </w:p>
    <w:p w14:paraId="726EA1F6">
      <w:pPr>
        <w:shd w:val="clear" w:color="auto" w:fill="auto"/>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.4投标人可在现场20分钟内对评标委员会的评审结论提出异议，评标委员会根据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及有关规定对投标人的异议进行复议</w:t>
      </w:r>
    </w:p>
    <w:p w14:paraId="39BDDD54">
      <w:pPr>
        <w:shd w:val="clear" w:color="auto" w:fill="auto"/>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.5只有通过初审的投标人才能进入下一步评标程序。</w:t>
      </w:r>
    </w:p>
    <w:p w14:paraId="3DC9CD4A">
      <w:pPr>
        <w:shd w:val="clear" w:color="auto" w:fill="auto"/>
        <w:spacing w:line="400" w:lineRule="exact"/>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49561F9A">
      <w:pPr>
        <w:shd w:val="clear" w:color="auto" w:fill="auto"/>
        <w:spacing w:before="156" w:beforeLines="50"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8"/>
          <w:szCs w:val="28"/>
          <w:highlight w:val="none"/>
        </w:rPr>
        <w:t xml:space="preserve">三  </w:t>
      </w:r>
      <w:r>
        <w:rPr>
          <w:rFonts w:hint="eastAsia" w:ascii="仿宋" w:hAnsi="仿宋" w:eastAsia="仿宋" w:cs="仿宋"/>
          <w:b/>
          <w:color w:val="auto"/>
          <w:sz w:val="24"/>
          <w:highlight w:val="none"/>
        </w:rPr>
        <w:t>投标文件的澄清和补正</w:t>
      </w:r>
    </w:p>
    <w:p w14:paraId="1EE2D22B">
      <w:pPr>
        <w:shd w:val="clear" w:color="auto" w:fill="auto"/>
        <w:spacing w:before="156" w:beforeLines="50" w:line="440" w:lineRule="exact"/>
        <w:ind w:firstLine="211" w:firstLineChars="100"/>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8．澄清、说明或补正的形式</w:t>
      </w:r>
    </w:p>
    <w:p w14:paraId="62596784">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47D80CC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55991892">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10171716">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9．错误修正的原则</w:t>
      </w:r>
    </w:p>
    <w:p w14:paraId="010174E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14:paraId="196E3C3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投标文件报价出现前后不一致的，除采购文件另有规定外，按照下列规定修正：</w:t>
      </w:r>
    </w:p>
    <w:p w14:paraId="05506BF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9.1 投标函中表述的内容与报价表中不一致的，以报价表为准；报价表中的内容与报价明细表不一致的，以报价表为准；</w:t>
      </w:r>
    </w:p>
    <w:p w14:paraId="16C8952A">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9.2 投标文件中的大写金额和小写金额不一致的，以大写金额为准；</w:t>
      </w:r>
    </w:p>
    <w:p w14:paraId="5091AF3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9.3 单价金额小数点或者百分比有明显错位的，以开标一览表的总价为准，并修改单价；</w:t>
      </w:r>
    </w:p>
    <w:p w14:paraId="7D20905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9.4 总价金额与按单价汇总金额不一致的，以单价金额计算结果为准；</w:t>
      </w:r>
    </w:p>
    <w:p w14:paraId="60C4165E">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9.5 若用文字表示的数值与用数字表示的数值不一致，以文字表示的数值为准；</w:t>
      </w:r>
    </w:p>
    <w:p w14:paraId="1115DAD7">
      <w:pPr>
        <w:shd w:val="clear" w:color="auto" w:fill="auto"/>
        <w:spacing w:line="440" w:lineRule="exact"/>
        <w:ind w:firstLine="210" w:firstLineChars="100"/>
        <w:jc w:val="left"/>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9.6 对不同文字文本投标文件的解释发生异议的，以中文文本为准；</w:t>
      </w:r>
    </w:p>
    <w:p w14:paraId="6CD7AF54">
      <w:pPr>
        <w:shd w:val="clear" w:color="auto" w:fill="auto"/>
        <w:spacing w:line="440" w:lineRule="exact"/>
        <w:ind w:firstLine="210" w:firstLineChars="100"/>
        <w:jc w:val="left"/>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投标处理。</w:t>
      </w:r>
      <w:r>
        <w:rPr>
          <w:rFonts w:hint="eastAsia" w:ascii="仿宋" w:hAnsi="仿宋" w:eastAsia="仿宋" w:cs="仿宋"/>
          <w:b/>
          <w:bCs/>
          <w:color w:val="auto"/>
          <w:szCs w:val="21"/>
          <w:highlight w:val="none"/>
          <w:lang w:val="en-US" w:eastAsia="zh-CN"/>
        </w:rPr>
        <w:t>修正应当采用电子询标的形式，并加盖公章（电子印章）。</w:t>
      </w:r>
    </w:p>
    <w:p w14:paraId="2F70C173">
      <w:pPr>
        <w:shd w:val="clear" w:color="auto" w:fill="auto"/>
        <w:spacing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 比较与评价</w:t>
      </w:r>
    </w:p>
    <w:p w14:paraId="2874F27A">
      <w:pPr>
        <w:shd w:val="clear" w:color="auto" w:fill="auto"/>
        <w:tabs>
          <w:tab w:val="left" w:pos="720"/>
        </w:tabs>
        <w:spacing w:line="440" w:lineRule="exact"/>
        <w:ind w:firstLine="535" w:firstLineChars="255"/>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10.1</w:t>
      </w:r>
      <w:r>
        <w:rPr>
          <w:rFonts w:hint="eastAsia" w:ascii="仿宋" w:hAnsi="仿宋" w:eastAsia="仿宋" w:cs="仿宋"/>
          <w:color w:val="auto"/>
          <w:szCs w:val="21"/>
          <w:highlight w:val="none"/>
          <w:lang w:bidi="ar-SA"/>
        </w:rPr>
        <w:t>评标委员会按招标文件中规定的评标方法和标准，对资格性检查和符合性检查合格的投标文件进行商务和技术评估、综合比较与评价。</w:t>
      </w:r>
    </w:p>
    <w:p w14:paraId="3AC749B6">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val="en-US" w:eastAsia="zh-CN" w:bidi="ar-SA"/>
        </w:rPr>
        <w:t>10.2</w:t>
      </w:r>
      <w:r>
        <w:rPr>
          <w:rFonts w:hint="eastAsia" w:ascii="仿宋" w:hAnsi="仿宋" w:eastAsia="仿宋" w:cs="仿宋"/>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14:paraId="592C4250">
      <w:pPr>
        <w:shd w:val="clear" w:color="auto" w:fill="auto"/>
        <w:spacing w:line="440" w:lineRule="exact"/>
        <w:ind w:firstLine="539" w:firstLineChars="257"/>
        <w:rPr>
          <w:rFonts w:hint="eastAsia" w:ascii="仿宋" w:hAnsi="仿宋" w:eastAsia="仿宋" w:cs="仿宋"/>
          <w:bCs/>
          <w:color w:val="auto"/>
          <w:szCs w:val="21"/>
          <w:highlight w:val="none"/>
          <w:lang w:bidi="ar-SA"/>
        </w:rPr>
      </w:pPr>
      <w:r>
        <w:rPr>
          <w:rFonts w:hint="eastAsia" w:ascii="仿宋" w:hAnsi="仿宋" w:eastAsia="仿宋" w:cs="仿宋"/>
          <w:color w:val="auto"/>
          <w:szCs w:val="21"/>
          <w:highlight w:val="none"/>
          <w:lang w:val="en-US" w:eastAsia="zh-CN" w:bidi="ar-SA"/>
        </w:rPr>
        <w:t>10.</w:t>
      </w:r>
      <w:r>
        <w:rPr>
          <w:rFonts w:hint="eastAsia" w:ascii="仿宋" w:hAnsi="仿宋" w:eastAsia="仿宋" w:cs="仿宋"/>
          <w:bCs/>
          <w:color w:val="auto"/>
          <w:szCs w:val="21"/>
          <w:highlight w:val="none"/>
          <w:lang w:val="en-US" w:eastAsia="zh-CN" w:bidi="ar-SA"/>
        </w:rPr>
        <w:t>2.1</w:t>
      </w:r>
      <w:r>
        <w:rPr>
          <w:rFonts w:hint="eastAsia" w:ascii="仿宋" w:hAnsi="仿宋" w:eastAsia="仿宋" w:cs="仿宋"/>
          <w:bCs/>
          <w:color w:val="auto"/>
          <w:szCs w:val="21"/>
          <w:highlight w:val="none"/>
          <w:lang w:bidi="ar-SA"/>
        </w:rPr>
        <w:t>评委打分办法</w:t>
      </w:r>
    </w:p>
    <w:p w14:paraId="38A9E579">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bCs/>
          <w:color w:val="auto"/>
          <w:szCs w:val="21"/>
          <w:highlight w:val="none"/>
          <w:lang w:bidi="ar-SA"/>
        </w:rPr>
        <w:t>（1）</w:t>
      </w:r>
      <w:r>
        <w:rPr>
          <w:rFonts w:hint="eastAsia" w:ascii="仿宋" w:hAnsi="仿宋" w:eastAsia="仿宋" w:cs="仿宋"/>
          <w:color w:val="auto"/>
          <w:szCs w:val="21"/>
          <w:highlight w:val="none"/>
          <w:lang w:bidi="ar-SA"/>
        </w:rPr>
        <w:t>参加评分的评委应尽力体现客观、实事求是，避免学派偏见和个人偏好。</w:t>
      </w:r>
    </w:p>
    <w:p w14:paraId="116E56A3">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（2）衡量、对比的依据，应以招标文件、投标文件、提供的正式试验数据、质询澄清中的文字为准，口头回答和收集的资料只作为参考。</w:t>
      </w:r>
    </w:p>
    <w:p w14:paraId="09E91C57">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（3）评分主要是为比较各投标人的价格、商务和技术综合排序。</w:t>
      </w:r>
    </w:p>
    <w:p w14:paraId="64310A41">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（4）评委打分采取记名形式。</w:t>
      </w:r>
    </w:p>
    <w:p w14:paraId="6260CC39">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（5）各评委根据提供的技术打分表独立自主打分，任何人不得要求评委统一打分或统一确定等次顺序。</w:t>
      </w:r>
    </w:p>
    <w:p w14:paraId="70B76AF8">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（6）对打分表中的每项条款，各评委应根据投标文件、澄清材料、招标文件要求，按满足的程度给投标人打分。</w:t>
      </w:r>
    </w:p>
    <w:p w14:paraId="76460AF1">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（7）评分程序</w:t>
      </w:r>
    </w:p>
    <w:p w14:paraId="48CF91ED">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1</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bidi="ar-SA"/>
        </w:rPr>
        <w:t>就投标人的投标文件对照整理出商务、技术评标因素对比表、偏差表，并在经过校核的基础上逐项打分。</w:t>
      </w:r>
    </w:p>
    <w:p w14:paraId="29F80470">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2</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bidi="ar-SA"/>
        </w:rPr>
        <w:t>各评委独立完成打分后，将评分表交给代理机构，由代理机构组织进行分数统计。</w:t>
      </w:r>
    </w:p>
    <w:p w14:paraId="3BB2701A">
      <w:pPr>
        <w:shd w:val="clear" w:color="auto" w:fill="auto"/>
        <w:spacing w:line="440" w:lineRule="exact"/>
        <w:ind w:firstLine="539" w:firstLineChars="257"/>
        <w:rPr>
          <w:rFonts w:hint="eastAsia" w:ascii="仿宋" w:hAnsi="仿宋" w:eastAsia="仿宋" w:cs="仿宋"/>
          <w:color w:val="auto"/>
          <w:szCs w:val="21"/>
          <w:highlight w:val="none"/>
          <w:lang w:bidi="ar-SA"/>
        </w:rPr>
      </w:pPr>
      <w:r>
        <w:rPr>
          <w:rFonts w:hint="eastAsia" w:ascii="仿宋" w:hAnsi="仿宋" w:eastAsia="仿宋" w:cs="仿宋"/>
          <w:color w:val="auto"/>
          <w:szCs w:val="21"/>
          <w:highlight w:val="none"/>
          <w:lang w:bidi="ar-SA"/>
        </w:rPr>
        <w:t>3</w:t>
      </w:r>
      <w:r>
        <w:rPr>
          <w:rFonts w:hint="eastAsia" w:ascii="仿宋" w:hAnsi="仿宋" w:eastAsia="仿宋" w:cs="仿宋"/>
          <w:color w:val="auto"/>
          <w:szCs w:val="21"/>
          <w:highlight w:val="none"/>
          <w:lang w:eastAsia="zh-CN" w:bidi="ar-SA"/>
        </w:rPr>
        <w:t>、</w:t>
      </w:r>
      <w:r>
        <w:rPr>
          <w:rFonts w:hint="eastAsia" w:ascii="仿宋" w:hAnsi="仿宋" w:eastAsia="仿宋" w:cs="仿宋"/>
          <w:color w:val="auto"/>
          <w:szCs w:val="21"/>
          <w:highlight w:val="none"/>
          <w:lang w:bidi="ar-SA"/>
        </w:rPr>
        <w:t>最终汇总表中各投标人得分应为评委打分的算术平均值。</w:t>
      </w:r>
    </w:p>
    <w:p w14:paraId="0B6BF28A">
      <w:pPr>
        <w:numPr>
          <w:ilvl w:val="0"/>
          <w:numId w:val="0"/>
        </w:numPr>
        <w:shd w:val="clear" w:color="auto" w:fill="auto"/>
        <w:spacing w:line="500" w:lineRule="exact"/>
        <w:jc w:val="center"/>
        <w:rPr>
          <w:rFonts w:hint="eastAsia" w:ascii="仿宋" w:hAnsi="仿宋" w:eastAsia="仿宋" w:cs="仿宋"/>
          <w:color w:val="000000"/>
          <w:lang w:val="en-US" w:eastAsia="zh-CN"/>
        </w:rPr>
      </w:pPr>
      <w:r>
        <w:rPr>
          <w:rFonts w:hint="eastAsia" w:ascii="仿宋" w:hAnsi="仿宋" w:eastAsia="仿宋" w:cs="仿宋"/>
          <w:b/>
          <w:bCs/>
          <w:color w:val="auto"/>
          <w:szCs w:val="21"/>
          <w:highlight w:val="none"/>
          <w:lang w:bidi="ar-SA"/>
        </w:rPr>
        <w:br w:type="page"/>
      </w:r>
      <w:r>
        <w:rPr>
          <w:rFonts w:hint="eastAsia" w:ascii="仿宋" w:hAnsi="仿宋" w:eastAsia="仿宋" w:cs="仿宋"/>
          <w:b/>
          <w:bCs/>
          <w:color w:val="000000"/>
          <w:szCs w:val="21"/>
          <w:highlight w:val="none"/>
          <w:lang w:bidi="ar-SA"/>
        </w:rPr>
        <w:t>（8）评分标准和细则（综合评分法评分标准）</w:t>
      </w:r>
    </w:p>
    <w:tbl>
      <w:tblPr>
        <w:tblStyle w:val="19"/>
        <w:tblW w:w="10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26"/>
        <w:gridCol w:w="1105"/>
        <w:gridCol w:w="6707"/>
        <w:gridCol w:w="1508"/>
      </w:tblGrid>
      <w:tr w14:paraId="08E9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22154452">
            <w:pPr>
              <w:jc w:val="center"/>
              <w:rPr>
                <w:rFonts w:hint="eastAsia" w:ascii="仿宋" w:hAnsi="仿宋" w:eastAsia="仿宋" w:cs="仿宋"/>
                <w:b/>
                <w:bCs/>
                <w:lang w:val="en-US" w:eastAsia="zh-CN"/>
              </w:rPr>
            </w:pPr>
            <w:r>
              <w:rPr>
                <w:rFonts w:hint="eastAsia" w:ascii="仿宋" w:hAnsi="仿宋" w:eastAsia="仿宋" w:cs="仿宋"/>
                <w:b/>
                <w:bCs/>
                <w:lang w:val="en-US" w:eastAsia="zh-CN"/>
              </w:rPr>
              <w:t>序号</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09D80818">
            <w:pPr>
              <w:jc w:val="center"/>
              <w:rPr>
                <w:rFonts w:hint="eastAsia" w:ascii="仿宋" w:hAnsi="仿宋" w:eastAsia="仿宋" w:cs="仿宋"/>
                <w:b/>
                <w:bCs/>
                <w:lang w:val="en-US" w:eastAsia="zh-CN"/>
              </w:rPr>
            </w:pPr>
            <w:r>
              <w:rPr>
                <w:rFonts w:hint="eastAsia" w:ascii="仿宋" w:hAnsi="仿宋" w:eastAsia="仿宋" w:cs="仿宋"/>
                <w:b/>
                <w:bCs/>
                <w:lang w:val="en-US" w:eastAsia="zh-CN"/>
              </w:rPr>
              <w:t>评分</w:t>
            </w:r>
          </w:p>
          <w:p w14:paraId="1EE17859">
            <w:pPr>
              <w:jc w:val="center"/>
              <w:rPr>
                <w:rFonts w:hint="eastAsia" w:ascii="仿宋" w:hAnsi="仿宋" w:eastAsia="仿宋" w:cs="仿宋"/>
                <w:b/>
                <w:bCs/>
                <w:lang w:val="en-US" w:eastAsia="zh-CN"/>
              </w:rPr>
            </w:pPr>
            <w:r>
              <w:rPr>
                <w:rFonts w:hint="eastAsia" w:ascii="仿宋" w:hAnsi="仿宋" w:eastAsia="仿宋" w:cs="仿宋"/>
                <w:b/>
                <w:bCs/>
                <w:lang w:val="en-US" w:eastAsia="zh-CN"/>
              </w:rPr>
              <w:t>因素</w:t>
            </w:r>
          </w:p>
          <w:p w14:paraId="236CF46A">
            <w:pPr>
              <w:jc w:val="center"/>
              <w:rPr>
                <w:rFonts w:hint="eastAsia" w:ascii="仿宋" w:hAnsi="仿宋" w:eastAsia="仿宋" w:cs="仿宋"/>
                <w:b/>
                <w:bCs/>
                <w:lang w:val="en-US" w:eastAsia="zh-CN"/>
              </w:rPr>
            </w:pPr>
            <w:r>
              <w:rPr>
                <w:rFonts w:hint="eastAsia" w:ascii="仿宋" w:hAnsi="仿宋" w:eastAsia="仿宋" w:cs="仿宋"/>
                <w:b/>
                <w:bCs/>
                <w:lang w:val="en-US" w:eastAsia="zh-CN"/>
              </w:rPr>
              <w:t>及权重</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23FFDD12">
            <w:pPr>
              <w:jc w:val="center"/>
              <w:rPr>
                <w:rFonts w:hint="eastAsia" w:ascii="仿宋" w:hAnsi="仿宋" w:eastAsia="仿宋" w:cs="仿宋"/>
                <w:b/>
                <w:bCs/>
                <w:lang w:val="en-US" w:eastAsia="zh-CN"/>
              </w:rPr>
            </w:pPr>
            <w:r>
              <w:rPr>
                <w:rFonts w:hint="eastAsia" w:ascii="仿宋" w:hAnsi="仿宋" w:eastAsia="仿宋" w:cs="仿宋"/>
                <w:b/>
                <w:bCs/>
                <w:lang w:val="en-US" w:eastAsia="zh-CN"/>
              </w:rPr>
              <w:t>分值</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537AB8F5">
            <w:pPr>
              <w:jc w:val="center"/>
              <w:rPr>
                <w:rFonts w:hint="eastAsia" w:ascii="仿宋" w:hAnsi="仿宋" w:eastAsia="仿宋" w:cs="仿宋"/>
                <w:b/>
                <w:bCs/>
                <w:lang w:val="en-US" w:eastAsia="zh-CN"/>
              </w:rPr>
            </w:pPr>
            <w:r>
              <w:rPr>
                <w:rFonts w:hint="eastAsia" w:ascii="仿宋" w:hAnsi="仿宋" w:eastAsia="仿宋" w:cs="仿宋"/>
                <w:b/>
                <w:bCs/>
                <w:lang w:val="en-US" w:eastAsia="zh-CN"/>
              </w:rPr>
              <w:t>评分标准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F4FBAF3">
            <w:pPr>
              <w:jc w:val="center"/>
              <w:rPr>
                <w:rFonts w:hint="eastAsia" w:ascii="仿宋" w:hAnsi="仿宋" w:eastAsia="仿宋" w:cs="仿宋"/>
                <w:b/>
                <w:bCs/>
                <w:lang w:val="en-US" w:eastAsia="zh-CN"/>
              </w:rPr>
            </w:pPr>
            <w:r>
              <w:rPr>
                <w:rFonts w:hint="eastAsia" w:ascii="仿宋" w:hAnsi="仿宋" w:eastAsia="仿宋" w:cs="仿宋"/>
                <w:b/>
                <w:bCs/>
                <w:lang w:val="en-US" w:eastAsia="zh-CN"/>
              </w:rPr>
              <w:t>说明</w:t>
            </w:r>
          </w:p>
        </w:tc>
      </w:tr>
      <w:tr w14:paraId="0681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539" w:type="dxa"/>
            <w:tcBorders>
              <w:top w:val="single" w:color="auto" w:sz="4" w:space="0"/>
              <w:left w:val="single" w:color="auto" w:sz="4" w:space="0"/>
              <w:bottom w:val="single" w:color="auto" w:sz="4" w:space="0"/>
              <w:right w:val="single" w:color="auto" w:sz="4" w:space="0"/>
            </w:tcBorders>
            <w:noWrap w:val="0"/>
            <w:vAlign w:val="center"/>
          </w:tcPr>
          <w:p w14:paraId="34796626">
            <w:pPr>
              <w:jc w:val="center"/>
              <w:rPr>
                <w:rFonts w:hint="eastAsia" w:ascii="仿宋" w:hAnsi="仿宋" w:eastAsia="仿宋" w:cs="仿宋"/>
              </w:rPr>
            </w:pPr>
            <w:r>
              <w:rPr>
                <w:rFonts w:hint="eastAsia" w:ascii="仿宋" w:hAnsi="仿宋" w:eastAsia="仿宋" w:cs="仿宋"/>
              </w:rPr>
              <w:t>1</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6C7813E4">
            <w:pPr>
              <w:rPr>
                <w:rFonts w:hint="eastAsia" w:ascii="仿宋" w:hAnsi="仿宋" w:eastAsia="仿宋" w:cs="仿宋"/>
              </w:rPr>
            </w:pPr>
            <w:r>
              <w:rPr>
                <w:rFonts w:hint="eastAsia" w:ascii="仿宋" w:hAnsi="仿宋" w:eastAsia="仿宋" w:cs="仿宋"/>
              </w:rPr>
              <w:t>投标报价</w:t>
            </w:r>
          </w:p>
          <w:p w14:paraId="08150D9B">
            <w:pPr>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10</w:t>
            </w:r>
            <w:r>
              <w:rPr>
                <w:rFonts w:hint="eastAsia" w:ascii="仿宋" w:hAnsi="仿宋" w:eastAsia="仿宋" w:cs="仿宋"/>
              </w:rPr>
              <w:t>分)</w:t>
            </w:r>
          </w:p>
        </w:tc>
        <w:tc>
          <w:tcPr>
            <w:tcW w:w="7812" w:type="dxa"/>
            <w:gridSpan w:val="2"/>
            <w:tcBorders>
              <w:top w:val="single" w:color="auto" w:sz="4" w:space="0"/>
              <w:left w:val="single" w:color="auto" w:sz="4" w:space="0"/>
              <w:bottom w:val="single" w:color="auto" w:sz="4" w:space="0"/>
              <w:right w:val="single" w:color="auto" w:sz="4" w:space="0"/>
            </w:tcBorders>
            <w:noWrap w:val="0"/>
            <w:vAlign w:val="center"/>
          </w:tcPr>
          <w:p w14:paraId="64358B05">
            <w:pPr>
              <w:rPr>
                <w:rFonts w:hint="eastAsia" w:ascii="仿宋" w:hAnsi="仿宋" w:eastAsia="仿宋" w:cs="仿宋"/>
              </w:rPr>
            </w:pPr>
            <w:r>
              <w:rPr>
                <w:rFonts w:hint="eastAsia" w:ascii="仿宋" w:hAnsi="仿宋" w:eastAsia="仿宋" w:cs="仿宋"/>
              </w:rPr>
              <w:t>完全满足招标文件参数的投标报价中的最低价为评标基准价，按照下列公式计算每个投标人的投标价格得分。</w:t>
            </w:r>
          </w:p>
          <w:p w14:paraId="12B7A447">
            <w:pPr>
              <w:rPr>
                <w:rFonts w:hint="eastAsia" w:ascii="仿宋" w:hAnsi="仿宋" w:eastAsia="仿宋" w:cs="仿宋"/>
              </w:rPr>
            </w:pPr>
            <w:r>
              <w:rPr>
                <w:rFonts w:hint="eastAsia" w:ascii="仿宋" w:hAnsi="仿宋" w:eastAsia="仿宋" w:cs="仿宋"/>
              </w:rPr>
              <w:t>投标报价得分〓（基准价/投标报价）×价格权重×100。</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4EB287B">
            <w:pPr>
              <w:rPr>
                <w:rFonts w:hint="eastAsia" w:ascii="仿宋" w:hAnsi="仿宋" w:eastAsia="仿宋" w:cs="仿宋"/>
              </w:rPr>
            </w:pPr>
            <w:r>
              <w:rPr>
                <w:rFonts w:hint="eastAsia" w:ascii="仿宋" w:hAnsi="仿宋" w:eastAsia="仿宋" w:cs="仿宋"/>
              </w:rPr>
              <w:t>投标报价超过采购预算价的按废标处理，需分别报出总价与单价。</w:t>
            </w:r>
          </w:p>
        </w:tc>
      </w:tr>
      <w:tr w14:paraId="2DD0C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39" w:type="dxa"/>
            <w:vMerge w:val="restart"/>
            <w:tcBorders>
              <w:top w:val="single" w:color="auto" w:sz="4" w:space="0"/>
              <w:left w:val="single" w:color="auto" w:sz="4" w:space="0"/>
              <w:right w:val="single" w:color="auto" w:sz="4" w:space="0"/>
            </w:tcBorders>
            <w:noWrap w:val="0"/>
            <w:vAlign w:val="center"/>
          </w:tcPr>
          <w:p w14:paraId="00EB405B">
            <w:pPr>
              <w:jc w:val="center"/>
              <w:rPr>
                <w:rFonts w:hint="eastAsia" w:ascii="仿宋" w:hAnsi="仿宋" w:eastAsia="仿宋" w:cs="仿宋"/>
                <w:lang w:val="en-US" w:eastAsia="zh-CN"/>
              </w:rPr>
            </w:pPr>
            <w:r>
              <w:rPr>
                <w:rFonts w:hint="eastAsia" w:ascii="仿宋" w:hAnsi="仿宋" w:eastAsia="仿宋" w:cs="仿宋"/>
                <w:lang w:val="en-US" w:eastAsia="zh-CN"/>
              </w:rPr>
              <w:t>2</w:t>
            </w:r>
          </w:p>
        </w:tc>
        <w:tc>
          <w:tcPr>
            <w:tcW w:w="1126" w:type="dxa"/>
            <w:vMerge w:val="restart"/>
            <w:tcBorders>
              <w:top w:val="single" w:color="auto" w:sz="4" w:space="0"/>
              <w:left w:val="single" w:color="auto" w:sz="4" w:space="0"/>
              <w:right w:val="single" w:color="auto" w:sz="4" w:space="0"/>
            </w:tcBorders>
            <w:noWrap w:val="0"/>
            <w:vAlign w:val="center"/>
          </w:tcPr>
          <w:p w14:paraId="3A27516F">
            <w:pPr>
              <w:spacing w:line="360" w:lineRule="auto"/>
              <w:rPr>
                <w:rFonts w:hint="eastAsia" w:ascii="仿宋" w:hAnsi="仿宋" w:eastAsia="仿宋" w:cs="仿宋"/>
                <w:lang w:val="en-US" w:eastAsia="zh-CN"/>
              </w:rPr>
            </w:pPr>
            <w:r>
              <w:rPr>
                <w:rFonts w:hint="eastAsia" w:ascii="仿宋" w:hAnsi="仿宋" w:eastAsia="仿宋" w:cs="仿宋"/>
                <w:lang w:val="en-US" w:eastAsia="zh-CN"/>
              </w:rPr>
              <w:t>商务部分</w:t>
            </w:r>
          </w:p>
          <w:p w14:paraId="74040601">
            <w:pPr>
              <w:pStyle w:val="6"/>
              <w:rPr>
                <w:rFonts w:hint="eastAsia" w:ascii="仿宋" w:hAnsi="仿宋" w:eastAsia="仿宋" w:cs="仿宋"/>
                <w:lang w:val="en-US" w:eastAsia="zh-CN"/>
              </w:rPr>
            </w:pPr>
            <w:r>
              <w:rPr>
                <w:rFonts w:hint="eastAsia" w:ascii="仿宋" w:hAnsi="仿宋" w:eastAsia="仿宋" w:cs="仿宋"/>
                <w:b w:val="0"/>
                <w:bCs w:val="0"/>
                <w:color w:val="auto"/>
                <w:kern w:val="2"/>
                <w:sz w:val="21"/>
                <w:szCs w:val="24"/>
                <w:u w:val="none"/>
                <w:lang w:val="en-US" w:eastAsia="zh-CN" w:bidi="ar-SA"/>
              </w:rPr>
              <w:t>（30分）</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A3DA577">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业绩（10分）</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1B033D92">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近三年（从投标截止日往前推算，以合同签订日期为准）承接过类似增减挂项目业绩的（以合同文件或中标通知书为准），每项得2分，最多得10分。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681962AA">
            <w:pPr>
              <w:rPr>
                <w:rFonts w:hint="eastAsia" w:ascii="仿宋" w:hAnsi="仿宋" w:eastAsia="仿宋" w:cs="仿宋"/>
              </w:rPr>
            </w:pPr>
            <w:r>
              <w:rPr>
                <w:rFonts w:hint="eastAsia" w:ascii="仿宋" w:hAnsi="仿宋" w:eastAsia="仿宋" w:cs="仿宋"/>
                <w:lang w:eastAsia="zh-CN"/>
              </w:rPr>
              <w:t>提供业绩合同或</w:t>
            </w:r>
            <w:r>
              <w:rPr>
                <w:rFonts w:hint="eastAsia" w:ascii="仿宋" w:hAnsi="仿宋" w:eastAsia="仿宋" w:cs="仿宋"/>
                <w:lang w:val="en-US" w:eastAsia="zh-CN"/>
              </w:rPr>
              <w:t>中标通知书</w:t>
            </w:r>
            <w:r>
              <w:rPr>
                <w:rFonts w:hint="eastAsia" w:ascii="仿宋" w:hAnsi="仿宋" w:eastAsia="仿宋" w:cs="仿宋"/>
                <w:lang w:eastAsia="zh-CN"/>
              </w:rPr>
              <w:t>复印件加盖公章，未提供不得分</w:t>
            </w:r>
          </w:p>
        </w:tc>
      </w:tr>
      <w:tr w14:paraId="35D4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jc w:val="center"/>
        </w:trPr>
        <w:tc>
          <w:tcPr>
            <w:tcW w:w="539" w:type="dxa"/>
            <w:vMerge w:val="continue"/>
            <w:tcBorders>
              <w:left w:val="single" w:color="auto" w:sz="4" w:space="0"/>
              <w:right w:val="single" w:color="auto" w:sz="4" w:space="0"/>
            </w:tcBorders>
            <w:noWrap w:val="0"/>
            <w:vAlign w:val="center"/>
          </w:tcPr>
          <w:p w14:paraId="0B996D5A">
            <w:pPr>
              <w:jc w:val="center"/>
              <w:rPr>
                <w:rFonts w:hint="eastAsia" w:ascii="仿宋" w:hAnsi="仿宋" w:eastAsia="仿宋" w:cs="仿宋"/>
              </w:rPr>
            </w:pPr>
          </w:p>
        </w:tc>
        <w:tc>
          <w:tcPr>
            <w:tcW w:w="1126" w:type="dxa"/>
            <w:vMerge w:val="continue"/>
            <w:tcBorders>
              <w:left w:val="single" w:color="auto" w:sz="4" w:space="0"/>
              <w:right w:val="single" w:color="auto" w:sz="4" w:space="0"/>
            </w:tcBorders>
            <w:noWrap w:val="0"/>
            <w:vAlign w:val="center"/>
          </w:tcPr>
          <w:p w14:paraId="55225200">
            <w:pPr>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08BF111">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专业技术人员及仪器配备情况（20分）</w:t>
            </w:r>
          </w:p>
        </w:tc>
        <w:tc>
          <w:tcPr>
            <w:tcW w:w="6707" w:type="dxa"/>
            <w:tcBorders>
              <w:top w:val="single" w:color="auto" w:sz="4" w:space="0"/>
              <w:left w:val="single" w:color="auto" w:sz="4" w:space="0"/>
              <w:right w:val="single" w:color="auto" w:sz="4" w:space="0"/>
            </w:tcBorders>
            <w:noWrap w:val="0"/>
            <w:vAlign w:val="center"/>
          </w:tcPr>
          <w:p w14:paraId="07B151F9">
            <w:pPr>
              <w:numPr>
                <w:ilvl w:val="0"/>
                <w:numId w:val="6"/>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项目负责人具备(测绘或土地规划)相关专业高级工程师的得5分具备(测绘或土地规划)相关专业中级工程师的得3分。否则不得分。</w:t>
            </w:r>
          </w:p>
          <w:p w14:paraId="4480ADD2">
            <w:pPr>
              <w:numPr>
                <w:ilvl w:val="0"/>
                <w:numId w:val="6"/>
              </w:numPr>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每增加一名相关专业中级工程师得2分，最高可得 8分;每增加一名相关专业初级工程师得1分，最高可得5分:</w:t>
            </w:r>
          </w:p>
          <w:p w14:paraId="733EDA14">
            <w:pPr>
              <w:numPr>
                <w:ilvl w:val="0"/>
                <w:numId w:val="6"/>
              </w:numPr>
              <w:ind w:left="0" w:leftChars="0" w:firstLine="0" w:firstLineChars="0"/>
              <w:rPr>
                <w:rFonts w:hint="eastAsia" w:ascii="仿宋" w:hAnsi="仿宋" w:eastAsia="仿宋" w:cs="仿宋"/>
                <w:color w:val="auto"/>
                <w:lang w:val="en-US" w:eastAsia="zh-CN"/>
              </w:rPr>
            </w:pPr>
            <w:r>
              <w:rPr>
                <w:rFonts w:hint="eastAsia" w:ascii="仿宋" w:hAnsi="仿宋" w:eastAsia="仿宋" w:cs="仿宋"/>
                <w:color w:val="auto"/>
                <w:lang w:val="en-US" w:eastAsia="zh-CN"/>
              </w:rPr>
              <w:t>具有履行合同的仪器、车辆设备符合项目开展需求的得2分。</w:t>
            </w:r>
          </w:p>
          <w:p w14:paraId="65F07F88">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注：需提供清晰的证书、身份证复印件或扫描件并加盖供应商 公章，且提供至响应截止日近 6 个月内供应商为其办理的任意 1 个月社保证明（如属依法可不缴社保的情形，请提供其他可靠 材料）。</w:t>
            </w:r>
          </w:p>
        </w:tc>
        <w:tc>
          <w:tcPr>
            <w:tcW w:w="1508" w:type="dxa"/>
            <w:tcBorders>
              <w:top w:val="single" w:color="auto" w:sz="4" w:space="0"/>
              <w:left w:val="single" w:color="auto" w:sz="4" w:space="0"/>
              <w:right w:val="single" w:color="auto" w:sz="4" w:space="0"/>
            </w:tcBorders>
            <w:noWrap w:val="0"/>
            <w:vAlign w:val="center"/>
          </w:tcPr>
          <w:p w14:paraId="69B0235D">
            <w:pPr>
              <w:rPr>
                <w:rFonts w:hint="eastAsia" w:ascii="仿宋" w:hAnsi="仿宋" w:eastAsia="仿宋" w:cs="仿宋"/>
                <w:lang w:eastAsia="zh-CN"/>
              </w:rPr>
            </w:pPr>
            <w:r>
              <w:rPr>
                <w:rFonts w:hint="eastAsia" w:ascii="仿宋" w:hAnsi="仿宋" w:eastAsia="仿宋" w:cs="仿宋"/>
                <w:lang w:val="en-US" w:eastAsia="zh-CN"/>
              </w:rPr>
              <w:t>需提供相关证明文件</w:t>
            </w:r>
          </w:p>
        </w:tc>
      </w:tr>
      <w:tr w14:paraId="502E4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9" w:type="dxa"/>
            <w:vMerge w:val="restart"/>
            <w:tcBorders>
              <w:left w:val="single" w:color="auto" w:sz="4" w:space="0"/>
              <w:right w:val="single" w:color="auto" w:sz="4" w:space="0"/>
            </w:tcBorders>
            <w:noWrap w:val="0"/>
            <w:vAlign w:val="center"/>
          </w:tcPr>
          <w:p w14:paraId="3C852D7D">
            <w:pPr>
              <w:rPr>
                <w:rFonts w:hint="eastAsia" w:ascii="仿宋" w:hAnsi="仿宋" w:eastAsia="仿宋" w:cs="仿宋"/>
                <w:lang w:val="en-US" w:eastAsia="zh-CN"/>
              </w:rPr>
            </w:pPr>
            <w:r>
              <w:rPr>
                <w:rFonts w:hint="eastAsia" w:ascii="仿宋" w:hAnsi="仿宋" w:eastAsia="仿宋" w:cs="仿宋"/>
                <w:lang w:val="en-US" w:eastAsia="zh-CN"/>
              </w:rPr>
              <w:t>3</w:t>
            </w:r>
          </w:p>
        </w:tc>
        <w:tc>
          <w:tcPr>
            <w:tcW w:w="1126" w:type="dxa"/>
            <w:vMerge w:val="restart"/>
            <w:tcBorders>
              <w:left w:val="single" w:color="auto" w:sz="4" w:space="0"/>
              <w:right w:val="single" w:color="auto" w:sz="4" w:space="0"/>
            </w:tcBorders>
            <w:noWrap w:val="0"/>
            <w:vAlign w:val="center"/>
          </w:tcPr>
          <w:p w14:paraId="46C37A45">
            <w:pPr>
              <w:spacing w:line="360" w:lineRule="auto"/>
              <w:rPr>
                <w:rFonts w:hint="eastAsia" w:ascii="仿宋" w:hAnsi="仿宋" w:eastAsia="仿宋" w:cs="仿宋"/>
                <w:lang w:val="en-US" w:eastAsia="zh-CN"/>
              </w:rPr>
            </w:pPr>
            <w:r>
              <w:rPr>
                <w:rFonts w:hint="eastAsia" w:ascii="仿宋" w:hAnsi="仿宋" w:eastAsia="仿宋" w:cs="仿宋"/>
                <w:lang w:val="en-US" w:eastAsia="zh-CN"/>
              </w:rPr>
              <w:t>技术部分</w:t>
            </w:r>
          </w:p>
          <w:p w14:paraId="3452C2CF">
            <w:pPr>
              <w:spacing w:line="360" w:lineRule="auto"/>
              <w:rPr>
                <w:rFonts w:hint="eastAsia" w:ascii="仿宋" w:hAnsi="仿宋" w:eastAsia="仿宋" w:cs="仿宋"/>
                <w:lang w:val="en-US" w:eastAsia="zh-CN"/>
              </w:rPr>
            </w:pPr>
            <w:r>
              <w:rPr>
                <w:rFonts w:hint="eastAsia" w:ascii="仿宋" w:hAnsi="仿宋" w:eastAsia="仿宋" w:cs="仿宋"/>
                <w:lang w:val="en-US" w:eastAsia="zh-CN"/>
              </w:rPr>
              <w:t>（60分）</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8F74990">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服 务 方 案 （20 分）</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03CD9A52">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根据投标人编写的技术服务方案，按以下标准进行评分： </w:t>
            </w:r>
          </w:p>
          <w:p w14:paraId="7B3025C6">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（1）服务方案内容完整、逻辑清晰、与项目实际情况结合非常紧密、科学合理，可操作性非常强,得 20分； </w:t>
            </w:r>
          </w:p>
          <w:p w14:paraId="4253FAF3">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（2）服务方案内容完整、逻辑比较清晰、与项目实际情况结合紧密、比较科学合理，可操作性强，得 15分； </w:t>
            </w:r>
          </w:p>
          <w:p w14:paraId="312DC49D">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（3）服务方案内容较为完整、逻辑比较清晰、与项目实际情况结合较为紧密、比较科学合理，可操作性较强，得 10分； </w:t>
            </w:r>
          </w:p>
          <w:p w14:paraId="35E78A07">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（4）服务方案内容基本满足需求、与项目实际情况基本一致，可操作性一般，得 5分； </w:t>
            </w:r>
          </w:p>
          <w:p w14:paraId="1620104D">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（5）服务方案内容不完善、与项目实际情况结合较差、可操作性差，得 2分； </w:t>
            </w:r>
          </w:p>
          <w:p w14:paraId="210A457A">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（6）未提供服务方案，或服务方案不能满足项目需求，无可操作性，得 0 分。 </w:t>
            </w:r>
          </w:p>
          <w:p w14:paraId="000B6C02">
            <w:pPr>
              <w:numPr>
                <w:ilvl w:val="0"/>
                <w:numId w:val="0"/>
              </w:numPr>
              <w:ind w:leftChars="0"/>
              <w:rPr>
                <w:rFonts w:hint="eastAsia" w:ascii="仿宋" w:hAnsi="仿宋" w:eastAsia="仿宋" w:cs="仿宋"/>
                <w:color w:val="auto"/>
                <w:lang w:val="en-US" w:eastAsia="zh-CN"/>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14:paraId="2A45AFCB">
            <w:pPr>
              <w:rPr>
                <w:rFonts w:hint="eastAsia" w:ascii="仿宋" w:hAnsi="仿宋" w:eastAsia="仿宋" w:cs="仿宋"/>
                <w:color w:val="auto"/>
                <w:lang w:val="en-US" w:eastAsia="zh-CN"/>
              </w:rPr>
            </w:pPr>
          </w:p>
        </w:tc>
      </w:tr>
      <w:tr w14:paraId="421C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539" w:type="dxa"/>
            <w:vMerge w:val="continue"/>
            <w:tcBorders>
              <w:left w:val="single" w:color="auto" w:sz="4" w:space="0"/>
              <w:right w:val="single" w:color="auto" w:sz="4" w:space="0"/>
            </w:tcBorders>
            <w:noWrap w:val="0"/>
            <w:vAlign w:val="center"/>
          </w:tcPr>
          <w:p w14:paraId="3A4F079F">
            <w:pPr>
              <w:rPr>
                <w:rFonts w:hint="eastAsia" w:ascii="仿宋" w:hAnsi="仿宋" w:eastAsia="仿宋" w:cs="仿宋"/>
                <w:lang w:val="en-US" w:eastAsia="zh-CN"/>
              </w:rPr>
            </w:pPr>
          </w:p>
        </w:tc>
        <w:tc>
          <w:tcPr>
            <w:tcW w:w="1126" w:type="dxa"/>
            <w:vMerge w:val="continue"/>
            <w:tcBorders>
              <w:left w:val="single" w:color="auto" w:sz="4" w:space="0"/>
              <w:right w:val="single" w:color="auto" w:sz="4" w:space="0"/>
            </w:tcBorders>
            <w:noWrap w:val="0"/>
            <w:vAlign w:val="center"/>
          </w:tcPr>
          <w:p w14:paraId="10FD4436">
            <w:pPr>
              <w:spacing w:line="360" w:lineRule="auto"/>
              <w:rPr>
                <w:rFonts w:hint="eastAsia" w:ascii="仿宋" w:hAnsi="仿宋" w:eastAsia="仿宋" w:cs="仿宋"/>
                <w:lang w:val="en-US"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C375812">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合理化建议（5分）</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6D9D69D5">
            <w:pPr>
              <w:numPr>
                <w:ilvl w:val="0"/>
                <w:numId w:val="0"/>
              </w:numPr>
              <w:ind w:leftChars="0"/>
              <w:rPr>
                <w:rFonts w:hint="eastAsia" w:ascii="仿宋" w:hAnsi="仿宋" w:eastAsia="仿宋" w:cs="仿宋"/>
                <w:color w:val="auto"/>
                <w:lang w:val="en-US" w:eastAsia="zh-CN"/>
              </w:rPr>
            </w:pPr>
            <w:r>
              <w:rPr>
                <w:rFonts w:hint="eastAsia" w:ascii="仿宋" w:hAnsi="仿宋" w:eastAsia="仿宋" w:cs="仿宋"/>
                <w:color w:val="auto"/>
                <w:lang w:val="en-US" w:eastAsia="zh-CN"/>
              </w:rPr>
              <w:t>针对项目能提出合理化建议，每提出一条得2.5分，最高得5分；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76E2D44E">
            <w:pPr>
              <w:rPr>
                <w:rFonts w:hint="eastAsia" w:ascii="仿宋" w:hAnsi="仿宋" w:eastAsia="仿宋" w:cs="仿宋"/>
                <w:color w:val="auto"/>
                <w:lang w:val="en-US" w:eastAsia="zh-CN"/>
              </w:rPr>
            </w:pPr>
          </w:p>
        </w:tc>
      </w:tr>
      <w:tr w14:paraId="5C51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9" w:type="dxa"/>
            <w:vMerge w:val="continue"/>
            <w:tcBorders>
              <w:left w:val="single" w:color="auto" w:sz="4" w:space="0"/>
              <w:right w:val="single" w:color="auto" w:sz="4" w:space="0"/>
            </w:tcBorders>
            <w:noWrap w:val="0"/>
            <w:vAlign w:val="center"/>
          </w:tcPr>
          <w:p w14:paraId="629EA144">
            <w:pPr>
              <w:rPr>
                <w:rFonts w:hint="eastAsia" w:ascii="仿宋" w:hAnsi="仿宋" w:eastAsia="仿宋" w:cs="仿宋"/>
              </w:rPr>
            </w:pPr>
          </w:p>
        </w:tc>
        <w:tc>
          <w:tcPr>
            <w:tcW w:w="1126" w:type="dxa"/>
            <w:vMerge w:val="continue"/>
            <w:tcBorders>
              <w:left w:val="single" w:color="auto" w:sz="4" w:space="0"/>
              <w:right w:val="single" w:color="auto" w:sz="4" w:space="0"/>
            </w:tcBorders>
            <w:noWrap w:val="0"/>
            <w:vAlign w:val="center"/>
          </w:tcPr>
          <w:p w14:paraId="6B2CD41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lang w:val="en-US"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19E387D4">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工作进度 </w:t>
            </w:r>
          </w:p>
          <w:p w14:paraId="780818E5">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计划、进度保证和质量控制措施（15）</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3469F8B0">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进度安排及其措施的合理性。对按照招标文件要求，保质保量完成本项目编制工作，所拟定采取的措施进行评分： </w:t>
            </w:r>
          </w:p>
          <w:p w14:paraId="7CF3A53E">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1、方案与本项目契合度高、合理可行的，得 15分； </w:t>
            </w:r>
          </w:p>
          <w:p w14:paraId="500626F6">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2、方案与本项目较为契合、可行性一般的，得 10分； </w:t>
            </w:r>
          </w:p>
          <w:p w14:paraId="6719B13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3、方案与本项目不太契合、与实际脱离或不提供的，得 0分；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5362A84F">
            <w:pPr>
              <w:rPr>
                <w:rFonts w:hint="eastAsia" w:ascii="仿宋" w:hAnsi="仿宋" w:eastAsia="仿宋" w:cs="仿宋"/>
              </w:rPr>
            </w:pPr>
          </w:p>
        </w:tc>
      </w:tr>
      <w:tr w14:paraId="4AFA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9" w:type="dxa"/>
            <w:vMerge w:val="continue"/>
            <w:tcBorders>
              <w:left w:val="single" w:color="auto" w:sz="4" w:space="0"/>
              <w:right w:val="single" w:color="auto" w:sz="4" w:space="0"/>
            </w:tcBorders>
            <w:noWrap w:val="0"/>
            <w:vAlign w:val="center"/>
          </w:tcPr>
          <w:p w14:paraId="0CBC7F20">
            <w:pPr>
              <w:rPr>
                <w:rFonts w:hint="eastAsia" w:ascii="仿宋" w:hAnsi="仿宋" w:eastAsia="仿宋" w:cs="仿宋"/>
              </w:rPr>
            </w:pPr>
          </w:p>
        </w:tc>
        <w:tc>
          <w:tcPr>
            <w:tcW w:w="1126" w:type="dxa"/>
            <w:vMerge w:val="continue"/>
            <w:tcBorders>
              <w:left w:val="single" w:color="auto" w:sz="4" w:space="0"/>
              <w:right w:val="single" w:color="auto" w:sz="4" w:space="0"/>
            </w:tcBorders>
            <w:noWrap w:val="0"/>
            <w:vAlign w:val="center"/>
          </w:tcPr>
          <w:p w14:paraId="597DF997">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lang w:val="en-US"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63D2E11F">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保密保障 </w:t>
            </w:r>
          </w:p>
          <w:p w14:paraId="02AC2E1D">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措施方案（10）</w:t>
            </w:r>
          </w:p>
        </w:tc>
        <w:tc>
          <w:tcPr>
            <w:tcW w:w="6707" w:type="dxa"/>
            <w:tcBorders>
              <w:top w:val="single" w:color="auto" w:sz="4" w:space="0"/>
              <w:left w:val="single" w:color="auto" w:sz="4" w:space="0"/>
              <w:bottom w:val="single" w:color="auto" w:sz="4" w:space="0"/>
              <w:right w:val="single" w:color="auto" w:sz="4" w:space="0"/>
            </w:tcBorders>
            <w:noWrap w:val="0"/>
            <w:vAlign w:val="center"/>
          </w:tcPr>
          <w:p w14:paraId="4664C9E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评标小组对项目质量保障措施方案进行评审: </w:t>
            </w:r>
          </w:p>
          <w:p w14:paraId="55CC5F5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1、方案细致全面、合理,完全响应需求的,得 10分； </w:t>
            </w:r>
          </w:p>
          <w:p w14:paraId="4BDE5E1D">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2、方案较为完整、合理,基本响应需求的,得 5分； </w:t>
            </w:r>
          </w:p>
          <w:p w14:paraId="6D9E437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3、方案不完整、响应程度低、技术可行性差的得2分。</w:t>
            </w:r>
          </w:p>
          <w:p w14:paraId="4AEB6DD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4、未提供方案不得分。</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3AE6B855">
            <w:pPr>
              <w:rPr>
                <w:rFonts w:hint="eastAsia" w:ascii="仿宋" w:hAnsi="仿宋" w:eastAsia="仿宋" w:cs="仿宋"/>
              </w:rPr>
            </w:pPr>
          </w:p>
        </w:tc>
      </w:tr>
      <w:tr w14:paraId="6B1F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539" w:type="dxa"/>
            <w:vMerge w:val="continue"/>
            <w:tcBorders>
              <w:left w:val="single" w:color="auto" w:sz="4" w:space="0"/>
              <w:right w:val="single" w:color="auto" w:sz="4" w:space="0"/>
            </w:tcBorders>
            <w:noWrap w:val="0"/>
            <w:vAlign w:val="center"/>
          </w:tcPr>
          <w:p w14:paraId="75676B06">
            <w:pPr>
              <w:rPr>
                <w:rFonts w:hint="eastAsia" w:ascii="仿宋" w:hAnsi="仿宋" w:eastAsia="仿宋" w:cs="仿宋"/>
              </w:rPr>
            </w:pPr>
          </w:p>
        </w:tc>
        <w:tc>
          <w:tcPr>
            <w:tcW w:w="1126" w:type="dxa"/>
            <w:vMerge w:val="continue"/>
            <w:tcBorders>
              <w:left w:val="single" w:color="auto" w:sz="4" w:space="0"/>
              <w:right w:val="single" w:color="auto" w:sz="4" w:space="0"/>
            </w:tcBorders>
            <w:noWrap w:val="0"/>
            <w:vAlign w:val="center"/>
          </w:tcPr>
          <w:p w14:paraId="4D9E7BD5">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lang w:val="en-US" w:eastAsia="zh-CN"/>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3E0AE8A">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售后服务</w:t>
            </w:r>
            <w:r>
              <w:rPr>
                <w:rFonts w:hint="eastAsia" w:ascii="仿宋" w:hAnsi="仿宋" w:eastAsia="仿宋" w:cs="仿宋"/>
                <w:color w:val="auto"/>
                <w:lang w:val="en-US" w:eastAsia="zh-CN"/>
              </w:rPr>
              <w:t>（10）</w:t>
            </w:r>
          </w:p>
          <w:p w14:paraId="4AD2FE8E">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仿宋" w:hAnsi="仿宋" w:eastAsia="仿宋" w:cs="仿宋"/>
                <w:color w:val="auto"/>
                <w:lang w:val="en-US" w:eastAsia="zh-CN"/>
              </w:rPr>
            </w:pPr>
          </w:p>
        </w:tc>
        <w:tc>
          <w:tcPr>
            <w:tcW w:w="6707" w:type="dxa"/>
            <w:tcBorders>
              <w:top w:val="single" w:color="auto" w:sz="4" w:space="0"/>
              <w:left w:val="single" w:color="auto" w:sz="4" w:space="0"/>
              <w:bottom w:val="single" w:color="auto" w:sz="4" w:space="0"/>
              <w:right w:val="single" w:color="auto" w:sz="4" w:space="0"/>
            </w:tcBorders>
            <w:noWrap w:val="0"/>
            <w:vAlign w:val="center"/>
          </w:tcPr>
          <w:p w14:paraId="34AE305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一、投标人提供的售后服务方案应包含：售后服务内容、服务措施、服务体系、现场技术支持方案、培训方案、及时响应时间等内容。从方案内容的全面性、完整性</w:t>
            </w:r>
            <w:r>
              <w:rPr>
                <w:rFonts w:hint="eastAsia" w:ascii="仿宋" w:hAnsi="仿宋" w:eastAsia="仿宋" w:cs="仿宋"/>
                <w:lang w:val="en-US" w:eastAsia="zh-CN"/>
              </w:rPr>
              <w:t>进行综合对比</w:t>
            </w:r>
            <w:r>
              <w:rPr>
                <w:rFonts w:hint="eastAsia" w:ascii="仿宋" w:hAnsi="仿宋" w:eastAsia="仿宋" w:cs="仿宋"/>
                <w:color w:val="auto"/>
                <w:lang w:val="en-US" w:eastAsia="zh-CN"/>
              </w:rPr>
              <w:t xml:space="preserve">。 </w:t>
            </w:r>
          </w:p>
          <w:p w14:paraId="306191E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（1）售后服务方案切实可行、内容完整，提供的现场技术支持方案内容充实，可操作性强；培训方案包括培训目的，培训内容，培训计划等内容。得7分； </w:t>
            </w:r>
          </w:p>
          <w:p w14:paraId="4A2FDA79">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（2）售后服务方案可行、内容较完整，提供的现场技术支持方案内容简单，基本可行；培训方案包括培训目的，培训内容，培训计划等内容。得 5分； </w:t>
            </w:r>
          </w:p>
          <w:p w14:paraId="70F0CA92">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（3）售后服务方案一般、内容简单，提供的现场技术支持方案无具体内容，可行性差；培训方案仅简述培训目的，培训内容，培训计划等内容。得 3分； </w:t>
            </w:r>
          </w:p>
          <w:p w14:paraId="578DEB0F">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（4）未提供方案不得分。 </w:t>
            </w:r>
          </w:p>
        </w:tc>
        <w:tc>
          <w:tcPr>
            <w:tcW w:w="1508" w:type="dxa"/>
            <w:tcBorders>
              <w:top w:val="single" w:color="auto" w:sz="4" w:space="0"/>
              <w:left w:val="single" w:color="auto" w:sz="4" w:space="0"/>
              <w:bottom w:val="single" w:color="auto" w:sz="4" w:space="0"/>
              <w:right w:val="single" w:color="auto" w:sz="4" w:space="0"/>
            </w:tcBorders>
            <w:noWrap w:val="0"/>
            <w:vAlign w:val="center"/>
          </w:tcPr>
          <w:p w14:paraId="10C4242C">
            <w:pPr>
              <w:rPr>
                <w:rFonts w:hint="eastAsia" w:ascii="仿宋" w:hAnsi="仿宋" w:eastAsia="仿宋" w:cs="仿宋"/>
              </w:rPr>
            </w:pPr>
          </w:p>
        </w:tc>
      </w:tr>
    </w:tbl>
    <w:p w14:paraId="6587D438">
      <w:pPr>
        <w:pStyle w:val="30"/>
        <w:shd w:val="clear" w:color="auto" w:fill="auto"/>
        <w:tabs>
          <w:tab w:val="left" w:pos="411"/>
          <w:tab w:val="left" w:pos="1701"/>
        </w:tabs>
        <w:spacing w:line="440" w:lineRule="exact"/>
        <w:ind w:left="0" w:firstLine="542" w:firstLineChars="257"/>
        <w:rPr>
          <w:rFonts w:hint="eastAsia" w:ascii="仿宋" w:hAnsi="仿宋" w:eastAsia="仿宋" w:cs="仿宋"/>
          <w:b/>
          <w:bCs/>
          <w:color w:val="auto"/>
          <w:szCs w:val="21"/>
          <w:highlight w:val="none"/>
          <w:lang w:val="en-US" w:eastAsia="zh-CN" w:bidi="ar-SA"/>
        </w:rPr>
      </w:pPr>
      <w:r>
        <w:rPr>
          <w:rFonts w:hint="eastAsia" w:ascii="仿宋" w:hAnsi="仿宋" w:eastAsia="仿宋" w:cs="仿宋"/>
          <w:b/>
          <w:bCs/>
          <w:color w:val="auto"/>
          <w:szCs w:val="21"/>
          <w:highlight w:val="none"/>
          <w:lang w:val="en-US" w:eastAsia="zh-CN" w:bidi="ar-SA"/>
        </w:rPr>
        <w:tab/>
      </w:r>
    </w:p>
    <w:p w14:paraId="54C3E81D">
      <w:pPr>
        <w:pStyle w:val="30"/>
        <w:shd w:val="clear" w:color="auto" w:fill="auto"/>
        <w:tabs>
          <w:tab w:val="left" w:pos="411"/>
          <w:tab w:val="left" w:pos="1701"/>
        </w:tabs>
        <w:spacing w:line="440" w:lineRule="exact"/>
        <w:ind w:left="0" w:firstLine="542" w:firstLineChars="257"/>
        <w:rPr>
          <w:rFonts w:hint="eastAsia" w:ascii="仿宋" w:hAnsi="仿宋" w:eastAsia="仿宋" w:cs="仿宋"/>
          <w:b/>
          <w:bCs/>
          <w:color w:val="auto"/>
          <w:szCs w:val="21"/>
          <w:highlight w:val="none"/>
          <w:lang w:bidi="ar-SA"/>
        </w:rPr>
      </w:pPr>
      <w:r>
        <w:rPr>
          <w:rFonts w:hint="eastAsia" w:ascii="仿宋" w:hAnsi="仿宋" w:eastAsia="仿宋" w:cs="仿宋"/>
          <w:b/>
          <w:bCs/>
          <w:color w:val="auto"/>
          <w:szCs w:val="21"/>
          <w:highlight w:val="none"/>
          <w:lang w:val="en-US" w:eastAsia="zh-CN" w:bidi="ar-SA"/>
        </w:rPr>
        <w:t>10.2.2</w:t>
      </w:r>
      <w:r>
        <w:rPr>
          <w:rFonts w:hint="eastAsia" w:ascii="仿宋" w:hAnsi="仿宋" w:eastAsia="仿宋" w:cs="仿宋"/>
          <w:b/>
          <w:bCs/>
          <w:color w:val="auto"/>
          <w:szCs w:val="21"/>
          <w:highlight w:val="none"/>
          <w:lang w:bidi="ar-SA"/>
        </w:rPr>
        <w:t>价格评分方法</w:t>
      </w:r>
    </w:p>
    <w:p w14:paraId="38EA5918">
      <w:pPr>
        <w:shd w:val="clear" w:color="auto" w:fill="auto"/>
        <w:spacing w:line="440" w:lineRule="exact"/>
        <w:ind w:firstLine="539" w:firstLineChars="257"/>
        <w:jc w:val="left"/>
        <w:rPr>
          <w:rFonts w:hint="eastAsia" w:ascii="仿宋" w:hAnsi="仿宋" w:eastAsia="仿宋" w:cs="仿宋"/>
          <w:color w:val="auto"/>
          <w:szCs w:val="21"/>
          <w:highlight w:val="none"/>
          <w:lang w:eastAsia="zh-CN" w:bidi="ar-SA"/>
        </w:rPr>
      </w:pPr>
      <w:r>
        <w:rPr>
          <w:rFonts w:hint="eastAsia" w:ascii="仿宋" w:hAnsi="仿宋" w:eastAsia="仿宋" w:cs="仿宋"/>
          <w:color w:val="auto"/>
          <w:szCs w:val="21"/>
          <w:highlight w:val="none"/>
          <w:lang w:bidi="ar-SA"/>
        </w:rPr>
        <w:t>满足招标文件技术要求且投标价格最低的投标报价为评标基准价，其价格分为满分。其他投标人的价格分别按照下列公式计算： 投标报价得分〓（评标基准价/投标报价）×价格权重</w:t>
      </w:r>
      <w:r>
        <w:rPr>
          <w:rFonts w:hint="eastAsia" w:ascii="仿宋" w:hAnsi="仿宋" w:eastAsia="仿宋" w:cs="仿宋"/>
          <w:color w:val="auto"/>
          <w:szCs w:val="21"/>
          <w:highlight w:val="none"/>
          <w:lang w:eastAsia="zh-CN" w:bidi="ar-SA"/>
        </w:rPr>
        <w:t>。</w:t>
      </w:r>
    </w:p>
    <w:p w14:paraId="2B293CF0">
      <w:pPr>
        <w:shd w:val="clear" w:color="auto" w:fill="auto"/>
        <w:spacing w:before="156" w:beforeLines="50" w:line="400" w:lineRule="exact"/>
        <w:jc w:val="center"/>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  推荐中标候选人</w:t>
      </w:r>
    </w:p>
    <w:p w14:paraId="1CF4EBBB">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11.1</w:t>
      </w:r>
      <w:r>
        <w:rPr>
          <w:rFonts w:hint="eastAsia" w:ascii="仿宋" w:hAnsi="仿宋" w:eastAsia="仿宋" w:cs="仿宋"/>
          <w:color w:val="auto"/>
          <w:szCs w:val="21"/>
          <w:highlight w:val="none"/>
        </w:rPr>
        <w:t>评标委员会推荐</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名中标候选人，并标明排序。</w:t>
      </w:r>
    </w:p>
    <w:p w14:paraId="473E656F">
      <w:pPr>
        <w:shd w:val="clear" w:color="auto" w:fill="auto"/>
        <w:spacing w:line="400" w:lineRule="exact"/>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11.2</w:t>
      </w:r>
      <w:r>
        <w:rPr>
          <w:rFonts w:hint="eastAsia" w:ascii="仿宋" w:hAnsi="仿宋" w:eastAsia="仿宋" w:cs="仿宋"/>
          <w:color w:val="auto"/>
          <w:szCs w:val="21"/>
          <w:highlight w:val="none"/>
        </w:rPr>
        <w:t>如出现报价相同情况，则由招标人现场抽签确定中标候选人排名顺序。</w:t>
      </w:r>
    </w:p>
    <w:p w14:paraId="31E7C085">
      <w:pPr>
        <w:shd w:val="clear" w:color="auto" w:fill="auto"/>
        <w:snapToGrid w:val="0"/>
        <w:spacing w:line="400" w:lineRule="exact"/>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12.</w:t>
      </w:r>
      <w:r>
        <w:rPr>
          <w:rFonts w:hint="eastAsia" w:ascii="仿宋" w:hAnsi="仿宋" w:eastAsia="仿宋" w:cs="仿宋"/>
          <w:b/>
          <w:color w:val="auto"/>
          <w:szCs w:val="21"/>
          <w:highlight w:val="none"/>
        </w:rPr>
        <w:t>无效投标条款</w:t>
      </w:r>
    </w:p>
    <w:p w14:paraId="2EF617BE">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.1投标文件有下列情形之一的,其投标文件拒收:</w:t>
      </w:r>
    </w:p>
    <w:p w14:paraId="3A84F466">
      <w:pPr>
        <w:shd w:val="clear" w:color="auto" w:fill="auto"/>
        <w:snapToGrid w:val="0"/>
        <w:spacing w:line="400" w:lineRule="exact"/>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b/>
          <w:bCs/>
          <w:color w:val="auto"/>
          <w:szCs w:val="21"/>
          <w:highlight w:val="none"/>
        </w:rPr>
        <w:t xml:space="preserve"> (1) 未在开标截止时间前通过网上招标投标系统递交有效电子投标文件的，开标系统不予接收。</w:t>
      </w:r>
    </w:p>
    <w:p w14:paraId="407B4DA6">
      <w:pPr>
        <w:shd w:val="clear" w:color="auto" w:fill="auto"/>
        <w:snapToGrid w:val="0"/>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（2）</w:t>
      </w:r>
      <w:r>
        <w:rPr>
          <w:rFonts w:hint="eastAsia" w:ascii="仿宋" w:hAnsi="仿宋" w:eastAsia="仿宋" w:cs="仿宋"/>
          <w:b/>
          <w:color w:val="auto"/>
          <w:szCs w:val="21"/>
          <w:highlight w:val="none"/>
        </w:rPr>
        <w:t>所有投标人应在规定时间里完成投标文件的解密工作</w:t>
      </w:r>
      <w:r>
        <w:rPr>
          <w:rFonts w:hint="eastAsia" w:ascii="仿宋" w:hAnsi="仿宋" w:eastAsia="仿宋" w:cs="仿宋"/>
          <w:b/>
          <w:bCs/>
          <w:color w:val="auto"/>
          <w:szCs w:val="21"/>
          <w:highlight w:val="none"/>
        </w:rPr>
        <w:t>【投标人</w:t>
      </w:r>
      <w:r>
        <w:rPr>
          <w:rFonts w:hint="eastAsia" w:ascii="仿宋" w:hAnsi="仿宋" w:eastAsia="仿宋" w:cs="仿宋"/>
          <w:b/>
          <w:bCs/>
          <w:color w:val="auto"/>
          <w:szCs w:val="21"/>
          <w:highlight w:val="none"/>
          <w:lang w:eastAsia="zh-CN"/>
        </w:rPr>
        <w:t>使用</w:t>
      </w:r>
      <w:r>
        <w:rPr>
          <w:rFonts w:hint="eastAsia" w:ascii="仿宋" w:hAnsi="仿宋" w:eastAsia="仿宋" w:cs="仿宋"/>
          <w:b/>
          <w:bCs/>
          <w:color w:val="auto"/>
          <w:szCs w:val="21"/>
          <w:highlight w:val="none"/>
        </w:rPr>
        <w:t>其有效加密锁（CA锁）</w:t>
      </w:r>
      <w:r>
        <w:rPr>
          <w:rFonts w:hint="eastAsia" w:ascii="仿宋" w:hAnsi="仿宋" w:eastAsia="仿宋" w:cs="仿宋"/>
          <w:b/>
          <w:bCs/>
          <w:color w:val="auto"/>
          <w:szCs w:val="21"/>
          <w:highlight w:val="none"/>
          <w:lang w:eastAsia="zh-CN"/>
        </w:rPr>
        <w:t>进行</w:t>
      </w:r>
      <w:r>
        <w:rPr>
          <w:rFonts w:hint="eastAsia" w:ascii="仿宋" w:hAnsi="仿宋" w:eastAsia="仿宋" w:cs="仿宋"/>
          <w:b/>
          <w:bCs/>
          <w:color w:val="auto"/>
          <w:szCs w:val="21"/>
          <w:highlight w:val="none"/>
        </w:rPr>
        <w:t>解密（因投标人原因未能提供有效CA锁对其投标文件进行解密的，其投标文件按无效标处理），以网上招投标系统解密倒计时为准】</w:t>
      </w:r>
      <w:r>
        <w:rPr>
          <w:rFonts w:hint="eastAsia" w:ascii="仿宋" w:hAnsi="仿宋" w:eastAsia="仿宋" w:cs="仿宋"/>
          <w:b/>
          <w:color w:val="auto"/>
          <w:szCs w:val="21"/>
          <w:highlight w:val="none"/>
        </w:rPr>
        <w:t>，因系统原因未能成功解密的投标文件，可导入</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w:t>
      </w:r>
      <w:r>
        <w:rPr>
          <w:rFonts w:hint="eastAsia" w:ascii="仿宋" w:hAnsi="仿宋" w:eastAsia="仿宋" w:cs="仿宋"/>
          <w:b/>
          <w:color w:val="auto"/>
          <w:szCs w:val="21"/>
          <w:highlight w:val="none"/>
          <w:lang w:eastAsia="zh-CN"/>
        </w:rPr>
        <w:t>备份投标文件</w:t>
      </w:r>
      <w:r>
        <w:rPr>
          <w:rFonts w:hint="eastAsia" w:ascii="仿宋" w:hAnsi="仿宋" w:eastAsia="仿宋" w:cs="仿宋"/>
          <w:b/>
          <w:color w:val="auto"/>
          <w:szCs w:val="21"/>
          <w:highlight w:val="none"/>
        </w:rPr>
        <w:t>也无法导入的，则投标文件被否决。</w:t>
      </w:r>
    </w:p>
    <w:p w14:paraId="1B7EF2C0">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.2投标人有下列情形之一的,资格审查后其投标作无效投标处理：</w:t>
      </w:r>
    </w:p>
    <w:p w14:paraId="484F4931">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(1)法定代表人参加开标会议未携带有效的法定代表人身份证明原件和本人身份证的；委托代理人参加开标会议未携带有效的法定代表人授权书和本人身份证；</w:t>
      </w:r>
    </w:p>
    <w:p w14:paraId="585542B7">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(2)投标人为本项目提供招标代理服务的；</w:t>
      </w:r>
    </w:p>
    <w:p w14:paraId="4BD076A7">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(3)投标人与在本项目代理机构存在相互任职或工作的；</w:t>
      </w:r>
    </w:p>
    <w:p w14:paraId="1D61BCC6">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(4)投标保证金未按规定要求缴纳的；</w:t>
      </w:r>
    </w:p>
    <w:p w14:paraId="7245F874">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r>
        <w:rPr>
          <w:rFonts w:hint="eastAsia" w:ascii="仿宋" w:hAnsi="仿宋" w:eastAsia="仿宋" w:cs="仿宋"/>
          <w:b/>
          <w:bCs/>
          <w:color w:val="auto"/>
          <w:szCs w:val="21"/>
          <w:highlight w:val="none"/>
        </w:rPr>
        <w:t>评标专家无法查看并检验电子标书中相关资料的；</w:t>
      </w:r>
    </w:p>
    <w:p w14:paraId="28141314">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)联合体投标未提交联合体协议的；</w:t>
      </w:r>
    </w:p>
    <w:p w14:paraId="36161811">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)被暂停营业的；</w:t>
      </w:r>
    </w:p>
    <w:p w14:paraId="38AC87D9">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)被暂停或取消投标资格的；</w:t>
      </w:r>
    </w:p>
    <w:p w14:paraId="2BD4308C">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)财产被接管或冻结的；</w:t>
      </w:r>
    </w:p>
    <w:p w14:paraId="6D71F950">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)投标人单位负责人为同一人或者存在控股、管理关系的不同单位的；</w:t>
      </w:r>
    </w:p>
    <w:p w14:paraId="78D07F1B">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）投标人基本资格条件和特定资格条件中有一项及以上不符合要求的；</w:t>
      </w:r>
    </w:p>
    <w:p w14:paraId="2F73200C">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）投标人使用相同的MAC地址进行报名的；</w:t>
      </w:r>
    </w:p>
    <w:p w14:paraId="7BF2DBF7">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）其它情形，经评标委员会委提出按无效投标处理，并经公共资源交易监督部门核准的；</w:t>
      </w:r>
    </w:p>
    <w:p w14:paraId="2565D3A9">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）投标人使用相同IP地址报名的，一经发现，监管部门将进一步核实，查实后按串通投标处理；</w:t>
      </w:r>
    </w:p>
    <w:p w14:paraId="07480467">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w:t>
      </w:r>
      <w:r>
        <w:rPr>
          <w:rFonts w:hint="eastAsia" w:ascii="仿宋" w:hAnsi="仿宋" w:eastAsia="仿宋" w:cs="仿宋"/>
          <w:color w:val="auto"/>
          <w:szCs w:val="21"/>
          <w:highlight w:val="none"/>
          <w:lang w:eastAsia="zh-CN"/>
        </w:rPr>
        <w:t>的其他</w:t>
      </w:r>
      <w:r>
        <w:rPr>
          <w:rFonts w:hint="eastAsia" w:ascii="仿宋" w:hAnsi="仿宋" w:eastAsia="仿宋" w:cs="仿宋"/>
          <w:color w:val="auto"/>
          <w:szCs w:val="21"/>
          <w:highlight w:val="none"/>
        </w:rPr>
        <w:t>无效投标情形。</w:t>
      </w:r>
    </w:p>
    <w:p w14:paraId="1F150C73">
      <w:pPr>
        <w:shd w:val="clear" w:color="auto" w:fill="auto"/>
        <w:snapToGrid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.3 投标人有下列情形之一的,符合性审查后其投标按无效投标处理：</w:t>
      </w:r>
    </w:p>
    <w:p w14:paraId="02E9741E">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投标文件签字、盖章不全，经评标委员会一致认定对开评标内容有实质性影响并经监督部门核准的；</w:t>
      </w:r>
    </w:p>
    <w:p w14:paraId="39F386CA">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)未按规定的格式填写，实质性内容不全或关键字迹模糊、无法辨认; 经监督部门核准的；</w:t>
      </w:r>
    </w:p>
    <w:p w14:paraId="4A23ED94">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(4)同一投标人提交两个以上不同的投标文件或者投标报价，但</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规定提交备选方案的除外；</w:t>
      </w:r>
    </w:p>
    <w:p w14:paraId="4948CDAE">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)投标文件没有对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的实质性要求和条件作出响应;</w:t>
      </w:r>
    </w:p>
    <w:p w14:paraId="094D7F1D">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)投标报价超出规定的投标限价或公布的采购预算的；注：投标人的投标报价各项单价均不得高于招标文件给定的单价最高限价，否则，其投标文件将按无效投标处理。</w:t>
      </w:r>
    </w:p>
    <w:p w14:paraId="1041F9A0">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)不按评标委员会要求澄清、说明或补正的，或者评标委员会根据</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的规定对</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的计算错误进行修正后，投标人不接受修正的投标报价的。</w:t>
      </w:r>
    </w:p>
    <w:p w14:paraId="541C5889">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）其它情形，经评标委员会委提出按无效投标处理，并经公共资源交易监督部门核准的；</w:t>
      </w:r>
    </w:p>
    <w:p w14:paraId="1C84176F">
      <w:pPr>
        <w:widowControl/>
        <w:shd w:val="clear" w:color="auto" w:fill="auto"/>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未按照招标文件的规定提交投标保证金的；</w:t>
      </w:r>
    </w:p>
    <w:p w14:paraId="2DE8E10F">
      <w:pPr>
        <w:widowControl/>
        <w:shd w:val="clear" w:color="auto" w:fill="auto"/>
        <w:spacing w:line="5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shd w:val="clear" w:color="auto" w:fill="FFFFFF"/>
          <w:lang w:bidi="ar"/>
        </w:rPr>
        <w:t>投标文件含有采购人不能接受的附加条件的;</w:t>
      </w:r>
    </w:p>
    <w:p w14:paraId="061DAB51">
      <w:pPr>
        <w:shd w:val="clear" w:color="auto" w:fill="auto"/>
        <w:tabs>
          <w:tab w:val="left" w:pos="1123"/>
        </w:tabs>
        <w:snapToGrid w:val="0"/>
        <w:spacing w:line="5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w:t>
      </w:r>
      <w:r>
        <w:rPr>
          <w:rFonts w:hint="eastAsia" w:ascii="仿宋" w:hAnsi="仿宋" w:eastAsia="仿宋" w:cs="仿宋"/>
          <w:color w:val="auto"/>
          <w:szCs w:val="21"/>
          <w:highlight w:val="none"/>
          <w:lang w:eastAsia="zh-CN"/>
        </w:rPr>
        <w:t>的其他</w:t>
      </w:r>
      <w:r>
        <w:rPr>
          <w:rFonts w:hint="eastAsia" w:ascii="仿宋" w:hAnsi="仿宋" w:eastAsia="仿宋" w:cs="仿宋"/>
          <w:color w:val="auto"/>
          <w:szCs w:val="21"/>
          <w:highlight w:val="none"/>
        </w:rPr>
        <w:t>无效投标情形。</w:t>
      </w:r>
    </w:p>
    <w:p w14:paraId="788EB9BF">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rPr>
        <w:t>.4 投标人有下列情形之一的, 详细评审后其投标按无效投标处理：</w:t>
      </w:r>
    </w:p>
    <w:p w14:paraId="06215A8A">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(1)投标产品不符合必须强制执行的国家标准的；</w:t>
      </w:r>
    </w:p>
    <w:p w14:paraId="69E21997">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(2)投标人有串通投标、弄虚作假、行贿等违法行为；</w:t>
      </w:r>
    </w:p>
    <w:p w14:paraId="7190C949">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(3)投标文件含有违反国家法律、法规的内容，或附有招标人不能接受的条件的；</w:t>
      </w:r>
    </w:p>
    <w:p w14:paraId="3D936493">
      <w:pPr>
        <w:shd w:val="clear" w:color="auto" w:fill="auto"/>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（4）在同一项目（或同一标段）中有多个投标人有效投标报价接近最高限价，且评标委员会认为报价出现异常的，可以宣布其投标无效；</w:t>
      </w:r>
    </w:p>
    <w:p w14:paraId="536CBD88">
      <w:pPr>
        <w:shd w:val="clear" w:color="auto" w:fill="auto"/>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（5）报价明显低于其他投标人，且不能证明报价合理性的投标无效；</w:t>
      </w:r>
    </w:p>
    <w:p w14:paraId="3582E506">
      <w:pPr>
        <w:shd w:val="clear" w:color="auto" w:fill="auto"/>
        <w:spacing w:line="36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（6）拒不确认评标委员会评审修正的投标无效；</w:t>
      </w:r>
    </w:p>
    <w:p w14:paraId="47D6D0B3">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（7）其它情形，经评标委员会委提出按无效投标处理，并经公共资源交易监督部门核准的；</w:t>
      </w:r>
    </w:p>
    <w:p w14:paraId="6D29857A">
      <w:pPr>
        <w:shd w:val="clear" w:color="auto" w:fill="auto"/>
        <w:snapToGrid w:val="0"/>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eastAsia="zh-CN"/>
        </w:rPr>
        <w:t>采购文件</w:t>
      </w:r>
      <w:r>
        <w:rPr>
          <w:rFonts w:hint="eastAsia" w:ascii="仿宋" w:hAnsi="仿宋" w:eastAsia="仿宋" w:cs="仿宋"/>
          <w:color w:val="auto"/>
          <w:szCs w:val="21"/>
          <w:highlight w:val="none"/>
        </w:rPr>
        <w:t>规定</w:t>
      </w:r>
      <w:r>
        <w:rPr>
          <w:rFonts w:hint="eastAsia" w:ascii="仿宋" w:hAnsi="仿宋" w:eastAsia="仿宋" w:cs="仿宋"/>
          <w:color w:val="auto"/>
          <w:szCs w:val="21"/>
          <w:highlight w:val="none"/>
          <w:lang w:eastAsia="zh-CN"/>
        </w:rPr>
        <w:t>的其他</w:t>
      </w:r>
      <w:r>
        <w:rPr>
          <w:rFonts w:hint="eastAsia" w:ascii="仿宋" w:hAnsi="仿宋" w:eastAsia="仿宋" w:cs="仿宋"/>
          <w:color w:val="auto"/>
          <w:szCs w:val="21"/>
          <w:highlight w:val="none"/>
        </w:rPr>
        <w:t>无效投标</w:t>
      </w:r>
      <w:r>
        <w:rPr>
          <w:rFonts w:hint="eastAsia" w:ascii="仿宋" w:hAnsi="仿宋" w:eastAsia="仿宋" w:cs="仿宋"/>
          <w:color w:val="auto"/>
          <w:szCs w:val="21"/>
          <w:highlight w:val="none"/>
          <w:lang w:eastAsia="zh-CN"/>
        </w:rPr>
        <w:t>情况</w:t>
      </w:r>
    </w:p>
    <w:p w14:paraId="07E3C708">
      <w:pPr>
        <w:pStyle w:val="25"/>
        <w:jc w:val="center"/>
        <w:rPr>
          <w:rFonts w:hint="eastAsia" w:ascii="仿宋" w:hAnsi="仿宋" w:eastAsia="仿宋" w:cs="仿宋"/>
          <w:color w:val="auto"/>
          <w:szCs w:val="21"/>
          <w:highlight w:val="none"/>
          <w:lang w:val="en-US" w:eastAsia="zh-CN"/>
        </w:rPr>
      </w:pPr>
    </w:p>
    <w:p w14:paraId="7523322C">
      <w:pPr>
        <w:pStyle w:val="25"/>
        <w:jc w:val="center"/>
        <w:rPr>
          <w:rFonts w:hint="eastAsia" w:ascii="仿宋" w:hAnsi="仿宋" w:eastAsia="仿宋" w:cs="仿宋"/>
          <w:color w:val="auto"/>
          <w:szCs w:val="21"/>
          <w:highlight w:val="none"/>
          <w:lang w:val="en-US" w:eastAsia="zh-CN"/>
        </w:rPr>
      </w:pPr>
    </w:p>
    <w:p w14:paraId="21C774BA">
      <w:pPr>
        <w:keepNext w:val="0"/>
        <w:keepLines w:val="0"/>
        <w:pageBreakBefore/>
        <w:widowControl w:val="0"/>
        <w:numPr>
          <w:ilvl w:val="0"/>
          <w:numId w:val="0"/>
        </w:numPr>
        <w:shd w:val="clear" w:color="auto" w:fill="auto"/>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2"/>
          <w:sz w:val="32"/>
          <w:szCs w:val="32"/>
          <w:lang w:val="en-US" w:eastAsia="zh-CN" w:bidi="ar-SA"/>
        </w:rPr>
        <w:t xml:space="preserve">第四章 </w:t>
      </w:r>
      <w:r>
        <w:rPr>
          <w:rFonts w:hint="eastAsia" w:ascii="仿宋" w:hAnsi="仿宋" w:eastAsia="仿宋" w:cs="仿宋"/>
          <w:b/>
          <w:color w:val="auto"/>
          <w:sz w:val="32"/>
          <w:szCs w:val="32"/>
          <w:highlight w:val="none"/>
        </w:rPr>
        <w:t>采购内容及技术要求</w:t>
      </w:r>
    </w:p>
    <w:p w14:paraId="4B57FBB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次招标主要内容为对阿图什市城乡建设用地增减挂钩项目进行实施规划文本编制(编制工作包括外业调查、文本编制、勘测定界、数据入库等)和土地复垦方案编制工作(编制工作包括可研报告、设计报告、设计图册、项目预算书等)。</w:t>
      </w:r>
    </w:p>
    <w:p w14:paraId="5201A17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一、工作内容</w:t>
      </w:r>
    </w:p>
    <w:p w14:paraId="5835305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 项目前期调研：收集和分析项目区域的土地利用现状、土地权属、人口状况、经济发展水平等基础资料，实地勘察拟拆旧区和新建安置区的地形地貌、土壤条件、基础设施等情况。</w:t>
      </w:r>
    </w:p>
    <w:p w14:paraId="55708AA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制定项目规划方案：确定拆旧区的范围和规模，包括拟拆除的农村居民点、废弃工矿用地等。规划新建安置区的位置、布局和规模，合理安排居住、公共服务设施和基础设施用地。制定土地复垦方案，明确拆旧区复垦后的土地用途和质量要求。</w:t>
      </w:r>
    </w:p>
    <w:p w14:paraId="462DF60E">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3、进行效益评估：分析项目实施后的经济效益，包括土地增值、节约建设用地指标的收益等。评估社会效益，如改善农民居住条件、促进城乡统筹发展等。考量生态效益，如土地复垦对生态环境的改善作用。</w:t>
      </w:r>
    </w:p>
    <w:p w14:paraId="4DD746D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4、编制项目设计文件：包括项目规划图、效果图、工程设计图等。撰写项目可行性研究报告、实施方案、预算书等文字材料。</w:t>
      </w:r>
    </w:p>
    <w:p w14:paraId="304C832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5、与相关部门和利益主体沟通协调:与政府部门、乡镇、村集体和农民等进行充分沟通，听取意见和建议，确保项目方案符合各方利益和要求。</w:t>
      </w:r>
    </w:p>
    <w:p w14:paraId="6E7E568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6、协助项目申报和审批: 按照相关规定和程序，协助项目申报，并准备审批所需的材料。</w:t>
      </w:r>
    </w:p>
    <w:p w14:paraId="3CEF104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7、施工过程中的技术指导和监督:为项目施工提供技术支持，确保施工符合设计要求。监督工程进度和质量，及时解决施工中出现的技术问题。</w:t>
      </w:r>
    </w:p>
    <w:p w14:paraId="00363E5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FF0000"/>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8、项目验收准备:整理项目实施过程中的资料，为项目验收做好准备。参与项目验收，对验收中提出的问题进行整改和完善。</w:t>
      </w:r>
    </w:p>
    <w:p w14:paraId="17FA0AB3">
      <w:pPr>
        <w:shd w:val="clear" w:color="auto" w:fill="auto"/>
        <w:spacing w:line="460" w:lineRule="exact"/>
        <w:jc w:val="left"/>
        <w:rPr>
          <w:rFonts w:hint="eastAsia" w:ascii="仿宋" w:hAnsi="仿宋" w:eastAsia="仿宋" w:cs="仿宋"/>
          <w:b/>
          <w:color w:val="auto"/>
          <w:sz w:val="30"/>
          <w:szCs w:val="30"/>
          <w:highlight w:val="none"/>
        </w:rPr>
      </w:pPr>
      <w:r>
        <w:rPr>
          <w:rFonts w:hint="eastAsia" w:ascii="仿宋" w:hAnsi="仿宋" w:eastAsia="仿宋" w:cs="仿宋"/>
          <w:b/>
          <w:bCs/>
          <w:color w:val="FF0000"/>
          <w:kern w:val="2"/>
          <w:sz w:val="24"/>
          <w:szCs w:val="24"/>
          <w:highlight w:val="none"/>
          <w:lang w:val="en-US" w:eastAsia="zh-CN" w:bidi="ar-SA"/>
        </w:rPr>
        <w:tab/>
      </w:r>
      <w:r>
        <w:rPr>
          <w:rFonts w:hint="eastAsia" w:ascii="仿宋" w:hAnsi="仿宋" w:eastAsia="仿宋" w:cs="仿宋"/>
          <w:b/>
          <w:bCs/>
          <w:color w:val="FF0000"/>
          <w:kern w:val="2"/>
          <w:sz w:val="24"/>
          <w:szCs w:val="24"/>
          <w:highlight w:val="none"/>
          <w:lang w:val="en-US" w:eastAsia="zh-CN" w:bidi="ar-SA"/>
        </w:rPr>
        <w:t>二</w:t>
      </w:r>
      <w:r>
        <w:rPr>
          <w:rFonts w:hint="eastAsia" w:ascii="仿宋" w:hAnsi="仿宋" w:eastAsia="仿宋" w:cs="仿宋"/>
          <w:b/>
          <w:color w:val="auto"/>
          <w:sz w:val="30"/>
          <w:szCs w:val="30"/>
          <w:highlight w:val="none"/>
        </w:rPr>
        <w:t>、商务要求</w:t>
      </w:r>
    </w:p>
    <w:p w14:paraId="48DA62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FF0000"/>
          <w:sz w:val="24"/>
          <w:szCs w:val="24"/>
          <w:highlight w:val="none"/>
          <w:lang w:val="en-US" w:eastAsia="zh-CN"/>
        </w:rPr>
        <w:t>（一）实施时间 ：合同签订后，十五日内提交成果。</w:t>
      </w:r>
    </w:p>
    <w:p w14:paraId="5038E3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（二）实施地点 ：甲方指定地点</w:t>
      </w:r>
    </w:p>
    <w:p w14:paraId="1BF41AF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（三）报价要求</w:t>
      </w:r>
    </w:p>
    <w:p w14:paraId="25A0605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1、本次报价为人民币报价，投标报价应包括：本次报价应包含向甲方提交合格成果文件过程中产生的所有费用。</w:t>
      </w:r>
    </w:p>
    <w:p w14:paraId="5E21616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2、本次报价分为总报价，总报价不得超过</w:t>
      </w:r>
      <w:r>
        <w:rPr>
          <w:rFonts w:hint="eastAsia" w:ascii="仿宋" w:hAnsi="仿宋" w:eastAsia="仿宋" w:cs="仿宋"/>
          <w:sz w:val="24"/>
          <w:szCs w:val="24"/>
          <w:lang w:val="en-US" w:eastAsia="zh-CN"/>
        </w:rPr>
        <w:t>748200.00</w:t>
      </w:r>
      <w:r>
        <w:rPr>
          <w:rFonts w:hint="eastAsia" w:ascii="仿宋" w:hAnsi="仿宋" w:eastAsia="仿宋" w:cs="仿宋"/>
          <w:color w:val="auto"/>
          <w:sz w:val="24"/>
          <w:szCs w:val="24"/>
          <w:highlight w:val="none"/>
          <w:lang w:val="en-US" w:eastAsia="zh-CN"/>
        </w:rPr>
        <w:t>元。</w:t>
      </w:r>
    </w:p>
    <w:p w14:paraId="0950E77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（四）验收</w:t>
      </w:r>
    </w:p>
    <w:p w14:paraId="14D83B9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乙方需按甲方要求对甲方合格的成果文件进行装订成册，按甲方要求提供具体数量的纸质成果文件及电子版成果文件。</w:t>
      </w:r>
    </w:p>
    <w:p w14:paraId="01F83AC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（五）付款方式</w:t>
      </w:r>
    </w:p>
    <w:p w14:paraId="4EBF3DD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甲乙双方签订合同约定。</w:t>
      </w:r>
    </w:p>
    <w:p w14:paraId="3E08A06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（六）知识产权</w:t>
      </w:r>
    </w:p>
    <w:p w14:paraId="5367B89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采购人在中华人民共和国境内使用投标人提供的货物及服务时免受第三方提出的侵犯其专利权或其他知识产权的起诉。如果第三方提出侵权指控，中标人应承担由此而引起的一切法律责任和费用。</w:t>
      </w:r>
    </w:p>
    <w:p w14:paraId="6538E03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（七）其他</w:t>
      </w:r>
    </w:p>
    <w:p w14:paraId="2944B1F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1、投标人必须在投标文件中对以上条款和服务承诺明确列出，承诺内容必须达到本篇及招标文件其他条款的要求。</w:t>
      </w:r>
    </w:p>
    <w:p w14:paraId="6F3CC804">
      <w:pPr>
        <w:tabs>
          <w:tab w:val="left" w:pos="6081"/>
        </w:tabs>
        <w:autoSpaceDN w:val="0"/>
        <w:spacing w:line="360" w:lineRule="auto"/>
        <w:textAlignment w:val="center"/>
        <w:rPr>
          <w:rFonts w:hint="eastAsia" w:ascii="仿宋" w:hAnsi="仿宋" w:eastAsia="仿宋" w:cs="仿宋"/>
          <w:sz w:val="28"/>
          <w:szCs w:val="28"/>
        </w:rPr>
      </w:pPr>
      <w:r>
        <w:rPr>
          <w:rFonts w:hint="eastAsia" w:ascii="仿宋" w:hAnsi="仿宋" w:eastAsia="仿宋" w:cs="仿宋"/>
          <w:color w:val="auto"/>
          <w:sz w:val="24"/>
          <w:szCs w:val="24"/>
          <w:highlight w:val="none"/>
          <w:lang w:val="en-US" w:eastAsia="zh-CN"/>
        </w:rPr>
        <w:t>2、其他未尽事宜由供需双方在采购合同中详细约定。</w:t>
      </w:r>
    </w:p>
    <w:p w14:paraId="31EC5694">
      <w:pPr>
        <w:pStyle w:val="6"/>
        <w:rPr>
          <w:rFonts w:hint="eastAsia" w:ascii="仿宋" w:hAnsi="仿宋" w:eastAsia="仿宋" w:cs="仿宋"/>
        </w:rPr>
      </w:pPr>
    </w:p>
    <w:p w14:paraId="762DB580">
      <w:pPr>
        <w:rPr>
          <w:rFonts w:hint="eastAsia" w:ascii="仿宋" w:hAnsi="仿宋" w:eastAsia="仿宋" w:cs="仿宋"/>
        </w:rPr>
      </w:pPr>
    </w:p>
    <w:p w14:paraId="1B5143C7">
      <w:pPr>
        <w:rPr>
          <w:rFonts w:hint="eastAsia" w:ascii="仿宋" w:hAnsi="仿宋" w:eastAsia="仿宋" w:cs="仿宋"/>
        </w:rPr>
      </w:pPr>
    </w:p>
    <w:p w14:paraId="5461B95D">
      <w:pPr>
        <w:rPr>
          <w:rFonts w:hint="eastAsia" w:ascii="仿宋" w:hAnsi="仿宋" w:eastAsia="仿宋" w:cs="仿宋"/>
        </w:rPr>
      </w:pPr>
    </w:p>
    <w:p w14:paraId="4A1A38E0">
      <w:pPr>
        <w:rPr>
          <w:rFonts w:hint="eastAsia" w:ascii="仿宋" w:hAnsi="仿宋" w:eastAsia="仿宋" w:cs="仿宋"/>
        </w:rPr>
      </w:pPr>
    </w:p>
    <w:p w14:paraId="53B1DA8D">
      <w:pPr>
        <w:rPr>
          <w:rFonts w:hint="eastAsia" w:ascii="仿宋" w:hAnsi="仿宋" w:eastAsia="仿宋" w:cs="仿宋"/>
        </w:rPr>
      </w:pPr>
    </w:p>
    <w:p w14:paraId="1FEC91A1">
      <w:pPr>
        <w:rPr>
          <w:rFonts w:hint="eastAsia" w:ascii="仿宋" w:hAnsi="仿宋" w:eastAsia="仿宋" w:cs="仿宋"/>
        </w:rPr>
      </w:pPr>
    </w:p>
    <w:p w14:paraId="608FC992">
      <w:pPr>
        <w:rPr>
          <w:rFonts w:hint="eastAsia" w:ascii="仿宋" w:hAnsi="仿宋" w:eastAsia="仿宋" w:cs="仿宋"/>
        </w:rPr>
      </w:pPr>
    </w:p>
    <w:p w14:paraId="6B6E61DE">
      <w:pPr>
        <w:rPr>
          <w:rFonts w:hint="eastAsia" w:ascii="仿宋" w:hAnsi="仿宋" w:eastAsia="仿宋" w:cs="仿宋"/>
        </w:rPr>
      </w:pPr>
    </w:p>
    <w:p w14:paraId="18673BA3">
      <w:pPr>
        <w:rPr>
          <w:rFonts w:hint="eastAsia" w:ascii="仿宋" w:hAnsi="仿宋" w:eastAsia="仿宋" w:cs="仿宋"/>
        </w:rPr>
      </w:pPr>
    </w:p>
    <w:p w14:paraId="0E428E9D">
      <w:pPr>
        <w:rPr>
          <w:rFonts w:hint="eastAsia" w:ascii="仿宋" w:hAnsi="仿宋" w:eastAsia="仿宋" w:cs="仿宋"/>
        </w:rPr>
      </w:pPr>
    </w:p>
    <w:p w14:paraId="44DF9376">
      <w:pPr>
        <w:rPr>
          <w:rFonts w:hint="eastAsia" w:ascii="仿宋" w:hAnsi="仿宋" w:eastAsia="仿宋" w:cs="仿宋"/>
        </w:rPr>
      </w:pPr>
    </w:p>
    <w:p w14:paraId="571C0504">
      <w:pPr>
        <w:rPr>
          <w:rFonts w:hint="eastAsia" w:ascii="仿宋" w:hAnsi="仿宋" w:eastAsia="仿宋" w:cs="仿宋"/>
        </w:rPr>
      </w:pPr>
    </w:p>
    <w:p w14:paraId="24762E27">
      <w:pPr>
        <w:rPr>
          <w:rFonts w:hint="eastAsia" w:ascii="仿宋" w:hAnsi="仿宋" w:eastAsia="仿宋" w:cs="仿宋"/>
        </w:rPr>
      </w:pPr>
    </w:p>
    <w:p w14:paraId="0391046A">
      <w:pPr>
        <w:rPr>
          <w:rFonts w:hint="eastAsia" w:ascii="仿宋" w:hAnsi="仿宋" w:eastAsia="仿宋" w:cs="仿宋"/>
        </w:rPr>
      </w:pPr>
    </w:p>
    <w:p w14:paraId="32553EB6">
      <w:pPr>
        <w:rPr>
          <w:rFonts w:hint="eastAsia" w:ascii="仿宋" w:hAnsi="仿宋" w:eastAsia="仿宋" w:cs="仿宋"/>
        </w:rPr>
      </w:pPr>
    </w:p>
    <w:p w14:paraId="0BAD3ABC">
      <w:pPr>
        <w:rPr>
          <w:rFonts w:hint="eastAsia" w:ascii="仿宋" w:hAnsi="仿宋" w:eastAsia="仿宋" w:cs="仿宋"/>
        </w:rPr>
      </w:pPr>
    </w:p>
    <w:p w14:paraId="3873DC0D">
      <w:pPr>
        <w:rPr>
          <w:rFonts w:hint="eastAsia" w:ascii="仿宋" w:hAnsi="仿宋" w:eastAsia="仿宋" w:cs="仿宋"/>
        </w:rPr>
      </w:pPr>
    </w:p>
    <w:p w14:paraId="6F8482C5">
      <w:pPr>
        <w:rPr>
          <w:rFonts w:hint="eastAsia" w:ascii="仿宋" w:hAnsi="仿宋" w:eastAsia="仿宋" w:cs="仿宋"/>
        </w:rPr>
      </w:pPr>
    </w:p>
    <w:p w14:paraId="739035D6">
      <w:pPr>
        <w:rPr>
          <w:rFonts w:hint="eastAsia" w:ascii="仿宋" w:hAnsi="仿宋" w:eastAsia="仿宋" w:cs="仿宋"/>
        </w:rPr>
      </w:pPr>
    </w:p>
    <w:p w14:paraId="46F26BF8">
      <w:pPr>
        <w:rPr>
          <w:rFonts w:hint="eastAsia" w:ascii="仿宋" w:hAnsi="仿宋" w:eastAsia="仿宋" w:cs="仿宋"/>
        </w:rPr>
      </w:pPr>
    </w:p>
    <w:p w14:paraId="416A3197">
      <w:pPr>
        <w:rPr>
          <w:rFonts w:hint="eastAsia" w:ascii="仿宋" w:hAnsi="仿宋" w:eastAsia="仿宋" w:cs="仿宋"/>
        </w:rPr>
      </w:pPr>
    </w:p>
    <w:p w14:paraId="447731D7">
      <w:pPr>
        <w:rPr>
          <w:rFonts w:hint="eastAsia" w:ascii="仿宋" w:hAnsi="仿宋" w:eastAsia="仿宋" w:cs="仿宋"/>
        </w:rPr>
      </w:pPr>
    </w:p>
    <w:p w14:paraId="4465F3AD">
      <w:pPr>
        <w:rPr>
          <w:rFonts w:hint="eastAsia" w:ascii="仿宋" w:hAnsi="仿宋" w:eastAsia="仿宋" w:cs="仿宋"/>
        </w:rPr>
      </w:pPr>
    </w:p>
    <w:p w14:paraId="5A8F1A33">
      <w:pPr>
        <w:rPr>
          <w:rFonts w:hint="eastAsia" w:ascii="仿宋" w:hAnsi="仿宋" w:eastAsia="仿宋" w:cs="仿宋"/>
        </w:rPr>
      </w:pPr>
    </w:p>
    <w:p w14:paraId="4452230E">
      <w:pPr>
        <w:rPr>
          <w:rFonts w:hint="eastAsia" w:ascii="仿宋" w:hAnsi="仿宋" w:eastAsia="仿宋" w:cs="仿宋"/>
        </w:rPr>
      </w:pPr>
    </w:p>
    <w:p w14:paraId="4C5F9FFA">
      <w:pPr>
        <w:rPr>
          <w:rFonts w:hint="eastAsia" w:ascii="仿宋" w:hAnsi="仿宋" w:eastAsia="仿宋" w:cs="仿宋"/>
        </w:rPr>
      </w:pPr>
    </w:p>
    <w:p w14:paraId="11468F99">
      <w:pPr>
        <w:rPr>
          <w:rFonts w:hint="eastAsia" w:ascii="仿宋" w:hAnsi="仿宋" w:eastAsia="仿宋" w:cs="仿宋"/>
        </w:rPr>
      </w:pPr>
    </w:p>
    <w:p w14:paraId="1D7D6227">
      <w:pPr>
        <w:rPr>
          <w:rFonts w:hint="eastAsia" w:ascii="仿宋" w:hAnsi="仿宋" w:eastAsia="仿宋" w:cs="仿宋"/>
        </w:rPr>
      </w:pPr>
    </w:p>
    <w:p w14:paraId="6C482E2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0"/>
        <w:rPr>
          <w:rFonts w:hint="eastAsia" w:ascii="仿宋" w:hAnsi="仿宋" w:eastAsia="仿宋" w:cs="仿宋"/>
          <w:b/>
          <w:color w:val="auto"/>
          <w:sz w:val="30"/>
          <w:szCs w:val="30"/>
          <w:highlight w:val="none"/>
        </w:rPr>
      </w:pPr>
      <w:r>
        <w:rPr>
          <w:rFonts w:hint="eastAsia" w:ascii="仿宋" w:hAnsi="仿宋" w:eastAsia="仿宋" w:cs="仿宋"/>
          <w:b/>
          <w:color w:val="auto"/>
          <w:kern w:val="2"/>
          <w:sz w:val="30"/>
          <w:szCs w:val="30"/>
          <w:lang w:val="en-US" w:eastAsia="zh-CN" w:bidi="ar-SA"/>
        </w:rPr>
        <w:t>第五章</w:t>
      </w:r>
      <w:r>
        <w:rPr>
          <w:rFonts w:hint="eastAsia" w:ascii="仿宋" w:hAnsi="仿宋" w:eastAsia="仿宋" w:cs="仿宋"/>
          <w:b/>
          <w:color w:val="auto"/>
          <w:sz w:val="30"/>
          <w:szCs w:val="30"/>
          <w:highlight w:val="none"/>
        </w:rPr>
        <w:t xml:space="preserve"> 合同条款及格式</w:t>
      </w:r>
    </w:p>
    <w:p w14:paraId="392C7C66">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before="0" w:after="0" w:line="240" w:lineRule="auto"/>
        <w:ind w:left="-17" w:leftChars="0"/>
        <w:jc w:val="center"/>
        <w:textAlignment w:val="auto"/>
        <w:outlineLvl w:val="9"/>
        <w:rPr>
          <w:rFonts w:hint="eastAsia" w:ascii="仿宋" w:hAnsi="仿宋" w:eastAsia="仿宋" w:cs="仿宋"/>
          <w:b/>
          <w:bCs/>
          <w:sz w:val="32"/>
          <w:szCs w:val="32"/>
          <w:highlight w:val="none"/>
          <w:lang w:eastAsia="zh-CN"/>
        </w:rPr>
      </w:pPr>
    </w:p>
    <w:p w14:paraId="73DE512B">
      <w:pPr>
        <w:pStyle w:val="4"/>
        <w:keepNext/>
        <w:keepLines/>
        <w:pageBreakBefore w:val="0"/>
        <w:widowControl w:val="0"/>
        <w:numPr>
          <w:ilvl w:val="0"/>
          <w:numId w:val="0"/>
        </w:numPr>
        <w:tabs>
          <w:tab w:val="left" w:pos="0"/>
        </w:tabs>
        <w:kinsoku/>
        <w:wordWrap/>
        <w:overflowPunct/>
        <w:topLinePunct w:val="0"/>
        <w:autoSpaceDE/>
        <w:autoSpaceDN/>
        <w:bidi w:val="0"/>
        <w:adjustRightInd/>
        <w:snapToGrid/>
        <w:spacing w:before="0" w:after="0" w:line="240" w:lineRule="auto"/>
        <w:ind w:left="-17" w:leftChars="0"/>
        <w:jc w:val="center"/>
        <w:textAlignment w:val="auto"/>
        <w:rPr>
          <w:rFonts w:hint="eastAsia" w:ascii="仿宋" w:hAnsi="仿宋" w:eastAsia="仿宋" w:cs="仿宋"/>
          <w:b/>
          <w:bCs/>
          <w:szCs w:val="32"/>
          <w:highlight w:val="none"/>
        </w:rPr>
      </w:pPr>
      <w:r>
        <w:rPr>
          <w:rFonts w:hint="eastAsia" w:ascii="仿宋" w:hAnsi="仿宋" w:eastAsia="仿宋" w:cs="仿宋"/>
          <w:b/>
          <w:bCs/>
          <w:sz w:val="32"/>
          <w:szCs w:val="32"/>
          <w:highlight w:val="none"/>
          <w:lang w:eastAsia="zh-CN"/>
        </w:rPr>
        <w:t>一</w:t>
      </w:r>
      <w:r>
        <w:rPr>
          <w:rFonts w:hint="eastAsia" w:ascii="仿宋" w:hAnsi="仿宋" w:eastAsia="仿宋" w:cs="仿宋"/>
          <w:b/>
          <w:bCs/>
          <w:sz w:val="32"/>
          <w:szCs w:val="32"/>
          <w:highlight w:val="none"/>
        </w:rPr>
        <w:t>、</w:t>
      </w:r>
      <w:r>
        <w:rPr>
          <w:rFonts w:hint="eastAsia" w:ascii="仿宋" w:hAnsi="仿宋" w:eastAsia="仿宋" w:cs="仿宋"/>
          <w:b/>
          <w:bCs/>
          <w:szCs w:val="32"/>
          <w:highlight w:val="none"/>
        </w:rPr>
        <w:t>政府采购合同</w:t>
      </w:r>
    </w:p>
    <w:p w14:paraId="2997E419">
      <w:pPr>
        <w:pStyle w:val="7"/>
        <w:spacing w:line="340" w:lineRule="exact"/>
        <w:ind w:left="1080" w:leftChars="257" w:hanging="540"/>
        <w:rPr>
          <w:rFonts w:hint="eastAsia" w:ascii="仿宋" w:hAnsi="仿宋" w:eastAsia="仿宋" w:cs="仿宋"/>
          <w:b/>
          <w:bCs/>
          <w:szCs w:val="24"/>
          <w:highlight w:val="none"/>
        </w:rPr>
      </w:pPr>
    </w:p>
    <w:p w14:paraId="7D46130F">
      <w:pPr>
        <w:spacing w:line="340" w:lineRule="exact"/>
        <w:rPr>
          <w:rFonts w:hint="eastAsia" w:ascii="仿宋" w:hAnsi="仿宋" w:eastAsia="仿宋" w:cs="仿宋"/>
          <w:sz w:val="24"/>
          <w:highlight w:val="none"/>
        </w:rPr>
      </w:pPr>
    </w:p>
    <w:p w14:paraId="487C13A5">
      <w:pPr>
        <w:pStyle w:val="15"/>
        <w:rPr>
          <w:rFonts w:hint="eastAsia" w:ascii="仿宋" w:hAnsi="仿宋" w:eastAsia="仿宋" w:cs="仿宋"/>
        </w:rPr>
      </w:pPr>
    </w:p>
    <w:p w14:paraId="1539849C">
      <w:pPr>
        <w:spacing w:line="340" w:lineRule="exact"/>
        <w:rPr>
          <w:rFonts w:hint="eastAsia" w:ascii="仿宋" w:hAnsi="仿宋" w:eastAsia="仿宋" w:cs="仿宋"/>
          <w:sz w:val="24"/>
          <w:highlight w:val="none"/>
        </w:rPr>
      </w:pPr>
    </w:p>
    <w:p w14:paraId="5D27B46E">
      <w:pPr>
        <w:spacing w:line="340" w:lineRule="exact"/>
        <w:rPr>
          <w:rFonts w:hint="eastAsia" w:ascii="仿宋" w:hAnsi="仿宋" w:eastAsia="仿宋" w:cs="仿宋"/>
          <w:sz w:val="24"/>
          <w:highlight w:val="none"/>
          <w:u w:val="single"/>
        </w:rPr>
      </w:pPr>
      <w:r>
        <w:rPr>
          <w:rFonts w:hint="eastAsia" w:ascii="仿宋" w:hAnsi="仿宋" w:eastAsia="仿宋" w:cs="仿宋"/>
          <w:sz w:val="24"/>
          <w:highlight w:val="none"/>
        </w:rPr>
        <w:t xml:space="preserve">合同编号：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p>
    <w:p w14:paraId="4C2B87E0">
      <w:pPr>
        <w:spacing w:line="340" w:lineRule="exact"/>
        <w:jc w:val="center"/>
        <w:rPr>
          <w:rFonts w:hint="eastAsia" w:ascii="仿宋" w:hAnsi="仿宋" w:eastAsia="仿宋" w:cs="仿宋"/>
          <w:b/>
          <w:sz w:val="24"/>
          <w:highlight w:val="none"/>
        </w:rPr>
      </w:pPr>
    </w:p>
    <w:p w14:paraId="393C3EC4">
      <w:pPr>
        <w:spacing w:line="340" w:lineRule="exact"/>
        <w:jc w:val="center"/>
        <w:rPr>
          <w:rFonts w:hint="eastAsia" w:ascii="仿宋" w:hAnsi="仿宋" w:eastAsia="仿宋" w:cs="仿宋"/>
          <w:b/>
          <w:sz w:val="24"/>
          <w:highlight w:val="none"/>
        </w:rPr>
      </w:pPr>
    </w:p>
    <w:p w14:paraId="63235937">
      <w:pPr>
        <w:spacing w:line="340" w:lineRule="exact"/>
        <w:jc w:val="center"/>
        <w:rPr>
          <w:rFonts w:hint="eastAsia" w:ascii="仿宋" w:hAnsi="仿宋" w:eastAsia="仿宋" w:cs="仿宋"/>
          <w:b/>
          <w:sz w:val="24"/>
          <w:highlight w:val="none"/>
        </w:rPr>
      </w:pPr>
    </w:p>
    <w:p w14:paraId="6074D929">
      <w:pPr>
        <w:spacing w:line="340" w:lineRule="exact"/>
        <w:jc w:val="center"/>
        <w:rPr>
          <w:rFonts w:hint="eastAsia" w:ascii="仿宋" w:hAnsi="仿宋" w:eastAsia="仿宋" w:cs="仿宋"/>
          <w:b/>
          <w:sz w:val="24"/>
          <w:highlight w:val="none"/>
          <w:lang w:eastAsia="zh-CN"/>
        </w:rPr>
      </w:pPr>
      <w:r>
        <w:rPr>
          <w:rFonts w:hint="eastAsia" w:ascii="仿宋" w:hAnsi="仿宋" w:eastAsia="仿宋" w:cs="仿宋"/>
          <w:b/>
          <w:sz w:val="24"/>
          <w:highlight w:val="none"/>
        </w:rPr>
        <w:t>政府采购合同参考范本</w:t>
      </w:r>
      <w:r>
        <w:rPr>
          <w:rFonts w:hint="eastAsia" w:ascii="仿宋" w:hAnsi="仿宋" w:eastAsia="仿宋" w:cs="仿宋"/>
          <w:b/>
          <w:sz w:val="24"/>
          <w:highlight w:val="none"/>
          <w:lang w:eastAsia="zh-CN"/>
        </w:rPr>
        <w:t>（仅供参考）</w:t>
      </w:r>
    </w:p>
    <w:p w14:paraId="1FC7FCAE">
      <w:pPr>
        <w:spacing w:line="340" w:lineRule="exact"/>
        <w:jc w:val="center"/>
        <w:rPr>
          <w:rFonts w:hint="eastAsia" w:ascii="仿宋" w:hAnsi="仿宋" w:eastAsia="仿宋" w:cs="仿宋"/>
          <w:b/>
          <w:sz w:val="24"/>
          <w:highlight w:val="none"/>
        </w:rPr>
      </w:pPr>
    </w:p>
    <w:p w14:paraId="2DB19B7C">
      <w:pPr>
        <w:spacing w:line="34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（服务类）</w:t>
      </w:r>
    </w:p>
    <w:p w14:paraId="0561A672">
      <w:pPr>
        <w:pStyle w:val="28"/>
        <w:spacing w:line="340" w:lineRule="exact"/>
        <w:ind w:firstLine="0"/>
        <w:rPr>
          <w:rFonts w:hint="eastAsia" w:ascii="仿宋" w:hAnsi="仿宋" w:eastAsia="仿宋" w:cs="仿宋"/>
          <w:szCs w:val="24"/>
          <w:highlight w:val="none"/>
        </w:rPr>
      </w:pPr>
    </w:p>
    <w:p w14:paraId="75790714">
      <w:pPr>
        <w:pStyle w:val="28"/>
        <w:spacing w:line="340" w:lineRule="exact"/>
        <w:ind w:firstLine="0"/>
        <w:rPr>
          <w:rFonts w:hint="eastAsia" w:ascii="仿宋" w:hAnsi="仿宋" w:eastAsia="仿宋" w:cs="仿宋"/>
          <w:szCs w:val="24"/>
          <w:highlight w:val="none"/>
        </w:rPr>
      </w:pPr>
    </w:p>
    <w:p w14:paraId="02414A04">
      <w:pPr>
        <w:pStyle w:val="28"/>
        <w:spacing w:line="340" w:lineRule="exact"/>
        <w:ind w:firstLine="0"/>
        <w:rPr>
          <w:rFonts w:hint="eastAsia" w:ascii="仿宋" w:hAnsi="仿宋" w:eastAsia="仿宋" w:cs="仿宋"/>
          <w:szCs w:val="24"/>
          <w:highlight w:val="none"/>
        </w:rPr>
      </w:pPr>
    </w:p>
    <w:p w14:paraId="1155E32D">
      <w:pPr>
        <w:pStyle w:val="28"/>
        <w:spacing w:line="340" w:lineRule="exact"/>
        <w:ind w:firstLine="0"/>
        <w:rPr>
          <w:rFonts w:hint="eastAsia" w:ascii="仿宋" w:hAnsi="仿宋" w:eastAsia="仿宋" w:cs="仿宋"/>
          <w:szCs w:val="24"/>
          <w:highlight w:val="none"/>
        </w:rPr>
      </w:pPr>
    </w:p>
    <w:p w14:paraId="07278B4D">
      <w:pPr>
        <w:pStyle w:val="28"/>
        <w:spacing w:line="340" w:lineRule="exact"/>
        <w:ind w:firstLine="0"/>
        <w:jc w:val="center"/>
        <w:rPr>
          <w:rFonts w:hint="eastAsia" w:ascii="仿宋" w:hAnsi="仿宋" w:eastAsia="仿宋" w:cs="仿宋"/>
          <w:b/>
          <w:szCs w:val="24"/>
          <w:highlight w:val="none"/>
        </w:rPr>
      </w:pPr>
      <w:r>
        <w:rPr>
          <w:rFonts w:hint="eastAsia" w:ascii="仿宋" w:hAnsi="仿宋" w:eastAsia="仿宋" w:cs="仿宋"/>
          <w:b/>
          <w:szCs w:val="24"/>
          <w:highlight w:val="none"/>
        </w:rPr>
        <w:t>第一部分 合同书</w:t>
      </w:r>
    </w:p>
    <w:p w14:paraId="4DDBC43E">
      <w:pPr>
        <w:pStyle w:val="28"/>
        <w:spacing w:line="340" w:lineRule="exact"/>
        <w:ind w:firstLine="0"/>
        <w:rPr>
          <w:rFonts w:hint="eastAsia" w:ascii="仿宋" w:hAnsi="仿宋" w:eastAsia="仿宋" w:cs="仿宋"/>
          <w:szCs w:val="24"/>
          <w:highlight w:val="none"/>
        </w:rPr>
      </w:pPr>
    </w:p>
    <w:p w14:paraId="3B89CAF3">
      <w:pPr>
        <w:pStyle w:val="28"/>
        <w:spacing w:line="340" w:lineRule="exact"/>
        <w:ind w:firstLine="0"/>
        <w:rPr>
          <w:rFonts w:hint="eastAsia" w:ascii="仿宋" w:hAnsi="仿宋" w:eastAsia="仿宋" w:cs="仿宋"/>
          <w:szCs w:val="24"/>
          <w:highlight w:val="none"/>
        </w:rPr>
      </w:pPr>
    </w:p>
    <w:p w14:paraId="0A406769">
      <w:pPr>
        <w:spacing w:before="120" w:line="340" w:lineRule="exact"/>
        <w:rPr>
          <w:rFonts w:hint="eastAsia" w:ascii="仿宋" w:hAnsi="仿宋" w:eastAsia="仿宋" w:cs="仿宋"/>
          <w:sz w:val="24"/>
          <w:highlight w:val="none"/>
        </w:rPr>
      </w:pPr>
    </w:p>
    <w:p w14:paraId="0CC2676F">
      <w:pPr>
        <w:spacing w:before="120" w:line="340" w:lineRule="exact"/>
        <w:ind w:left="960"/>
        <w:rPr>
          <w:rFonts w:hint="eastAsia" w:ascii="仿宋" w:hAnsi="仿宋" w:eastAsia="仿宋" w:cs="仿宋"/>
          <w:szCs w:val="24"/>
          <w:highlight w:val="none"/>
        </w:rPr>
      </w:pPr>
      <w:r>
        <w:rPr>
          <w:rFonts w:hint="eastAsia" w:ascii="仿宋" w:hAnsi="仿宋" w:eastAsia="仿宋" w:cs="仿宋"/>
          <w:sz w:val="24"/>
          <w:highlight w:val="none"/>
        </w:rPr>
        <w:t>项目名称：</w:t>
      </w:r>
      <w:r>
        <w:rPr>
          <w:rFonts w:hint="eastAsia" w:ascii="仿宋" w:hAnsi="仿宋" w:eastAsia="仿宋" w:cs="仿宋"/>
          <w:sz w:val="24"/>
          <w:highlight w:val="none"/>
          <w:u w:val="single"/>
        </w:rPr>
        <w:t xml:space="preserve">                                   </w:t>
      </w:r>
    </w:p>
    <w:p w14:paraId="09B17E9D">
      <w:pPr>
        <w:spacing w:line="340" w:lineRule="exact"/>
        <w:rPr>
          <w:rFonts w:hint="eastAsia" w:ascii="仿宋" w:hAnsi="仿宋" w:eastAsia="仿宋" w:cs="仿宋"/>
          <w:sz w:val="24"/>
          <w:highlight w:val="none"/>
        </w:rPr>
      </w:pPr>
    </w:p>
    <w:p w14:paraId="564C200C">
      <w:pPr>
        <w:spacing w:before="120" w:line="340" w:lineRule="exact"/>
        <w:ind w:left="960"/>
        <w:rPr>
          <w:rFonts w:hint="eastAsia" w:ascii="仿宋" w:hAnsi="仿宋" w:eastAsia="仿宋" w:cs="仿宋"/>
          <w:sz w:val="24"/>
          <w:highlight w:val="none"/>
          <w:u w:val="single"/>
        </w:rPr>
      </w:pPr>
      <w:r>
        <w:rPr>
          <w:rFonts w:hint="eastAsia" w:ascii="仿宋" w:hAnsi="仿宋" w:eastAsia="仿宋" w:cs="仿宋"/>
          <w:sz w:val="24"/>
          <w:highlight w:val="none"/>
        </w:rPr>
        <w:t>甲方：</w:t>
      </w:r>
      <w:r>
        <w:rPr>
          <w:rFonts w:hint="eastAsia" w:ascii="仿宋" w:hAnsi="仿宋" w:eastAsia="仿宋" w:cs="仿宋"/>
          <w:sz w:val="24"/>
          <w:highlight w:val="none"/>
          <w:u w:val="single"/>
        </w:rPr>
        <w:t xml:space="preserve">                                       </w:t>
      </w:r>
    </w:p>
    <w:p w14:paraId="3D932403">
      <w:pPr>
        <w:spacing w:before="120" w:line="340" w:lineRule="exact"/>
        <w:rPr>
          <w:rFonts w:hint="eastAsia" w:ascii="仿宋" w:hAnsi="仿宋" w:eastAsia="仿宋" w:cs="仿宋"/>
          <w:sz w:val="24"/>
          <w:highlight w:val="none"/>
        </w:rPr>
      </w:pPr>
    </w:p>
    <w:p w14:paraId="34FEE6BD">
      <w:pPr>
        <w:spacing w:before="120" w:line="340" w:lineRule="exact"/>
        <w:ind w:left="960"/>
        <w:rPr>
          <w:rFonts w:hint="eastAsia" w:ascii="仿宋" w:hAnsi="仿宋" w:eastAsia="仿宋" w:cs="仿宋"/>
          <w:sz w:val="24"/>
          <w:highlight w:val="none"/>
          <w:u w:val="single"/>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02F9783D">
      <w:pPr>
        <w:spacing w:before="120" w:line="340" w:lineRule="exact"/>
        <w:rPr>
          <w:rFonts w:hint="eastAsia" w:ascii="仿宋" w:hAnsi="仿宋" w:eastAsia="仿宋" w:cs="仿宋"/>
          <w:sz w:val="24"/>
          <w:highlight w:val="none"/>
        </w:rPr>
      </w:pPr>
    </w:p>
    <w:p w14:paraId="589580C1">
      <w:pPr>
        <w:spacing w:before="120" w:line="340" w:lineRule="exac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签订地：</w:t>
      </w:r>
      <w:r>
        <w:rPr>
          <w:rFonts w:hint="eastAsia" w:ascii="仿宋" w:hAnsi="仿宋" w:eastAsia="仿宋" w:cs="仿宋"/>
          <w:sz w:val="24"/>
          <w:highlight w:val="none"/>
          <w:u w:val="single"/>
        </w:rPr>
        <w:t xml:space="preserve">                                     </w:t>
      </w:r>
    </w:p>
    <w:p w14:paraId="4C01AB7D">
      <w:pPr>
        <w:spacing w:before="120" w:line="340" w:lineRule="exact"/>
        <w:rPr>
          <w:rFonts w:hint="eastAsia" w:ascii="仿宋" w:hAnsi="仿宋" w:eastAsia="仿宋" w:cs="仿宋"/>
          <w:sz w:val="24"/>
          <w:highlight w:val="none"/>
        </w:rPr>
      </w:pPr>
    </w:p>
    <w:p w14:paraId="4096BA57">
      <w:pPr>
        <w:spacing w:before="120" w:line="340" w:lineRule="exact"/>
        <w:ind w:firstLine="960" w:firstLineChars="400"/>
        <w:rPr>
          <w:rFonts w:hint="eastAsia" w:ascii="仿宋" w:hAnsi="仿宋" w:eastAsia="仿宋" w:cs="仿宋"/>
          <w:sz w:val="24"/>
          <w:highlight w:val="none"/>
          <w:u w:val="single"/>
        </w:rPr>
      </w:pPr>
      <w:r>
        <w:rPr>
          <w:rFonts w:hint="eastAsia" w:ascii="仿宋" w:hAnsi="仿宋" w:eastAsia="仿宋" w:cs="仿宋"/>
          <w:sz w:val="24"/>
          <w:highlight w:val="none"/>
        </w:rPr>
        <w:t>签订日期：</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FCE99C6">
      <w:pPr>
        <w:pStyle w:val="10"/>
        <w:tabs>
          <w:tab w:val="left" w:pos="1050"/>
          <w:tab w:val="center" w:pos="4156"/>
        </w:tabs>
        <w:spacing w:line="348" w:lineRule="auto"/>
        <w:jc w:val="center"/>
        <w:rPr>
          <w:rFonts w:hint="eastAsia" w:ascii="仿宋" w:hAnsi="仿宋" w:eastAsia="仿宋" w:cs="仿宋"/>
          <w:sz w:val="32"/>
          <w:szCs w:val="32"/>
          <w:highlight w:val="none"/>
        </w:rPr>
      </w:pPr>
    </w:p>
    <w:p w14:paraId="0BCF2438">
      <w:pPr>
        <w:pStyle w:val="11"/>
        <w:rPr>
          <w:rFonts w:hint="eastAsia" w:ascii="仿宋" w:hAnsi="仿宋" w:eastAsia="仿宋" w:cs="仿宋"/>
          <w:sz w:val="32"/>
          <w:szCs w:val="32"/>
          <w:highlight w:val="none"/>
        </w:rPr>
      </w:pPr>
    </w:p>
    <w:p w14:paraId="27C67B94">
      <w:pPr>
        <w:pStyle w:val="5"/>
        <w:numPr>
          <w:ilvl w:val="0"/>
          <w:numId w:val="0"/>
        </w:numPr>
        <w:outlineLvl w:val="9"/>
        <w:rPr>
          <w:rFonts w:hint="eastAsia" w:ascii="仿宋" w:hAnsi="仿宋" w:eastAsia="仿宋" w:cs="仿宋"/>
          <w:sz w:val="32"/>
          <w:szCs w:val="32"/>
          <w:highlight w:val="none"/>
        </w:rPr>
      </w:pPr>
    </w:p>
    <w:p w14:paraId="03127CC6">
      <w:pPr>
        <w:spacing w:line="340" w:lineRule="exact"/>
        <w:rPr>
          <w:rFonts w:hint="eastAsia" w:ascii="仿宋" w:hAnsi="仿宋" w:eastAsia="仿宋" w:cs="仿宋"/>
          <w:sz w:val="24"/>
          <w:highlight w:val="none"/>
          <w:u w:val="single"/>
          <w:lang w:val="zh-CN"/>
        </w:rPr>
      </w:pPr>
    </w:p>
    <w:p w14:paraId="61E05D6F">
      <w:pPr>
        <w:pStyle w:val="16"/>
        <w:rPr>
          <w:rFonts w:hint="eastAsia" w:ascii="仿宋" w:hAnsi="仿宋" w:eastAsia="仿宋" w:cs="仿宋"/>
          <w:sz w:val="24"/>
          <w:highlight w:val="none"/>
          <w:u w:val="single"/>
          <w:lang w:val="zh-CN"/>
        </w:rPr>
      </w:pPr>
    </w:p>
    <w:p w14:paraId="30D352F9">
      <w:pPr>
        <w:rPr>
          <w:rFonts w:hint="eastAsia" w:ascii="仿宋" w:hAnsi="仿宋" w:eastAsia="仿宋" w:cs="仿宋"/>
          <w:lang w:val="zh-CN"/>
        </w:rPr>
      </w:pPr>
    </w:p>
    <w:p w14:paraId="05CF192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年</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月</w:t>
      </w:r>
      <w:r>
        <w:rPr>
          <w:rFonts w:hint="eastAsia" w:ascii="仿宋" w:hAnsi="仿宋" w:eastAsia="仿宋" w:cs="仿宋"/>
          <w:sz w:val="24"/>
          <w:highlight w:val="none"/>
          <w:u w:val="single"/>
          <w:lang w:val="zh-CN"/>
        </w:rPr>
        <w:t xml:space="preserve">    </w:t>
      </w:r>
      <w:r>
        <w:rPr>
          <w:rFonts w:hint="eastAsia" w:ascii="仿宋" w:hAnsi="仿宋" w:eastAsia="仿宋" w:cs="仿宋"/>
          <w:sz w:val="24"/>
          <w:highlight w:val="none"/>
          <w:lang w:val="zh-CN"/>
        </w:rPr>
        <w:t>日</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（采购人名称）   </w:t>
      </w:r>
      <w:r>
        <w:rPr>
          <w:rFonts w:hint="eastAsia" w:ascii="仿宋" w:hAnsi="仿宋" w:eastAsia="仿宋" w:cs="仿宋"/>
          <w:sz w:val="24"/>
          <w:highlight w:val="none"/>
        </w:rPr>
        <w:t>以</w:t>
      </w:r>
      <w:r>
        <w:rPr>
          <w:rFonts w:hint="eastAsia" w:ascii="仿宋" w:hAnsi="仿宋" w:eastAsia="仿宋" w:cs="仿宋"/>
          <w:sz w:val="24"/>
          <w:highlight w:val="none"/>
          <w:u w:val="single"/>
        </w:rPr>
        <w:t xml:space="preserve">   （政府采购方式）  </w:t>
      </w:r>
      <w:r>
        <w:rPr>
          <w:rFonts w:hint="eastAsia" w:ascii="仿宋" w:hAnsi="仿宋" w:eastAsia="仿宋" w:cs="仿宋"/>
          <w:sz w:val="24"/>
          <w:highlight w:val="none"/>
        </w:rPr>
        <w:t>对</w:t>
      </w:r>
      <w:r>
        <w:rPr>
          <w:rFonts w:hint="eastAsia" w:ascii="仿宋" w:hAnsi="仿宋" w:eastAsia="仿宋" w:cs="仿宋"/>
          <w:sz w:val="24"/>
          <w:highlight w:val="none"/>
          <w:u w:val="single"/>
        </w:rPr>
        <w:t xml:space="preserve">   （同前页项目名称）   </w:t>
      </w:r>
      <w:r>
        <w:rPr>
          <w:rFonts w:hint="eastAsia" w:ascii="仿宋" w:hAnsi="仿宋" w:eastAsia="仿宋" w:cs="仿宋"/>
          <w:sz w:val="24"/>
          <w:highlight w:val="none"/>
        </w:rPr>
        <w:t>项目进行了采购。经</w:t>
      </w:r>
      <w:r>
        <w:rPr>
          <w:rFonts w:hint="eastAsia" w:ascii="仿宋" w:hAnsi="仿宋" w:eastAsia="仿宋" w:cs="仿宋"/>
          <w:sz w:val="24"/>
          <w:highlight w:val="none"/>
          <w:u w:val="single"/>
        </w:rPr>
        <w:t xml:space="preserve">   （相关评定主体名称）   </w:t>
      </w:r>
      <w:r>
        <w:rPr>
          <w:rFonts w:hint="eastAsia" w:ascii="仿宋" w:hAnsi="仿宋" w:eastAsia="仿宋" w:cs="仿宋"/>
          <w:sz w:val="24"/>
          <w:highlight w:val="none"/>
        </w:rPr>
        <w:t>评定，</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rPr>
        <w:t>为该项目中标供应商。现于中标通知书发出之日起三十日内，按照采购文件确定的事项签订本合同。</w:t>
      </w:r>
    </w:p>
    <w:p w14:paraId="329BA88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zh-CN"/>
        </w:rPr>
        <w:t>根据《中华人民共和国</w:t>
      </w:r>
      <w:r>
        <w:rPr>
          <w:rFonts w:hint="eastAsia" w:ascii="仿宋" w:hAnsi="仿宋" w:eastAsia="仿宋" w:cs="仿宋"/>
          <w:sz w:val="24"/>
          <w:highlight w:val="none"/>
          <w:lang w:val="zh-CN" w:eastAsia="zh-CN"/>
        </w:rPr>
        <w:t>民法典</w:t>
      </w:r>
      <w:r>
        <w:rPr>
          <w:rFonts w:hint="eastAsia" w:ascii="仿宋" w:hAnsi="仿宋" w:eastAsia="仿宋" w:cs="仿宋"/>
          <w:sz w:val="24"/>
          <w:highlight w:val="none"/>
          <w:lang w:val="zh-CN"/>
        </w:rPr>
        <w:t>》、《中华人民共和国政府采购法》等相关法律法规之规定，按照平等、自愿、公平和诚实信用的原则，经</w:t>
      </w:r>
      <w:r>
        <w:rPr>
          <w:rFonts w:hint="eastAsia" w:ascii="仿宋" w:hAnsi="仿宋" w:eastAsia="仿宋" w:cs="仿宋"/>
          <w:sz w:val="24"/>
          <w:highlight w:val="none"/>
          <w:u w:val="single"/>
        </w:rPr>
        <w:t xml:space="preserve">   （采购人名称）   </w:t>
      </w:r>
      <w:r>
        <w:rPr>
          <w:rFonts w:hint="eastAsia" w:ascii="仿宋" w:hAnsi="仿宋" w:eastAsia="仿宋" w:cs="仿宋"/>
          <w:sz w:val="24"/>
          <w:highlight w:val="none"/>
          <w:lang w:val="zh-CN"/>
        </w:rPr>
        <w:t>(以下简称：甲方)和</w:t>
      </w:r>
      <w:r>
        <w:rPr>
          <w:rFonts w:hint="eastAsia" w:ascii="仿宋" w:hAnsi="仿宋" w:eastAsia="仿宋" w:cs="仿宋"/>
          <w:sz w:val="24"/>
          <w:highlight w:val="none"/>
          <w:u w:val="single"/>
        </w:rPr>
        <w:t xml:space="preserve">   （中标供应商名称）   </w:t>
      </w:r>
      <w:r>
        <w:rPr>
          <w:rFonts w:hint="eastAsia" w:ascii="仿宋" w:hAnsi="仿宋" w:eastAsia="仿宋" w:cs="仿宋"/>
          <w:sz w:val="24"/>
          <w:highlight w:val="none"/>
          <w:lang w:val="zh-CN"/>
        </w:rPr>
        <w:t>(以下简称：乙方)协商一致，约定以下合同</w:t>
      </w:r>
      <w:r>
        <w:rPr>
          <w:rFonts w:hint="eastAsia" w:ascii="仿宋" w:hAnsi="仿宋" w:eastAsia="仿宋" w:cs="仿宋"/>
          <w:sz w:val="24"/>
          <w:highlight w:val="none"/>
        </w:rPr>
        <w:t>条款，以兹共同遵守、全面履行。</w:t>
      </w:r>
    </w:p>
    <w:p w14:paraId="7A71E8E4">
      <w:pPr>
        <w:spacing w:line="360" w:lineRule="auto"/>
        <w:ind w:firstLine="482" w:firstLineChars="200"/>
        <w:outlineLvl w:val="0"/>
        <w:rPr>
          <w:rFonts w:hint="eastAsia" w:ascii="仿宋" w:hAnsi="仿宋" w:eastAsia="仿宋" w:cs="仿宋"/>
          <w:sz w:val="24"/>
          <w:highlight w:val="none"/>
        </w:rPr>
      </w:pPr>
      <w:r>
        <w:rPr>
          <w:rFonts w:hint="eastAsia" w:ascii="仿宋" w:hAnsi="仿宋" w:eastAsia="仿宋" w:cs="仿宋"/>
          <w:b/>
          <w:sz w:val="24"/>
          <w:highlight w:val="none"/>
        </w:rPr>
        <w:t>1.1 合同组成部分</w:t>
      </w:r>
    </w:p>
    <w:p w14:paraId="2561544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F6CA5B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1.1.1 本合同及其补充合同、变更协议；</w:t>
      </w:r>
    </w:p>
    <w:p w14:paraId="2426EBB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1.1.2 中标通知书；</w:t>
      </w:r>
    </w:p>
    <w:p w14:paraId="445FF06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1.1.3 投标文件（含澄清或者说明文件）；</w:t>
      </w:r>
    </w:p>
    <w:p w14:paraId="75C4407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1.1.4 招标文件（含澄清或者修改文件）；</w:t>
      </w:r>
    </w:p>
    <w:p w14:paraId="62DC905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1.1.5 其他相关采购文件。</w:t>
      </w:r>
    </w:p>
    <w:p w14:paraId="13B7B88F">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1.2 标的</w:t>
      </w:r>
    </w:p>
    <w:p w14:paraId="6D4F41AA">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1.2.1 标的名称：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4A41191C">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1.2.2 标的数量：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38A7F1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1.2.3 标的质量：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E04D7EE">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1.3 价款</w:t>
      </w:r>
    </w:p>
    <w:p w14:paraId="764933C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本合同总价为：￥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元（大写：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元人民币）。</w:t>
      </w:r>
    </w:p>
    <w:p w14:paraId="0E268329">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分项价格：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C06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0794D392">
            <w:pPr>
              <w:pStyle w:val="31"/>
              <w:spacing w:line="340" w:lineRule="exact"/>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序号</w:t>
            </w:r>
          </w:p>
        </w:tc>
        <w:tc>
          <w:tcPr>
            <w:tcW w:w="3402" w:type="dxa"/>
            <w:noWrap w:val="0"/>
            <w:vAlign w:val="center"/>
          </w:tcPr>
          <w:p w14:paraId="1BC8269F">
            <w:pPr>
              <w:pStyle w:val="31"/>
              <w:spacing w:line="340" w:lineRule="exact"/>
              <w:ind w:firstLine="20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分项名称</w:t>
            </w:r>
          </w:p>
        </w:tc>
        <w:tc>
          <w:tcPr>
            <w:tcW w:w="2552" w:type="dxa"/>
            <w:noWrap w:val="0"/>
            <w:vAlign w:val="center"/>
          </w:tcPr>
          <w:p w14:paraId="58F5A2E9">
            <w:pPr>
              <w:pStyle w:val="31"/>
              <w:spacing w:line="340" w:lineRule="exact"/>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分项价格</w:t>
            </w:r>
          </w:p>
        </w:tc>
      </w:tr>
      <w:tr w14:paraId="2FCE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noWrap w:val="0"/>
            <w:vAlign w:val="center"/>
          </w:tcPr>
          <w:p w14:paraId="3ED2A9FC">
            <w:pPr>
              <w:pStyle w:val="31"/>
              <w:spacing w:line="34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217B2FD5">
            <w:pPr>
              <w:pStyle w:val="31"/>
              <w:spacing w:line="34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6619E239">
            <w:pPr>
              <w:pStyle w:val="31"/>
              <w:spacing w:line="340" w:lineRule="exact"/>
              <w:ind w:firstLine="200"/>
              <w:jc w:val="center"/>
              <w:rPr>
                <w:rFonts w:hint="eastAsia" w:ascii="仿宋" w:hAnsi="仿宋" w:eastAsia="仿宋" w:cs="仿宋"/>
                <w:kern w:val="2"/>
                <w:sz w:val="24"/>
                <w:szCs w:val="24"/>
                <w:highlight w:val="none"/>
                <w:lang w:val="en-US" w:eastAsia="zh-CN"/>
              </w:rPr>
            </w:pPr>
          </w:p>
        </w:tc>
      </w:tr>
      <w:tr w14:paraId="1ADF4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17D975F1">
            <w:pPr>
              <w:pStyle w:val="31"/>
              <w:spacing w:line="340" w:lineRule="exact"/>
              <w:ind w:firstLine="200"/>
              <w:jc w:val="center"/>
              <w:rPr>
                <w:rFonts w:hint="eastAsia" w:ascii="仿宋" w:hAnsi="仿宋" w:eastAsia="仿宋" w:cs="仿宋"/>
                <w:kern w:val="2"/>
                <w:sz w:val="24"/>
                <w:szCs w:val="24"/>
                <w:highlight w:val="none"/>
                <w:lang w:val="en-US" w:eastAsia="zh-CN"/>
              </w:rPr>
            </w:pPr>
          </w:p>
        </w:tc>
        <w:tc>
          <w:tcPr>
            <w:tcW w:w="3402" w:type="dxa"/>
            <w:noWrap w:val="0"/>
            <w:vAlign w:val="center"/>
          </w:tcPr>
          <w:p w14:paraId="40A450A7">
            <w:pPr>
              <w:pStyle w:val="31"/>
              <w:spacing w:line="340" w:lineRule="exact"/>
              <w:ind w:firstLine="200"/>
              <w:jc w:val="center"/>
              <w:rPr>
                <w:rFonts w:hint="eastAsia" w:ascii="仿宋" w:hAnsi="仿宋" w:eastAsia="仿宋" w:cs="仿宋"/>
                <w:kern w:val="2"/>
                <w:sz w:val="24"/>
                <w:szCs w:val="24"/>
                <w:highlight w:val="none"/>
                <w:lang w:val="en-US" w:eastAsia="zh-CN"/>
              </w:rPr>
            </w:pPr>
          </w:p>
        </w:tc>
        <w:tc>
          <w:tcPr>
            <w:tcW w:w="2552" w:type="dxa"/>
            <w:noWrap w:val="0"/>
            <w:vAlign w:val="center"/>
          </w:tcPr>
          <w:p w14:paraId="1D430FCB">
            <w:pPr>
              <w:pStyle w:val="31"/>
              <w:spacing w:line="340" w:lineRule="exact"/>
              <w:ind w:firstLine="200"/>
              <w:jc w:val="center"/>
              <w:rPr>
                <w:rFonts w:hint="eastAsia" w:ascii="仿宋" w:hAnsi="仿宋" w:eastAsia="仿宋" w:cs="仿宋"/>
                <w:kern w:val="2"/>
                <w:sz w:val="24"/>
                <w:szCs w:val="24"/>
                <w:highlight w:val="none"/>
                <w:lang w:val="en-US" w:eastAsia="zh-CN"/>
              </w:rPr>
            </w:pPr>
          </w:p>
        </w:tc>
      </w:tr>
      <w:tr w14:paraId="71D8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380D3893">
            <w:pPr>
              <w:pStyle w:val="31"/>
              <w:spacing w:line="340" w:lineRule="exact"/>
              <w:ind w:firstLine="20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总价</w:t>
            </w:r>
          </w:p>
        </w:tc>
        <w:tc>
          <w:tcPr>
            <w:tcW w:w="2552" w:type="dxa"/>
            <w:noWrap w:val="0"/>
            <w:vAlign w:val="center"/>
          </w:tcPr>
          <w:p w14:paraId="0601136C">
            <w:pPr>
              <w:pStyle w:val="31"/>
              <w:spacing w:line="340" w:lineRule="exact"/>
              <w:ind w:firstLine="200"/>
              <w:jc w:val="center"/>
              <w:rPr>
                <w:rFonts w:hint="eastAsia" w:ascii="仿宋" w:hAnsi="仿宋" w:eastAsia="仿宋" w:cs="仿宋"/>
                <w:kern w:val="2"/>
                <w:sz w:val="24"/>
                <w:szCs w:val="24"/>
                <w:highlight w:val="none"/>
                <w:lang w:val="en-US" w:eastAsia="zh-CN"/>
              </w:rPr>
            </w:pPr>
          </w:p>
        </w:tc>
      </w:tr>
    </w:tbl>
    <w:p w14:paraId="7F509C83">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1.4 付款方式和发票开具方式</w:t>
      </w:r>
    </w:p>
    <w:p w14:paraId="5895555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1.4.1付款方式：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6AFF1B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1.4.2 发票开具方式：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6B2297D">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1.5 履行期限、地点和方式</w:t>
      </w:r>
    </w:p>
    <w:p w14:paraId="115448CE">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1.5.1 履行期限：</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443DA0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1.5.2 履行地点：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1776DF6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1.5.3 履行方式：</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5191509E">
      <w:pPr>
        <w:spacing w:line="360" w:lineRule="auto"/>
        <w:ind w:firstLine="482" w:firstLineChars="200"/>
        <w:outlineLvl w:val="0"/>
        <w:rPr>
          <w:rFonts w:hint="eastAsia" w:ascii="仿宋" w:hAnsi="仿宋" w:eastAsia="仿宋" w:cs="仿宋"/>
          <w:sz w:val="24"/>
          <w:highlight w:val="none"/>
          <w:u w:val="single"/>
        </w:rPr>
      </w:pPr>
      <w:r>
        <w:rPr>
          <w:rFonts w:hint="eastAsia" w:ascii="仿宋" w:hAnsi="仿宋" w:eastAsia="仿宋" w:cs="仿宋"/>
          <w:b/>
          <w:sz w:val="24"/>
          <w:highlight w:val="none"/>
        </w:rPr>
        <w:t>1.6 违约责任</w:t>
      </w:r>
    </w:p>
    <w:p w14:paraId="63CC3BD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1.6.1 除不可抗力外，如果乙方没有按照本合同约定的期限、地点和方式履行，那么</w:t>
      </w:r>
    </w:p>
    <w:p w14:paraId="50844514">
      <w:pPr>
        <w:spacing w:line="360" w:lineRule="auto"/>
        <w:rPr>
          <w:rFonts w:hint="eastAsia" w:ascii="仿宋" w:hAnsi="仿宋" w:eastAsia="仿宋" w:cs="仿宋"/>
          <w:sz w:val="24"/>
          <w:highlight w:val="none"/>
        </w:rPr>
      </w:pPr>
      <w:r>
        <w:rPr>
          <w:rFonts w:hint="eastAsia" w:ascii="仿宋" w:hAnsi="仿宋" w:eastAsia="仿宋" w:cs="仿宋"/>
          <w:sz w:val="24"/>
          <w:highlight w:val="none"/>
        </w:rPr>
        <w:t>甲方可要求乙方支付违约金，违约金按每迟延履行一日的应提供而未提供服务价格的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%；迟延履行的违约金计算数额达到前述最高限额之日起，甲方有权在要求乙方支付违约金的同时，书面通知乙方解除本合同；</w:t>
      </w:r>
    </w:p>
    <w:p w14:paraId="45D794F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%计算，最高限额为本合同总价的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%；迟延付款的违约金计算数额达到前述最高限额之日起，乙方有权在要求甲方支付违约金的同时，书面通知甲方解除本合同；</w:t>
      </w:r>
    </w:p>
    <w:p w14:paraId="7F8F178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67DE3D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81B242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38C56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14:paraId="03AE493E">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1.7 合同争议的解决</w:t>
      </w:r>
    </w:p>
    <w:p w14:paraId="3C02BF7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本合同履行过程中发生的任何争议，双方当事人均可通过和解或者调解解决；不愿和解、调解或者和解、调解不成的，可以选择下列第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种方式解决：</w:t>
      </w:r>
    </w:p>
    <w:p w14:paraId="455DA10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 将争议提交</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仲裁委员会依申请仲裁时其现行有效的仲裁规则裁决；</w:t>
      </w:r>
    </w:p>
    <w:p w14:paraId="3659620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1.7.2 向</w:t>
      </w:r>
      <w:r>
        <w:rPr>
          <w:rFonts w:hint="eastAsia" w:ascii="仿宋" w:hAnsi="仿宋" w:eastAsia="仿宋" w:cs="仿宋"/>
          <w:sz w:val="24"/>
          <w:highlight w:val="none"/>
          <w:u w:val="single"/>
        </w:rPr>
        <w:t xml:space="preserve">   （被告住所地、合同履行地、合同签订地、原告住所地、标的物所在地等与争议有实际联系的地点中选出的人民法院名称）    </w:t>
      </w:r>
      <w:r>
        <w:rPr>
          <w:rFonts w:hint="eastAsia" w:ascii="仿宋" w:hAnsi="仿宋" w:eastAsia="仿宋" w:cs="仿宋"/>
          <w:sz w:val="24"/>
          <w:highlight w:val="none"/>
        </w:rPr>
        <w:t>人民法院起诉。</w:t>
      </w:r>
    </w:p>
    <w:p w14:paraId="12518DFC">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1.8 合同生效</w:t>
      </w:r>
    </w:p>
    <w:p w14:paraId="18D34C47">
      <w:pPr>
        <w:spacing w:line="360" w:lineRule="auto"/>
        <w:ind w:firstLine="480" w:firstLineChars="200"/>
        <w:rPr>
          <w:rFonts w:hint="eastAsia" w:ascii="仿宋" w:hAnsi="仿宋" w:eastAsia="仿宋" w:cs="仿宋"/>
          <w:sz w:val="24"/>
          <w:highlight w:val="none"/>
          <w:lang w:val="zh-CN"/>
        </w:rPr>
      </w:pPr>
      <w:r>
        <w:rPr>
          <w:rFonts w:hint="eastAsia" w:ascii="仿宋" w:hAnsi="仿宋" w:eastAsia="仿宋" w:cs="仿宋"/>
          <w:sz w:val="24"/>
          <w:highlight w:val="none"/>
        </w:rPr>
        <w:t>本合同自双方当事人盖章或者签字时生效。</w:t>
      </w:r>
    </w:p>
    <w:p w14:paraId="6A9F10FA">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b/>
          <w:sz w:val="24"/>
          <w:highlight w:val="none"/>
          <w:lang w:val="zh-CN"/>
        </w:rPr>
        <w:t>甲方</w:t>
      </w:r>
      <w:r>
        <w:rPr>
          <w:rFonts w:hint="eastAsia" w:ascii="仿宋" w:hAnsi="仿宋" w:eastAsia="仿宋" w:cs="仿宋"/>
          <w:sz w:val="24"/>
          <w:highlight w:val="none"/>
          <w:lang w:val="zh-CN"/>
        </w:rPr>
        <w:t xml:space="preserve">：                             </w:t>
      </w:r>
      <w:r>
        <w:rPr>
          <w:rFonts w:hint="eastAsia" w:ascii="仿宋" w:hAnsi="仿宋" w:eastAsia="仿宋" w:cs="仿宋"/>
          <w:b/>
          <w:sz w:val="24"/>
          <w:highlight w:val="none"/>
          <w:lang w:val="zh-CN"/>
        </w:rPr>
        <w:t xml:space="preserve">      乙方</w:t>
      </w:r>
      <w:r>
        <w:rPr>
          <w:rFonts w:hint="eastAsia" w:ascii="仿宋" w:hAnsi="仿宋" w:eastAsia="仿宋" w:cs="仿宋"/>
          <w:sz w:val="24"/>
          <w:highlight w:val="none"/>
          <w:lang w:val="zh-CN"/>
        </w:rPr>
        <w:t>：</w:t>
      </w:r>
    </w:p>
    <w:p w14:paraId="757146D4">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统一社会信用代码：                        统一社会信用代码或身份证号码：</w:t>
      </w:r>
    </w:p>
    <w:p w14:paraId="7EAFB2A6">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住所：                                   住所：</w:t>
      </w:r>
    </w:p>
    <w:p w14:paraId="05A37433">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                             法定代表人</w:t>
      </w:r>
    </w:p>
    <w:p w14:paraId="63A0061F">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授权代表（签字）：                        或授权代表（签字）: </w:t>
      </w:r>
    </w:p>
    <w:p w14:paraId="13C30D52">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联系人：                                 联系人：</w:t>
      </w:r>
    </w:p>
    <w:p w14:paraId="0DEB8995">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约定送达地址：                           约定送达地址：</w:t>
      </w:r>
    </w:p>
    <w:p w14:paraId="67D9ECDD">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邮政编码：                               邮政编码：</w:t>
      </w:r>
    </w:p>
    <w:p w14:paraId="6F796A7D">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 xml:space="preserve">电话:                                    电话: </w:t>
      </w:r>
    </w:p>
    <w:p w14:paraId="78466BE7">
      <w:pPr>
        <w:autoSpaceDE w:val="0"/>
        <w:autoSpaceDN w:val="0"/>
        <w:adjustRightInd w:val="0"/>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传真:                                    传真:</w:t>
      </w:r>
    </w:p>
    <w:p w14:paraId="77161DA9">
      <w:pPr>
        <w:autoSpaceDE w:val="0"/>
        <w:autoSpaceDN w:val="0"/>
        <w:adjustRightIn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val="zh-CN"/>
        </w:rPr>
        <w:t>电子邮箱：                               电子邮箱：</w:t>
      </w:r>
    </w:p>
    <w:p w14:paraId="21646C26">
      <w:pPr>
        <w:autoSpaceDE w:val="0"/>
        <w:autoSpaceDN w:val="0"/>
        <w:adjustRightIn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开户银行：                               开户银行： </w:t>
      </w:r>
    </w:p>
    <w:p w14:paraId="4A5D913C">
      <w:pPr>
        <w:autoSpaceDE w:val="0"/>
        <w:autoSpaceDN w:val="0"/>
        <w:adjustRightIn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开户名称：                               开户名称： </w:t>
      </w:r>
    </w:p>
    <w:p w14:paraId="2F7C629B">
      <w:pPr>
        <w:pStyle w:val="10"/>
        <w:tabs>
          <w:tab w:val="left" w:pos="1050"/>
          <w:tab w:val="center" w:pos="4156"/>
        </w:tabs>
        <w:spacing w:line="360" w:lineRule="auto"/>
        <w:jc w:val="left"/>
        <w:rPr>
          <w:rFonts w:hint="eastAsia" w:ascii="仿宋" w:hAnsi="仿宋" w:eastAsia="仿宋" w:cs="仿宋"/>
          <w:b/>
          <w:szCs w:val="24"/>
          <w:highlight w:val="none"/>
        </w:rPr>
      </w:pPr>
      <w:r>
        <w:rPr>
          <w:rFonts w:hint="eastAsia" w:ascii="仿宋" w:hAnsi="仿宋" w:eastAsia="仿宋" w:cs="仿宋"/>
          <w:sz w:val="24"/>
          <w:highlight w:val="none"/>
        </w:rPr>
        <w:t>开户账号：</w:t>
      </w:r>
      <w:r>
        <w:rPr>
          <w:rFonts w:hint="eastAsia" w:ascii="仿宋" w:hAnsi="仿宋" w:eastAsia="仿宋" w:cs="仿宋"/>
          <w:sz w:val="24"/>
          <w:highlight w:val="none"/>
          <w:lang w:val="zh-CN"/>
        </w:rPr>
        <w:t xml:space="preserve">                               </w:t>
      </w:r>
      <w:r>
        <w:rPr>
          <w:rFonts w:hint="eastAsia" w:ascii="仿宋" w:hAnsi="仿宋" w:eastAsia="仿宋" w:cs="仿宋"/>
          <w:sz w:val="24"/>
          <w:highlight w:val="none"/>
        </w:rPr>
        <w:t>开户账号：</w:t>
      </w:r>
    </w:p>
    <w:p w14:paraId="79375550">
      <w:pPr>
        <w:pStyle w:val="28"/>
        <w:spacing w:line="340" w:lineRule="exact"/>
        <w:ind w:firstLine="200"/>
        <w:jc w:val="center"/>
        <w:rPr>
          <w:rFonts w:hint="eastAsia" w:ascii="仿宋" w:hAnsi="仿宋" w:eastAsia="仿宋" w:cs="仿宋"/>
          <w:b/>
          <w:szCs w:val="24"/>
          <w:highlight w:val="none"/>
          <w:lang w:eastAsia="zh-CN"/>
        </w:rPr>
      </w:pPr>
      <w:r>
        <w:rPr>
          <w:rFonts w:hint="eastAsia" w:ascii="仿宋" w:hAnsi="仿宋" w:eastAsia="仿宋" w:cs="仿宋"/>
          <w:b/>
          <w:szCs w:val="24"/>
          <w:highlight w:val="none"/>
        </w:rPr>
        <w:t>合同一般条款</w:t>
      </w:r>
      <w:r>
        <w:rPr>
          <w:rFonts w:hint="eastAsia" w:ascii="仿宋" w:hAnsi="仿宋" w:eastAsia="仿宋" w:cs="仿宋"/>
          <w:b/>
          <w:szCs w:val="24"/>
          <w:highlight w:val="none"/>
          <w:lang w:eastAsia="zh-CN"/>
        </w:rPr>
        <w:t>（仅供参考）</w:t>
      </w:r>
    </w:p>
    <w:p w14:paraId="585B7B68">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 定义</w:t>
      </w:r>
    </w:p>
    <w:p w14:paraId="0147988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本合同中的下列词语应按以下内容进行解释：</w:t>
      </w:r>
    </w:p>
    <w:p w14:paraId="4AA4D90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 “合同”系指采购人和中标供应商签订的载明双方当事人所达成的协议，并包括所有的附件、附录和构成合同的其他文件。</w:t>
      </w:r>
    </w:p>
    <w:p w14:paraId="2F65944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2.1.2 “合同价”系指根据合同约定，中标供应商在完全履行合同义务后，采购人应支付给中标供应商的价格。</w:t>
      </w:r>
    </w:p>
    <w:p w14:paraId="22EB418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2.1.3 “服务”系指中标供应商根据合同约定应向采购人履行的除货物和工程以外的其他政府采购对象，包括采购人自身需要的服务和向社会公众提供的公共服务。</w:t>
      </w:r>
    </w:p>
    <w:p w14:paraId="6797B3E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 “甲方”系指与中标供应商签署合同的采购人；采购人委托采购代理机构代表其与乙方签订合同的，采购人的授权委托书作为合同附件。</w:t>
      </w:r>
    </w:p>
    <w:p w14:paraId="0AAAC42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3A06803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 “现场”系指合同约定提供服务的地点。</w:t>
      </w:r>
    </w:p>
    <w:p w14:paraId="347F895B">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2.2 技术规范</w:t>
      </w:r>
    </w:p>
    <w:p w14:paraId="117A9D6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9CF5307">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2.3 知识产权</w:t>
      </w:r>
    </w:p>
    <w:p w14:paraId="5ED408BA">
      <w:pPr>
        <w:pStyle w:val="5"/>
        <w:numPr>
          <w:ilvl w:val="0"/>
          <w:numId w:val="0"/>
        </w:numPr>
        <w:spacing w:line="360" w:lineRule="auto"/>
        <w:ind w:leftChars="0"/>
        <w:jc w:val="both"/>
        <w:rPr>
          <w:rFonts w:hint="eastAsia" w:ascii="仿宋" w:hAnsi="仿宋" w:eastAsia="仿宋" w:cs="仿宋"/>
          <w:sz w:val="24"/>
          <w:highlight w:val="none"/>
        </w:rPr>
      </w:pPr>
      <w:r>
        <w:rPr>
          <w:rFonts w:hint="eastAsia" w:ascii="仿宋" w:hAnsi="仿宋" w:eastAsia="仿宋" w:cs="仿宋"/>
          <w:sz w:val="24"/>
          <w:highlight w:val="none"/>
        </w:rPr>
        <w:t xml:space="preserve">2.3.1 </w:t>
      </w:r>
      <w:r>
        <w:rPr>
          <w:rFonts w:hint="eastAsia" w:ascii="仿宋" w:hAnsi="仿宋" w:eastAsia="仿宋" w:cs="仿宋"/>
          <w:b w:val="0"/>
          <w:kern w:val="2"/>
          <w:sz w:val="24"/>
          <w:highlight w:val="none"/>
          <w:lang w:val="en-US" w:eastAsia="zh-CN" w:bidi="ar-SA"/>
        </w:rPr>
        <w:t>乙方应保证其提供的服务不受任何第三方提出的侵犯其著作权、商标权、专利权等知识产权方面的起诉；如果任何第三方提出侵权指控，那么乙方须与该第三方交涉并承担由此发生的一切责任、费用和赔偿；</w:t>
      </w:r>
    </w:p>
    <w:p w14:paraId="7C6391D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合同涉及技术成果的归属和收益的分成办法的，详见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64CBC199">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2.4 履约检查和问题反馈</w:t>
      </w:r>
    </w:p>
    <w:p w14:paraId="5CF1E49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69A1BE6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2.4.2 合同履行期间，甲方有权将履行过程中出现的问题反馈给乙方，双方当事人应以书面形式约定需要完善和改进的内容。</w:t>
      </w:r>
    </w:p>
    <w:p w14:paraId="2FE3FA8B">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2.5 结算方式和付款条件</w:t>
      </w:r>
    </w:p>
    <w:p w14:paraId="036F093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详见</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w:t>
      </w:r>
    </w:p>
    <w:p w14:paraId="36A481A1">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2.6 技术资料和保密义务</w:t>
      </w:r>
    </w:p>
    <w:p w14:paraId="470EE90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2.6.1 乙方有权依据合同约定和项目需要，向甲方了解有关情况，调阅有关资料等，甲方应予积极配合；</w:t>
      </w:r>
    </w:p>
    <w:p w14:paraId="2F3F311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2.6.2 乙方有义务妥善保管和保护由甲方提供的前款信息和资料等；</w:t>
      </w:r>
    </w:p>
    <w:p w14:paraId="3029545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2.6.3 除非依照法律规定或者</w:t>
      </w:r>
      <w:r>
        <w:rPr>
          <w:rFonts w:hint="eastAsia" w:ascii="仿宋" w:hAnsi="仿宋" w:eastAsia="仿宋" w:cs="仿宋"/>
          <w:sz w:val="24"/>
          <w:highlight w:val="none"/>
          <w:lang w:eastAsia="zh-CN"/>
        </w:rPr>
        <w:t>双方</w:t>
      </w:r>
      <w:r>
        <w:rPr>
          <w:rFonts w:hint="eastAsia" w:ascii="仿宋" w:hAnsi="仿宋" w:eastAsia="仿宋" w:cs="仿宋"/>
          <w:sz w:val="24"/>
          <w:highlight w:val="none"/>
        </w:rPr>
        <w:t>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72E91ED">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2.7 质量保证</w:t>
      </w:r>
    </w:p>
    <w:p w14:paraId="7236B11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2.7.1 乙方应建立和完善履行合同的内部质量保证体系，并提供相关内部规章制度给甲方，以便甲方进行监督检查；</w:t>
      </w:r>
    </w:p>
    <w:p w14:paraId="7D45B18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2.7.2 乙方应保证履行合同的人员数量和素质、软件和硬件设备的配置、场地、环境和设施等满足全面履行合同的要求，并应接受甲方的监督检查。</w:t>
      </w:r>
    </w:p>
    <w:p w14:paraId="3B699FCF">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2.8 延迟履行</w:t>
      </w:r>
    </w:p>
    <w:p w14:paraId="0744535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14:paraId="163E81D2">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2.9 合同变更</w:t>
      </w:r>
    </w:p>
    <w:p w14:paraId="1F17B59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2.9.1 双方当事人协商一致，可以签订书面补充合同的形式变更合同，但不得违背采购文件确定的事项，且如果系追加与合同标的相同的服务的，那么所有补充合同的采购金额不得超过原合同价的10%；</w:t>
      </w:r>
    </w:p>
    <w:p w14:paraId="4702B97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2.9.2 合同继续履行将损害国家利益和社会公共利益的，双方当事人应当以书面形式变更合同。有过错的一方应当承担赔偿责任，双方当事人都有过错的，各自承担相应的责任。</w:t>
      </w:r>
    </w:p>
    <w:p w14:paraId="7ECD8A11">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2.10 合同转让和分包</w:t>
      </w:r>
    </w:p>
    <w:p w14:paraId="184FDA5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7B5DA44">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2.11 不可抗力</w:t>
      </w:r>
    </w:p>
    <w:p w14:paraId="6FA2C2D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2.11.1如果任何一方遭遇法律规定的不可抗力，致使合同履行受阻时，履行合同的期限应予延长，延长的期限应相当于不可抗力所影响的时间；</w:t>
      </w:r>
    </w:p>
    <w:p w14:paraId="497FCB7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2.11.2 因不可抗力致使不能实现合同目的的，当事人可以解除合同；</w:t>
      </w:r>
    </w:p>
    <w:p w14:paraId="4676CDE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2.11.3 因不可抗力致使合同有变更必要的，双方当事人应在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约定时间内以书面形式变更合同；</w:t>
      </w:r>
    </w:p>
    <w:p w14:paraId="6D5558B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2.11.4受不可抗力影响的一方在不可抗力发生后，应在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约定时间内以书面形式通知对方当事人，并在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约定时间内，将有关部门出具的证明文件送达对方当事人。</w:t>
      </w:r>
    </w:p>
    <w:p w14:paraId="3787945B">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2.12 税费</w:t>
      </w:r>
    </w:p>
    <w:p w14:paraId="248C027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与合同有关的一切税费，均按照中华人民共和国法律的相关规定缴纳。</w:t>
      </w:r>
    </w:p>
    <w:p w14:paraId="639D5382">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2.13 乙方破产</w:t>
      </w:r>
    </w:p>
    <w:p w14:paraId="7AB459A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E55D1ED">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2.14 合同中止、终止</w:t>
      </w:r>
    </w:p>
    <w:p w14:paraId="042ABFD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2.14.1 双方当事人不得擅自中止或者终止合同；</w:t>
      </w:r>
    </w:p>
    <w:p w14:paraId="2DF04F1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2.14.2合同继续履行将损害国家利益和社会公共利益的，双方当事人应当中止或者终止合同。有过错的一方应当承担赔偿责任，双方当事人都有过错的，各自承担相应的责任。</w:t>
      </w:r>
    </w:p>
    <w:p w14:paraId="702FF90F">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2.15 检验和验收</w:t>
      </w:r>
    </w:p>
    <w:p w14:paraId="29A96E11">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2.15.1 乙方按照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的约定，定期提交服务报告，甲方按照</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的约定进行定期验收；</w:t>
      </w:r>
    </w:p>
    <w:p w14:paraId="08A7E356">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AE69A0E">
      <w:pPr>
        <w:tabs>
          <w:tab w:val="left" w:pos="360"/>
          <w:tab w:val="left" w:pos="540"/>
          <w:tab w:val="left" w:pos="108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2.15.3 检验和验收标准、程序等具体内容以及前述验收书的效力详见</w:t>
      </w:r>
      <w:r>
        <w:rPr>
          <w:rFonts w:hint="eastAsia" w:ascii="仿宋" w:hAnsi="仿宋" w:eastAsia="仿宋" w:cs="仿宋"/>
          <w:b/>
          <w:i/>
          <w:sz w:val="24"/>
          <w:highlight w:val="none"/>
          <w:u w:val="single"/>
        </w:rPr>
        <w:t>合同专用条款</w:t>
      </w:r>
      <w:r>
        <w:rPr>
          <w:rFonts w:hint="eastAsia" w:ascii="仿宋" w:hAnsi="仿宋" w:eastAsia="仿宋" w:cs="仿宋"/>
          <w:i/>
          <w:sz w:val="24"/>
          <w:highlight w:val="none"/>
        </w:rPr>
        <w:t>。</w:t>
      </w:r>
    </w:p>
    <w:p w14:paraId="2C0607F7">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2.16 通知和送达</w:t>
      </w:r>
    </w:p>
    <w:p w14:paraId="4C8CDF1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2.16.1 任何一方因履行合同而以合同第一部分尾部所列明的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发出的所有通知、文件、材料，均视为已向对方当事人送达；任何一方变更上述送达方式或者地址的，应于</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个工作日内书面通知对方当事人，在对方当事人收到有关变更通知之前，变更前的约定送达方式或者地址仍视为有效。</w:t>
      </w:r>
    </w:p>
    <w:p w14:paraId="01DD53A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2.16.2以当面交付方式送达的，交付之时视为送达；以电子邮件方式送达的，发出电子邮件之时视为送达；以传真方式送达的，发出传真之时视为送达；以邮寄方式送达的，邮件挂号寄出或者交邮之日之次日视为送达。</w:t>
      </w:r>
    </w:p>
    <w:p w14:paraId="1CC657C2">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2.17 合同使用的文字和适用的法律</w:t>
      </w:r>
    </w:p>
    <w:p w14:paraId="406C2DE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.17.1 合同使用汉语</w:t>
      </w:r>
      <w:r>
        <w:rPr>
          <w:rFonts w:hint="eastAsia" w:ascii="仿宋" w:hAnsi="仿宋" w:eastAsia="仿宋" w:cs="仿宋"/>
          <w:sz w:val="24"/>
          <w:highlight w:val="none"/>
          <w:lang w:eastAsia="zh-CN"/>
        </w:rPr>
        <w:t>书写</w:t>
      </w:r>
      <w:r>
        <w:rPr>
          <w:rFonts w:hint="eastAsia" w:ascii="仿宋" w:hAnsi="仿宋" w:eastAsia="仿宋" w:cs="仿宋"/>
          <w:sz w:val="24"/>
          <w:highlight w:val="none"/>
        </w:rPr>
        <w:t>、变更和解释；</w:t>
      </w:r>
    </w:p>
    <w:p w14:paraId="3B40ADE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2.17.2 合同适用中华人民共和国法律。</w:t>
      </w:r>
    </w:p>
    <w:p w14:paraId="488DA89F">
      <w:pPr>
        <w:spacing w:line="360" w:lineRule="auto"/>
        <w:ind w:firstLine="482" w:firstLineChars="200"/>
        <w:outlineLvl w:val="0"/>
        <w:rPr>
          <w:rFonts w:hint="eastAsia" w:ascii="仿宋" w:hAnsi="仿宋" w:eastAsia="仿宋" w:cs="仿宋"/>
          <w:b/>
          <w:sz w:val="24"/>
          <w:highlight w:val="none"/>
        </w:rPr>
      </w:pPr>
      <w:r>
        <w:rPr>
          <w:rFonts w:hint="eastAsia" w:ascii="仿宋" w:hAnsi="仿宋" w:eastAsia="仿宋" w:cs="仿宋"/>
          <w:b/>
          <w:sz w:val="24"/>
          <w:highlight w:val="none"/>
        </w:rPr>
        <w:t>2.18 履约保证金</w:t>
      </w:r>
    </w:p>
    <w:p w14:paraId="1B6A4D1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2.18.1 采购文件要求乙方提交履约保证金的，乙方应按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约定的方式，以支票、汇票、本票或者金融机构、担保机构出具的保函等非现金形式，提交不超过合同价10%的履约保证金；</w:t>
      </w:r>
    </w:p>
    <w:p w14:paraId="068D41C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2.18.2 履约保证金在</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约定期间内不予退还或者应完全有效，前述约定期间届满之日起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个工作日内，甲方应将履约保证金退还乙方；</w:t>
      </w:r>
    </w:p>
    <w:p w14:paraId="730E6CA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EB27BC0">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2.19 合同份数</w:t>
      </w:r>
    </w:p>
    <w:p w14:paraId="01F5EFD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合同份数按</w:t>
      </w:r>
      <w:r>
        <w:rPr>
          <w:rFonts w:hint="eastAsia" w:ascii="仿宋" w:hAnsi="仿宋" w:eastAsia="仿宋" w:cs="仿宋"/>
          <w:b/>
          <w:i/>
          <w:sz w:val="24"/>
          <w:highlight w:val="none"/>
          <w:u w:val="single"/>
        </w:rPr>
        <w:t>合同专用条款</w:t>
      </w:r>
      <w:r>
        <w:rPr>
          <w:rFonts w:hint="eastAsia" w:ascii="仿宋" w:hAnsi="仿宋" w:eastAsia="仿宋" w:cs="仿宋"/>
          <w:sz w:val="24"/>
          <w:highlight w:val="none"/>
        </w:rPr>
        <w:t>规定，每份均具有同等法律效力。</w:t>
      </w:r>
    </w:p>
    <w:p w14:paraId="064269EB">
      <w:pPr>
        <w:pStyle w:val="28"/>
        <w:spacing w:line="360" w:lineRule="auto"/>
        <w:ind w:firstLine="0"/>
        <w:jc w:val="both"/>
        <w:rPr>
          <w:rFonts w:hint="eastAsia" w:ascii="仿宋" w:hAnsi="仿宋" w:eastAsia="仿宋" w:cs="仿宋"/>
          <w:b/>
          <w:szCs w:val="24"/>
          <w:highlight w:val="none"/>
        </w:rPr>
      </w:pPr>
      <w:r>
        <w:rPr>
          <w:rFonts w:hint="eastAsia" w:ascii="仿宋" w:hAnsi="仿宋" w:eastAsia="仿宋" w:cs="仿宋"/>
          <w:b/>
          <w:szCs w:val="24"/>
          <w:highlight w:val="none"/>
        </w:rPr>
        <w:t>第三部分  合同专用条款</w:t>
      </w:r>
    </w:p>
    <w:p w14:paraId="7FC2D93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14:paraId="5367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01" w:type="dxa"/>
            <w:tcBorders>
              <w:left w:val="single" w:color="auto" w:sz="4" w:space="0"/>
            </w:tcBorders>
            <w:noWrap w:val="0"/>
            <w:vAlign w:val="center"/>
          </w:tcPr>
          <w:p w14:paraId="460BC4C7">
            <w:pPr>
              <w:spacing w:line="340" w:lineRule="exact"/>
              <w:jc w:val="center"/>
              <w:rPr>
                <w:rFonts w:hint="eastAsia" w:ascii="仿宋" w:hAnsi="仿宋" w:eastAsia="仿宋" w:cs="仿宋"/>
                <w:b/>
                <w:sz w:val="24"/>
                <w:highlight w:val="none"/>
              </w:rPr>
            </w:pPr>
            <w:r>
              <w:rPr>
                <w:rFonts w:hint="eastAsia" w:ascii="仿宋" w:hAnsi="仿宋" w:eastAsia="仿宋" w:cs="仿宋"/>
                <w:b/>
                <w:sz w:val="24"/>
                <w:highlight w:val="none"/>
              </w:rPr>
              <w:t>条款号</w:t>
            </w:r>
          </w:p>
        </w:tc>
        <w:tc>
          <w:tcPr>
            <w:tcW w:w="7633" w:type="dxa"/>
            <w:noWrap w:val="0"/>
            <w:vAlign w:val="center"/>
          </w:tcPr>
          <w:p w14:paraId="539A0E79">
            <w:pPr>
              <w:spacing w:line="340" w:lineRule="exact"/>
              <w:jc w:val="center"/>
              <w:rPr>
                <w:rFonts w:hint="eastAsia" w:ascii="仿宋" w:hAnsi="仿宋" w:eastAsia="仿宋" w:cs="仿宋"/>
                <w:b/>
                <w:sz w:val="24"/>
                <w:highlight w:val="none"/>
              </w:rPr>
            </w:pPr>
            <w:r>
              <w:rPr>
                <w:rFonts w:hint="eastAsia" w:ascii="仿宋" w:hAnsi="仿宋" w:eastAsia="仿宋" w:cs="仿宋"/>
                <w:b/>
                <w:sz w:val="24"/>
                <w:highlight w:val="none"/>
              </w:rPr>
              <w:t>约定内容</w:t>
            </w:r>
          </w:p>
        </w:tc>
      </w:tr>
      <w:tr w14:paraId="1483C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01" w:type="dxa"/>
            <w:tcBorders>
              <w:left w:val="single" w:color="auto" w:sz="4" w:space="0"/>
            </w:tcBorders>
            <w:noWrap w:val="0"/>
            <w:vAlign w:val="center"/>
          </w:tcPr>
          <w:p w14:paraId="4C13F556">
            <w:pPr>
              <w:spacing w:line="340" w:lineRule="exact"/>
              <w:rPr>
                <w:rFonts w:hint="eastAsia" w:ascii="仿宋" w:hAnsi="仿宋" w:eastAsia="仿宋" w:cs="仿宋"/>
                <w:sz w:val="24"/>
                <w:highlight w:val="none"/>
              </w:rPr>
            </w:pPr>
          </w:p>
        </w:tc>
        <w:tc>
          <w:tcPr>
            <w:tcW w:w="7633" w:type="dxa"/>
            <w:noWrap w:val="0"/>
            <w:vAlign w:val="center"/>
          </w:tcPr>
          <w:p w14:paraId="30D28656">
            <w:pPr>
              <w:spacing w:line="340" w:lineRule="exact"/>
              <w:rPr>
                <w:rFonts w:hint="eastAsia" w:ascii="仿宋" w:hAnsi="仿宋" w:eastAsia="仿宋" w:cs="仿宋"/>
                <w:sz w:val="24"/>
                <w:highlight w:val="none"/>
              </w:rPr>
            </w:pPr>
          </w:p>
        </w:tc>
      </w:tr>
      <w:tr w14:paraId="0BAC2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38B433F2">
            <w:pPr>
              <w:spacing w:line="340" w:lineRule="exact"/>
              <w:rPr>
                <w:rFonts w:hint="eastAsia" w:ascii="仿宋" w:hAnsi="仿宋" w:eastAsia="仿宋" w:cs="仿宋"/>
                <w:sz w:val="24"/>
                <w:highlight w:val="none"/>
              </w:rPr>
            </w:pPr>
          </w:p>
        </w:tc>
        <w:tc>
          <w:tcPr>
            <w:tcW w:w="7633" w:type="dxa"/>
            <w:noWrap w:val="0"/>
            <w:vAlign w:val="center"/>
          </w:tcPr>
          <w:p w14:paraId="7EAC1F58">
            <w:pPr>
              <w:spacing w:line="340" w:lineRule="exact"/>
              <w:rPr>
                <w:rFonts w:hint="eastAsia" w:ascii="仿宋" w:hAnsi="仿宋" w:eastAsia="仿宋" w:cs="仿宋"/>
                <w:sz w:val="24"/>
                <w:highlight w:val="none"/>
              </w:rPr>
            </w:pPr>
          </w:p>
        </w:tc>
      </w:tr>
      <w:tr w14:paraId="682F5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5669BD46">
            <w:pPr>
              <w:spacing w:line="340" w:lineRule="exact"/>
              <w:rPr>
                <w:rFonts w:hint="eastAsia" w:ascii="仿宋" w:hAnsi="仿宋" w:eastAsia="仿宋" w:cs="仿宋"/>
                <w:sz w:val="24"/>
                <w:highlight w:val="none"/>
              </w:rPr>
            </w:pPr>
          </w:p>
        </w:tc>
        <w:tc>
          <w:tcPr>
            <w:tcW w:w="7633" w:type="dxa"/>
            <w:noWrap w:val="0"/>
            <w:vAlign w:val="center"/>
          </w:tcPr>
          <w:p w14:paraId="3E808B32">
            <w:pPr>
              <w:spacing w:line="340" w:lineRule="exact"/>
              <w:rPr>
                <w:rFonts w:hint="eastAsia" w:ascii="仿宋" w:hAnsi="仿宋" w:eastAsia="仿宋" w:cs="仿宋"/>
                <w:sz w:val="24"/>
                <w:highlight w:val="none"/>
              </w:rPr>
            </w:pPr>
          </w:p>
        </w:tc>
      </w:tr>
      <w:tr w14:paraId="5A144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01" w:type="dxa"/>
            <w:tcBorders>
              <w:left w:val="single" w:color="auto" w:sz="4" w:space="0"/>
            </w:tcBorders>
            <w:noWrap w:val="0"/>
            <w:vAlign w:val="center"/>
          </w:tcPr>
          <w:p w14:paraId="2408706F">
            <w:pPr>
              <w:spacing w:line="340" w:lineRule="exact"/>
              <w:rPr>
                <w:rFonts w:hint="eastAsia" w:ascii="仿宋" w:hAnsi="仿宋" w:eastAsia="仿宋" w:cs="仿宋"/>
                <w:sz w:val="24"/>
                <w:highlight w:val="none"/>
              </w:rPr>
            </w:pPr>
          </w:p>
        </w:tc>
        <w:tc>
          <w:tcPr>
            <w:tcW w:w="7633" w:type="dxa"/>
            <w:noWrap w:val="0"/>
            <w:vAlign w:val="center"/>
          </w:tcPr>
          <w:p w14:paraId="0D2D3955">
            <w:pPr>
              <w:spacing w:line="340" w:lineRule="exact"/>
              <w:rPr>
                <w:rFonts w:hint="eastAsia" w:ascii="仿宋" w:hAnsi="仿宋" w:eastAsia="仿宋" w:cs="仿宋"/>
                <w:sz w:val="24"/>
                <w:highlight w:val="none"/>
              </w:rPr>
            </w:pPr>
          </w:p>
        </w:tc>
      </w:tr>
      <w:tr w14:paraId="56C76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43C806AD">
            <w:pPr>
              <w:spacing w:line="340" w:lineRule="exact"/>
              <w:rPr>
                <w:rFonts w:hint="eastAsia" w:ascii="仿宋" w:hAnsi="仿宋" w:eastAsia="仿宋" w:cs="仿宋"/>
                <w:sz w:val="24"/>
                <w:highlight w:val="none"/>
              </w:rPr>
            </w:pPr>
          </w:p>
        </w:tc>
        <w:tc>
          <w:tcPr>
            <w:tcW w:w="7633" w:type="dxa"/>
            <w:noWrap w:val="0"/>
            <w:vAlign w:val="center"/>
          </w:tcPr>
          <w:p w14:paraId="27EF7505">
            <w:pPr>
              <w:spacing w:line="340" w:lineRule="exact"/>
              <w:rPr>
                <w:rFonts w:hint="eastAsia" w:ascii="仿宋" w:hAnsi="仿宋" w:eastAsia="仿宋" w:cs="仿宋"/>
                <w:sz w:val="24"/>
                <w:highlight w:val="none"/>
                <w:u w:val="single"/>
              </w:rPr>
            </w:pPr>
          </w:p>
        </w:tc>
      </w:tr>
      <w:tr w14:paraId="609442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01" w:type="dxa"/>
            <w:tcBorders>
              <w:left w:val="single" w:color="auto" w:sz="4" w:space="0"/>
            </w:tcBorders>
            <w:noWrap w:val="0"/>
            <w:vAlign w:val="center"/>
          </w:tcPr>
          <w:p w14:paraId="24A1AB1E">
            <w:pPr>
              <w:spacing w:line="340" w:lineRule="exact"/>
              <w:rPr>
                <w:rFonts w:hint="eastAsia" w:ascii="仿宋" w:hAnsi="仿宋" w:eastAsia="仿宋" w:cs="仿宋"/>
                <w:sz w:val="24"/>
                <w:highlight w:val="none"/>
              </w:rPr>
            </w:pPr>
          </w:p>
        </w:tc>
        <w:tc>
          <w:tcPr>
            <w:tcW w:w="7633" w:type="dxa"/>
            <w:noWrap w:val="0"/>
            <w:vAlign w:val="center"/>
          </w:tcPr>
          <w:p w14:paraId="79425228">
            <w:pPr>
              <w:spacing w:line="340" w:lineRule="exact"/>
              <w:rPr>
                <w:rFonts w:hint="eastAsia" w:ascii="仿宋" w:hAnsi="仿宋" w:eastAsia="仿宋" w:cs="仿宋"/>
                <w:sz w:val="24"/>
                <w:highlight w:val="none"/>
              </w:rPr>
            </w:pPr>
          </w:p>
        </w:tc>
      </w:tr>
    </w:tbl>
    <w:p w14:paraId="702D2965">
      <w:pPr>
        <w:shd w:val="clear" w:color="auto" w:fill="auto"/>
        <w:spacing w:line="440" w:lineRule="exact"/>
        <w:ind w:firstLine="753" w:firstLineChars="250"/>
        <w:rPr>
          <w:rFonts w:hint="eastAsia" w:ascii="仿宋" w:hAnsi="仿宋" w:eastAsia="仿宋" w:cs="仿宋"/>
          <w:b/>
          <w:color w:val="auto"/>
          <w:sz w:val="30"/>
          <w:szCs w:val="30"/>
          <w:highlight w:val="none"/>
          <w:lang w:val="en-US" w:eastAsia="zh-CN"/>
        </w:rPr>
      </w:pPr>
    </w:p>
    <w:p w14:paraId="1E884750">
      <w:pPr>
        <w:pageBreakBefore/>
        <w:shd w:val="clear" w:color="auto" w:fill="auto"/>
        <w:jc w:val="center"/>
        <w:outlineLvl w:val="0"/>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第六章  投标文件格式</w:t>
      </w:r>
    </w:p>
    <w:p w14:paraId="1B7E7208">
      <w:pPr>
        <w:pStyle w:val="5"/>
        <w:numPr>
          <w:ilvl w:val="0"/>
          <w:numId w:val="0"/>
        </w:numPr>
        <w:shd w:val="clear" w:color="auto" w:fill="auto"/>
        <w:spacing w:before="0" w:line="360" w:lineRule="auto"/>
        <w:ind w:left="371" w:leftChars="0" w:hanging="360" w:firstLineChars="0"/>
        <w:rPr>
          <w:rFonts w:hint="eastAsia" w:ascii="仿宋" w:hAnsi="仿宋" w:eastAsia="仿宋" w:cs="仿宋"/>
          <w:b/>
          <w:bCs/>
          <w:color w:val="auto"/>
          <w:sz w:val="24"/>
          <w:highlight w:val="none"/>
        </w:rPr>
      </w:pPr>
      <w:r>
        <w:rPr>
          <w:rFonts w:hint="eastAsia" w:ascii="仿宋" w:hAnsi="仿宋" w:eastAsia="仿宋" w:cs="仿宋"/>
          <w:b/>
          <w:bCs/>
          <w:color w:val="auto"/>
          <w:kern w:val="0"/>
          <w:sz w:val="24"/>
          <w:szCs w:val="20"/>
          <w:lang w:val="en-US" w:eastAsia="zh-CN" w:bidi="ar-SA"/>
        </w:rPr>
        <w:t>第一部 分</w:t>
      </w:r>
      <w:r>
        <w:rPr>
          <w:rFonts w:hint="eastAsia" w:ascii="仿宋" w:hAnsi="仿宋" w:eastAsia="仿宋" w:cs="仿宋"/>
          <w:b/>
          <w:bCs/>
          <w:color w:val="auto"/>
          <w:sz w:val="24"/>
          <w:highlight w:val="none"/>
          <w:lang w:eastAsia="zh-CN"/>
        </w:rPr>
        <w:t>商务部分</w:t>
      </w:r>
      <w:r>
        <w:rPr>
          <w:rFonts w:hint="eastAsia" w:ascii="仿宋" w:hAnsi="仿宋" w:eastAsia="仿宋" w:cs="仿宋"/>
          <w:b/>
          <w:bCs/>
          <w:color w:val="auto"/>
          <w:sz w:val="24"/>
          <w:highlight w:val="none"/>
        </w:rPr>
        <w:t>及资格证明文件</w:t>
      </w:r>
    </w:p>
    <w:p w14:paraId="4E568106">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（1）开标一览表（附表1）</w:t>
      </w:r>
    </w:p>
    <w:p w14:paraId="38988F99">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（2）投标服务报价表（附表2）</w:t>
      </w:r>
    </w:p>
    <w:p w14:paraId="36AF214C">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（3）提供近一年的审计报告或事业单位财务报表（新成立公司须提供银行资信证明）；</w:t>
      </w:r>
    </w:p>
    <w:p w14:paraId="21513D65">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（4）企业相关资质复印件一套（包含但不局限于以下资质证书：企业营业执照、税务登记证、机构代码证、资质等级证书等复印件并加盖公章）       </w:t>
      </w:r>
    </w:p>
    <w:p w14:paraId="638D9139">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（5）法人或者非法人组织的营业执照等证明文件复印件(须加盖本单位章)或自然人的身份证明复印件;</w:t>
      </w:r>
    </w:p>
    <w:p w14:paraId="48335BB4">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（6）法定代表人授权书（见投标文件附表3，自然人投标的无需提供）；</w:t>
      </w:r>
    </w:p>
    <w:p w14:paraId="31B73008">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（7）法定代表人授权委托书（见投标文件附表4）；</w:t>
      </w:r>
    </w:p>
    <w:p w14:paraId="6E16C975">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(8)供应商须提供投标人（被授权人）近六个月任意一个月社保证明原件（复印件并盖供应商公章）</w:t>
      </w:r>
    </w:p>
    <w:p w14:paraId="5E53812B">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（9）投标供应商参加项目领取招标文件及投标环节期间采购活动前三年内，在经营活动中没有重大违法记录（受行政主管部门的处罚不能参加投标）无重大违法记录声明（附表5）；</w:t>
      </w:r>
    </w:p>
    <w:p w14:paraId="6CBB3839">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（10）提供反商业贿赂承诺书；（附表6）；</w:t>
      </w:r>
    </w:p>
    <w:p w14:paraId="22394DF5">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（11）三年内，在经营活动中没有重大违法记录(受行政主管部门的处罚不能参加投标)，供应商须提供 “信用中国”网站（http://www.creditchina.gov.cn/）无违法违规行为的查询记录（提供查询结果网页截图并加盖供应商公章）（附表7）。</w:t>
      </w:r>
    </w:p>
    <w:p w14:paraId="06B9236A">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（12）保证金收据（附表8）</w:t>
      </w:r>
    </w:p>
    <w:p w14:paraId="099E8933">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（13）中小企业声明函（附表9）</w:t>
      </w:r>
    </w:p>
    <w:p w14:paraId="0CB22450">
      <w:pPr>
        <w:spacing w:line="360" w:lineRule="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（14）投标承诺书（附表10）</w:t>
      </w:r>
    </w:p>
    <w:p w14:paraId="2B7670EB">
      <w:pPr>
        <w:spacing w:line="360" w:lineRule="auto"/>
        <w:rPr>
          <w:rFonts w:hint="eastAsia" w:ascii="仿宋" w:hAnsi="仿宋" w:eastAsia="仿宋" w:cs="仿宋"/>
          <w:lang w:val="en-US" w:eastAsia="zh-CN"/>
        </w:rPr>
      </w:pPr>
      <w:r>
        <w:rPr>
          <w:rFonts w:hint="eastAsia" w:ascii="仿宋" w:hAnsi="仿宋" w:eastAsia="仿宋" w:cs="仿宋"/>
          <w:b w:val="0"/>
          <w:bCs w:val="0"/>
          <w:color w:val="auto"/>
          <w:kern w:val="2"/>
          <w:sz w:val="21"/>
          <w:szCs w:val="21"/>
          <w:u w:val="none"/>
          <w:lang w:val="en-US" w:eastAsia="zh-CN" w:bidi="ar-SA"/>
        </w:rPr>
        <w:t>（15）投标人须具备有效的测绘乙级及以上资质或土地规划乙级及以上资质；</w:t>
      </w:r>
    </w:p>
    <w:p w14:paraId="04C9972B">
      <w:pPr>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lang w:val="en-US" w:eastAsia="zh-CN"/>
        </w:rPr>
        <w:t>（16）投标人认为有必要提供的其他证明材料（格式自拟）。</w:t>
      </w:r>
    </w:p>
    <w:p w14:paraId="335248B7">
      <w:pPr>
        <w:numPr>
          <w:ilvl w:val="0"/>
          <w:numId w:val="0"/>
        </w:numPr>
        <w:spacing w:line="360" w:lineRule="auto"/>
        <w:rPr>
          <w:rFonts w:hint="eastAsia" w:ascii="仿宋" w:hAnsi="仿宋" w:eastAsia="仿宋" w:cs="仿宋"/>
          <w:b/>
          <w:bCs/>
          <w:color w:val="auto"/>
          <w:kern w:val="0"/>
          <w:sz w:val="24"/>
          <w:szCs w:val="20"/>
          <w:highlight w:val="none"/>
          <w:lang w:val="en-US" w:eastAsia="zh-CN" w:bidi="ar-SA"/>
        </w:rPr>
      </w:pPr>
      <w:r>
        <w:rPr>
          <w:rFonts w:hint="eastAsia" w:ascii="仿宋" w:hAnsi="仿宋" w:eastAsia="仿宋" w:cs="仿宋"/>
          <w:b/>
          <w:bCs/>
          <w:color w:val="auto"/>
          <w:kern w:val="0"/>
          <w:sz w:val="24"/>
          <w:szCs w:val="20"/>
          <w:highlight w:val="none"/>
          <w:lang w:val="en-US" w:eastAsia="zh-CN" w:bidi="ar-SA"/>
        </w:rPr>
        <w:t>第二部分 技术部分组成</w:t>
      </w:r>
    </w:p>
    <w:p w14:paraId="0F890CF9">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（1）投标书（附表11）</w:t>
      </w:r>
    </w:p>
    <w:p w14:paraId="4E74E87F">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（2）商务偏离表（附表12）</w:t>
      </w:r>
    </w:p>
    <w:p w14:paraId="5AE72E95">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（3）符合《政府采购促进中小企业发展暂行办法》、《关于政府采购支持监狱企业发展有关问题的通知》和《三部门联合发布关于促进残疾人就业政府采购政策的通知》条件的投标人提交）</w:t>
      </w:r>
    </w:p>
    <w:p w14:paraId="18B4EAB5">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3-1《监狱企业声明函》（附表13）</w:t>
      </w:r>
    </w:p>
    <w:p w14:paraId="088389A9">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3-2《残疾人福利性单位声明函》（附表14）</w:t>
      </w:r>
    </w:p>
    <w:p w14:paraId="2DCD5DC9">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（3）服务质量保证措施。</w:t>
      </w:r>
      <w:r>
        <w:rPr>
          <w:rFonts w:hint="eastAsia" w:ascii="仿宋" w:hAnsi="仿宋" w:eastAsia="仿宋" w:cs="仿宋"/>
          <w:color w:val="auto"/>
          <w:szCs w:val="21"/>
          <w:lang w:val="en-US" w:eastAsia="zh-CN"/>
        </w:rPr>
        <w:softHyphen/>
      </w:r>
    </w:p>
    <w:p w14:paraId="227E7458">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（4）售后与承诺（范围、标准及期限等）。</w:t>
      </w:r>
    </w:p>
    <w:p w14:paraId="744FFC2A">
      <w:pPr>
        <w:spacing w:line="360" w:lineRule="auto"/>
        <w:jc w:val="lef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（5）评分标准和细则中技术部分证明材料（格式自拟）</w:t>
      </w:r>
    </w:p>
    <w:p w14:paraId="2BEF1F65">
      <w:pPr>
        <w:spacing w:line="360" w:lineRule="auto"/>
        <w:jc w:val="left"/>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szCs w:val="21"/>
          <w:lang w:val="en-US" w:eastAsia="zh-CN"/>
        </w:rPr>
        <w:t>（6）投标人认为有必要提供的其他证明材料（格式自拟）</w:t>
      </w:r>
      <w:r>
        <w:rPr>
          <w:rFonts w:hint="eastAsia" w:ascii="仿宋" w:hAnsi="仿宋" w:eastAsia="仿宋" w:cs="仿宋"/>
          <w:color w:val="auto"/>
          <w:kern w:val="0"/>
          <w:sz w:val="24"/>
          <w:szCs w:val="20"/>
          <w:highlight w:val="none"/>
          <w:lang w:val="en-US" w:eastAsia="zh-CN" w:bidi="ar-SA"/>
        </w:rPr>
        <w:br w:type="page"/>
      </w:r>
      <w:r>
        <w:rPr>
          <w:rFonts w:hint="eastAsia" w:ascii="仿宋" w:hAnsi="仿宋" w:eastAsia="仿宋" w:cs="仿宋"/>
          <w:color w:val="auto"/>
          <w:kern w:val="0"/>
          <w:sz w:val="28"/>
          <w:szCs w:val="21"/>
          <w:highlight w:val="none"/>
          <w:lang w:val="en-US" w:eastAsia="zh-CN" w:bidi="ar-SA"/>
        </w:rPr>
        <w:t>附表1</w:t>
      </w:r>
    </w:p>
    <w:p w14:paraId="1A301CBF">
      <w:pPr>
        <w:pStyle w:val="7"/>
        <w:shd w:val="clear" w:color="auto" w:fill="auto"/>
        <w:tabs>
          <w:tab w:val="left" w:pos="5580"/>
        </w:tabs>
        <w:spacing w:line="240" w:lineRule="atLeast"/>
        <w:ind w:firstLine="3350" w:firstLineChars="927"/>
        <w:jc w:val="both"/>
        <w:rPr>
          <w:rFonts w:hint="eastAsia" w:ascii="仿宋" w:hAnsi="仿宋" w:eastAsia="仿宋" w:cs="仿宋"/>
          <w:b/>
          <w:color w:val="auto"/>
          <w:sz w:val="36"/>
          <w:szCs w:val="24"/>
          <w:highlight w:val="none"/>
        </w:rPr>
      </w:pPr>
      <w:r>
        <w:rPr>
          <w:rFonts w:hint="eastAsia" w:ascii="仿宋" w:hAnsi="仿宋" w:eastAsia="仿宋" w:cs="仿宋"/>
          <w:b/>
          <w:color w:val="auto"/>
          <w:sz w:val="36"/>
          <w:szCs w:val="24"/>
          <w:highlight w:val="none"/>
        </w:rPr>
        <w:t>开标一览表</w:t>
      </w:r>
      <w:r>
        <w:rPr>
          <w:rFonts w:hint="eastAsia" w:ascii="仿宋" w:hAnsi="仿宋" w:eastAsia="仿宋" w:cs="仿宋"/>
          <w:b/>
          <w:color w:val="FF0000"/>
          <w:sz w:val="36"/>
          <w:szCs w:val="24"/>
          <w:highlight w:val="none"/>
        </w:rPr>
        <w:cr/>
      </w:r>
    </w:p>
    <w:p w14:paraId="1DE85965">
      <w:pPr>
        <w:pStyle w:val="7"/>
        <w:shd w:val="clear" w:color="auto" w:fill="auto"/>
        <w:tabs>
          <w:tab w:val="left" w:pos="5580"/>
        </w:tabs>
        <w:spacing w:line="240" w:lineRule="atLeast"/>
        <w:ind w:left="0" w:leftChars="0" w:firstLine="0" w:firstLineChars="0"/>
        <w:jc w:val="both"/>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招标项目名称： </w:t>
      </w:r>
      <w:r>
        <w:rPr>
          <w:rFonts w:hint="eastAsia" w:ascii="仿宋" w:hAnsi="仿宋" w:eastAsia="仿宋" w:cs="仿宋"/>
          <w:color w:val="auto"/>
          <w:szCs w:val="21"/>
          <w:highlight w:val="none"/>
          <w:u w:val="single"/>
        </w:rPr>
        <w:t xml:space="preserve">                         </w:t>
      </w:r>
    </w:p>
    <w:p w14:paraId="4EC61A46">
      <w:pPr>
        <w:shd w:val="clear" w:color="auto" w:fill="auto"/>
        <w:adjustRightInd w:val="0"/>
        <w:snapToGrid w:val="0"/>
        <w:spacing w:line="500" w:lineRule="exact"/>
        <w:rPr>
          <w:rFonts w:hint="eastAsia" w:ascii="仿宋" w:hAnsi="仿宋" w:eastAsia="仿宋" w:cs="仿宋"/>
          <w:i/>
          <w:iCs/>
          <w:color w:val="auto"/>
          <w:szCs w:val="21"/>
          <w:highlight w:val="none"/>
        </w:rPr>
      </w:pPr>
      <w:r>
        <w:rPr>
          <w:rFonts w:hint="eastAsia" w:ascii="仿宋" w:hAnsi="仿宋" w:eastAsia="仿宋" w:cs="仿宋"/>
          <w:color w:val="auto"/>
          <w:kern w:val="0"/>
          <w:sz w:val="24"/>
          <w:szCs w:val="21"/>
          <w:highlight w:val="none"/>
          <w:lang w:val="en-US" w:eastAsia="zh-CN" w:bidi="ar-SA"/>
        </w:rPr>
        <w:t xml:space="preserve">招标项目编号：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p>
    <w:p w14:paraId="7A93535C">
      <w:pPr>
        <w:shd w:val="clear" w:color="auto" w:fill="auto"/>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单位：</w:t>
      </w:r>
      <w:r>
        <w:rPr>
          <w:rFonts w:hint="eastAsia" w:ascii="仿宋" w:hAnsi="仿宋" w:eastAsia="仿宋" w:cs="仿宋"/>
          <w:color w:val="auto"/>
          <w:szCs w:val="21"/>
          <w:highlight w:val="none"/>
          <w:lang w:eastAsia="zh-CN"/>
        </w:rPr>
        <w:t>元</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人民币</w:t>
      </w:r>
      <w:r>
        <w:rPr>
          <w:rFonts w:hint="eastAsia" w:ascii="仿宋" w:hAnsi="仿宋" w:eastAsia="仿宋" w:cs="仿宋"/>
          <w:color w:val="auto"/>
          <w:szCs w:val="21"/>
          <w:highlight w:val="none"/>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2"/>
        <w:gridCol w:w="5354"/>
      </w:tblGrid>
      <w:tr w14:paraId="0C85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6C83C48F">
            <w:pPr>
              <w:jc w:val="center"/>
              <w:rPr>
                <w:rFonts w:hint="eastAsia" w:ascii="仿宋" w:hAnsi="仿宋" w:eastAsia="仿宋" w:cs="仿宋"/>
                <w:b/>
                <w:bCs/>
                <w:color w:val="000000"/>
                <w:sz w:val="24"/>
              </w:rPr>
            </w:pPr>
            <w:r>
              <w:rPr>
                <w:rFonts w:hint="eastAsia" w:ascii="仿宋" w:hAnsi="仿宋" w:eastAsia="仿宋" w:cs="仿宋"/>
                <w:b/>
                <w:bCs/>
                <w:color w:val="000000"/>
                <w:sz w:val="24"/>
              </w:rPr>
              <w:t>项目名称</w:t>
            </w: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138E86D">
            <w:pPr>
              <w:jc w:val="both"/>
              <w:rPr>
                <w:rFonts w:hint="eastAsia" w:ascii="仿宋" w:hAnsi="仿宋" w:eastAsia="仿宋" w:cs="仿宋"/>
                <w:b/>
                <w:bCs/>
                <w:color w:val="000000"/>
                <w:sz w:val="24"/>
              </w:rPr>
            </w:pPr>
          </w:p>
        </w:tc>
      </w:tr>
      <w:tr w14:paraId="343F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1041EFF0">
            <w:pPr>
              <w:jc w:val="center"/>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投标有效期</w:t>
            </w: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FEFF317">
            <w:pPr>
              <w:jc w:val="both"/>
              <w:rPr>
                <w:rFonts w:hint="eastAsia" w:ascii="仿宋" w:hAnsi="仿宋" w:eastAsia="仿宋" w:cs="仿宋"/>
                <w:b/>
                <w:bCs/>
                <w:color w:val="000000"/>
                <w:sz w:val="24"/>
              </w:rPr>
            </w:pPr>
          </w:p>
        </w:tc>
      </w:tr>
      <w:tr w14:paraId="383D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2B48E2BF">
            <w:pPr>
              <w:jc w:val="center"/>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服务期</w:t>
            </w: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7ECCFDFD">
            <w:pPr>
              <w:jc w:val="center"/>
              <w:rPr>
                <w:rFonts w:hint="eastAsia" w:ascii="仿宋" w:hAnsi="仿宋" w:eastAsia="仿宋" w:cs="仿宋"/>
                <w:b/>
                <w:color w:val="000000"/>
                <w:sz w:val="24"/>
              </w:rPr>
            </w:pPr>
          </w:p>
        </w:tc>
      </w:tr>
      <w:tr w14:paraId="6CBC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vMerge w:val="restart"/>
            <w:tcBorders>
              <w:top w:val="single" w:color="000000" w:sz="8" w:space="0"/>
              <w:left w:val="single" w:color="000000" w:sz="8" w:space="0"/>
              <w:right w:val="single" w:color="000000" w:sz="8" w:space="0"/>
            </w:tcBorders>
            <w:shd w:val="clear" w:color="auto" w:fill="FFFFFF"/>
            <w:noWrap w:val="0"/>
            <w:vAlign w:val="center"/>
          </w:tcPr>
          <w:p w14:paraId="687216B0">
            <w:pPr>
              <w:jc w:val="center"/>
              <w:rPr>
                <w:rFonts w:hint="eastAsia" w:ascii="仿宋" w:hAnsi="仿宋" w:eastAsia="仿宋" w:cs="仿宋"/>
                <w:b/>
                <w:color w:val="000000"/>
                <w:sz w:val="24"/>
                <w:lang w:eastAsia="zh-CN"/>
              </w:rPr>
            </w:pPr>
            <w:r>
              <w:rPr>
                <w:rFonts w:hint="eastAsia" w:ascii="仿宋" w:hAnsi="仿宋" w:eastAsia="仿宋" w:cs="仿宋"/>
                <w:b/>
                <w:color w:val="000000"/>
                <w:sz w:val="24"/>
                <w:lang w:eastAsia="zh-CN"/>
              </w:rPr>
              <w:t>投标报价</w:t>
            </w:r>
          </w:p>
          <w:p w14:paraId="6438EF6B">
            <w:pPr>
              <w:jc w:val="center"/>
              <w:rPr>
                <w:rFonts w:hint="eastAsia" w:ascii="仿宋" w:hAnsi="仿宋" w:eastAsia="仿宋" w:cs="仿宋"/>
                <w:lang w:eastAsia="zh-CN"/>
              </w:rPr>
            </w:pPr>
            <w:r>
              <w:rPr>
                <w:rFonts w:hint="eastAsia" w:ascii="仿宋" w:hAnsi="仿宋" w:eastAsia="仿宋" w:cs="仿宋"/>
                <w:b/>
                <w:color w:val="000000"/>
                <w:sz w:val="24"/>
                <w:lang w:eastAsia="zh-CN"/>
              </w:rPr>
              <w:t>（人民币）</w:t>
            </w: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4B5C4985">
            <w:pPr>
              <w:jc w:val="both"/>
              <w:rPr>
                <w:rFonts w:hint="eastAsia" w:ascii="仿宋" w:hAnsi="仿宋" w:eastAsia="仿宋" w:cs="仿宋"/>
                <w:b/>
                <w:bCs/>
                <w:lang w:val="en-US" w:eastAsia="zh-CN"/>
              </w:rPr>
            </w:pPr>
            <w:r>
              <w:rPr>
                <w:rFonts w:hint="eastAsia" w:ascii="仿宋" w:hAnsi="仿宋" w:eastAsia="仿宋" w:cs="仿宋"/>
                <w:b/>
                <w:bCs/>
                <w:lang w:val="en-US" w:eastAsia="zh-CN"/>
              </w:rPr>
              <w:t>小写：</w:t>
            </w:r>
          </w:p>
        </w:tc>
      </w:tr>
      <w:tr w14:paraId="76FC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682" w:type="dxa"/>
            <w:vMerge w:val="continue"/>
            <w:tcBorders>
              <w:left w:val="single" w:color="000000" w:sz="8" w:space="0"/>
              <w:bottom w:val="single" w:color="000000" w:sz="8" w:space="0"/>
              <w:right w:val="single" w:color="000000" w:sz="8" w:space="0"/>
            </w:tcBorders>
            <w:shd w:val="clear" w:color="auto" w:fill="FFFFFF"/>
            <w:noWrap w:val="0"/>
            <w:vAlign w:val="center"/>
          </w:tcPr>
          <w:p w14:paraId="2FA2E661">
            <w:pPr>
              <w:jc w:val="center"/>
              <w:rPr>
                <w:rFonts w:hint="eastAsia" w:ascii="仿宋" w:hAnsi="仿宋" w:eastAsia="仿宋" w:cs="仿宋"/>
                <w:b/>
                <w:color w:val="000000"/>
                <w:sz w:val="24"/>
              </w:rPr>
            </w:pPr>
          </w:p>
        </w:tc>
        <w:tc>
          <w:tcPr>
            <w:tcW w:w="535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0983FFD7">
            <w:pPr>
              <w:jc w:val="both"/>
              <w:rPr>
                <w:rFonts w:hint="eastAsia" w:ascii="仿宋" w:hAnsi="仿宋" w:eastAsia="仿宋" w:cs="仿宋"/>
                <w:b/>
                <w:bCs/>
                <w:lang w:val="en-US" w:eastAsia="zh-CN"/>
              </w:rPr>
            </w:pPr>
            <w:r>
              <w:rPr>
                <w:rFonts w:hint="eastAsia" w:ascii="仿宋" w:hAnsi="仿宋" w:eastAsia="仿宋" w:cs="仿宋"/>
                <w:b/>
                <w:bCs/>
                <w:lang w:val="en-US" w:eastAsia="zh-CN"/>
              </w:rPr>
              <w:t>大写：</w:t>
            </w:r>
          </w:p>
        </w:tc>
      </w:tr>
    </w:tbl>
    <w:p w14:paraId="37ACF248">
      <w:pPr>
        <w:pageBreakBefore w:val="0"/>
        <w:kinsoku/>
        <w:wordWrap/>
        <w:overflowPunct/>
        <w:topLinePunct w:val="0"/>
        <w:bidi w:val="0"/>
        <w:spacing w:line="348" w:lineRule="auto"/>
        <w:ind w:left="409" w:leftChars="114" w:hanging="170" w:hangingChars="71"/>
        <w:rPr>
          <w:rFonts w:hint="eastAsia" w:ascii="仿宋" w:hAnsi="仿宋" w:eastAsia="仿宋" w:cs="仿宋"/>
          <w:sz w:val="24"/>
          <w:highlight w:val="none"/>
        </w:rPr>
      </w:pPr>
    </w:p>
    <w:p w14:paraId="409EDA21">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rPr>
        <w:t xml:space="preserve">       </w:t>
      </w:r>
    </w:p>
    <w:p w14:paraId="0ECEB113">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27B32965">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rPr>
        <w:t xml:space="preserve">  </w:t>
      </w:r>
    </w:p>
    <w:p w14:paraId="499C88FB">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C8117B7">
      <w:pPr>
        <w:shd w:val="clear" w:color="auto" w:fill="auto"/>
        <w:spacing w:line="360" w:lineRule="auto"/>
        <w:ind w:firstLine="480" w:firstLineChars="200"/>
        <w:rPr>
          <w:rFonts w:hint="eastAsia" w:ascii="仿宋" w:hAnsi="仿宋" w:eastAsia="仿宋" w:cs="仿宋"/>
          <w:color w:val="auto"/>
          <w:kern w:val="0"/>
          <w:sz w:val="24"/>
          <w:szCs w:val="20"/>
          <w:highlight w:val="none"/>
          <w:lang w:val="en-US" w:eastAsia="zh-CN" w:bidi="ar-SA"/>
        </w:rPr>
      </w:pPr>
      <w:r>
        <w:rPr>
          <w:rFonts w:hint="eastAsia" w:ascii="仿宋" w:hAnsi="仿宋" w:eastAsia="仿宋" w:cs="仿宋"/>
          <w:color w:val="auto"/>
          <w:kern w:val="0"/>
          <w:sz w:val="24"/>
          <w:szCs w:val="20"/>
          <w:highlight w:val="none"/>
          <w:lang w:val="en-US" w:eastAsia="zh-CN" w:bidi="ar-SA"/>
        </w:rPr>
        <w:br w:type="page"/>
      </w:r>
      <w:r>
        <w:rPr>
          <w:rFonts w:hint="eastAsia" w:ascii="仿宋" w:hAnsi="仿宋" w:eastAsia="仿宋" w:cs="仿宋"/>
          <w:color w:val="auto"/>
          <w:kern w:val="0"/>
          <w:sz w:val="24"/>
          <w:szCs w:val="20"/>
          <w:highlight w:val="none"/>
          <w:lang w:val="en-US" w:eastAsia="zh-CN" w:bidi="ar-SA"/>
        </w:rPr>
        <w:t>附表2</w:t>
      </w:r>
    </w:p>
    <w:p w14:paraId="1B44A1B9">
      <w:pPr>
        <w:pageBreakBefore w:val="0"/>
        <w:kinsoku/>
        <w:wordWrap/>
        <w:overflowPunct/>
        <w:topLinePunct w:val="0"/>
        <w:bidi w:val="0"/>
        <w:spacing w:line="348"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投标服务报价表</w:t>
      </w:r>
    </w:p>
    <w:p w14:paraId="6FC9BCD4">
      <w:pPr>
        <w:pageBreakBefore w:val="0"/>
        <w:kinsoku/>
        <w:wordWrap/>
        <w:overflowPunct/>
        <w:topLinePunct w:val="0"/>
        <w:bidi w:val="0"/>
        <w:spacing w:line="348"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投标单位名称</w:t>
      </w:r>
      <w:r>
        <w:rPr>
          <w:rFonts w:hint="eastAsia" w:ascii="仿宋" w:hAnsi="仿宋" w:eastAsia="仿宋" w:cs="仿宋"/>
          <w:sz w:val="24"/>
          <w:szCs w:val="24"/>
          <w:highlight w:val="none"/>
        </w:rPr>
        <w:t xml:space="preserve">（盖章）：                                 </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编号</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                   单位：</w:t>
      </w:r>
      <w:r>
        <w:rPr>
          <w:rFonts w:hint="eastAsia" w:ascii="仿宋" w:hAnsi="仿宋" w:eastAsia="仿宋" w:cs="仿宋"/>
          <w:sz w:val="24"/>
          <w:szCs w:val="24"/>
          <w:highlight w:val="none"/>
          <w:lang w:eastAsia="zh-CN"/>
        </w:rPr>
        <w:t>元</w:t>
      </w:r>
    </w:p>
    <w:p w14:paraId="4BD348B3">
      <w:pPr>
        <w:pageBreakBefore w:val="0"/>
        <w:kinsoku/>
        <w:wordWrap/>
        <w:overflowPunct/>
        <w:topLinePunct w:val="0"/>
        <w:bidi w:val="0"/>
        <w:spacing w:line="348" w:lineRule="auto"/>
        <w:rPr>
          <w:rFonts w:hint="eastAsia" w:ascii="仿宋" w:hAnsi="仿宋" w:eastAsia="仿宋" w:cs="仿宋"/>
          <w:highlight w:val="none"/>
        </w:rPr>
      </w:pPr>
    </w:p>
    <w:tbl>
      <w:tblPr>
        <w:tblStyle w:val="19"/>
        <w:tblW w:w="0" w:type="auto"/>
        <w:tblInd w:w="-72" w:type="dxa"/>
        <w:tblLayout w:type="fixed"/>
        <w:tblCellMar>
          <w:top w:w="0" w:type="dxa"/>
          <w:left w:w="108" w:type="dxa"/>
          <w:bottom w:w="0" w:type="dxa"/>
          <w:right w:w="108" w:type="dxa"/>
        </w:tblCellMar>
      </w:tblPr>
      <w:tblGrid>
        <w:gridCol w:w="854"/>
        <w:gridCol w:w="1398"/>
        <w:gridCol w:w="1630"/>
        <w:gridCol w:w="1449"/>
        <w:gridCol w:w="1908"/>
        <w:gridCol w:w="1832"/>
      </w:tblGrid>
      <w:tr w14:paraId="42AD866D">
        <w:tblPrEx>
          <w:tblCellMar>
            <w:top w:w="0" w:type="dxa"/>
            <w:left w:w="108" w:type="dxa"/>
            <w:bottom w:w="0" w:type="dxa"/>
            <w:right w:w="108" w:type="dxa"/>
          </w:tblCellMar>
        </w:tblPrEx>
        <w:trPr>
          <w:trHeight w:val="817" w:hRule="atLeast"/>
        </w:trPr>
        <w:tc>
          <w:tcPr>
            <w:tcW w:w="854" w:type="dxa"/>
            <w:tcBorders>
              <w:top w:val="single" w:color="auto" w:sz="4" w:space="0"/>
              <w:left w:val="single" w:color="auto" w:sz="4" w:space="0"/>
              <w:bottom w:val="single" w:color="auto" w:sz="4" w:space="0"/>
              <w:right w:val="single" w:color="auto" w:sz="4" w:space="0"/>
            </w:tcBorders>
            <w:noWrap w:val="0"/>
            <w:vAlign w:val="center"/>
          </w:tcPr>
          <w:p w14:paraId="15C140CD">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1398" w:type="dxa"/>
            <w:tcBorders>
              <w:top w:val="single" w:color="auto" w:sz="4" w:space="0"/>
              <w:left w:val="nil"/>
              <w:bottom w:val="single" w:color="auto" w:sz="4" w:space="0"/>
              <w:right w:val="single" w:color="auto" w:sz="4" w:space="0"/>
            </w:tcBorders>
            <w:noWrap w:val="0"/>
            <w:vAlign w:val="center"/>
          </w:tcPr>
          <w:p w14:paraId="0AED6C48">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w:t>
            </w:r>
          </w:p>
          <w:p w14:paraId="6AD672EF">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名称</w:t>
            </w:r>
          </w:p>
        </w:tc>
        <w:tc>
          <w:tcPr>
            <w:tcW w:w="1630" w:type="dxa"/>
            <w:tcBorders>
              <w:top w:val="single" w:color="auto" w:sz="4" w:space="0"/>
              <w:left w:val="nil"/>
              <w:bottom w:val="single" w:color="auto" w:sz="4" w:space="0"/>
              <w:right w:val="single" w:color="auto" w:sz="4" w:space="0"/>
            </w:tcBorders>
            <w:noWrap w:val="0"/>
            <w:vAlign w:val="center"/>
          </w:tcPr>
          <w:p w14:paraId="70E17861">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服务内容</w:t>
            </w:r>
          </w:p>
        </w:tc>
        <w:tc>
          <w:tcPr>
            <w:tcW w:w="1449" w:type="dxa"/>
            <w:tcBorders>
              <w:top w:val="single" w:color="auto" w:sz="4" w:space="0"/>
              <w:left w:val="nil"/>
              <w:bottom w:val="single" w:color="auto" w:sz="4" w:space="0"/>
              <w:right w:val="single" w:color="auto" w:sz="4" w:space="0"/>
            </w:tcBorders>
            <w:noWrap w:val="0"/>
            <w:vAlign w:val="center"/>
          </w:tcPr>
          <w:p w14:paraId="0BA3B32A">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服务周期</w:t>
            </w:r>
          </w:p>
        </w:tc>
        <w:tc>
          <w:tcPr>
            <w:tcW w:w="1908" w:type="dxa"/>
            <w:tcBorders>
              <w:top w:val="single" w:color="auto" w:sz="4" w:space="0"/>
              <w:left w:val="nil"/>
              <w:bottom w:val="single" w:color="auto" w:sz="4" w:space="0"/>
              <w:right w:val="single" w:color="auto" w:sz="4" w:space="0"/>
            </w:tcBorders>
            <w:noWrap w:val="0"/>
            <w:vAlign w:val="center"/>
          </w:tcPr>
          <w:p w14:paraId="0C9C9945">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投标</w:t>
            </w:r>
          </w:p>
          <w:p w14:paraId="6D35A6ED">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总价</w:t>
            </w:r>
          </w:p>
        </w:tc>
        <w:tc>
          <w:tcPr>
            <w:tcW w:w="1832" w:type="dxa"/>
            <w:tcBorders>
              <w:top w:val="single" w:color="auto" w:sz="4" w:space="0"/>
              <w:left w:val="nil"/>
              <w:bottom w:val="single" w:color="auto" w:sz="4" w:space="0"/>
              <w:right w:val="single" w:color="auto" w:sz="4" w:space="0"/>
            </w:tcBorders>
            <w:noWrap w:val="0"/>
            <w:vAlign w:val="center"/>
          </w:tcPr>
          <w:p w14:paraId="6D7CE6AD">
            <w:pPr>
              <w:pageBreakBefore w:val="0"/>
              <w:widowControl/>
              <w:kinsoku/>
              <w:wordWrap/>
              <w:overflowPunct/>
              <w:topLinePunct w:val="0"/>
              <w:bidi w:val="0"/>
              <w:spacing w:line="348" w:lineRule="auto"/>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备注</w:t>
            </w:r>
          </w:p>
        </w:tc>
      </w:tr>
      <w:tr w14:paraId="555A0CCD">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770B845E">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6D9939FB">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203B6B73">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449" w:type="dxa"/>
            <w:tcBorders>
              <w:top w:val="nil"/>
              <w:left w:val="nil"/>
              <w:bottom w:val="single" w:color="auto" w:sz="4" w:space="0"/>
              <w:right w:val="single" w:color="auto" w:sz="4" w:space="0"/>
            </w:tcBorders>
            <w:noWrap w:val="0"/>
            <w:vAlign w:val="center"/>
          </w:tcPr>
          <w:p w14:paraId="0A148A14">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908" w:type="dxa"/>
            <w:tcBorders>
              <w:top w:val="nil"/>
              <w:left w:val="nil"/>
              <w:bottom w:val="single" w:color="auto" w:sz="4" w:space="0"/>
              <w:right w:val="single" w:color="auto" w:sz="4" w:space="0"/>
            </w:tcBorders>
            <w:noWrap w:val="0"/>
            <w:vAlign w:val="center"/>
          </w:tcPr>
          <w:p w14:paraId="1F34964C">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32" w:type="dxa"/>
            <w:tcBorders>
              <w:top w:val="nil"/>
              <w:left w:val="nil"/>
              <w:bottom w:val="single" w:color="auto" w:sz="4" w:space="0"/>
              <w:right w:val="single" w:color="auto" w:sz="4" w:space="0"/>
            </w:tcBorders>
            <w:noWrap w:val="0"/>
            <w:vAlign w:val="center"/>
          </w:tcPr>
          <w:p w14:paraId="263771B0">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273E1D4E">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2D1A94E0">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012C4FD6">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64E648F6">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449" w:type="dxa"/>
            <w:tcBorders>
              <w:top w:val="nil"/>
              <w:left w:val="nil"/>
              <w:bottom w:val="single" w:color="auto" w:sz="4" w:space="0"/>
              <w:right w:val="single" w:color="auto" w:sz="4" w:space="0"/>
            </w:tcBorders>
            <w:noWrap w:val="0"/>
            <w:vAlign w:val="center"/>
          </w:tcPr>
          <w:p w14:paraId="37BC6D96">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908" w:type="dxa"/>
            <w:tcBorders>
              <w:top w:val="nil"/>
              <w:left w:val="nil"/>
              <w:bottom w:val="single" w:color="auto" w:sz="4" w:space="0"/>
              <w:right w:val="single" w:color="auto" w:sz="4" w:space="0"/>
            </w:tcBorders>
            <w:noWrap w:val="0"/>
            <w:vAlign w:val="center"/>
          </w:tcPr>
          <w:p w14:paraId="53A3AD64">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32" w:type="dxa"/>
            <w:tcBorders>
              <w:top w:val="nil"/>
              <w:left w:val="nil"/>
              <w:bottom w:val="single" w:color="auto" w:sz="4" w:space="0"/>
              <w:right w:val="single" w:color="auto" w:sz="4" w:space="0"/>
            </w:tcBorders>
            <w:noWrap w:val="0"/>
            <w:vAlign w:val="center"/>
          </w:tcPr>
          <w:p w14:paraId="58EBB32A">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4A8D8919">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69A974D3">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7ED1B885">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4D6CFC4E">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449" w:type="dxa"/>
            <w:tcBorders>
              <w:top w:val="nil"/>
              <w:left w:val="nil"/>
              <w:bottom w:val="single" w:color="auto" w:sz="4" w:space="0"/>
              <w:right w:val="single" w:color="auto" w:sz="4" w:space="0"/>
            </w:tcBorders>
            <w:noWrap w:val="0"/>
            <w:vAlign w:val="center"/>
          </w:tcPr>
          <w:p w14:paraId="7403818B">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908" w:type="dxa"/>
            <w:tcBorders>
              <w:top w:val="nil"/>
              <w:left w:val="nil"/>
              <w:bottom w:val="single" w:color="auto" w:sz="4" w:space="0"/>
              <w:right w:val="single" w:color="auto" w:sz="4" w:space="0"/>
            </w:tcBorders>
            <w:noWrap w:val="0"/>
            <w:vAlign w:val="center"/>
          </w:tcPr>
          <w:p w14:paraId="0D390832">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32" w:type="dxa"/>
            <w:tcBorders>
              <w:top w:val="nil"/>
              <w:left w:val="nil"/>
              <w:bottom w:val="single" w:color="auto" w:sz="4" w:space="0"/>
              <w:right w:val="single" w:color="auto" w:sz="4" w:space="0"/>
            </w:tcBorders>
            <w:noWrap w:val="0"/>
            <w:vAlign w:val="center"/>
          </w:tcPr>
          <w:p w14:paraId="07C48036">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39717E54">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7D97E0E6">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19D63826">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622BA8FF">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449" w:type="dxa"/>
            <w:tcBorders>
              <w:top w:val="nil"/>
              <w:left w:val="nil"/>
              <w:bottom w:val="single" w:color="auto" w:sz="4" w:space="0"/>
              <w:right w:val="single" w:color="auto" w:sz="4" w:space="0"/>
            </w:tcBorders>
            <w:noWrap w:val="0"/>
            <w:vAlign w:val="center"/>
          </w:tcPr>
          <w:p w14:paraId="105384AF">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908" w:type="dxa"/>
            <w:tcBorders>
              <w:top w:val="nil"/>
              <w:left w:val="nil"/>
              <w:bottom w:val="single" w:color="auto" w:sz="4" w:space="0"/>
              <w:right w:val="single" w:color="auto" w:sz="4" w:space="0"/>
            </w:tcBorders>
            <w:noWrap w:val="0"/>
            <w:vAlign w:val="center"/>
          </w:tcPr>
          <w:p w14:paraId="56ABAC93">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32" w:type="dxa"/>
            <w:tcBorders>
              <w:top w:val="nil"/>
              <w:left w:val="nil"/>
              <w:bottom w:val="single" w:color="auto" w:sz="4" w:space="0"/>
              <w:right w:val="single" w:color="auto" w:sz="4" w:space="0"/>
            </w:tcBorders>
            <w:noWrap w:val="0"/>
            <w:vAlign w:val="center"/>
          </w:tcPr>
          <w:p w14:paraId="7D3C9173">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6BD476EF">
        <w:tblPrEx>
          <w:tblCellMar>
            <w:top w:w="0" w:type="dxa"/>
            <w:left w:w="108" w:type="dxa"/>
            <w:bottom w:w="0" w:type="dxa"/>
            <w:right w:w="108" w:type="dxa"/>
          </w:tblCellMar>
        </w:tblPrEx>
        <w:trPr>
          <w:trHeight w:val="681" w:hRule="atLeast"/>
        </w:trPr>
        <w:tc>
          <w:tcPr>
            <w:tcW w:w="854" w:type="dxa"/>
            <w:tcBorders>
              <w:top w:val="nil"/>
              <w:left w:val="single" w:color="auto" w:sz="4" w:space="0"/>
              <w:bottom w:val="single" w:color="auto" w:sz="4" w:space="0"/>
              <w:right w:val="single" w:color="auto" w:sz="4" w:space="0"/>
            </w:tcBorders>
            <w:noWrap w:val="0"/>
            <w:vAlign w:val="center"/>
          </w:tcPr>
          <w:p w14:paraId="0C6E2B5B">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439DF9FF">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5F9CB603">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449" w:type="dxa"/>
            <w:tcBorders>
              <w:top w:val="nil"/>
              <w:left w:val="nil"/>
              <w:bottom w:val="single" w:color="auto" w:sz="4" w:space="0"/>
              <w:right w:val="single" w:color="auto" w:sz="4" w:space="0"/>
            </w:tcBorders>
            <w:noWrap w:val="0"/>
            <w:vAlign w:val="center"/>
          </w:tcPr>
          <w:p w14:paraId="21D1B3BD">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908" w:type="dxa"/>
            <w:tcBorders>
              <w:top w:val="nil"/>
              <w:left w:val="nil"/>
              <w:bottom w:val="single" w:color="auto" w:sz="4" w:space="0"/>
              <w:right w:val="single" w:color="auto" w:sz="4" w:space="0"/>
            </w:tcBorders>
            <w:noWrap w:val="0"/>
            <w:vAlign w:val="center"/>
          </w:tcPr>
          <w:p w14:paraId="74569296">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32" w:type="dxa"/>
            <w:tcBorders>
              <w:top w:val="nil"/>
              <w:left w:val="nil"/>
              <w:bottom w:val="single" w:color="auto" w:sz="4" w:space="0"/>
              <w:right w:val="single" w:color="auto" w:sz="4" w:space="0"/>
            </w:tcBorders>
            <w:noWrap w:val="0"/>
            <w:vAlign w:val="center"/>
          </w:tcPr>
          <w:p w14:paraId="63F54E5A">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r w14:paraId="59F393D1">
        <w:tblPrEx>
          <w:tblCellMar>
            <w:top w:w="0" w:type="dxa"/>
            <w:left w:w="108" w:type="dxa"/>
            <w:bottom w:w="0" w:type="dxa"/>
            <w:right w:w="108" w:type="dxa"/>
          </w:tblCellMar>
        </w:tblPrEx>
        <w:trPr>
          <w:trHeight w:val="809" w:hRule="atLeast"/>
        </w:trPr>
        <w:tc>
          <w:tcPr>
            <w:tcW w:w="854" w:type="dxa"/>
            <w:tcBorders>
              <w:top w:val="nil"/>
              <w:left w:val="single" w:color="auto" w:sz="4" w:space="0"/>
              <w:bottom w:val="single" w:color="auto" w:sz="4" w:space="0"/>
              <w:right w:val="single" w:color="auto" w:sz="4" w:space="0"/>
            </w:tcBorders>
            <w:noWrap w:val="0"/>
            <w:vAlign w:val="center"/>
          </w:tcPr>
          <w:p w14:paraId="6133AB27">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398" w:type="dxa"/>
            <w:tcBorders>
              <w:top w:val="nil"/>
              <w:left w:val="nil"/>
              <w:bottom w:val="single" w:color="auto" w:sz="4" w:space="0"/>
              <w:right w:val="single" w:color="auto" w:sz="4" w:space="0"/>
            </w:tcBorders>
            <w:noWrap w:val="0"/>
            <w:vAlign w:val="center"/>
          </w:tcPr>
          <w:p w14:paraId="2EBCAA5C">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630" w:type="dxa"/>
            <w:tcBorders>
              <w:top w:val="nil"/>
              <w:left w:val="nil"/>
              <w:bottom w:val="single" w:color="auto" w:sz="4" w:space="0"/>
              <w:right w:val="single" w:color="auto" w:sz="4" w:space="0"/>
            </w:tcBorders>
            <w:noWrap w:val="0"/>
            <w:vAlign w:val="center"/>
          </w:tcPr>
          <w:p w14:paraId="620B79C4">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449" w:type="dxa"/>
            <w:tcBorders>
              <w:top w:val="nil"/>
              <w:left w:val="nil"/>
              <w:bottom w:val="single" w:color="auto" w:sz="4" w:space="0"/>
              <w:right w:val="single" w:color="auto" w:sz="4" w:space="0"/>
            </w:tcBorders>
            <w:noWrap w:val="0"/>
            <w:vAlign w:val="center"/>
          </w:tcPr>
          <w:p w14:paraId="5F1FC038">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908" w:type="dxa"/>
            <w:tcBorders>
              <w:top w:val="nil"/>
              <w:left w:val="nil"/>
              <w:bottom w:val="single" w:color="auto" w:sz="4" w:space="0"/>
              <w:right w:val="single" w:color="auto" w:sz="4" w:space="0"/>
            </w:tcBorders>
            <w:noWrap w:val="0"/>
            <w:vAlign w:val="center"/>
          </w:tcPr>
          <w:p w14:paraId="4752A2C5">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c>
          <w:tcPr>
            <w:tcW w:w="1832" w:type="dxa"/>
            <w:tcBorders>
              <w:top w:val="nil"/>
              <w:left w:val="nil"/>
              <w:bottom w:val="single" w:color="auto" w:sz="4" w:space="0"/>
              <w:right w:val="single" w:color="auto" w:sz="4" w:space="0"/>
            </w:tcBorders>
            <w:noWrap w:val="0"/>
            <w:vAlign w:val="center"/>
          </w:tcPr>
          <w:p w14:paraId="0094C5E8">
            <w:pPr>
              <w:pageBreakBefore w:val="0"/>
              <w:widowControl/>
              <w:kinsoku/>
              <w:wordWrap/>
              <w:overflowPunct/>
              <w:topLinePunct w:val="0"/>
              <w:bidi w:val="0"/>
              <w:spacing w:line="348" w:lineRule="auto"/>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w:t>
            </w:r>
          </w:p>
        </w:tc>
      </w:tr>
    </w:tbl>
    <w:p w14:paraId="3105684A">
      <w:pPr>
        <w:pageBreakBefore w:val="0"/>
        <w:kinsoku/>
        <w:wordWrap/>
        <w:overflowPunct/>
        <w:topLinePunct w:val="0"/>
        <w:bidi w:val="0"/>
        <w:spacing w:line="348" w:lineRule="auto"/>
        <w:rPr>
          <w:rFonts w:hint="eastAsia" w:ascii="仿宋" w:hAnsi="仿宋" w:eastAsia="仿宋" w:cs="仿宋"/>
          <w:highlight w:val="none"/>
        </w:rPr>
      </w:pPr>
    </w:p>
    <w:p w14:paraId="275E679E">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rPr>
        <w:t xml:space="preserve">       </w:t>
      </w:r>
    </w:p>
    <w:p w14:paraId="32EEFD2E">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2B04C580">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rPr>
        <w:t xml:space="preserve">  </w:t>
      </w:r>
    </w:p>
    <w:p w14:paraId="73EDC3D5">
      <w:pPr>
        <w:shd w:val="clear" w:color="auto" w:fill="auto"/>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65A3685">
      <w:pPr>
        <w:pStyle w:val="11"/>
        <w:rPr>
          <w:rFonts w:hint="eastAsia" w:ascii="仿宋" w:hAnsi="仿宋" w:eastAsia="仿宋" w:cs="仿宋"/>
          <w:highlight w:val="none"/>
        </w:rPr>
      </w:pPr>
    </w:p>
    <w:p w14:paraId="2937DF74">
      <w:pPr>
        <w:pStyle w:val="10"/>
        <w:shd w:val="clear" w:color="auto" w:fill="auto"/>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如果开标一览表（报价表）内容与投标文件中明细表内容不一致的，以开标一览表（报价表）内容为准。</w:t>
      </w:r>
    </w:p>
    <w:p w14:paraId="34BB7B0D">
      <w:pPr>
        <w:pStyle w:val="10"/>
        <w:shd w:val="clear" w:color="auto" w:fill="auto"/>
        <w:spacing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br w:type="page"/>
      </w: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3</w:t>
      </w:r>
    </w:p>
    <w:p w14:paraId="486AC478">
      <w:pPr>
        <w:pStyle w:val="5"/>
        <w:numPr>
          <w:ilvl w:val="0"/>
          <w:numId w:val="0"/>
        </w:numPr>
        <w:shd w:val="clear" w:color="auto" w:fill="auto"/>
        <w:spacing w:before="0" w:line="240" w:lineRule="atLeast"/>
        <w:rPr>
          <w:rFonts w:hint="eastAsia" w:ascii="仿宋" w:hAnsi="仿宋" w:eastAsia="仿宋" w:cs="仿宋"/>
          <w:b w:val="0"/>
          <w:color w:val="auto"/>
          <w:sz w:val="24"/>
          <w:highlight w:val="none"/>
          <w:u w:val="single"/>
        </w:rPr>
      </w:pPr>
      <w:r>
        <w:rPr>
          <w:rFonts w:hint="eastAsia" w:ascii="仿宋" w:hAnsi="仿宋" w:eastAsia="仿宋" w:cs="仿宋"/>
          <w:color w:val="auto"/>
          <w:sz w:val="24"/>
          <w:highlight w:val="none"/>
        </w:rPr>
        <w:t>法定代表人资格证明书</w:t>
      </w:r>
    </w:p>
    <w:p w14:paraId="3AAE7AF2">
      <w:pPr>
        <w:adjustRightInd w:val="0"/>
        <w:snapToGrid w:val="0"/>
        <w:spacing w:before="240" w:beforeLines="100" w:after="240" w:afterLines="100"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p>
    <w:p w14:paraId="5C932E3E">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同志，现任我单位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职务，为法定代表人，特此证明。</w:t>
      </w:r>
    </w:p>
    <w:p w14:paraId="7E795DB1">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                  单位：           （盖章）</w:t>
      </w:r>
    </w:p>
    <w:p w14:paraId="27BB9DFD">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3662902E">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1836EE2B">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营业执照号码：              经济性质：</w:t>
      </w:r>
    </w:p>
    <w:p w14:paraId="7AEE1F6E">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3150842B">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1、法定代表人为企业事业单位、国家机关、社会团体的主要行政负责人。</w:t>
      </w:r>
    </w:p>
    <w:p w14:paraId="52A67999">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2、内容必须填写真实、清楚、涂改无效，不得转让。</w:t>
      </w:r>
    </w:p>
    <w:p w14:paraId="3389330B">
      <w:pPr>
        <w:spacing w:line="5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3、将此证明书原件提交采购代理机构作为投标文件附件。</w:t>
      </w:r>
    </w:p>
    <w:p w14:paraId="08779BF1">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(为避免废标，请投标人务必提供本附件)</w:t>
      </w:r>
    </w:p>
    <w:p w14:paraId="69726C30">
      <w:pPr>
        <w:spacing w:line="500" w:lineRule="exact"/>
        <w:rPr>
          <w:rFonts w:hint="eastAsia" w:ascii="仿宋" w:hAnsi="仿宋" w:eastAsia="仿宋" w:cs="仿宋"/>
          <w:color w:val="auto"/>
          <w:sz w:val="24"/>
          <w:szCs w:val="24"/>
          <w:highlight w:val="none"/>
        </w:rPr>
      </w:pPr>
    </w:p>
    <w:p w14:paraId="53C32692">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75648"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31" name="流程图: 可选过程 3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4928B74">
                            <w:pPr>
                              <w:jc w:val="center"/>
                              <w:rPr>
                                <w:rFonts w:hint="eastAsia" w:hAnsi="宋体"/>
                                <w:szCs w:val="21"/>
                              </w:rPr>
                            </w:pPr>
                          </w:p>
                          <w:p w14:paraId="29358F32">
                            <w:pPr>
                              <w:jc w:val="center"/>
                              <w:rPr>
                                <w:rFonts w:hint="eastAsia" w:hAnsi="宋体"/>
                                <w:szCs w:val="21"/>
                              </w:rPr>
                            </w:pPr>
                          </w:p>
                          <w:p w14:paraId="7FC1B507">
                            <w:pPr>
                              <w:jc w:val="center"/>
                              <w:rPr>
                                <w:rFonts w:hint="eastAsia" w:hAnsi="宋体"/>
                                <w:szCs w:val="21"/>
                              </w:rPr>
                            </w:pPr>
                          </w:p>
                          <w:p w14:paraId="29FF168C">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75648;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FwXx41gAAAAgBAAAPAAAAAAAAAAEAIAAAACIAAABkcnMvZG93bnJldi54bWxQSwECFAAUAAAA&#10;CACHTuJA+chJBykCAABSBAAADgAAAAAAAAABACAAAAAlAQAAZHJzL2Uyb0RvYy54bWxQSwUGAAAA&#10;AAYABgBZAQAAwAUAAAAA&#10;">
                <v:fill on="t" focussize="0,0"/>
                <v:stroke color="#000000" joinstyle="miter"/>
                <v:imagedata o:title=""/>
                <o:lock v:ext="edit" aspectratio="f"/>
                <v:textbox>
                  <w:txbxContent>
                    <w:p w14:paraId="04928B74">
                      <w:pPr>
                        <w:jc w:val="center"/>
                        <w:rPr>
                          <w:rFonts w:hint="eastAsia" w:hAnsi="宋体"/>
                          <w:szCs w:val="21"/>
                        </w:rPr>
                      </w:pPr>
                    </w:p>
                    <w:p w14:paraId="29358F32">
                      <w:pPr>
                        <w:jc w:val="center"/>
                        <w:rPr>
                          <w:rFonts w:hint="eastAsia" w:hAnsi="宋体"/>
                          <w:szCs w:val="21"/>
                        </w:rPr>
                      </w:pPr>
                    </w:p>
                    <w:p w14:paraId="7FC1B507">
                      <w:pPr>
                        <w:jc w:val="center"/>
                        <w:rPr>
                          <w:rFonts w:hint="eastAsia" w:hAnsi="宋体"/>
                          <w:szCs w:val="21"/>
                        </w:rPr>
                      </w:pPr>
                    </w:p>
                    <w:p w14:paraId="29FF168C">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76672"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30" name="流程图: 可选过程 3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B2557E1">
                            <w:pPr>
                              <w:jc w:val="center"/>
                              <w:rPr>
                                <w:rFonts w:hint="eastAsia" w:hAnsi="宋体"/>
                                <w:szCs w:val="21"/>
                              </w:rPr>
                            </w:pPr>
                          </w:p>
                          <w:p w14:paraId="7BAE8999">
                            <w:pPr>
                              <w:jc w:val="center"/>
                              <w:rPr>
                                <w:rFonts w:hint="eastAsia" w:hAnsi="宋体"/>
                                <w:szCs w:val="21"/>
                              </w:rPr>
                            </w:pPr>
                          </w:p>
                          <w:p w14:paraId="6D1DFD9C">
                            <w:pPr>
                              <w:jc w:val="center"/>
                              <w:rPr>
                                <w:rFonts w:hint="eastAsia" w:hAnsi="宋体"/>
                                <w:szCs w:val="21"/>
                              </w:rPr>
                            </w:pPr>
                          </w:p>
                          <w:p w14:paraId="4322C0F7">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76672;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aE8Rh2AAAAAkBAAAPAAAAAAAAAAEAIAAAACIAAABkcnMvZG93bnJldi54bWxQSwECFAAU&#10;AAAACACHTuJAiQgr0ioCAABSBAAADgAAAAAAAAABACAAAAAnAQAAZHJzL2Uyb0RvYy54bWxQSwUG&#10;AAAAAAYABgBZAQAAwwUAAAAA&#10;">
                <v:fill on="t" focussize="0,0"/>
                <v:stroke color="#000000" joinstyle="miter"/>
                <v:imagedata o:title=""/>
                <o:lock v:ext="edit" aspectratio="f"/>
                <v:textbox>
                  <w:txbxContent>
                    <w:p w14:paraId="7B2557E1">
                      <w:pPr>
                        <w:jc w:val="center"/>
                        <w:rPr>
                          <w:rFonts w:hint="eastAsia" w:hAnsi="宋体"/>
                          <w:szCs w:val="21"/>
                        </w:rPr>
                      </w:pPr>
                    </w:p>
                    <w:p w14:paraId="7BAE8999">
                      <w:pPr>
                        <w:jc w:val="center"/>
                        <w:rPr>
                          <w:rFonts w:hint="eastAsia" w:hAnsi="宋体"/>
                          <w:szCs w:val="21"/>
                        </w:rPr>
                      </w:pPr>
                    </w:p>
                    <w:p w14:paraId="6D1DFD9C">
                      <w:pPr>
                        <w:jc w:val="center"/>
                        <w:rPr>
                          <w:rFonts w:hint="eastAsia" w:hAnsi="宋体"/>
                          <w:szCs w:val="21"/>
                        </w:rPr>
                      </w:pPr>
                    </w:p>
                    <w:p w14:paraId="4322C0F7">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12C3B828">
      <w:pPr>
        <w:spacing w:line="500" w:lineRule="exact"/>
        <w:rPr>
          <w:rFonts w:hint="eastAsia" w:ascii="仿宋" w:hAnsi="仿宋" w:eastAsia="仿宋" w:cs="仿宋"/>
          <w:color w:val="auto"/>
          <w:sz w:val="24"/>
          <w:szCs w:val="24"/>
          <w:highlight w:val="none"/>
        </w:rPr>
      </w:pPr>
    </w:p>
    <w:p w14:paraId="37D07194">
      <w:pPr>
        <w:spacing w:line="500" w:lineRule="exact"/>
        <w:rPr>
          <w:rFonts w:hint="eastAsia" w:ascii="仿宋" w:hAnsi="仿宋" w:eastAsia="仿宋" w:cs="仿宋"/>
          <w:color w:val="auto"/>
          <w:sz w:val="24"/>
          <w:szCs w:val="24"/>
          <w:highlight w:val="none"/>
        </w:rPr>
      </w:pPr>
    </w:p>
    <w:p w14:paraId="31C27A5E">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仿宋" w:hAnsi="仿宋" w:eastAsia="仿宋" w:cs="仿宋"/>
          <w:color w:val="auto"/>
          <w:sz w:val="24"/>
          <w:szCs w:val="24"/>
          <w:highlight w:val="none"/>
        </w:rPr>
      </w:pPr>
    </w:p>
    <w:p w14:paraId="68CB432E">
      <w:pPr>
        <w:spacing w:line="500" w:lineRule="exact"/>
        <w:jc w:val="center"/>
        <w:rPr>
          <w:rFonts w:hint="eastAsia" w:ascii="仿宋" w:hAnsi="仿宋" w:eastAsia="仿宋" w:cs="仿宋"/>
          <w:color w:val="auto"/>
          <w:sz w:val="24"/>
          <w:szCs w:val="24"/>
          <w:highlight w:val="none"/>
        </w:rPr>
      </w:pPr>
    </w:p>
    <w:p w14:paraId="082FFC8A">
      <w:pPr>
        <w:autoSpaceDE w:val="0"/>
        <w:autoSpaceDN w:val="0"/>
        <w:adjustRightInd w:val="0"/>
        <w:spacing w:line="500" w:lineRule="exact"/>
        <w:ind w:right="246" w:firstLine="784" w:firstLineChars="327"/>
        <w:rPr>
          <w:rFonts w:hint="eastAsia" w:ascii="仿宋" w:hAnsi="仿宋" w:eastAsia="仿宋" w:cs="仿宋"/>
          <w:color w:val="auto"/>
          <w:kern w:val="0"/>
          <w:sz w:val="24"/>
          <w:szCs w:val="24"/>
          <w:highlight w:val="none"/>
        </w:rPr>
      </w:pPr>
    </w:p>
    <w:p w14:paraId="15A3D0D3">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 xml:space="preserve">                           </w:t>
      </w:r>
    </w:p>
    <w:p w14:paraId="1289BC5C">
      <w:pPr>
        <w:pStyle w:val="10"/>
        <w:shd w:val="clear" w:color="auto" w:fill="auto"/>
        <w:tabs>
          <w:tab w:val="left" w:pos="5580"/>
        </w:tabs>
        <w:spacing w:line="240" w:lineRule="atLeas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法定代表人（签字或签章）：</w:t>
      </w:r>
      <w:r>
        <w:rPr>
          <w:rFonts w:hint="eastAsia" w:ascii="仿宋" w:hAnsi="仿宋" w:eastAsia="仿宋" w:cs="仿宋"/>
          <w:color w:val="auto"/>
          <w:sz w:val="24"/>
          <w:highlight w:val="none"/>
          <w:u w:val="single"/>
        </w:rPr>
        <w:t xml:space="preserve">                     </w:t>
      </w:r>
    </w:p>
    <w:p w14:paraId="66611C15">
      <w:pPr>
        <w:shd w:val="clear" w:color="auto" w:fill="auto"/>
        <w:spacing w:line="360" w:lineRule="auto"/>
        <w:ind w:firstLine="480" w:firstLineChars="200"/>
        <w:jc w:val="left"/>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 xml:space="preserve">年   月   日 </w:t>
      </w:r>
    </w:p>
    <w:p w14:paraId="322080F7">
      <w:pPr>
        <w:spacing w:line="500" w:lineRule="exact"/>
        <w:jc w:val="center"/>
        <w:rPr>
          <w:rFonts w:hint="eastAsia" w:ascii="仿宋" w:hAnsi="仿宋" w:eastAsia="仿宋" w:cs="仿宋"/>
          <w:b/>
          <w:color w:val="auto"/>
          <w:sz w:val="28"/>
          <w:szCs w:val="28"/>
          <w:highlight w:val="none"/>
        </w:rPr>
      </w:pPr>
    </w:p>
    <w:p w14:paraId="20AED793">
      <w:pPr>
        <w:pStyle w:val="25"/>
        <w:rPr>
          <w:rFonts w:hint="eastAsia" w:ascii="仿宋" w:hAnsi="仿宋" w:eastAsia="仿宋" w:cs="仿宋"/>
          <w:b/>
          <w:color w:val="auto"/>
          <w:sz w:val="28"/>
          <w:szCs w:val="28"/>
          <w:highlight w:val="none"/>
        </w:rPr>
      </w:pPr>
    </w:p>
    <w:p w14:paraId="17D23F5B">
      <w:pPr>
        <w:pStyle w:val="25"/>
        <w:rPr>
          <w:rFonts w:hint="eastAsia" w:ascii="仿宋" w:hAnsi="仿宋" w:eastAsia="仿宋" w:cs="仿宋"/>
          <w:b/>
          <w:color w:val="auto"/>
          <w:sz w:val="28"/>
          <w:szCs w:val="28"/>
          <w:highlight w:val="none"/>
        </w:rPr>
      </w:pPr>
    </w:p>
    <w:p w14:paraId="5A15E2AF">
      <w:pPr>
        <w:pStyle w:val="25"/>
        <w:rPr>
          <w:rFonts w:hint="eastAsia" w:ascii="仿宋" w:hAnsi="仿宋" w:eastAsia="仿宋" w:cs="仿宋"/>
          <w:b/>
          <w:color w:val="auto"/>
          <w:sz w:val="28"/>
          <w:szCs w:val="28"/>
          <w:highlight w:val="none"/>
        </w:rPr>
      </w:pPr>
    </w:p>
    <w:p w14:paraId="561A1826">
      <w:pPr>
        <w:spacing w:line="500" w:lineRule="exact"/>
        <w:jc w:val="center"/>
        <w:rPr>
          <w:rFonts w:hint="eastAsia" w:ascii="仿宋" w:hAnsi="仿宋" w:eastAsia="仿宋" w:cs="仿宋"/>
          <w:b/>
          <w:color w:val="auto"/>
          <w:sz w:val="28"/>
          <w:szCs w:val="28"/>
          <w:highlight w:val="none"/>
        </w:rPr>
      </w:pPr>
    </w:p>
    <w:p w14:paraId="1EB6512A">
      <w:pPr>
        <w:spacing w:line="500" w:lineRule="exact"/>
        <w:jc w:val="both"/>
        <w:rPr>
          <w:rFonts w:hint="eastAsia" w:ascii="仿宋" w:hAnsi="仿宋" w:eastAsia="仿宋" w:cs="仿宋"/>
          <w:b/>
          <w:color w:val="auto"/>
          <w:sz w:val="28"/>
          <w:szCs w:val="28"/>
          <w:highlight w:val="none"/>
        </w:rPr>
      </w:pPr>
    </w:p>
    <w:p w14:paraId="58DD1982">
      <w:pPr>
        <w:pStyle w:val="5"/>
        <w:numPr>
          <w:ilvl w:val="0"/>
          <w:numId w:val="0"/>
        </w:numPr>
        <w:shd w:val="clear" w:color="auto" w:fill="auto"/>
        <w:spacing w:before="0" w:line="240" w:lineRule="atLeas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附表4</w:t>
      </w:r>
    </w:p>
    <w:p w14:paraId="1113356D">
      <w:pPr>
        <w:pStyle w:val="5"/>
        <w:numPr>
          <w:ilvl w:val="0"/>
          <w:numId w:val="0"/>
        </w:numPr>
        <w:shd w:val="clear" w:color="auto" w:fill="auto"/>
        <w:spacing w:before="0"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法定代表人授权委托书</w:t>
      </w:r>
      <w:r>
        <w:rPr>
          <w:rFonts w:hint="eastAsia" w:ascii="仿宋" w:hAnsi="仿宋" w:eastAsia="仿宋" w:cs="仿宋"/>
          <w:color w:val="auto"/>
          <w:sz w:val="24"/>
          <w:highlight w:val="none"/>
          <w:u w:val="single"/>
        </w:rPr>
        <w:cr/>
      </w:r>
    </w:p>
    <w:p w14:paraId="4E2C89FE">
      <w:pPr>
        <w:pStyle w:val="10"/>
        <w:shd w:val="clear" w:color="auto" w:fill="auto"/>
        <w:tabs>
          <w:tab w:val="left" w:pos="5580"/>
        </w:tabs>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0"/>
          <w:highlight w:val="none"/>
        </w:rPr>
        <w:t xml:space="preserve">   本授权书声明：注册于</w:t>
      </w:r>
      <w:r>
        <w:rPr>
          <w:rFonts w:hint="eastAsia" w:ascii="仿宋" w:hAnsi="仿宋" w:eastAsia="仿宋" w:cs="仿宋"/>
          <w:color w:val="auto"/>
          <w:sz w:val="24"/>
          <w:szCs w:val="20"/>
          <w:highlight w:val="none"/>
          <w:u w:val="single"/>
        </w:rPr>
        <w:t>（国家或地区的名称）</w:t>
      </w:r>
      <w:r>
        <w:rPr>
          <w:rFonts w:hint="eastAsia" w:ascii="仿宋" w:hAnsi="仿宋" w:eastAsia="仿宋" w:cs="仿宋"/>
          <w:color w:val="auto"/>
          <w:sz w:val="24"/>
          <w:szCs w:val="20"/>
          <w:highlight w:val="none"/>
        </w:rPr>
        <w:t>的（</w:t>
      </w:r>
      <w:r>
        <w:rPr>
          <w:rFonts w:hint="eastAsia" w:ascii="仿宋" w:hAnsi="仿宋" w:eastAsia="仿宋" w:cs="仿宋"/>
          <w:i/>
          <w:color w:val="auto"/>
          <w:sz w:val="24"/>
          <w:szCs w:val="20"/>
          <w:highlight w:val="none"/>
          <w:u w:val="single"/>
        </w:rPr>
        <w:t>投标人</w:t>
      </w:r>
      <w:r>
        <w:rPr>
          <w:rFonts w:hint="eastAsia" w:ascii="仿宋" w:hAnsi="仿宋" w:eastAsia="仿宋" w:cs="仿宋"/>
          <w:color w:val="auto"/>
          <w:sz w:val="24"/>
          <w:szCs w:val="20"/>
          <w:highlight w:val="none"/>
        </w:rPr>
        <w:t>）的在下面签字的（</w:t>
      </w:r>
      <w:r>
        <w:rPr>
          <w:rFonts w:hint="eastAsia" w:ascii="仿宋" w:hAnsi="仿宋" w:eastAsia="仿宋" w:cs="仿宋"/>
          <w:i/>
          <w:color w:val="auto"/>
          <w:sz w:val="24"/>
          <w:szCs w:val="20"/>
          <w:highlight w:val="none"/>
          <w:u w:val="single"/>
        </w:rPr>
        <w:t>法人代表姓名、职务</w:t>
      </w:r>
      <w:r>
        <w:rPr>
          <w:rFonts w:hint="eastAsia" w:ascii="仿宋" w:hAnsi="仿宋" w:eastAsia="仿宋" w:cs="仿宋"/>
          <w:color w:val="auto"/>
          <w:sz w:val="24"/>
          <w:szCs w:val="20"/>
          <w:highlight w:val="none"/>
        </w:rPr>
        <w:t>）代表我单位授权（</w:t>
      </w:r>
      <w:r>
        <w:rPr>
          <w:rFonts w:hint="eastAsia" w:ascii="仿宋" w:hAnsi="仿宋" w:eastAsia="仿宋" w:cs="仿宋"/>
          <w:i/>
          <w:color w:val="auto"/>
          <w:sz w:val="24"/>
          <w:szCs w:val="20"/>
          <w:highlight w:val="none"/>
          <w:u w:val="single"/>
        </w:rPr>
        <w:t>单位名称</w:t>
      </w:r>
      <w:r>
        <w:rPr>
          <w:rFonts w:hint="eastAsia" w:ascii="仿宋" w:hAnsi="仿宋" w:eastAsia="仿宋" w:cs="仿宋"/>
          <w:color w:val="auto"/>
          <w:sz w:val="24"/>
          <w:szCs w:val="20"/>
          <w:highlight w:val="none"/>
        </w:rPr>
        <w:t>）的在下面签字的（</w:t>
      </w:r>
      <w:r>
        <w:rPr>
          <w:rFonts w:hint="eastAsia" w:ascii="仿宋" w:hAnsi="仿宋" w:eastAsia="仿宋" w:cs="仿宋"/>
          <w:i/>
          <w:color w:val="auto"/>
          <w:sz w:val="24"/>
          <w:szCs w:val="20"/>
          <w:highlight w:val="none"/>
          <w:u w:val="single"/>
        </w:rPr>
        <w:t>被授权人的姓名、职务</w:t>
      </w:r>
      <w:r>
        <w:rPr>
          <w:rFonts w:hint="eastAsia" w:ascii="仿宋" w:hAnsi="仿宋" w:eastAsia="仿宋" w:cs="仿宋"/>
          <w:color w:val="auto"/>
          <w:sz w:val="24"/>
          <w:szCs w:val="20"/>
          <w:highlight w:val="none"/>
        </w:rPr>
        <w:t>）为我单位的合法代理人，就（</w:t>
      </w:r>
      <w:r>
        <w:rPr>
          <w:rFonts w:hint="eastAsia" w:ascii="仿宋" w:hAnsi="仿宋" w:eastAsia="仿宋" w:cs="仿宋"/>
          <w:i/>
          <w:color w:val="auto"/>
          <w:sz w:val="24"/>
          <w:szCs w:val="20"/>
          <w:highlight w:val="none"/>
          <w:u w:val="single"/>
        </w:rPr>
        <w:t>项目名称</w:t>
      </w:r>
      <w:r>
        <w:rPr>
          <w:rFonts w:hint="eastAsia" w:ascii="仿宋" w:hAnsi="仿宋" w:eastAsia="仿宋" w:cs="仿宋"/>
          <w:color w:val="auto"/>
          <w:sz w:val="24"/>
          <w:szCs w:val="20"/>
          <w:highlight w:val="none"/>
        </w:rPr>
        <w:t>）投标，以我单位名义处理一切与之有关的事务。</w:t>
      </w:r>
      <w:r>
        <w:rPr>
          <w:rFonts w:hint="eastAsia" w:ascii="仿宋" w:hAnsi="仿宋" w:eastAsia="仿宋" w:cs="仿宋"/>
          <w:color w:val="auto"/>
          <w:sz w:val="24"/>
          <w:szCs w:val="20"/>
          <w:highlight w:val="none"/>
        </w:rPr>
        <w:cr/>
      </w:r>
      <w:r>
        <w:rPr>
          <w:rFonts w:hint="eastAsia" w:ascii="仿宋" w:hAnsi="仿宋" w:eastAsia="仿宋" w:cs="仿宋"/>
          <w:color w:val="auto"/>
          <w:sz w:val="24"/>
          <w:szCs w:val="20"/>
          <w:highlight w:val="none"/>
        </w:rPr>
        <w:t>　　本授权书于</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年</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月</w:t>
      </w:r>
      <w:r>
        <w:rPr>
          <w:rFonts w:hint="eastAsia" w:ascii="仿宋" w:hAnsi="仿宋" w:eastAsia="仿宋" w:cs="仿宋"/>
          <w:color w:val="auto"/>
          <w:sz w:val="24"/>
          <w:szCs w:val="20"/>
          <w:highlight w:val="none"/>
          <w:u w:val="single"/>
        </w:rPr>
        <w:t xml:space="preserve">     </w:t>
      </w:r>
      <w:r>
        <w:rPr>
          <w:rFonts w:hint="eastAsia" w:ascii="仿宋" w:hAnsi="仿宋" w:eastAsia="仿宋" w:cs="仿宋"/>
          <w:color w:val="auto"/>
          <w:sz w:val="24"/>
          <w:szCs w:val="20"/>
          <w:highlight w:val="none"/>
        </w:rPr>
        <w:t>日签字生效,特此声明。</w:t>
      </w:r>
      <w:r>
        <w:rPr>
          <w:rFonts w:hint="eastAsia" w:ascii="仿宋" w:hAnsi="仿宋" w:eastAsia="仿宋" w:cs="仿宋"/>
          <w:color w:val="auto"/>
          <w:sz w:val="24"/>
          <w:highlight w:val="none"/>
        </w:rPr>
        <w:cr/>
      </w:r>
    </w:p>
    <w:p w14:paraId="59D32A92">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72576"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32" name="圆角矩形 32"/>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89C49AE">
                            <w:pPr>
                              <w:rPr>
                                <w:rFonts w:hint="eastAsia" w:hAnsi="宋体"/>
                              </w:rPr>
                            </w:pPr>
                          </w:p>
                          <w:p w14:paraId="74CD2950">
                            <w:pPr>
                              <w:rPr>
                                <w:rFonts w:hint="eastAsia" w:hAnsi="宋体"/>
                              </w:rPr>
                            </w:pPr>
                          </w:p>
                          <w:p w14:paraId="79033B40">
                            <w:pPr>
                              <w:rPr>
                                <w:rFonts w:hint="eastAsia" w:hAnsi="宋体"/>
                              </w:rPr>
                            </w:pPr>
                          </w:p>
                          <w:p w14:paraId="5C65298A">
                            <w:r>
                              <w:rPr>
                                <w:rFonts w:hint="eastAsia" w:hAnsi="宋体"/>
                              </w:rPr>
                              <w:t>授权委托人身份证复印件反面</w:t>
                            </w:r>
                          </w:p>
                          <w:p w14:paraId="20CE9A9E"/>
                        </w:txbxContent>
                      </wps:txbx>
                      <wps:bodyPr upright="1"/>
                    </wps:wsp>
                  </a:graphicData>
                </a:graphic>
              </wp:anchor>
            </w:drawing>
          </mc:Choice>
          <mc:Fallback>
            <w:pict>
              <v:roundrect id="_x0000_s1026" o:spid="_x0000_s1026" o:spt="2" style="position:absolute;left:0pt;margin-left:239.3pt;margin-top:13.2pt;height:88.6pt;width:195.15pt;z-index:251672576;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hcki2wAAAAoBAAAPAAAAAAAAAAEAIAAAACIAAABkcnMvZG93bnJldi54bWxQ&#10;SwECFAAUAAAACACHTuJA+eyceC0CAABoBAAADgAAAAAAAAABACAAAAAqAQAAZHJzL2Uyb0RvYy54&#10;bWxQSwUGAAAAAAYABgBZAQAAyQUAAAAA&#10;">
                <v:fill on="t" focussize="0,0"/>
                <v:stroke weight="1.25pt" color="#808080" joinstyle="round"/>
                <v:imagedata o:title=""/>
                <o:lock v:ext="edit" aspectratio="f"/>
                <v:textbox>
                  <w:txbxContent>
                    <w:p w14:paraId="389C49AE">
                      <w:pPr>
                        <w:rPr>
                          <w:rFonts w:hint="eastAsia" w:hAnsi="宋体"/>
                        </w:rPr>
                      </w:pPr>
                    </w:p>
                    <w:p w14:paraId="74CD2950">
                      <w:pPr>
                        <w:rPr>
                          <w:rFonts w:hint="eastAsia" w:hAnsi="宋体"/>
                        </w:rPr>
                      </w:pPr>
                    </w:p>
                    <w:p w14:paraId="79033B40">
                      <w:pPr>
                        <w:rPr>
                          <w:rFonts w:hint="eastAsia" w:hAnsi="宋体"/>
                        </w:rPr>
                      </w:pPr>
                    </w:p>
                    <w:p w14:paraId="5C65298A">
                      <w:r>
                        <w:rPr>
                          <w:rFonts w:hint="eastAsia" w:hAnsi="宋体"/>
                        </w:rPr>
                        <w:t>授权委托人身份证复印件反面</w:t>
                      </w:r>
                    </w:p>
                    <w:p w14:paraId="20CE9A9E"/>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71552"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33" name="流程图: 可选过程 33"/>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F1C11A4">
                            <w:pPr>
                              <w:jc w:val="center"/>
                              <w:rPr>
                                <w:rFonts w:hint="eastAsia" w:hAnsi="宋体"/>
                              </w:rPr>
                            </w:pPr>
                          </w:p>
                          <w:p w14:paraId="674D97A2">
                            <w:pPr>
                              <w:jc w:val="center"/>
                              <w:rPr>
                                <w:rFonts w:hint="eastAsia" w:hAnsi="宋体"/>
                              </w:rPr>
                            </w:pPr>
                          </w:p>
                          <w:p w14:paraId="14687366">
                            <w:pPr>
                              <w:jc w:val="center"/>
                              <w:rPr>
                                <w:rFonts w:hint="eastAsia" w:hAnsi="宋体"/>
                              </w:rPr>
                            </w:pPr>
                          </w:p>
                          <w:p w14:paraId="0628F22E">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71552;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BIyMNYAAAAIAQAADwAAAAAAAAABACAAAAAiAAAAZHJzL2Rvd25yZXYueG1s&#10;UEsBAhQAFAAAAAgAh07iQNglTY0zAgAAYAQAAA4AAAAAAAAAAQAgAAAAJQEAAGRycy9lMm9Eb2Mu&#10;eG1sUEsFBgAAAAAGAAYAWQEAAMoFAAAAAA==&#10;">
                <v:fill on="t" focussize="0,0"/>
                <v:stroke color="#000000" joinstyle="miter"/>
                <v:imagedata o:title=""/>
                <o:lock v:ext="edit" aspectratio="f"/>
                <v:textbox>
                  <w:txbxContent>
                    <w:p w14:paraId="7F1C11A4">
                      <w:pPr>
                        <w:jc w:val="center"/>
                        <w:rPr>
                          <w:rFonts w:hint="eastAsia" w:hAnsi="宋体"/>
                        </w:rPr>
                      </w:pPr>
                    </w:p>
                    <w:p w14:paraId="674D97A2">
                      <w:pPr>
                        <w:jc w:val="center"/>
                        <w:rPr>
                          <w:rFonts w:hint="eastAsia" w:hAnsi="宋体"/>
                        </w:rPr>
                      </w:pPr>
                    </w:p>
                    <w:p w14:paraId="14687366">
                      <w:pPr>
                        <w:jc w:val="center"/>
                        <w:rPr>
                          <w:rFonts w:hint="eastAsia" w:hAnsi="宋体"/>
                        </w:rPr>
                      </w:pPr>
                    </w:p>
                    <w:p w14:paraId="0628F22E">
                      <w:pPr>
                        <w:jc w:val="center"/>
                      </w:pPr>
                      <w:r>
                        <w:rPr>
                          <w:rFonts w:hint="eastAsia" w:hAnsi="宋体"/>
                        </w:rPr>
                        <w:t>授权委托人身份证复印件正面</w:t>
                      </w:r>
                    </w:p>
                  </w:txbxContent>
                </v:textbox>
              </v:shape>
            </w:pict>
          </mc:Fallback>
        </mc:AlternateContent>
      </w:r>
    </w:p>
    <w:p w14:paraId="661334E8">
      <w:pPr>
        <w:shd w:val="clear" w:color="auto" w:fill="auto"/>
        <w:spacing w:line="360" w:lineRule="auto"/>
        <w:ind w:firstLine="240" w:firstLineChars="100"/>
        <w:rPr>
          <w:rFonts w:hint="eastAsia" w:ascii="仿宋" w:hAnsi="仿宋" w:eastAsia="仿宋" w:cs="仿宋"/>
          <w:color w:val="auto"/>
          <w:sz w:val="24"/>
          <w:highlight w:val="none"/>
        </w:rPr>
      </w:pPr>
    </w:p>
    <w:p w14:paraId="075F3DBE">
      <w:pPr>
        <w:shd w:val="clear" w:color="auto" w:fill="auto"/>
        <w:spacing w:line="360" w:lineRule="auto"/>
        <w:ind w:firstLine="240" w:firstLineChars="100"/>
        <w:rPr>
          <w:rFonts w:hint="eastAsia" w:ascii="仿宋" w:hAnsi="仿宋" w:eastAsia="仿宋" w:cs="仿宋"/>
          <w:color w:val="auto"/>
          <w:sz w:val="24"/>
          <w:highlight w:val="none"/>
        </w:rPr>
      </w:pPr>
    </w:p>
    <w:p w14:paraId="79767751">
      <w:pPr>
        <w:shd w:val="clear" w:color="auto" w:fill="auto"/>
        <w:spacing w:line="360" w:lineRule="auto"/>
        <w:ind w:firstLine="240" w:firstLineChars="100"/>
        <w:rPr>
          <w:rFonts w:hint="eastAsia" w:ascii="仿宋" w:hAnsi="仿宋" w:eastAsia="仿宋" w:cs="仿宋"/>
          <w:color w:val="auto"/>
          <w:sz w:val="24"/>
          <w:highlight w:val="none"/>
        </w:rPr>
      </w:pPr>
    </w:p>
    <w:p w14:paraId="13395E5E">
      <w:pPr>
        <w:shd w:val="clear" w:color="auto" w:fill="auto"/>
        <w:spacing w:line="360" w:lineRule="auto"/>
        <w:ind w:firstLine="240" w:firstLineChars="100"/>
        <w:rPr>
          <w:rFonts w:hint="eastAsia" w:ascii="仿宋" w:hAnsi="仿宋" w:eastAsia="仿宋" w:cs="仿宋"/>
          <w:color w:val="auto"/>
          <w:sz w:val="24"/>
          <w:highlight w:val="none"/>
        </w:rPr>
      </w:pPr>
    </w:p>
    <w:p w14:paraId="450D8EF5">
      <w:pPr>
        <w:shd w:val="clear" w:color="auto" w:fill="auto"/>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74624"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34" name="圆角矩形 34"/>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62E666BB">
                            <w:pPr>
                              <w:jc w:val="center"/>
                              <w:rPr>
                                <w:rFonts w:hint="eastAsia" w:hAnsi="宋体"/>
                              </w:rPr>
                            </w:pPr>
                            <w:r>
                              <w:rPr>
                                <w:rFonts w:hint="eastAsia" w:hAnsi="宋体"/>
                              </w:rPr>
                              <w:t xml:space="preserve">  </w:t>
                            </w:r>
                          </w:p>
                          <w:p w14:paraId="3B5F0621">
                            <w:pPr>
                              <w:jc w:val="center"/>
                              <w:rPr>
                                <w:rFonts w:hint="eastAsia" w:hAnsi="宋体"/>
                              </w:rPr>
                            </w:pPr>
                          </w:p>
                          <w:p w14:paraId="5806D0F4">
                            <w:pPr>
                              <w:jc w:val="center"/>
                              <w:rPr>
                                <w:rFonts w:hint="eastAsia" w:hAnsi="宋体"/>
                              </w:rPr>
                            </w:pPr>
                          </w:p>
                          <w:p w14:paraId="0D60EABF">
                            <w:pPr>
                              <w:jc w:val="center"/>
                            </w:pPr>
                            <w:r>
                              <w:rPr>
                                <w:rFonts w:hint="eastAsia" w:hAnsi="宋体"/>
                              </w:rPr>
                              <w:t>法人身份证复印件反面</w:t>
                            </w:r>
                          </w:p>
                          <w:p w14:paraId="5D4F02AB"/>
                        </w:txbxContent>
                      </wps:txbx>
                      <wps:bodyPr upright="1"/>
                    </wps:wsp>
                  </a:graphicData>
                </a:graphic>
              </wp:anchor>
            </w:drawing>
          </mc:Choice>
          <mc:Fallback>
            <w:pict>
              <v:roundrect id="_x0000_s1026" o:spid="_x0000_s1026" o:spt="2" style="position:absolute;left:0pt;margin-left:237.65pt;margin-top:4.25pt;height:81.05pt;width:199.65pt;z-index:251674624;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BzSC9oAAAAJAQAADwAAAAAAAAABACAAAAAiAAAAZHJzL2Rvd25yZXYueG1sUEsB&#10;AhQAFAAAAAgAh07iQO5GVaosAgAAaAQAAA4AAAAAAAAAAQAgAAAAKQEAAGRycy9lMm9Eb2MueG1s&#10;UEsFBgAAAAAGAAYAWQEAAMcFAAAAAA==&#10;">
                <v:fill on="t" focussize="0,0"/>
                <v:stroke weight="1.25pt" color="#808080" joinstyle="round"/>
                <v:imagedata o:title=""/>
                <o:lock v:ext="edit" aspectratio="f"/>
                <v:textbox>
                  <w:txbxContent>
                    <w:p w14:paraId="62E666BB">
                      <w:pPr>
                        <w:jc w:val="center"/>
                        <w:rPr>
                          <w:rFonts w:hint="eastAsia" w:hAnsi="宋体"/>
                        </w:rPr>
                      </w:pPr>
                      <w:r>
                        <w:rPr>
                          <w:rFonts w:hint="eastAsia" w:hAnsi="宋体"/>
                        </w:rPr>
                        <w:t xml:space="preserve">  </w:t>
                      </w:r>
                    </w:p>
                    <w:p w14:paraId="3B5F0621">
                      <w:pPr>
                        <w:jc w:val="center"/>
                        <w:rPr>
                          <w:rFonts w:hint="eastAsia" w:hAnsi="宋体"/>
                        </w:rPr>
                      </w:pPr>
                    </w:p>
                    <w:p w14:paraId="5806D0F4">
                      <w:pPr>
                        <w:jc w:val="center"/>
                        <w:rPr>
                          <w:rFonts w:hint="eastAsia" w:hAnsi="宋体"/>
                        </w:rPr>
                      </w:pPr>
                    </w:p>
                    <w:p w14:paraId="0D60EABF">
                      <w:pPr>
                        <w:jc w:val="center"/>
                      </w:pPr>
                      <w:r>
                        <w:rPr>
                          <w:rFonts w:hint="eastAsia" w:hAnsi="宋体"/>
                        </w:rPr>
                        <w:t>法人身份证复印件反面</w:t>
                      </w:r>
                    </w:p>
                    <w:p w14:paraId="5D4F02AB"/>
                  </w:txbxContent>
                </v:textbox>
              </v:roundrect>
            </w:pict>
          </mc:Fallback>
        </mc:AlternateContent>
      </w:r>
      <w:r>
        <w:rPr>
          <w:rFonts w:hint="eastAsia" w:ascii="仿宋" w:hAnsi="仿宋" w:eastAsia="仿宋" w:cs="仿宋"/>
          <w:color w:val="auto"/>
          <w:sz w:val="24"/>
          <w:highlight w:val="none"/>
        </w:rPr>
        <mc:AlternateContent>
          <mc:Choice Requires="wps">
            <w:drawing>
              <wp:anchor distT="0" distB="0" distL="114300" distR="114300" simplePos="0" relativeHeight="251673600"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5" name="圆角矩形 35"/>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3B3096B4">
                            <w:pPr>
                              <w:jc w:val="center"/>
                              <w:rPr>
                                <w:rFonts w:hint="eastAsia" w:hAnsi="宋体"/>
                              </w:rPr>
                            </w:pPr>
                          </w:p>
                          <w:p w14:paraId="1ADDA09D">
                            <w:pPr>
                              <w:jc w:val="center"/>
                              <w:rPr>
                                <w:rFonts w:hint="eastAsia" w:hAnsi="宋体"/>
                              </w:rPr>
                            </w:pPr>
                          </w:p>
                          <w:p w14:paraId="53EBC1A2">
                            <w:pPr>
                              <w:jc w:val="center"/>
                              <w:rPr>
                                <w:rFonts w:hint="eastAsia" w:hAnsi="宋体"/>
                              </w:rPr>
                            </w:pPr>
                          </w:p>
                          <w:p w14:paraId="10F23432">
                            <w:pPr>
                              <w:jc w:val="center"/>
                            </w:pPr>
                            <w:r>
                              <w:rPr>
                                <w:rFonts w:hint="eastAsia" w:hAnsi="宋体"/>
                              </w:rPr>
                              <w:t>法人身份证复印件正面</w:t>
                            </w:r>
                          </w:p>
                          <w:p w14:paraId="10C41B03"/>
                        </w:txbxContent>
                      </wps:txbx>
                      <wps:bodyPr upright="1"/>
                    </wps:wsp>
                  </a:graphicData>
                </a:graphic>
              </wp:anchor>
            </w:drawing>
          </mc:Choice>
          <mc:Fallback>
            <w:pict>
              <v:roundrect id="_x0000_s1026" o:spid="_x0000_s1026" o:spt="2" style="position:absolute;left:0pt;margin-left:-0.85pt;margin-top:2.35pt;height:80.7pt;width:201.2pt;z-index:251673600;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O+C3vYAAAACAEAAA8AAAAAAAAAAQAgAAAAIgAAAGRycy9kb3ducmV2LnhtbFBL&#10;AQIUABQAAAAIAIdO4kBJfMnjLwIAAGgEAAAOAAAAAAAAAAEAIAAAACcBAABkcnMvZTJvRG9jLnht&#10;bFBLBQYAAAAABgAGAFkBAADIBQAAAAA=&#10;">
                <v:fill on="t" focussize="0,0"/>
                <v:stroke weight="1.25pt" color="#808080" joinstyle="round"/>
                <v:imagedata o:title=""/>
                <o:lock v:ext="edit" aspectratio="f"/>
                <v:textbox>
                  <w:txbxContent>
                    <w:p w14:paraId="3B3096B4">
                      <w:pPr>
                        <w:jc w:val="center"/>
                        <w:rPr>
                          <w:rFonts w:hint="eastAsia" w:hAnsi="宋体"/>
                        </w:rPr>
                      </w:pPr>
                    </w:p>
                    <w:p w14:paraId="1ADDA09D">
                      <w:pPr>
                        <w:jc w:val="center"/>
                        <w:rPr>
                          <w:rFonts w:hint="eastAsia" w:hAnsi="宋体"/>
                        </w:rPr>
                      </w:pPr>
                    </w:p>
                    <w:p w14:paraId="53EBC1A2">
                      <w:pPr>
                        <w:jc w:val="center"/>
                        <w:rPr>
                          <w:rFonts w:hint="eastAsia" w:hAnsi="宋体"/>
                        </w:rPr>
                      </w:pPr>
                    </w:p>
                    <w:p w14:paraId="10F23432">
                      <w:pPr>
                        <w:jc w:val="center"/>
                      </w:pPr>
                      <w:r>
                        <w:rPr>
                          <w:rFonts w:hint="eastAsia" w:hAnsi="宋体"/>
                        </w:rPr>
                        <w:t>法人身份证复印件正面</w:t>
                      </w:r>
                    </w:p>
                    <w:p w14:paraId="10C41B03"/>
                  </w:txbxContent>
                </v:textbox>
              </v:roundrect>
            </w:pict>
          </mc:Fallback>
        </mc:AlternateContent>
      </w:r>
    </w:p>
    <w:p w14:paraId="50D42467">
      <w:pPr>
        <w:shd w:val="clear" w:color="auto" w:fill="auto"/>
        <w:spacing w:line="360" w:lineRule="auto"/>
        <w:ind w:firstLine="240" w:firstLineChars="100"/>
        <w:rPr>
          <w:rFonts w:hint="eastAsia" w:ascii="仿宋" w:hAnsi="仿宋" w:eastAsia="仿宋" w:cs="仿宋"/>
          <w:color w:val="auto"/>
          <w:sz w:val="24"/>
          <w:highlight w:val="none"/>
        </w:rPr>
      </w:pPr>
    </w:p>
    <w:p w14:paraId="258AE50D">
      <w:pPr>
        <w:shd w:val="clear" w:color="auto" w:fill="auto"/>
        <w:spacing w:line="360" w:lineRule="auto"/>
        <w:ind w:firstLine="240" w:firstLineChars="100"/>
        <w:rPr>
          <w:rFonts w:hint="eastAsia" w:ascii="仿宋" w:hAnsi="仿宋" w:eastAsia="仿宋" w:cs="仿宋"/>
          <w:color w:val="auto"/>
          <w:sz w:val="24"/>
          <w:highlight w:val="none"/>
        </w:rPr>
      </w:pPr>
    </w:p>
    <w:p w14:paraId="49954BFE">
      <w:pPr>
        <w:pStyle w:val="10"/>
        <w:shd w:val="clear" w:color="auto" w:fill="auto"/>
        <w:tabs>
          <w:tab w:val="left" w:pos="5580"/>
        </w:tabs>
        <w:spacing w:line="240" w:lineRule="atLeast"/>
        <w:rPr>
          <w:rFonts w:hint="eastAsia" w:ascii="仿宋" w:hAnsi="仿宋" w:eastAsia="仿宋" w:cs="仿宋"/>
          <w:color w:val="auto"/>
          <w:sz w:val="24"/>
          <w:highlight w:val="none"/>
        </w:rPr>
      </w:pPr>
    </w:p>
    <w:p w14:paraId="34A748E1">
      <w:pPr>
        <w:pStyle w:val="10"/>
        <w:shd w:val="clear" w:color="auto" w:fill="auto"/>
        <w:tabs>
          <w:tab w:val="left" w:pos="5580"/>
        </w:tabs>
        <w:spacing w:line="240" w:lineRule="atLeast"/>
        <w:ind w:left="-540" w:leftChars="-257" w:firstLine="900" w:firstLineChars="375"/>
        <w:rPr>
          <w:rFonts w:hint="eastAsia" w:ascii="仿宋" w:hAnsi="仿宋" w:eastAsia="仿宋" w:cs="仿宋"/>
          <w:color w:val="auto"/>
          <w:sz w:val="24"/>
          <w:highlight w:val="none"/>
        </w:rPr>
      </w:pPr>
    </w:p>
    <w:p w14:paraId="4DA90AA9">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1BA8B3C0">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3ECBB520">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p>
    <w:p w14:paraId="57A515C1">
      <w:pPr>
        <w:shd w:val="clear" w:color="auto" w:fill="auto"/>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DB3EE93">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jc w:val="center"/>
        <w:textAlignment w:val="auto"/>
        <w:rPr>
          <w:rFonts w:hint="eastAsia" w:ascii="仿宋" w:hAnsi="仿宋" w:eastAsia="仿宋" w:cs="仿宋"/>
          <w:b/>
          <w:bCs/>
          <w:sz w:val="28"/>
          <w:szCs w:val="28"/>
        </w:rPr>
      </w:pPr>
    </w:p>
    <w:p w14:paraId="54EFC4BD">
      <w:pPr>
        <w:keepNext w:val="0"/>
        <w:keepLines w:val="0"/>
        <w:pageBreakBefore w:val="0"/>
        <w:widowControl w:val="0"/>
        <w:kinsoku/>
        <w:wordWrap/>
        <w:overflowPunct/>
        <w:topLinePunct w:val="0"/>
        <w:autoSpaceDE/>
        <w:autoSpaceDN/>
        <w:bidi w:val="0"/>
        <w:adjustRightInd w:val="0"/>
        <w:snapToGrid w:val="0"/>
        <w:spacing w:line="480" w:lineRule="auto"/>
        <w:ind w:firstLine="562" w:firstLineChars="200"/>
        <w:jc w:val="center"/>
        <w:textAlignment w:val="auto"/>
        <w:rPr>
          <w:rFonts w:hint="eastAsia" w:ascii="仿宋" w:hAnsi="仿宋" w:eastAsia="仿宋" w:cs="仿宋"/>
          <w:b/>
          <w:bCs/>
          <w:sz w:val="28"/>
          <w:szCs w:val="28"/>
        </w:rPr>
      </w:pPr>
    </w:p>
    <w:p w14:paraId="31FD41B6">
      <w:pPr>
        <w:spacing w:line="348" w:lineRule="auto"/>
        <w:jc w:val="left"/>
        <w:outlineLvl w:val="9"/>
        <w:rPr>
          <w:rFonts w:hint="eastAsia" w:ascii="仿宋" w:hAnsi="仿宋" w:eastAsia="仿宋" w:cs="仿宋"/>
          <w:bCs/>
          <w:sz w:val="24"/>
          <w:lang w:eastAsia="zh-CN"/>
        </w:rPr>
      </w:pPr>
    </w:p>
    <w:p w14:paraId="14F78F29">
      <w:pPr>
        <w:spacing w:line="348" w:lineRule="auto"/>
        <w:jc w:val="left"/>
        <w:outlineLvl w:val="9"/>
        <w:rPr>
          <w:rFonts w:hint="eastAsia" w:ascii="仿宋" w:hAnsi="仿宋" w:eastAsia="仿宋" w:cs="仿宋"/>
          <w:bCs/>
          <w:sz w:val="24"/>
          <w:lang w:val="en-US" w:eastAsia="zh-CN"/>
        </w:rPr>
      </w:pPr>
      <w:r>
        <w:rPr>
          <w:rFonts w:hint="eastAsia" w:ascii="仿宋" w:hAnsi="仿宋" w:eastAsia="仿宋" w:cs="仿宋"/>
          <w:bCs/>
          <w:sz w:val="24"/>
          <w:lang w:eastAsia="zh-CN"/>
        </w:rPr>
        <w:br w:type="page"/>
      </w:r>
      <w:r>
        <w:rPr>
          <w:rFonts w:hint="eastAsia" w:ascii="仿宋" w:hAnsi="仿宋" w:eastAsia="仿宋" w:cs="仿宋"/>
          <w:bCs/>
          <w:sz w:val="24"/>
          <w:lang w:eastAsia="zh-CN"/>
        </w:rPr>
        <w:t>附表</w:t>
      </w:r>
      <w:r>
        <w:rPr>
          <w:rFonts w:hint="eastAsia" w:ascii="仿宋" w:hAnsi="仿宋" w:eastAsia="仿宋" w:cs="仿宋"/>
          <w:bCs/>
          <w:sz w:val="24"/>
          <w:lang w:val="en-US" w:eastAsia="zh-CN"/>
        </w:rPr>
        <w:t>5</w:t>
      </w:r>
    </w:p>
    <w:p w14:paraId="0A3841A0">
      <w:pPr>
        <w:tabs>
          <w:tab w:val="left" w:pos="6300"/>
        </w:tabs>
        <w:snapToGrid w:val="0"/>
        <w:spacing w:line="348" w:lineRule="auto"/>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无重大违法记录声明</w:t>
      </w:r>
    </w:p>
    <w:p w14:paraId="7CFE52AB">
      <w:pPr>
        <w:tabs>
          <w:tab w:val="left" w:pos="6300"/>
        </w:tabs>
        <w:snapToGrid w:val="0"/>
        <w:spacing w:line="348" w:lineRule="auto"/>
        <w:ind w:firstLine="480" w:firstLineChars="200"/>
        <w:rPr>
          <w:rFonts w:hint="eastAsia" w:ascii="仿宋" w:hAnsi="仿宋" w:eastAsia="仿宋" w:cs="仿宋"/>
          <w:color w:val="000000"/>
          <w:sz w:val="24"/>
          <w:szCs w:val="24"/>
        </w:rPr>
      </w:pPr>
    </w:p>
    <w:p w14:paraId="268F0A4E">
      <w:pPr>
        <w:tabs>
          <w:tab w:val="left" w:pos="6300"/>
        </w:tabs>
        <w:snapToGrid w:val="0"/>
        <w:spacing w:line="348"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项目名称：</w:t>
      </w:r>
      <w:r>
        <w:rPr>
          <w:rFonts w:hint="eastAsia" w:ascii="仿宋" w:hAnsi="仿宋" w:eastAsia="仿宋" w:cs="仿宋"/>
          <w:color w:val="000000"/>
          <w:sz w:val="24"/>
          <w:szCs w:val="24"/>
          <w:u w:val="single"/>
        </w:rPr>
        <w:t xml:space="preserve">                                                </w:t>
      </w:r>
    </w:p>
    <w:p w14:paraId="75BCFE3B">
      <w:pPr>
        <w:tabs>
          <w:tab w:val="left" w:pos="6300"/>
        </w:tabs>
        <w:snapToGrid w:val="0"/>
        <w:spacing w:line="348" w:lineRule="auto"/>
        <w:rPr>
          <w:rFonts w:hint="eastAsia" w:ascii="仿宋" w:hAnsi="仿宋" w:eastAsia="仿宋" w:cs="仿宋"/>
          <w:color w:val="000000"/>
          <w:sz w:val="24"/>
          <w:szCs w:val="24"/>
        </w:rPr>
      </w:pPr>
    </w:p>
    <w:p w14:paraId="6AE40C28">
      <w:pPr>
        <w:tabs>
          <w:tab w:val="left" w:pos="6300"/>
        </w:tabs>
        <w:snapToGrid w:val="0"/>
        <w:spacing w:line="348" w:lineRule="auto"/>
        <w:rPr>
          <w:rFonts w:hint="eastAsia" w:ascii="仿宋" w:hAnsi="仿宋" w:eastAsia="仿宋" w:cs="仿宋"/>
          <w:color w:val="000000"/>
          <w:sz w:val="24"/>
          <w:szCs w:val="24"/>
        </w:rPr>
      </w:pPr>
      <w:r>
        <w:rPr>
          <w:rFonts w:hint="eastAsia" w:ascii="仿宋" w:hAnsi="仿宋" w:eastAsia="仿宋" w:cs="仿宋"/>
          <w:color w:val="000000"/>
          <w:sz w:val="24"/>
          <w:szCs w:val="24"/>
        </w:rPr>
        <w:t>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（招标代理机构名称）：</w:t>
      </w:r>
    </w:p>
    <w:p w14:paraId="0DC264BF">
      <w:pPr>
        <w:tabs>
          <w:tab w:val="left" w:pos="6300"/>
        </w:tabs>
        <w:snapToGrid w:val="0"/>
        <w:spacing w:line="348"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投标供应商</w:t>
      </w:r>
      <w:r>
        <w:rPr>
          <w:rFonts w:hint="eastAsia" w:ascii="仿宋" w:hAnsi="仿宋" w:eastAsia="仿宋" w:cs="仿宋"/>
          <w:color w:val="000000"/>
          <w:sz w:val="24"/>
          <w:szCs w:val="24"/>
        </w:rPr>
        <w:t>名称）郑重声明，我方参加本项目招标活动前三年内无重大违法活动记录，符合《政府采购法》规定的供应商资格条件。我方对此声明负全部法律责任。</w:t>
      </w:r>
    </w:p>
    <w:p w14:paraId="346098FF">
      <w:pPr>
        <w:tabs>
          <w:tab w:val="left" w:pos="6300"/>
        </w:tabs>
        <w:snapToGrid w:val="0"/>
        <w:spacing w:line="348" w:lineRule="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特此声明。</w:t>
      </w:r>
    </w:p>
    <w:p w14:paraId="0026A546">
      <w:pPr>
        <w:tabs>
          <w:tab w:val="left" w:pos="6300"/>
        </w:tabs>
        <w:snapToGrid w:val="0"/>
        <w:spacing w:line="348" w:lineRule="auto"/>
        <w:jc w:val="right"/>
        <w:rPr>
          <w:rFonts w:hint="eastAsia" w:ascii="仿宋" w:hAnsi="仿宋" w:eastAsia="仿宋" w:cs="仿宋"/>
          <w:color w:val="000000"/>
          <w:sz w:val="24"/>
          <w:szCs w:val="24"/>
        </w:rPr>
      </w:pPr>
    </w:p>
    <w:p w14:paraId="72FE9490">
      <w:pPr>
        <w:pStyle w:val="15"/>
        <w:spacing w:line="360" w:lineRule="auto"/>
        <w:jc w:val="righ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sz w:val="24"/>
          <w:szCs w:val="24"/>
        </w:rPr>
        <w:t xml:space="preserve">                                     </w:t>
      </w:r>
      <w:r>
        <w:rPr>
          <w:rFonts w:hint="eastAsia" w:ascii="仿宋" w:hAnsi="仿宋" w:eastAsia="仿宋" w:cs="仿宋"/>
          <w:color w:val="000000"/>
          <w:kern w:val="2"/>
          <w:sz w:val="28"/>
          <w:szCs w:val="28"/>
          <w:lang w:val="en-US" w:eastAsia="zh-CN" w:bidi="ar-SA"/>
        </w:rPr>
        <w:t>投标人： （盖单位公章）</w:t>
      </w:r>
    </w:p>
    <w:p w14:paraId="50DF7F2F">
      <w:pPr>
        <w:pStyle w:val="15"/>
        <w:spacing w:line="360" w:lineRule="auto"/>
        <w:jc w:val="righ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法定代表人或其委托代理人： （签字或盖章）</w:t>
      </w:r>
    </w:p>
    <w:p w14:paraId="21F38929">
      <w:pPr>
        <w:pStyle w:val="15"/>
        <w:spacing w:line="360" w:lineRule="auto"/>
        <w:jc w:val="center"/>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 xml:space="preserve">                                    年   月   日</w:t>
      </w:r>
    </w:p>
    <w:p w14:paraId="5A6B7CC5">
      <w:pPr>
        <w:spacing w:line="348" w:lineRule="auto"/>
        <w:jc w:val="left"/>
        <w:outlineLvl w:val="9"/>
        <w:rPr>
          <w:rFonts w:hint="eastAsia" w:ascii="仿宋" w:hAnsi="仿宋" w:eastAsia="仿宋" w:cs="仿宋"/>
          <w:lang w:val="en-US" w:eastAsia="zh-CN"/>
        </w:rPr>
      </w:pPr>
      <w:r>
        <w:rPr>
          <w:rFonts w:hint="eastAsia" w:ascii="仿宋" w:hAnsi="仿宋" w:eastAsia="仿宋" w:cs="仿宋"/>
          <w:bCs/>
          <w:sz w:val="24"/>
          <w:lang w:eastAsia="zh-CN"/>
        </w:rPr>
        <w:br w:type="page"/>
      </w:r>
      <w:r>
        <w:rPr>
          <w:rFonts w:hint="eastAsia" w:ascii="仿宋" w:hAnsi="仿宋" w:eastAsia="仿宋" w:cs="仿宋"/>
          <w:bCs/>
          <w:sz w:val="24"/>
          <w:lang w:eastAsia="zh-CN"/>
        </w:rPr>
        <w:t>附表</w:t>
      </w:r>
      <w:r>
        <w:rPr>
          <w:rFonts w:hint="eastAsia" w:ascii="仿宋" w:hAnsi="仿宋" w:eastAsia="仿宋" w:cs="仿宋"/>
          <w:bCs/>
          <w:sz w:val="24"/>
          <w:lang w:val="en-US" w:eastAsia="zh-CN"/>
        </w:rPr>
        <w:t>6</w:t>
      </w:r>
    </w:p>
    <w:p w14:paraId="3B5E0CDD">
      <w:pPr>
        <w:pStyle w:val="15"/>
        <w:ind w:left="0" w:leftChars="0" w:firstLine="0" w:firstLineChars="0"/>
        <w:rPr>
          <w:rFonts w:hint="eastAsia" w:ascii="仿宋" w:hAnsi="仿宋" w:eastAsia="仿宋" w:cs="仿宋"/>
          <w:lang w:val="en-US" w:eastAsia="zh-CN"/>
        </w:rPr>
      </w:pPr>
    </w:p>
    <w:p w14:paraId="3D3ED42C">
      <w:pPr>
        <w:pStyle w:val="15"/>
        <w:jc w:val="center"/>
        <w:rPr>
          <w:rFonts w:hint="eastAsia" w:ascii="仿宋" w:hAnsi="仿宋" w:eastAsia="仿宋" w:cs="仿宋"/>
          <w:b/>
          <w:bCs/>
          <w:color w:val="000000"/>
          <w:kern w:val="2"/>
          <w:sz w:val="36"/>
          <w:szCs w:val="36"/>
          <w:lang w:val="en-US" w:eastAsia="zh-CN" w:bidi="ar-SA"/>
        </w:rPr>
      </w:pPr>
      <w:r>
        <w:rPr>
          <w:rFonts w:hint="eastAsia" w:ascii="仿宋" w:hAnsi="仿宋" w:eastAsia="仿宋" w:cs="仿宋"/>
          <w:b/>
          <w:bCs/>
          <w:color w:val="000000"/>
          <w:kern w:val="2"/>
          <w:sz w:val="36"/>
          <w:szCs w:val="36"/>
          <w:lang w:val="en-US" w:eastAsia="zh-CN" w:bidi="ar-SA"/>
        </w:rPr>
        <w:t>反商业贿赂承诺书</w:t>
      </w:r>
    </w:p>
    <w:p w14:paraId="0AF2E15D">
      <w:pPr>
        <w:pStyle w:val="15"/>
        <w:spacing w:line="360" w:lineRule="auto"/>
        <w:rPr>
          <w:rFonts w:hint="eastAsia" w:ascii="仿宋" w:hAnsi="仿宋" w:eastAsia="仿宋" w:cs="仿宋"/>
          <w:color w:val="000000"/>
          <w:kern w:val="2"/>
          <w:sz w:val="28"/>
          <w:szCs w:val="28"/>
          <w:lang w:val="en-US" w:eastAsia="zh-CN" w:bidi="ar-SA"/>
        </w:rPr>
      </w:pPr>
    </w:p>
    <w:p w14:paraId="54CEFB09">
      <w:pPr>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w:t>
      </w:r>
      <w:r>
        <w:rPr>
          <w:rFonts w:hint="eastAsia" w:ascii="仿宋" w:hAnsi="仿宋" w:eastAsia="仿宋" w:cs="仿宋"/>
          <w:sz w:val="28"/>
          <w:szCs w:val="28"/>
          <w:u w:val="single"/>
          <w:lang w:val="en-US" w:eastAsia="zh-CN"/>
        </w:rPr>
        <w:t xml:space="preserve">     （单位名称）    </w:t>
      </w:r>
      <w:r>
        <w:rPr>
          <w:rFonts w:hint="eastAsia" w:ascii="仿宋" w:hAnsi="仿宋" w:eastAsia="仿宋" w:cs="仿宋"/>
          <w:sz w:val="28"/>
          <w:szCs w:val="28"/>
          <w:lang w:val="en-US" w:eastAsia="zh-CN"/>
        </w:rPr>
        <w:t>承诺在招标活动中，我公司保证做到：</w:t>
      </w:r>
    </w:p>
    <w:p w14:paraId="1C2C04F7">
      <w:pPr>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一、公平竞争参见本次招标活动。</w:t>
      </w:r>
    </w:p>
    <w:p w14:paraId="05B2BB98">
      <w:pPr>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杜绝任何形式的商业贿赂行为，不向国家工作人员、招标代理机构工作人员、评审专家及亲属提供礼品礼金、有价证券、购物券、回扣、佣金、咨询费、劳务费、资助费、宣传费、宴请；不为其报销各种消费凭证，不支付其旅游、娱乐等费用。</w:t>
      </w:r>
    </w:p>
    <w:p w14:paraId="646C5DFE">
      <w:pPr>
        <w:spacing w:line="48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 若出现上述行为，我公司及参与投标的工作人员愿意接受按照国家法律法规等有关规定给予的处罚。</w:t>
      </w:r>
    </w:p>
    <w:p w14:paraId="3D821C3A">
      <w:pPr>
        <w:pStyle w:val="15"/>
        <w:spacing w:line="360" w:lineRule="auto"/>
        <w:jc w:val="right"/>
        <w:rPr>
          <w:rFonts w:hint="eastAsia" w:ascii="仿宋" w:hAnsi="仿宋" w:eastAsia="仿宋" w:cs="仿宋"/>
          <w:color w:val="000000"/>
          <w:kern w:val="2"/>
          <w:sz w:val="28"/>
          <w:szCs w:val="28"/>
          <w:lang w:val="en-US" w:eastAsia="zh-CN" w:bidi="ar-SA"/>
        </w:rPr>
      </w:pPr>
    </w:p>
    <w:p w14:paraId="68D55550">
      <w:pPr>
        <w:pStyle w:val="15"/>
        <w:spacing w:line="360" w:lineRule="auto"/>
        <w:jc w:val="righ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投标人： （盖单位公章）</w:t>
      </w:r>
    </w:p>
    <w:p w14:paraId="49B89AC1">
      <w:pPr>
        <w:pStyle w:val="15"/>
        <w:spacing w:line="360" w:lineRule="auto"/>
        <w:jc w:val="right"/>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法定代表人或其委托代理人： （签字或盖章）</w:t>
      </w:r>
    </w:p>
    <w:p w14:paraId="601ACB72">
      <w:pPr>
        <w:keepNext w:val="0"/>
        <w:keepLines w:val="0"/>
        <w:pageBreakBefore w:val="0"/>
        <w:widowControl w:val="0"/>
        <w:kinsoku/>
        <w:wordWrap/>
        <w:overflowPunct/>
        <w:topLinePunct w:val="0"/>
        <w:autoSpaceDE/>
        <w:autoSpaceDN/>
        <w:bidi w:val="0"/>
        <w:adjustRightInd w:val="0"/>
        <w:snapToGrid w:val="0"/>
        <w:spacing w:line="480" w:lineRule="auto"/>
        <w:ind w:firstLine="560" w:firstLineChars="200"/>
        <w:jc w:val="right"/>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年 月 日</w:t>
      </w:r>
    </w:p>
    <w:p w14:paraId="14776B40">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br w:type="page"/>
      </w:r>
      <w:r>
        <w:rPr>
          <w:rFonts w:hint="eastAsia" w:ascii="仿宋" w:hAnsi="仿宋" w:eastAsia="仿宋" w:cs="仿宋"/>
          <w:color w:val="auto"/>
          <w:kern w:val="0"/>
          <w:sz w:val="24"/>
          <w:szCs w:val="20"/>
          <w:highlight w:val="none"/>
          <w:lang w:val="en-US" w:eastAsia="zh-CN" w:bidi="ar-SA"/>
        </w:rPr>
        <w:t>附表7</w:t>
      </w:r>
    </w:p>
    <w:p w14:paraId="10BF9BD2">
      <w:pPr>
        <w:spacing w:line="360" w:lineRule="auto"/>
        <w:ind w:firstLine="422" w:firstLineChars="200"/>
        <w:rPr>
          <w:rFonts w:hint="eastAsia" w:ascii="仿宋" w:hAnsi="仿宋" w:eastAsia="仿宋" w:cs="仿宋"/>
        </w:rPr>
      </w:pPr>
      <w:r>
        <w:rPr>
          <w:rFonts w:hint="eastAsia" w:ascii="仿宋" w:hAnsi="仿宋" w:eastAsia="仿宋" w:cs="仿宋"/>
          <w:b/>
          <w:bCs/>
          <w:color w:val="auto"/>
          <w:szCs w:val="21"/>
        </w:rPr>
        <w:t>三年内，在经营活动中没有重大违法记录(受行政主管部门的处罚不能参加投标)，供应商须提供 “信用中国”网站（http://www.creditchina.gov.cn/）无违法违规行为的查询</w:t>
      </w:r>
      <w:r>
        <w:rPr>
          <w:rFonts w:hint="eastAsia" w:ascii="仿宋" w:hAnsi="仿宋" w:eastAsia="仿宋" w:cs="仿宋"/>
          <w:b/>
          <w:bCs/>
          <w:color w:val="auto"/>
          <w:szCs w:val="21"/>
          <w:lang w:eastAsia="zh-CN"/>
        </w:rPr>
        <w:t>记录</w:t>
      </w:r>
      <w:r>
        <w:rPr>
          <w:rFonts w:hint="eastAsia" w:ascii="仿宋" w:hAnsi="仿宋" w:eastAsia="仿宋" w:cs="仿宋"/>
          <w:b/>
          <w:bCs/>
          <w:color w:val="auto"/>
          <w:szCs w:val="21"/>
        </w:rPr>
        <w:t>（提供查询结果网页截图并加盖供应商公章）</w:t>
      </w:r>
    </w:p>
    <w:p w14:paraId="4A802AEC">
      <w:pPr>
        <w:pStyle w:val="5"/>
        <w:numPr>
          <w:ilvl w:val="0"/>
          <w:numId w:val="0"/>
        </w:numPr>
        <w:shd w:val="clear" w:color="auto" w:fill="auto"/>
        <w:spacing w:before="0" w:line="240" w:lineRule="atLeas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br w:type="page"/>
      </w: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8</w:t>
      </w:r>
    </w:p>
    <w:p w14:paraId="39A2483B">
      <w:pPr>
        <w:pStyle w:val="5"/>
        <w:numPr>
          <w:ilvl w:val="0"/>
          <w:numId w:val="0"/>
        </w:numPr>
        <w:shd w:val="clear" w:color="auto" w:fill="auto"/>
        <w:spacing w:before="0" w:line="240" w:lineRule="atLeast"/>
        <w:jc w:val="cente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投标保证金缴纳凭证或投标担保函</w:t>
      </w:r>
    </w:p>
    <w:p w14:paraId="2969AC6E">
      <w:pPr>
        <w:shd w:val="clear" w:color="auto" w:fill="auto"/>
        <w:ind w:firstLine="480" w:firstLineChars="200"/>
        <w:rPr>
          <w:rFonts w:hint="eastAsia" w:ascii="仿宋" w:hAnsi="仿宋" w:eastAsia="仿宋" w:cs="仿宋"/>
          <w:color w:val="auto"/>
          <w:sz w:val="24"/>
          <w:highlight w:val="none"/>
        </w:rPr>
      </w:pPr>
    </w:p>
    <w:p w14:paraId="1C01D6D9">
      <w:pPr>
        <w:shd w:val="clear" w:color="auto" w:fill="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投标人可将本项目投标保证金支付的汇款凭证、支票、汇票或保证金收据（如有）的复印件作为缴纳凭证及投标保证金收据一起</w:t>
      </w:r>
      <w:r>
        <w:rPr>
          <w:rFonts w:hint="eastAsia" w:ascii="仿宋" w:hAnsi="仿宋" w:eastAsia="仿宋" w:cs="仿宋"/>
          <w:color w:val="auto"/>
          <w:sz w:val="24"/>
          <w:highlight w:val="none"/>
          <w:lang w:eastAsia="zh-CN"/>
        </w:rPr>
        <w:t>上传本部分</w:t>
      </w:r>
      <w:r>
        <w:rPr>
          <w:rFonts w:hint="eastAsia" w:ascii="仿宋" w:hAnsi="仿宋" w:eastAsia="仿宋" w:cs="仿宋"/>
          <w:color w:val="auto"/>
          <w:sz w:val="24"/>
          <w:highlight w:val="none"/>
        </w:rPr>
        <w:t>，复印件上应加盖本单位章；使用银行保函等其他投标担保函的，应将担保函</w:t>
      </w:r>
      <w:r>
        <w:rPr>
          <w:rFonts w:hint="eastAsia" w:ascii="仿宋" w:hAnsi="仿宋" w:eastAsia="仿宋" w:cs="仿宋"/>
          <w:color w:val="auto"/>
          <w:sz w:val="24"/>
          <w:highlight w:val="none"/>
          <w:lang w:eastAsia="zh-CN"/>
        </w:rPr>
        <w:t>原件扫描</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上传在</w:t>
      </w:r>
      <w:r>
        <w:rPr>
          <w:rFonts w:hint="eastAsia" w:ascii="仿宋" w:hAnsi="仿宋" w:eastAsia="仿宋" w:cs="仿宋"/>
          <w:color w:val="auto"/>
          <w:sz w:val="24"/>
          <w:highlight w:val="none"/>
        </w:rPr>
        <w:t>本部分正本中；如采用政府采购信用担保形式的，应使用（投标文件格式）,将原件</w:t>
      </w:r>
      <w:r>
        <w:rPr>
          <w:rFonts w:hint="eastAsia" w:ascii="仿宋" w:hAnsi="仿宋" w:eastAsia="仿宋" w:cs="仿宋"/>
          <w:color w:val="auto"/>
          <w:sz w:val="24"/>
          <w:highlight w:val="none"/>
          <w:lang w:eastAsia="zh-CN"/>
        </w:rPr>
        <w:t>扫描上传</w:t>
      </w:r>
      <w:r>
        <w:rPr>
          <w:rFonts w:hint="eastAsia" w:ascii="仿宋" w:hAnsi="仿宋" w:eastAsia="仿宋" w:cs="仿宋"/>
          <w:color w:val="auto"/>
          <w:sz w:val="24"/>
          <w:highlight w:val="none"/>
        </w:rPr>
        <w:t>在本部分正本中。</w:t>
      </w:r>
    </w:p>
    <w:p w14:paraId="3C74EFE5">
      <w:pPr>
        <w:pStyle w:val="7"/>
        <w:shd w:val="clear" w:color="auto" w:fill="auto"/>
        <w:rPr>
          <w:rFonts w:hint="eastAsia" w:ascii="仿宋" w:hAnsi="仿宋" w:eastAsia="仿宋" w:cs="仿宋"/>
          <w:color w:val="auto"/>
          <w:highlight w:val="none"/>
        </w:rPr>
      </w:pPr>
    </w:p>
    <w:tbl>
      <w:tblPr>
        <w:tblStyle w:val="19"/>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313F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14:paraId="1B4119AB">
            <w:pPr>
              <w:shd w:val="clear" w:color="auto" w:fill="auto"/>
              <w:rPr>
                <w:rFonts w:hint="eastAsia" w:ascii="仿宋" w:hAnsi="仿宋" w:eastAsia="仿宋" w:cs="仿宋"/>
                <w:b/>
                <w:bCs/>
                <w:color w:val="auto"/>
                <w:sz w:val="30"/>
                <w:szCs w:val="30"/>
                <w:highlight w:val="none"/>
              </w:rPr>
            </w:pPr>
          </w:p>
          <w:p w14:paraId="657F0A0E">
            <w:pPr>
              <w:shd w:val="clear" w:color="auto" w:fill="auto"/>
              <w:jc w:val="center"/>
              <w:rPr>
                <w:rFonts w:hint="eastAsia" w:ascii="仿宋" w:hAnsi="仿宋" w:eastAsia="仿宋" w:cs="仿宋"/>
                <w:b/>
                <w:bCs/>
                <w:color w:val="auto"/>
                <w:sz w:val="30"/>
                <w:szCs w:val="30"/>
                <w:highlight w:val="none"/>
              </w:rPr>
            </w:pPr>
          </w:p>
          <w:p w14:paraId="2064F36D">
            <w:pPr>
              <w:shd w:val="clear" w:color="auto" w:fill="auto"/>
              <w:jc w:val="center"/>
              <w:rPr>
                <w:rFonts w:hint="eastAsia" w:ascii="仿宋" w:hAnsi="仿宋" w:eastAsia="仿宋" w:cs="仿宋"/>
                <w:b/>
                <w:bCs/>
                <w:color w:val="auto"/>
                <w:sz w:val="30"/>
                <w:szCs w:val="30"/>
                <w:highlight w:val="none"/>
              </w:rPr>
            </w:pPr>
          </w:p>
          <w:p w14:paraId="726ACA48">
            <w:pPr>
              <w:shd w:val="clear" w:color="auto" w:fill="auto"/>
              <w:jc w:val="center"/>
              <w:rPr>
                <w:rFonts w:hint="eastAsia" w:ascii="仿宋" w:hAnsi="仿宋" w:eastAsia="仿宋" w:cs="仿宋"/>
                <w:b/>
                <w:bCs/>
                <w:color w:val="auto"/>
                <w:sz w:val="30"/>
                <w:szCs w:val="30"/>
                <w:highlight w:val="none"/>
              </w:rPr>
            </w:pPr>
          </w:p>
          <w:p w14:paraId="369CD5C8">
            <w:pPr>
              <w:shd w:val="clear" w:color="auto" w:fill="auto"/>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投标保证金收据</w:t>
            </w:r>
          </w:p>
        </w:tc>
      </w:tr>
    </w:tbl>
    <w:p w14:paraId="505C0C90">
      <w:pPr>
        <w:pStyle w:val="7"/>
        <w:shd w:val="clear" w:color="auto" w:fill="auto"/>
        <w:rPr>
          <w:rFonts w:hint="eastAsia" w:ascii="仿宋" w:hAnsi="仿宋" w:eastAsia="仿宋" w:cs="仿宋"/>
          <w:color w:val="auto"/>
          <w:highlight w:val="none"/>
        </w:rPr>
      </w:pPr>
    </w:p>
    <w:p w14:paraId="68B8B7C6">
      <w:pPr>
        <w:shd w:val="clear" w:color="auto" w:fill="auto"/>
        <w:spacing w:line="240" w:lineRule="atLeast"/>
        <w:ind w:left="1080" w:leftChars="257" w:hanging="540"/>
        <w:jc w:val="center"/>
        <w:rPr>
          <w:rFonts w:hint="eastAsia" w:ascii="仿宋" w:hAnsi="仿宋" w:eastAsia="仿宋" w:cs="仿宋"/>
          <w:color w:val="auto"/>
          <w:sz w:val="24"/>
          <w:highlight w:val="none"/>
        </w:rPr>
      </w:pPr>
    </w:p>
    <w:p w14:paraId="121CA3E0">
      <w:pPr>
        <w:shd w:val="clear" w:color="auto" w:fill="auto"/>
        <w:rPr>
          <w:rFonts w:hint="eastAsia" w:ascii="仿宋" w:hAnsi="仿宋" w:eastAsia="仿宋" w:cs="仿宋"/>
          <w:color w:val="auto"/>
          <w:sz w:val="28"/>
          <w:szCs w:val="28"/>
          <w:highlight w:val="none"/>
        </w:rPr>
      </w:pPr>
    </w:p>
    <w:tbl>
      <w:tblPr>
        <w:tblStyle w:val="19"/>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6073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noWrap w:val="0"/>
            <w:vAlign w:val="top"/>
          </w:tcPr>
          <w:p w14:paraId="549F55D1">
            <w:pPr>
              <w:shd w:val="clear" w:color="auto" w:fill="auto"/>
              <w:rPr>
                <w:rFonts w:hint="eastAsia" w:ascii="仿宋" w:hAnsi="仿宋" w:eastAsia="仿宋" w:cs="仿宋"/>
                <w:b/>
                <w:bCs/>
                <w:color w:val="auto"/>
                <w:sz w:val="30"/>
                <w:szCs w:val="30"/>
                <w:highlight w:val="none"/>
              </w:rPr>
            </w:pPr>
          </w:p>
          <w:p w14:paraId="4C277271">
            <w:pPr>
              <w:shd w:val="clear" w:color="auto" w:fill="auto"/>
              <w:jc w:val="center"/>
              <w:rPr>
                <w:rFonts w:hint="eastAsia" w:ascii="仿宋" w:hAnsi="仿宋" w:eastAsia="仿宋" w:cs="仿宋"/>
                <w:b/>
                <w:bCs/>
                <w:color w:val="auto"/>
                <w:sz w:val="30"/>
                <w:szCs w:val="30"/>
                <w:highlight w:val="none"/>
              </w:rPr>
            </w:pPr>
          </w:p>
          <w:p w14:paraId="48381B16">
            <w:pPr>
              <w:shd w:val="clear" w:color="auto" w:fill="auto"/>
              <w:jc w:val="center"/>
              <w:rPr>
                <w:rFonts w:hint="eastAsia" w:ascii="仿宋" w:hAnsi="仿宋" w:eastAsia="仿宋" w:cs="仿宋"/>
                <w:b/>
                <w:bCs/>
                <w:color w:val="auto"/>
                <w:sz w:val="30"/>
                <w:szCs w:val="30"/>
                <w:highlight w:val="none"/>
              </w:rPr>
            </w:pPr>
          </w:p>
          <w:p w14:paraId="50EF8DF3">
            <w:pPr>
              <w:shd w:val="clear" w:color="auto" w:fill="auto"/>
              <w:jc w:val="center"/>
              <w:rPr>
                <w:rFonts w:hint="eastAsia" w:ascii="仿宋" w:hAnsi="仿宋" w:eastAsia="仿宋" w:cs="仿宋"/>
                <w:b/>
                <w:bCs/>
                <w:color w:val="auto"/>
                <w:sz w:val="30"/>
                <w:szCs w:val="30"/>
                <w:highlight w:val="none"/>
              </w:rPr>
            </w:pPr>
          </w:p>
          <w:p w14:paraId="16DCBFC4">
            <w:pPr>
              <w:shd w:val="clear" w:color="auto" w:fill="auto"/>
              <w:jc w:val="center"/>
              <w:rPr>
                <w:rFonts w:hint="eastAsia" w:ascii="仿宋" w:hAnsi="仿宋" w:eastAsia="仿宋" w:cs="仿宋"/>
                <w:b/>
                <w:bCs/>
                <w:color w:val="auto"/>
                <w:sz w:val="30"/>
                <w:szCs w:val="30"/>
                <w:highlight w:val="none"/>
              </w:rPr>
            </w:pPr>
          </w:p>
        </w:tc>
      </w:tr>
    </w:tbl>
    <w:p w14:paraId="7B3DBCDE">
      <w:pPr>
        <w:pStyle w:val="23"/>
        <w:rPr>
          <w:rFonts w:hint="eastAsia" w:ascii="仿宋" w:hAnsi="仿宋" w:eastAsia="仿宋" w:cs="仿宋"/>
        </w:rPr>
      </w:pPr>
    </w:p>
    <w:p w14:paraId="4726F017">
      <w:pPr>
        <w:rPr>
          <w:rFonts w:hint="eastAsia" w:ascii="仿宋" w:hAnsi="仿宋" w:eastAsia="仿宋" w:cs="仿宋"/>
        </w:rPr>
      </w:pPr>
    </w:p>
    <w:p w14:paraId="1B8CD67A">
      <w:pPr>
        <w:pStyle w:val="23"/>
        <w:rPr>
          <w:rFonts w:hint="eastAsia" w:ascii="仿宋" w:hAnsi="仿宋" w:eastAsia="仿宋" w:cs="仿宋"/>
        </w:rPr>
      </w:pPr>
    </w:p>
    <w:p w14:paraId="1FB021F3">
      <w:pPr>
        <w:pStyle w:val="5"/>
        <w:numPr>
          <w:ilvl w:val="0"/>
          <w:numId w:val="0"/>
        </w:numPr>
        <w:shd w:val="clear" w:color="auto" w:fill="auto"/>
        <w:spacing w:before="0" w:line="240" w:lineRule="atLeast"/>
        <w:outlineLvl w:val="9"/>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eastAsia="zh-CN"/>
        </w:rPr>
        <w:br w:type="page"/>
      </w: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9</w:t>
      </w:r>
    </w:p>
    <w:p w14:paraId="5C6F4FDF">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sz w:val="28"/>
          <w:szCs w:val="28"/>
        </w:rPr>
      </w:pPr>
      <w:r>
        <w:rPr>
          <w:rFonts w:hint="eastAsia" w:ascii="仿宋" w:hAnsi="仿宋" w:eastAsia="仿宋" w:cs="仿宋"/>
          <w:b/>
          <w:bCs/>
          <w:sz w:val="28"/>
          <w:szCs w:val="28"/>
        </w:rPr>
        <w:t>中小企业声明函（</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w:t>
      </w:r>
    </w:p>
    <w:p w14:paraId="715DF6C7">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本公司（联合体）郑重声明，根据《政府采购促进中小企业发展管理办法》（财库〔2020〕[2020]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16C1DA7">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kern w:val="0"/>
          <w:sz w:val="24"/>
          <w:u w:val="single"/>
        </w:rPr>
        <w:t>（标的名称）</w:t>
      </w:r>
      <w:r>
        <w:rPr>
          <w:rFonts w:hint="eastAsia" w:ascii="宋体" w:hAnsi="宋体" w:eastAsia="宋体" w:cs="宋体"/>
          <w:color w:val="000000"/>
          <w:kern w:val="0"/>
          <w:sz w:val="24"/>
        </w:rPr>
        <w:t>，属于（采购文件中明确的所属行业）；承建（承接）企业为</w:t>
      </w:r>
      <w:r>
        <w:rPr>
          <w:rFonts w:hint="eastAsia" w:ascii="宋体" w:hAnsi="宋体" w:eastAsia="宋体" w:cs="宋体"/>
          <w:color w:val="000000"/>
          <w:kern w:val="0"/>
          <w:sz w:val="24"/>
          <w:u w:val="single"/>
        </w:rPr>
        <w:t>（企业名称）</w:t>
      </w:r>
      <w:r>
        <w:rPr>
          <w:rFonts w:hint="eastAsia" w:ascii="宋体" w:hAnsi="宋体" w:eastAsia="宋体" w:cs="宋体"/>
          <w:color w:val="000000"/>
          <w:kern w:val="0"/>
          <w:sz w:val="24"/>
        </w:rPr>
        <w:t>，从业人员</w:t>
      </w:r>
      <w:r>
        <w:rPr>
          <w:rFonts w:hint="eastAsia" w:ascii="宋体" w:hAnsi="宋体" w:eastAsia="宋体" w:cs="宋体"/>
          <w:color w:val="000000"/>
          <w:kern w:val="0"/>
          <w:sz w:val="24"/>
          <w:u w:val="single"/>
        </w:rPr>
        <w:t>  </w:t>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rPr>
        <w:t>  </w:t>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rPr>
        <w:t>  </w:t>
      </w:r>
      <w:r>
        <w:rPr>
          <w:rFonts w:hint="eastAsia" w:ascii="宋体" w:hAnsi="宋体" w:eastAsia="宋体" w:cs="宋体"/>
          <w:color w:val="000000"/>
          <w:kern w:val="0"/>
          <w:sz w:val="24"/>
        </w:rPr>
        <w:t>万元，属于（中型企业、小型企业、微型企业）；</w:t>
      </w:r>
    </w:p>
    <w:p w14:paraId="079A1E65">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2. （标的名称），属于（采购文件中明确的所属行业）；承建（承接）企业为（企业名称），从业人员  人，营业收入为  万元，资产总额为  万元，属于（中型企业、小型企业、微型企业）；</w:t>
      </w:r>
    </w:p>
    <w:p w14:paraId="512A79E4">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w:t>
      </w:r>
    </w:p>
    <w:p w14:paraId="292182D2">
      <w:pPr>
        <w:widowControl/>
        <w:snapToGrid w:val="0"/>
        <w:spacing w:before="100" w:beforeAutospacing="1" w:after="100" w:afterAutospacing="1" w:line="330" w:lineRule="atLeast"/>
        <w:ind w:firstLine="480" w:firstLineChars="200"/>
        <w:jc w:val="both"/>
        <w:textAlignment w:val="baseline"/>
        <w:rPr>
          <w:rFonts w:hint="eastAsia" w:ascii="宋体" w:hAnsi="宋体" w:eastAsia="宋体" w:cs="宋体"/>
          <w:color w:val="000000"/>
          <w:kern w:val="0"/>
          <w:sz w:val="24"/>
        </w:rPr>
      </w:pPr>
      <w:r>
        <w:rPr>
          <w:rFonts w:hint="eastAsia" w:ascii="宋体" w:hAnsi="宋体" w:eastAsia="宋体" w:cs="宋体"/>
          <w:color w:val="000000"/>
          <w:kern w:val="0"/>
          <w:sz w:val="24"/>
        </w:rPr>
        <w:t>以上企业，不属于大企业的分支机构，不存在控股股东为大企业的情形，也不存在与大企业的负责人为同一人的情形。</w:t>
      </w:r>
    </w:p>
    <w:p w14:paraId="026A532E">
      <w:pPr>
        <w:rPr>
          <w:rFonts w:hint="eastAsia" w:ascii="宋体" w:hAnsi="宋体" w:eastAsia="宋体" w:cs="宋体"/>
          <w:color w:val="000000"/>
          <w:kern w:val="0"/>
          <w:sz w:val="24"/>
        </w:rPr>
      </w:pPr>
      <w:r>
        <w:rPr>
          <w:rFonts w:hint="eastAsia" w:ascii="宋体" w:hAnsi="宋体" w:eastAsia="宋体" w:cs="宋体"/>
          <w:color w:val="000000"/>
          <w:kern w:val="0"/>
          <w:sz w:val="24"/>
        </w:rPr>
        <w:t>本企业对上述声明内容的真实性负责。如有虚假，将依法承担相应责任。</w:t>
      </w:r>
    </w:p>
    <w:p w14:paraId="10D59BC5">
      <w:pPr>
        <w:pStyle w:val="2"/>
        <w:rPr>
          <w:rFonts w:hint="eastAsia" w:ascii="宋体" w:hAnsi="宋体" w:eastAsia="宋体" w:cs="宋体"/>
          <w:color w:val="000000"/>
          <w:kern w:val="0"/>
          <w:sz w:val="24"/>
        </w:rPr>
      </w:pPr>
    </w:p>
    <w:p w14:paraId="3496091F">
      <w:pPr>
        <w:pStyle w:val="3"/>
        <w:rPr>
          <w:rFonts w:hint="eastAsia" w:ascii="宋体" w:hAnsi="宋体" w:eastAsia="宋体" w:cs="宋体"/>
          <w:color w:val="000000"/>
          <w:kern w:val="0"/>
          <w:sz w:val="24"/>
        </w:rPr>
      </w:pPr>
    </w:p>
    <w:p w14:paraId="1AB645A6">
      <w:pPr>
        <w:keepNext w:val="0"/>
        <w:keepLines w:val="0"/>
        <w:pageBreakBefore w:val="0"/>
        <w:widowControl/>
        <w:suppressLineNumbers w:val="0"/>
        <w:kinsoku/>
        <w:wordWrap/>
        <w:overflowPunct/>
        <w:topLinePunct w:val="0"/>
        <w:autoSpaceDE/>
        <w:autoSpaceDN/>
        <w:bidi w:val="0"/>
        <w:adjustRightInd/>
        <w:snapToGrid/>
        <w:spacing w:line="240" w:lineRule="atLeast"/>
        <w:ind w:firstLine="4200" w:firstLineChars="150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企业名称（盖章）： </w:t>
      </w:r>
    </w:p>
    <w:p w14:paraId="707E7726">
      <w:pPr>
        <w:keepNext w:val="0"/>
        <w:keepLines w:val="0"/>
        <w:pageBreakBefore w:val="0"/>
        <w:widowControl/>
        <w:suppressLineNumbers w:val="0"/>
        <w:kinsoku/>
        <w:wordWrap/>
        <w:overflowPunct/>
        <w:topLinePunct w:val="0"/>
        <w:autoSpaceDE/>
        <w:autoSpaceDN/>
        <w:bidi w:val="0"/>
        <w:adjustRightInd/>
        <w:snapToGrid/>
        <w:spacing w:line="240" w:lineRule="atLeast"/>
        <w:ind w:firstLine="4200" w:firstLineChars="150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日 期：</w:t>
      </w:r>
    </w:p>
    <w:p w14:paraId="459314B9">
      <w:pPr>
        <w:spacing w:before="159" w:line="229" w:lineRule="auto"/>
        <w:ind w:left="3942"/>
        <w:rPr>
          <w:rFonts w:hint="eastAsia" w:ascii="宋体" w:hAnsi="宋体" w:eastAsia="宋体" w:cs="宋体"/>
          <w:color w:val="000000"/>
          <w:sz w:val="24"/>
          <w:szCs w:val="24"/>
        </w:rPr>
      </w:pPr>
    </w:p>
    <w:p w14:paraId="25D1410A">
      <w:pPr>
        <w:spacing w:before="104" w:line="232" w:lineRule="auto"/>
        <w:ind w:left="27"/>
        <w:rPr>
          <w:rFonts w:hint="eastAsia" w:ascii="宋体" w:hAnsi="宋体" w:eastAsia="宋体" w:cs="宋体"/>
          <w:color w:val="000000"/>
          <w:spacing w:val="11"/>
          <w:sz w:val="24"/>
          <w:szCs w:val="24"/>
        </w:rPr>
      </w:pPr>
    </w:p>
    <w:p w14:paraId="61F5DBE2">
      <w:pPr>
        <w:spacing w:before="104" w:line="232" w:lineRule="auto"/>
        <w:ind w:left="27"/>
        <w:rPr>
          <w:rFonts w:hint="eastAsia" w:ascii="宋体" w:hAnsi="宋体" w:eastAsia="宋体" w:cs="宋体"/>
          <w:color w:val="000000"/>
          <w:spacing w:val="11"/>
          <w:sz w:val="24"/>
          <w:szCs w:val="24"/>
          <w:lang w:val="en-US" w:eastAsia="zh-CN"/>
        </w:rPr>
      </w:pPr>
      <w:r>
        <w:rPr>
          <w:rFonts w:hint="eastAsia" w:ascii="宋体" w:hAnsi="宋体" w:eastAsia="宋体" w:cs="宋体"/>
          <w:color w:val="000000"/>
          <w:spacing w:val="11"/>
          <w:sz w:val="24"/>
          <w:szCs w:val="24"/>
          <w:lang w:val="en-US" w:eastAsia="zh-CN"/>
        </w:rPr>
        <w:t>注：</w:t>
      </w:r>
    </w:p>
    <w:p w14:paraId="1939D39C">
      <w:pPr>
        <w:pStyle w:val="16"/>
        <w:numPr>
          <w:ilvl w:val="0"/>
          <w:numId w:val="0"/>
        </w:numPr>
        <w:rPr>
          <w:rFonts w:hint="eastAsia" w:ascii="仿宋" w:hAnsi="仿宋" w:eastAsia="仿宋" w:cs="仿宋"/>
          <w:color w:val="auto"/>
        </w:rPr>
      </w:pPr>
      <w:r>
        <w:rPr>
          <w:rFonts w:hint="eastAsia" w:ascii="宋体" w:hAnsi="宋体" w:eastAsia="宋体" w:cs="宋体"/>
          <w:color w:val="000000"/>
          <w:spacing w:val="11"/>
          <w:sz w:val="24"/>
          <w:szCs w:val="24"/>
        </w:rPr>
        <w:t>从</w:t>
      </w:r>
      <w:r>
        <w:rPr>
          <w:rFonts w:hint="eastAsia" w:ascii="宋体" w:hAnsi="宋体" w:eastAsia="宋体" w:cs="宋体"/>
          <w:color w:val="000000"/>
          <w:spacing w:val="9"/>
          <w:sz w:val="24"/>
          <w:szCs w:val="24"/>
        </w:rPr>
        <w:t>业人员、营业收入、资产总额填报上一年度数据，无上一年度数据的新成立企业可不填</w:t>
      </w:r>
      <w:r>
        <w:rPr>
          <w:rFonts w:hint="eastAsia" w:ascii="宋体" w:hAnsi="宋体" w:eastAsia="宋体" w:cs="宋体"/>
          <w:color w:val="000000"/>
          <w:spacing w:val="9"/>
          <w:sz w:val="24"/>
          <w:szCs w:val="24"/>
          <w:lang w:eastAsia="zh-CN"/>
        </w:rPr>
        <w:t>。</w:t>
      </w:r>
    </w:p>
    <w:p w14:paraId="6C0618C7">
      <w:pPr>
        <w:rPr>
          <w:rFonts w:hint="eastAsia" w:ascii="仿宋" w:hAnsi="仿宋" w:eastAsia="仿宋" w:cs="仿宋"/>
          <w:b/>
          <w:bCs/>
          <w:kern w:val="0"/>
          <w:sz w:val="32"/>
          <w:szCs w:val="32"/>
        </w:rPr>
      </w:pPr>
    </w:p>
    <w:p w14:paraId="61CA5FBB">
      <w:pPr>
        <w:rPr>
          <w:rFonts w:hint="eastAsia" w:ascii="仿宋" w:hAnsi="仿宋" w:eastAsia="仿宋" w:cs="仿宋"/>
          <w:b/>
          <w:bCs/>
          <w:kern w:val="0"/>
          <w:sz w:val="32"/>
          <w:szCs w:val="32"/>
        </w:rPr>
      </w:pPr>
    </w:p>
    <w:p w14:paraId="73B7A475">
      <w:pPr>
        <w:rPr>
          <w:rFonts w:hint="eastAsia" w:ascii="仿宋" w:hAnsi="仿宋" w:eastAsia="仿宋" w:cs="仿宋"/>
          <w:b/>
          <w:bCs/>
          <w:kern w:val="0"/>
          <w:sz w:val="32"/>
          <w:szCs w:val="32"/>
        </w:rPr>
      </w:pPr>
    </w:p>
    <w:p w14:paraId="32CE6972">
      <w:pPr>
        <w:rPr>
          <w:rFonts w:hint="eastAsia" w:ascii="仿宋" w:hAnsi="仿宋" w:eastAsia="仿宋" w:cs="仿宋"/>
          <w:b/>
          <w:bCs/>
          <w:kern w:val="0"/>
          <w:sz w:val="32"/>
          <w:szCs w:val="32"/>
        </w:rPr>
      </w:pPr>
    </w:p>
    <w:p w14:paraId="785F739A">
      <w:pPr>
        <w:rPr>
          <w:rFonts w:hint="eastAsia" w:ascii="仿宋" w:hAnsi="仿宋" w:eastAsia="仿宋" w:cs="仿宋"/>
          <w:b/>
          <w:bCs/>
          <w:sz w:val="24"/>
        </w:rPr>
      </w:pPr>
    </w:p>
    <w:p w14:paraId="5D53A699">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br w:type="page"/>
      </w:r>
      <w:r>
        <w:rPr>
          <w:rFonts w:hint="eastAsia" w:ascii="仿宋" w:hAnsi="仿宋" w:eastAsia="仿宋" w:cs="仿宋"/>
          <w:color w:val="auto"/>
          <w:sz w:val="24"/>
          <w:highlight w:val="none"/>
          <w:lang w:eastAsia="zh-CN"/>
        </w:rPr>
        <w:t>附表</w:t>
      </w:r>
      <w:r>
        <w:rPr>
          <w:rFonts w:hint="eastAsia" w:ascii="仿宋" w:hAnsi="仿宋" w:eastAsia="仿宋" w:cs="仿宋"/>
          <w:color w:val="auto"/>
          <w:sz w:val="24"/>
          <w:highlight w:val="none"/>
          <w:lang w:val="en-US" w:eastAsia="zh-CN"/>
        </w:rPr>
        <w:t>10</w:t>
      </w:r>
    </w:p>
    <w:p w14:paraId="07FC080E">
      <w:pPr>
        <w:pStyle w:val="2"/>
        <w:jc w:val="center"/>
        <w:rPr>
          <w:rFonts w:hint="eastAsia" w:ascii="仿宋" w:hAnsi="仿宋" w:eastAsia="仿宋" w:cs="仿宋"/>
          <w:b/>
          <w:bCs/>
          <w:sz w:val="24"/>
          <w:szCs w:val="32"/>
        </w:rPr>
      </w:pPr>
      <w:r>
        <w:rPr>
          <w:rFonts w:hint="eastAsia" w:ascii="仿宋" w:hAnsi="仿宋" w:eastAsia="仿宋" w:cs="仿宋"/>
          <w:b/>
          <w:bCs/>
          <w:sz w:val="24"/>
          <w:szCs w:val="32"/>
        </w:rPr>
        <w:t>关于对本投标文件（响应文件）中资料真实性的承诺</w:t>
      </w:r>
    </w:p>
    <w:p w14:paraId="6F95872F">
      <w:pPr>
        <w:pStyle w:val="9"/>
        <w:rPr>
          <w:rFonts w:hint="eastAsia" w:ascii="仿宋" w:hAnsi="仿宋" w:eastAsia="仿宋" w:cs="仿宋"/>
        </w:rPr>
      </w:pPr>
    </w:p>
    <w:p w14:paraId="6B6BA083">
      <w:pPr>
        <w:spacing w:line="360" w:lineRule="auto"/>
        <w:ind w:left="486" w:hanging="480" w:hangingChars="200"/>
        <w:jc w:val="left"/>
        <w:rPr>
          <w:rFonts w:hint="eastAsia" w:ascii="仿宋" w:hAnsi="仿宋" w:eastAsia="仿宋" w:cs="仿宋"/>
          <w:sz w:val="24"/>
        </w:rPr>
      </w:pPr>
      <w:r>
        <w:rPr>
          <w:rFonts w:hint="eastAsia" w:ascii="仿宋" w:hAnsi="仿宋" w:eastAsia="仿宋" w:cs="仿宋"/>
          <w:sz w:val="24"/>
        </w:rPr>
        <w:t>至：</w:t>
      </w:r>
      <w:r>
        <w:rPr>
          <w:rFonts w:hint="eastAsia" w:ascii="仿宋" w:hAnsi="仿宋" w:eastAsia="仿宋" w:cs="仿宋"/>
          <w:sz w:val="24"/>
          <w:u w:val="single"/>
        </w:rPr>
        <w:t> （项目、包段名称）</w:t>
      </w:r>
      <w:r>
        <w:rPr>
          <w:rFonts w:hint="eastAsia" w:ascii="仿宋" w:hAnsi="仿宋" w:eastAsia="仿宋" w:cs="仿宋"/>
          <w:sz w:val="24"/>
        </w:rPr>
        <w:t>评标委员会  </w:t>
      </w:r>
    </w:p>
    <w:p w14:paraId="1FCE59B5">
      <w:pPr>
        <w:spacing w:line="360" w:lineRule="auto"/>
        <w:ind w:left="484" w:leftChars="116" w:hanging="240" w:hangingChars="100"/>
        <w:jc w:val="left"/>
        <w:rPr>
          <w:rFonts w:hint="eastAsia" w:ascii="仿宋" w:hAnsi="仿宋" w:eastAsia="仿宋" w:cs="仿宋"/>
          <w:sz w:val="24"/>
        </w:rPr>
      </w:pPr>
      <w:r>
        <w:rPr>
          <w:rFonts w:hint="eastAsia" w:ascii="仿宋" w:hAnsi="仿宋" w:eastAsia="仿宋" w:cs="仿宋"/>
          <w:sz w:val="24"/>
        </w:rPr>
        <w:t>根据《中华人民共和国政府采购法》、《中华人民共和国政府采购法实施条例》等有关法律、法规的规定和</w:t>
      </w:r>
      <w:r>
        <w:rPr>
          <w:rFonts w:hint="eastAsia" w:ascii="仿宋" w:hAnsi="仿宋" w:eastAsia="仿宋" w:cs="仿宋"/>
          <w:sz w:val="24"/>
          <w:u w:val="single"/>
        </w:rPr>
        <w:t>    （项目、包段名称）    </w:t>
      </w:r>
      <w:r>
        <w:rPr>
          <w:rFonts w:hint="eastAsia" w:ascii="仿宋" w:hAnsi="仿宋" w:eastAsia="仿宋" w:cs="仿宋"/>
          <w:sz w:val="24"/>
        </w:rPr>
        <w:t>的招标文件的要求，我公司愿意参加投标，并有能力提供</w:t>
      </w:r>
      <w:r>
        <w:rPr>
          <w:rFonts w:hint="eastAsia" w:ascii="仿宋" w:hAnsi="仿宋" w:eastAsia="仿宋" w:cs="仿宋"/>
          <w:sz w:val="24"/>
          <w:u w:val="single"/>
        </w:rPr>
        <w:t xml:space="preserve">  （项目名称） </w:t>
      </w:r>
      <w:r>
        <w:rPr>
          <w:rFonts w:hint="eastAsia" w:ascii="仿宋" w:hAnsi="仿宋" w:eastAsia="仿宋" w:cs="仿宋"/>
          <w:sz w:val="24"/>
        </w:rPr>
        <w:t>项目中的招标</w:t>
      </w:r>
      <w:r>
        <w:rPr>
          <w:rFonts w:hint="eastAsia" w:ascii="仿宋" w:hAnsi="仿宋" w:eastAsia="仿宋" w:cs="仿宋"/>
          <w:sz w:val="24"/>
          <w:lang w:eastAsia="zh-CN"/>
        </w:rPr>
        <w:t>内容</w:t>
      </w:r>
      <w:r>
        <w:rPr>
          <w:rFonts w:hint="eastAsia" w:ascii="仿宋" w:hAnsi="仿宋" w:eastAsia="仿宋" w:cs="仿宋"/>
          <w:sz w:val="24"/>
        </w:rPr>
        <w:t>及相关服务，我公司在</w:t>
      </w:r>
      <w:r>
        <w:rPr>
          <w:rFonts w:hint="eastAsia" w:ascii="仿宋" w:hAnsi="仿宋" w:eastAsia="仿宋" w:cs="仿宋"/>
          <w:sz w:val="24"/>
          <w:u w:val="single"/>
        </w:rPr>
        <w:t>  （项目、包段名称）   </w:t>
      </w:r>
      <w:r>
        <w:rPr>
          <w:rFonts w:hint="eastAsia" w:ascii="仿宋" w:hAnsi="仿宋" w:eastAsia="仿宋" w:cs="仿宋"/>
          <w:sz w:val="24"/>
        </w:rPr>
        <w:t>投标文件（响应文件）中所提供资料真实性作如下承诺：</w:t>
      </w:r>
    </w:p>
    <w:p w14:paraId="628E20B0">
      <w:pPr>
        <w:spacing w:line="360" w:lineRule="auto"/>
        <w:ind w:left="484" w:leftChars="116" w:hanging="240" w:hangingChars="100"/>
        <w:jc w:val="left"/>
        <w:rPr>
          <w:rFonts w:hint="eastAsia" w:ascii="仿宋" w:hAnsi="仿宋" w:eastAsia="仿宋" w:cs="仿宋"/>
          <w:sz w:val="24"/>
        </w:rPr>
      </w:pPr>
      <w:r>
        <w:rPr>
          <w:rFonts w:hint="eastAsia" w:ascii="仿宋" w:hAnsi="仿宋" w:eastAsia="仿宋" w:cs="仿宋"/>
          <w:sz w:val="24"/>
        </w:rPr>
        <w:t>我公司将严格按招标文件要求，在编制本投标文件（响应文件）时，对投标文件中所提供的资料全部真实和正确，并对提供的所有资料（资格、业绩、其他材料等）的真实性负责！ </w:t>
      </w:r>
    </w:p>
    <w:p w14:paraId="53790818">
      <w:pPr>
        <w:spacing w:line="360" w:lineRule="auto"/>
        <w:ind w:left="486" w:hanging="480" w:hangingChars="200"/>
        <w:jc w:val="left"/>
        <w:rPr>
          <w:rFonts w:hint="eastAsia" w:ascii="仿宋" w:hAnsi="仿宋" w:eastAsia="仿宋" w:cs="仿宋"/>
          <w:sz w:val="24"/>
        </w:rPr>
      </w:pPr>
      <w:r>
        <w:rPr>
          <w:rFonts w:hint="eastAsia" w:ascii="仿宋" w:hAnsi="仿宋" w:eastAsia="仿宋" w:cs="仿宋"/>
          <w:sz w:val="24"/>
        </w:rPr>
        <w:t>对提供的全部资料中有存在不真实（伪造或租借等虚假资料）情形，将无条件接受任何处罚，自行承担由此引起的一切责任！</w:t>
      </w:r>
    </w:p>
    <w:p w14:paraId="130265F4">
      <w:pPr>
        <w:spacing w:line="360" w:lineRule="auto"/>
        <w:ind w:left="486" w:hanging="480" w:hangingChars="200"/>
        <w:jc w:val="left"/>
        <w:rPr>
          <w:rFonts w:hint="eastAsia" w:ascii="仿宋" w:hAnsi="仿宋" w:eastAsia="仿宋" w:cs="仿宋"/>
          <w:sz w:val="24"/>
        </w:rPr>
      </w:pPr>
      <w:r>
        <w:rPr>
          <w:rFonts w:hint="eastAsia" w:ascii="仿宋" w:hAnsi="仿宋" w:eastAsia="仿宋" w:cs="仿宋"/>
          <w:sz w:val="24"/>
        </w:rPr>
        <w:t>特此承诺</w:t>
      </w:r>
    </w:p>
    <w:p w14:paraId="2EBCE3B6">
      <w:pPr>
        <w:pStyle w:val="5"/>
        <w:numPr>
          <w:ilvl w:val="1"/>
          <w:numId w:val="0"/>
        </w:numPr>
        <w:ind w:left="431"/>
        <w:jc w:val="left"/>
        <w:outlineLvl w:val="9"/>
        <w:rPr>
          <w:rFonts w:hint="eastAsia" w:ascii="仿宋" w:hAnsi="仿宋" w:eastAsia="仿宋" w:cs="仿宋"/>
        </w:rPr>
      </w:pPr>
    </w:p>
    <w:p w14:paraId="52816AF2">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77B92BCD">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64528BEC">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p>
    <w:p w14:paraId="308EDAFB">
      <w:pPr>
        <w:shd w:val="clear" w:color="auto" w:fill="auto"/>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38238274">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outlineLvl w:val="9"/>
        <w:rPr>
          <w:rFonts w:hint="eastAsia" w:ascii="仿宋" w:hAnsi="仿宋" w:eastAsia="仿宋" w:cs="仿宋"/>
          <w:b/>
          <w:bCs/>
          <w:sz w:val="24"/>
        </w:rPr>
      </w:pPr>
      <w:r>
        <w:rPr>
          <w:rFonts w:hint="eastAsia" w:ascii="仿宋" w:hAnsi="仿宋" w:eastAsia="仿宋" w:cs="仿宋"/>
          <w:b/>
          <w:bCs/>
          <w:sz w:val="24"/>
        </w:rPr>
        <w:t>说明：投标供应商提供此承诺的，内容应填写完整。</w:t>
      </w:r>
    </w:p>
    <w:p w14:paraId="5035017D">
      <w:pPr>
        <w:rPr>
          <w:rFonts w:hint="eastAsia" w:ascii="仿宋" w:hAnsi="仿宋" w:eastAsia="仿宋" w:cs="仿宋"/>
          <w:lang w:val="en-US" w:eastAsia="zh-CN"/>
        </w:rPr>
      </w:pPr>
    </w:p>
    <w:p w14:paraId="39D4B617">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outlineLvl w:val="9"/>
        <w:rPr>
          <w:rFonts w:hint="eastAsia" w:ascii="仿宋" w:hAnsi="仿宋" w:eastAsia="仿宋" w:cs="仿宋"/>
          <w:color w:val="auto"/>
          <w:sz w:val="24"/>
          <w:highlight w:val="none"/>
          <w:lang w:val="en-US" w:eastAsia="zh-CN"/>
        </w:rPr>
      </w:pPr>
    </w:p>
    <w:p w14:paraId="11642EC7">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br w:type="page"/>
      </w:r>
      <w:r>
        <w:rPr>
          <w:rFonts w:hint="eastAsia" w:ascii="仿宋" w:hAnsi="仿宋" w:eastAsia="仿宋" w:cs="仿宋"/>
          <w:color w:val="auto"/>
          <w:sz w:val="24"/>
          <w:highlight w:val="none"/>
          <w:lang w:val="en-US" w:eastAsia="zh-CN"/>
        </w:rPr>
        <w:t>附表11</w:t>
      </w:r>
    </w:p>
    <w:p w14:paraId="5C8A272E">
      <w:pPr>
        <w:pStyle w:val="12"/>
        <w:bidi w:val="0"/>
        <w:jc w:val="center"/>
        <w:rPr>
          <w:rFonts w:hint="eastAsia" w:ascii="仿宋" w:hAnsi="仿宋" w:eastAsia="仿宋" w:cs="仿宋"/>
          <w:color w:val="auto"/>
          <w:sz w:val="24"/>
          <w:highlight w:val="none"/>
        </w:rPr>
      </w:pPr>
      <w:r>
        <w:rPr>
          <w:rFonts w:hint="eastAsia" w:ascii="仿宋" w:hAnsi="仿宋" w:eastAsia="仿宋" w:cs="仿宋"/>
          <w:b/>
          <w:bCs/>
          <w:sz w:val="40"/>
          <w:szCs w:val="22"/>
        </w:rPr>
        <w:t>投</w:t>
      </w:r>
      <w:r>
        <w:rPr>
          <w:rFonts w:hint="eastAsia" w:ascii="仿宋" w:hAnsi="仿宋" w:eastAsia="仿宋" w:cs="仿宋"/>
          <w:b/>
          <w:bCs/>
          <w:sz w:val="40"/>
          <w:szCs w:val="22"/>
          <w:lang w:val="en-US" w:eastAsia="zh-CN"/>
        </w:rPr>
        <w:t xml:space="preserve"> </w:t>
      </w:r>
      <w:r>
        <w:rPr>
          <w:rFonts w:hint="eastAsia" w:ascii="仿宋" w:hAnsi="仿宋" w:eastAsia="仿宋" w:cs="仿宋"/>
          <w:b/>
          <w:bCs/>
          <w:sz w:val="40"/>
          <w:szCs w:val="22"/>
        </w:rPr>
        <w:t>标</w:t>
      </w:r>
      <w:r>
        <w:rPr>
          <w:rFonts w:hint="eastAsia" w:ascii="仿宋" w:hAnsi="仿宋" w:eastAsia="仿宋" w:cs="仿宋"/>
          <w:b/>
          <w:bCs/>
          <w:sz w:val="40"/>
          <w:szCs w:val="22"/>
          <w:lang w:val="en-US" w:eastAsia="zh-CN"/>
        </w:rPr>
        <w:t xml:space="preserve"> </w:t>
      </w:r>
      <w:r>
        <w:rPr>
          <w:rFonts w:hint="eastAsia" w:ascii="仿宋" w:hAnsi="仿宋" w:eastAsia="仿宋" w:cs="仿宋"/>
          <w:b/>
          <w:bCs/>
          <w:sz w:val="40"/>
          <w:szCs w:val="22"/>
        </w:rPr>
        <w:t>书</w:t>
      </w:r>
    </w:p>
    <w:p w14:paraId="406E713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hanging="10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rPr>
        <w:t>采购代理机构</w:t>
      </w:r>
    </w:p>
    <w:p w14:paraId="2DF107DF">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2" w:leftChars="1"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项目的投标</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招标编号</w:t>
      </w:r>
      <w:r>
        <w:rPr>
          <w:rFonts w:hint="eastAsia" w:ascii="仿宋" w:hAnsi="仿宋" w:eastAsia="仿宋" w:cs="仿宋"/>
          <w:color w:val="auto"/>
          <w:sz w:val="24"/>
          <w:highlight w:val="none"/>
        </w:rPr>
        <w:t>),签字代表(</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经正式授权并代表投标人（</w:t>
      </w:r>
      <w:r>
        <w:rPr>
          <w:rFonts w:hint="eastAsia" w:ascii="仿宋" w:hAnsi="仿宋" w:eastAsia="仿宋" w:cs="仿宋"/>
          <w:color w:val="auto"/>
          <w:sz w:val="24"/>
          <w:highlight w:val="none"/>
          <w:u w:val="single"/>
        </w:rPr>
        <w:t>名称、地址</w:t>
      </w:r>
      <w:r>
        <w:rPr>
          <w:rFonts w:hint="eastAsia" w:ascii="仿宋" w:hAnsi="仿宋" w:eastAsia="仿宋" w:cs="仿宋"/>
          <w:color w:val="auto"/>
          <w:sz w:val="24"/>
          <w:highlight w:val="none"/>
        </w:rPr>
        <w:t>）提交电子文档，并出具的金额为人民币</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元的投标保证金。</w:t>
      </w:r>
    </w:p>
    <w:p w14:paraId="2504AB67">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据此，签字代表宣布如下：</w:t>
      </w:r>
    </w:p>
    <w:p w14:paraId="4139530E">
      <w:pPr>
        <w:pStyle w:val="10"/>
        <w:keepNext w:val="0"/>
        <w:keepLines w:val="0"/>
        <w:pageBreakBefore w:val="0"/>
        <w:widowControl w:val="0"/>
        <w:shd w:val="clear" w:color="auto" w:fill="auto"/>
        <w:tabs>
          <w:tab w:val="left" w:pos="720"/>
          <w:tab w:val="left" w:pos="900"/>
        </w:tabs>
        <w:kinsoku/>
        <w:wordWrap/>
        <w:overflowPunct/>
        <w:topLinePunct w:val="0"/>
        <w:autoSpaceDE/>
        <w:autoSpaceDN/>
        <w:bidi w:val="0"/>
        <w:adjustRightInd/>
        <w:snapToGrid/>
        <w:spacing w:line="324" w:lineRule="auto"/>
        <w:ind w:left="769" w:leftChars="257" w:hanging="229"/>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（1）附投标书报价中规定的投标总价详见开标一览表，</w:t>
      </w:r>
      <w:r>
        <w:rPr>
          <w:rFonts w:hint="eastAsia" w:ascii="仿宋" w:hAnsi="仿宋" w:eastAsia="仿宋" w:cs="仿宋"/>
          <w:color w:val="auto"/>
          <w:sz w:val="24"/>
          <w:highlight w:val="none"/>
          <w:u w:val="single"/>
        </w:rPr>
        <w:t>其中由小型和</w:t>
      </w:r>
      <w:r>
        <w:rPr>
          <w:rFonts w:hint="eastAsia" w:ascii="仿宋" w:hAnsi="仿宋" w:eastAsia="仿宋" w:cs="仿宋"/>
          <w:color w:val="auto"/>
          <w:sz w:val="24"/>
          <w:highlight w:val="none"/>
        </w:rPr>
        <w:t>微型企业制造产品的价格为</w:t>
      </w:r>
      <w:r>
        <w:rPr>
          <w:rFonts w:hint="eastAsia" w:ascii="仿宋" w:hAnsi="仿宋" w:eastAsia="仿宋" w:cs="仿宋"/>
          <w:color w:val="auto"/>
          <w:sz w:val="24"/>
          <w:highlight w:val="none"/>
          <w:u w:val="single"/>
        </w:rPr>
        <w:t>　　  （用文字和数字表示），占投标价的‥</w:t>
      </w:r>
      <w:r>
        <w:rPr>
          <w:rFonts w:hint="eastAsia" w:ascii="仿宋" w:hAnsi="仿宋" w:eastAsia="仿宋" w:cs="仿宋"/>
          <w:color w:val="auto"/>
          <w:sz w:val="24"/>
          <w:highlight w:val="none"/>
        </w:rPr>
        <w:t>%</w:t>
      </w:r>
    </w:p>
    <w:p w14:paraId="3FEB527F">
      <w:pPr>
        <w:pStyle w:val="10"/>
        <w:keepNext w:val="0"/>
        <w:keepLines w:val="0"/>
        <w:pageBreakBefore w:val="0"/>
        <w:widowControl w:val="0"/>
        <w:shd w:val="clear" w:color="auto" w:fill="auto"/>
        <w:tabs>
          <w:tab w:val="left" w:pos="720"/>
          <w:tab w:val="left" w:pos="900"/>
        </w:tabs>
        <w:kinsoku/>
        <w:wordWrap/>
        <w:overflowPunct/>
        <w:topLinePunct w:val="0"/>
        <w:autoSpaceDE/>
        <w:autoSpaceDN/>
        <w:bidi w:val="0"/>
        <w:adjustRightInd/>
        <w:snapToGrid/>
        <w:spacing w:line="324" w:lineRule="auto"/>
        <w:ind w:left="769" w:leftChars="257" w:hanging="229"/>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（2）本投标有效期为投标截止之日起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个日历日。</w:t>
      </w:r>
    </w:p>
    <w:p w14:paraId="72EDAA27">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（3）联合体中的大中型企业、法人或者非法人组织，与联合体中的小型、微型企业之间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存在、不存在）投资关系（如果是联合体的话）。</w:t>
      </w:r>
    </w:p>
    <w:p w14:paraId="7C7C5084">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（4）已详细审查全部招标文件，包括所有补充通知（如果有的话），完全理解并同意放弃对这方面有不明、误解和质疑的权力。</w:t>
      </w:r>
    </w:p>
    <w:p w14:paraId="7DC7BD5D">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（5）在规定的开标时间后，遵守招标文件中有关保证金的规定。</w:t>
      </w:r>
    </w:p>
    <w:p w14:paraId="6A276155">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（6）我方不是为本项目提供整体设计、规范编制或者项目管理、监理、检测等服务的供应商，我方不是采购代理机构的附属机构。</w:t>
      </w:r>
    </w:p>
    <w:p w14:paraId="6B7B12FA">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（7）在领取中标通知书的同时按招标文件规定的形式，向贵方一次性支付中标服务费。</w:t>
      </w:r>
    </w:p>
    <w:p w14:paraId="061DF56D">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（8）按照贵方可能要求，提供与其投标有关的一切数据或资料，完全理解贵方不一定接受最低价的投标或收到的任何投标。</w:t>
      </w:r>
    </w:p>
    <w:p w14:paraId="1D3E4429">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（9）按照招标文件的规定履行合同责任和义务。</w:t>
      </w:r>
    </w:p>
    <w:p w14:paraId="75D14C0C">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359" w:leftChars="68" w:hanging="216" w:hangingChars="9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与本投标有关的一切正式往来信函请寄：</w:t>
      </w:r>
    </w:p>
    <w:p w14:paraId="3E59497C">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传真</w:t>
      </w:r>
      <w:r>
        <w:rPr>
          <w:rFonts w:hint="eastAsia" w:ascii="仿宋" w:hAnsi="仿宋" w:eastAsia="仿宋" w:cs="仿宋"/>
          <w:color w:val="auto"/>
          <w:sz w:val="24"/>
          <w:highlight w:val="none"/>
          <w:u w:val="single"/>
        </w:rPr>
        <w:t xml:space="preserve">                             </w:t>
      </w:r>
    </w:p>
    <w:p w14:paraId="51BCCC6D">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电子函件</w:t>
      </w:r>
      <w:r>
        <w:rPr>
          <w:rFonts w:hint="eastAsia" w:ascii="仿宋" w:hAnsi="仿宋" w:eastAsia="仿宋" w:cs="仿宋"/>
          <w:color w:val="auto"/>
          <w:sz w:val="24"/>
          <w:highlight w:val="none"/>
          <w:u w:val="single"/>
        </w:rPr>
        <w:t xml:space="preserve">                         </w:t>
      </w:r>
    </w:p>
    <w:p w14:paraId="708677B9">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p>
    <w:p w14:paraId="38FDE2A7">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投标人名称（全称）-----------------</w:t>
      </w:r>
    </w:p>
    <w:p w14:paraId="296EB004">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投标人开户银行（全称）</w:t>
      </w:r>
      <w:r>
        <w:rPr>
          <w:rFonts w:hint="eastAsia" w:ascii="仿宋" w:hAnsi="仿宋" w:eastAsia="仿宋" w:cs="仿宋"/>
          <w:color w:val="auto"/>
          <w:sz w:val="24"/>
          <w:highlight w:val="none"/>
          <w:u w:val="single"/>
        </w:rPr>
        <w:t xml:space="preserve">　　　　　　 </w:t>
      </w:r>
    </w:p>
    <w:p w14:paraId="05CE8E01">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银行账号</w:t>
      </w:r>
      <w:r>
        <w:rPr>
          <w:rFonts w:hint="eastAsia" w:ascii="仿宋" w:hAnsi="仿宋" w:eastAsia="仿宋" w:cs="仿宋"/>
          <w:color w:val="auto"/>
          <w:sz w:val="24"/>
          <w:highlight w:val="none"/>
          <w:u w:val="single"/>
        </w:rPr>
        <w:t>　　　　　　　　 　　</w:t>
      </w:r>
    </w:p>
    <w:p w14:paraId="3884782B">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投标人单位章-------------------------</w:t>
      </w:r>
    </w:p>
    <w:p w14:paraId="71B7E80B">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24" w:lineRule="auto"/>
        <w:ind w:left="1080" w:leftChars="257" w:hanging="54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日期-------------------------------</w:t>
      </w:r>
    </w:p>
    <w:p w14:paraId="042106D3">
      <w:pPr>
        <w:pStyle w:val="5"/>
        <w:pageBreakBefore w:val="0"/>
        <w:widowControl w:val="0"/>
        <w:numPr>
          <w:ilvl w:val="0"/>
          <w:numId w:val="0"/>
        </w:numPr>
        <w:shd w:val="clear" w:color="auto" w:fill="auto"/>
        <w:kinsoku/>
        <w:wordWrap/>
        <w:overflowPunct/>
        <w:topLinePunct w:val="0"/>
        <w:autoSpaceDE/>
        <w:autoSpaceDN/>
        <w:bidi w:val="0"/>
        <w:snapToGrid/>
        <w:spacing w:before="0"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val="en-US" w:eastAsia="zh-CN"/>
        </w:rPr>
        <w:br w:type="page"/>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 xml:space="preserve"> 法人或者非法人组织的营业执照等证明文件或自然人的身份证明</w:t>
      </w:r>
    </w:p>
    <w:p w14:paraId="1F66CE9D">
      <w:pPr>
        <w:pStyle w:val="10"/>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仿宋" w:hAnsi="仿宋" w:eastAsia="仿宋" w:cs="仿宋"/>
          <w:b/>
          <w:color w:val="auto"/>
          <w:sz w:val="24"/>
          <w:highlight w:val="none"/>
        </w:rPr>
      </w:pPr>
    </w:p>
    <w:p w14:paraId="36320D5E">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说明：1.提供有效的营业执照等证明文件复印件，复印件上应加盖本单位章。</w:t>
      </w:r>
    </w:p>
    <w:p w14:paraId="356153EB">
      <w:pPr>
        <w:pStyle w:val="10"/>
        <w:pageBreakBefore w:val="0"/>
        <w:widowControl w:val="0"/>
        <w:shd w:val="clear" w:color="auto" w:fill="auto"/>
        <w:tabs>
          <w:tab w:val="left" w:pos="5580"/>
        </w:tabs>
        <w:kinsoku/>
        <w:wordWrap/>
        <w:overflowPunct/>
        <w:topLinePunct w:val="0"/>
        <w:autoSpaceDE/>
        <w:autoSpaceDN/>
        <w:bidi w:val="0"/>
        <w:snapToGrid/>
        <w:spacing w:line="400" w:lineRule="exac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2.投标人为自然人的，应提供身份证明的复印件。</w:t>
      </w:r>
    </w:p>
    <w:p w14:paraId="160F9B99">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ind w:left="0" w:leftChars="0" w:firstLine="0"/>
        <w:jc w:val="left"/>
        <w:textAlignment w:val="auto"/>
        <w:rPr>
          <w:rFonts w:hint="eastAsia" w:ascii="仿宋" w:hAnsi="仿宋" w:eastAsia="仿宋" w:cs="仿宋"/>
          <w:bCs/>
          <w:sz w:val="24"/>
        </w:rPr>
      </w:pPr>
      <w:r>
        <w:rPr>
          <w:rFonts w:hint="eastAsia" w:ascii="仿宋" w:hAnsi="仿宋" w:eastAsia="仿宋" w:cs="仿宋"/>
          <w:color w:val="auto"/>
          <w:sz w:val="24"/>
          <w:highlight w:val="none"/>
        </w:rPr>
        <w:t xml:space="preserve">      3.联合体投标应提供联合体各方满足以上要求的证明文件。</w:t>
      </w:r>
      <w:r>
        <w:rPr>
          <w:rFonts w:hint="eastAsia" w:ascii="仿宋" w:hAnsi="仿宋" w:eastAsia="仿宋" w:cs="仿宋"/>
          <w:bCs/>
          <w:sz w:val="24"/>
        </w:rPr>
        <w:br w:type="page"/>
      </w:r>
      <w:r>
        <w:rPr>
          <w:rFonts w:hint="eastAsia" w:ascii="仿宋" w:hAnsi="仿宋" w:eastAsia="仿宋" w:cs="仿宋"/>
          <w:bCs/>
          <w:sz w:val="24"/>
        </w:rPr>
        <w:t>附表</w:t>
      </w:r>
      <w:r>
        <w:rPr>
          <w:rFonts w:hint="eastAsia" w:ascii="仿宋" w:hAnsi="仿宋" w:eastAsia="仿宋" w:cs="仿宋"/>
          <w:bCs/>
          <w:sz w:val="24"/>
          <w:lang w:val="en-US" w:eastAsia="zh-CN"/>
        </w:rPr>
        <w:t>12</w:t>
      </w:r>
    </w:p>
    <w:p w14:paraId="731D53C8">
      <w:pPr>
        <w:spacing w:line="348" w:lineRule="auto"/>
        <w:jc w:val="center"/>
        <w:rPr>
          <w:rFonts w:hint="eastAsia" w:ascii="仿宋" w:hAnsi="仿宋" w:eastAsia="仿宋" w:cs="仿宋"/>
          <w:b/>
          <w:bCs/>
          <w:sz w:val="32"/>
          <w:szCs w:val="32"/>
        </w:rPr>
      </w:pPr>
      <w:r>
        <w:rPr>
          <w:rFonts w:hint="eastAsia" w:ascii="仿宋" w:hAnsi="仿宋" w:eastAsia="仿宋" w:cs="仿宋"/>
          <w:b/>
          <w:bCs/>
          <w:sz w:val="32"/>
          <w:szCs w:val="32"/>
        </w:rPr>
        <w:t>商务偏离表</w:t>
      </w:r>
    </w:p>
    <w:p w14:paraId="6C6447ED">
      <w:pPr>
        <w:bidi w:val="0"/>
        <w:rPr>
          <w:rFonts w:hint="eastAsia" w:ascii="仿宋" w:hAnsi="仿宋" w:eastAsia="仿宋" w:cs="仿宋"/>
        </w:rPr>
      </w:pPr>
      <w:r>
        <w:rPr>
          <w:rFonts w:hint="eastAsia" w:ascii="仿宋" w:hAnsi="仿宋" w:eastAsia="仿宋" w:cs="仿宋"/>
          <w:sz w:val="24"/>
          <w:lang w:val="en-US" w:eastAsia="zh-CN"/>
        </w:rPr>
        <w:t>投标单位</w:t>
      </w:r>
      <w:r>
        <w:rPr>
          <w:rFonts w:hint="eastAsia" w:ascii="仿宋" w:hAnsi="仿宋" w:eastAsia="仿宋" w:cs="仿宋"/>
          <w:sz w:val="24"/>
        </w:rPr>
        <w:t>名称（盖章）：                           招标编号</w:t>
      </w:r>
      <w:r>
        <w:rPr>
          <w:rFonts w:hint="eastAsia" w:ascii="仿宋" w:hAnsi="仿宋" w:eastAsia="仿宋" w:cs="仿宋"/>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855"/>
        <w:gridCol w:w="1855"/>
        <w:gridCol w:w="1855"/>
        <w:gridCol w:w="1856"/>
      </w:tblGrid>
      <w:tr w14:paraId="3004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855" w:type="dxa"/>
            <w:noWrap w:val="0"/>
            <w:vAlign w:val="center"/>
          </w:tcPr>
          <w:p w14:paraId="041345A8">
            <w:pPr>
              <w:pStyle w:val="16"/>
              <w:jc w:val="center"/>
              <w:rPr>
                <w:rFonts w:hint="eastAsia" w:ascii="仿宋" w:hAnsi="仿宋" w:eastAsia="仿宋" w:cs="仿宋"/>
              </w:rPr>
            </w:pPr>
            <w:r>
              <w:rPr>
                <w:rFonts w:hint="eastAsia" w:ascii="仿宋" w:hAnsi="仿宋" w:eastAsia="仿宋" w:cs="仿宋"/>
              </w:rPr>
              <w:t>序号</w:t>
            </w:r>
          </w:p>
        </w:tc>
        <w:tc>
          <w:tcPr>
            <w:tcW w:w="1855" w:type="dxa"/>
            <w:noWrap w:val="0"/>
            <w:vAlign w:val="center"/>
          </w:tcPr>
          <w:p w14:paraId="0CD92A80">
            <w:pPr>
              <w:pStyle w:val="16"/>
              <w:jc w:val="center"/>
              <w:rPr>
                <w:rFonts w:hint="eastAsia" w:ascii="仿宋" w:hAnsi="仿宋" w:eastAsia="仿宋" w:cs="仿宋"/>
              </w:rPr>
            </w:pPr>
            <w:r>
              <w:rPr>
                <w:rFonts w:hint="eastAsia" w:ascii="仿宋" w:hAnsi="仿宋" w:eastAsia="仿宋" w:cs="仿宋"/>
              </w:rPr>
              <w:t>服务项目</w:t>
            </w:r>
          </w:p>
        </w:tc>
        <w:tc>
          <w:tcPr>
            <w:tcW w:w="1855" w:type="dxa"/>
            <w:noWrap w:val="0"/>
            <w:vAlign w:val="center"/>
          </w:tcPr>
          <w:p w14:paraId="6E637A2E">
            <w:pPr>
              <w:pStyle w:val="16"/>
              <w:jc w:val="center"/>
              <w:rPr>
                <w:rFonts w:hint="eastAsia" w:ascii="仿宋" w:hAnsi="仿宋" w:eastAsia="仿宋" w:cs="仿宋"/>
              </w:rPr>
            </w:pPr>
            <w:r>
              <w:rPr>
                <w:rFonts w:hint="eastAsia" w:ascii="仿宋" w:hAnsi="仿宋" w:eastAsia="仿宋" w:cs="仿宋"/>
              </w:rPr>
              <w:t>招标文件要求</w:t>
            </w:r>
          </w:p>
        </w:tc>
        <w:tc>
          <w:tcPr>
            <w:tcW w:w="1855" w:type="dxa"/>
            <w:noWrap w:val="0"/>
            <w:vAlign w:val="center"/>
          </w:tcPr>
          <w:p w14:paraId="2643EFA9">
            <w:pPr>
              <w:pStyle w:val="16"/>
              <w:jc w:val="center"/>
              <w:rPr>
                <w:rFonts w:hint="eastAsia" w:ascii="仿宋" w:hAnsi="仿宋" w:eastAsia="仿宋" w:cs="仿宋"/>
              </w:rPr>
            </w:pPr>
            <w:r>
              <w:rPr>
                <w:rFonts w:hint="eastAsia" w:ascii="仿宋" w:hAnsi="仿宋" w:eastAsia="仿宋" w:cs="仿宋"/>
              </w:rPr>
              <w:t>投标书应答</w:t>
            </w:r>
          </w:p>
        </w:tc>
        <w:tc>
          <w:tcPr>
            <w:tcW w:w="1856" w:type="dxa"/>
            <w:noWrap w:val="0"/>
            <w:vAlign w:val="top"/>
          </w:tcPr>
          <w:p w14:paraId="50575E5D">
            <w:pPr>
              <w:pStyle w:val="16"/>
              <w:rPr>
                <w:rFonts w:hint="eastAsia" w:ascii="仿宋" w:hAnsi="仿宋" w:eastAsia="仿宋" w:cs="仿宋"/>
              </w:rPr>
            </w:pPr>
            <w:r>
              <w:rPr>
                <w:rFonts w:hint="eastAsia" w:ascii="仿宋" w:hAnsi="仿宋" w:eastAsia="仿宋" w:cs="仿宋"/>
              </w:rPr>
              <w:t>偏离说明（如有偏离，请说明偏离理由，不允许负偏离）</w:t>
            </w:r>
          </w:p>
        </w:tc>
      </w:tr>
      <w:tr w14:paraId="510A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5" w:type="dxa"/>
            <w:noWrap w:val="0"/>
            <w:vAlign w:val="top"/>
          </w:tcPr>
          <w:p w14:paraId="32E8144C">
            <w:pPr>
              <w:pStyle w:val="16"/>
              <w:rPr>
                <w:rFonts w:hint="eastAsia" w:ascii="仿宋" w:hAnsi="仿宋" w:eastAsia="仿宋" w:cs="仿宋"/>
              </w:rPr>
            </w:pPr>
          </w:p>
        </w:tc>
        <w:tc>
          <w:tcPr>
            <w:tcW w:w="1855" w:type="dxa"/>
            <w:noWrap w:val="0"/>
            <w:vAlign w:val="top"/>
          </w:tcPr>
          <w:p w14:paraId="2DDCD8B9">
            <w:pPr>
              <w:pStyle w:val="16"/>
              <w:rPr>
                <w:rFonts w:hint="eastAsia" w:ascii="仿宋" w:hAnsi="仿宋" w:eastAsia="仿宋" w:cs="仿宋"/>
              </w:rPr>
            </w:pPr>
          </w:p>
        </w:tc>
        <w:tc>
          <w:tcPr>
            <w:tcW w:w="1855" w:type="dxa"/>
            <w:noWrap w:val="0"/>
            <w:vAlign w:val="top"/>
          </w:tcPr>
          <w:p w14:paraId="220F3D15">
            <w:pPr>
              <w:pStyle w:val="16"/>
              <w:rPr>
                <w:rFonts w:hint="eastAsia" w:ascii="仿宋" w:hAnsi="仿宋" w:eastAsia="仿宋" w:cs="仿宋"/>
              </w:rPr>
            </w:pPr>
          </w:p>
        </w:tc>
        <w:tc>
          <w:tcPr>
            <w:tcW w:w="1855" w:type="dxa"/>
            <w:noWrap w:val="0"/>
            <w:vAlign w:val="top"/>
          </w:tcPr>
          <w:p w14:paraId="6F45AEF8">
            <w:pPr>
              <w:pStyle w:val="16"/>
              <w:rPr>
                <w:rFonts w:hint="eastAsia" w:ascii="仿宋" w:hAnsi="仿宋" w:eastAsia="仿宋" w:cs="仿宋"/>
              </w:rPr>
            </w:pPr>
          </w:p>
        </w:tc>
        <w:tc>
          <w:tcPr>
            <w:tcW w:w="1856" w:type="dxa"/>
            <w:noWrap w:val="0"/>
            <w:vAlign w:val="top"/>
          </w:tcPr>
          <w:p w14:paraId="15349F85">
            <w:pPr>
              <w:pStyle w:val="16"/>
              <w:rPr>
                <w:rFonts w:hint="eastAsia" w:ascii="仿宋" w:hAnsi="仿宋" w:eastAsia="仿宋" w:cs="仿宋"/>
              </w:rPr>
            </w:pPr>
            <w:r>
              <w:rPr>
                <w:rFonts w:hint="eastAsia" w:ascii="仿宋" w:hAnsi="仿宋" w:eastAsia="仿宋" w:cs="仿宋"/>
              </w:rPr>
              <w:t>如有偏离，请说明偏离理由，不允许负偏离</w:t>
            </w:r>
          </w:p>
        </w:tc>
      </w:tr>
      <w:tr w14:paraId="3165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55" w:type="dxa"/>
            <w:noWrap w:val="0"/>
            <w:vAlign w:val="top"/>
          </w:tcPr>
          <w:p w14:paraId="6190BF94">
            <w:pPr>
              <w:pStyle w:val="16"/>
              <w:rPr>
                <w:rFonts w:hint="eastAsia" w:ascii="仿宋" w:hAnsi="仿宋" w:eastAsia="仿宋" w:cs="仿宋"/>
              </w:rPr>
            </w:pPr>
          </w:p>
        </w:tc>
        <w:tc>
          <w:tcPr>
            <w:tcW w:w="1855" w:type="dxa"/>
            <w:noWrap w:val="0"/>
            <w:vAlign w:val="top"/>
          </w:tcPr>
          <w:p w14:paraId="675AF8F5">
            <w:pPr>
              <w:pStyle w:val="16"/>
              <w:rPr>
                <w:rFonts w:hint="eastAsia" w:ascii="仿宋" w:hAnsi="仿宋" w:eastAsia="仿宋" w:cs="仿宋"/>
              </w:rPr>
            </w:pPr>
          </w:p>
        </w:tc>
        <w:tc>
          <w:tcPr>
            <w:tcW w:w="1855" w:type="dxa"/>
            <w:noWrap w:val="0"/>
            <w:vAlign w:val="top"/>
          </w:tcPr>
          <w:p w14:paraId="06C0978E">
            <w:pPr>
              <w:pStyle w:val="16"/>
              <w:rPr>
                <w:rFonts w:hint="eastAsia" w:ascii="仿宋" w:hAnsi="仿宋" w:eastAsia="仿宋" w:cs="仿宋"/>
              </w:rPr>
            </w:pPr>
          </w:p>
          <w:p w14:paraId="223FAD86">
            <w:pPr>
              <w:pStyle w:val="16"/>
              <w:rPr>
                <w:rFonts w:hint="eastAsia" w:ascii="仿宋" w:hAnsi="仿宋" w:eastAsia="仿宋" w:cs="仿宋"/>
              </w:rPr>
            </w:pPr>
          </w:p>
        </w:tc>
        <w:tc>
          <w:tcPr>
            <w:tcW w:w="1855" w:type="dxa"/>
            <w:noWrap w:val="0"/>
            <w:vAlign w:val="top"/>
          </w:tcPr>
          <w:p w14:paraId="50DA3540">
            <w:pPr>
              <w:pStyle w:val="16"/>
              <w:rPr>
                <w:rFonts w:hint="eastAsia" w:ascii="仿宋" w:hAnsi="仿宋" w:eastAsia="仿宋" w:cs="仿宋"/>
              </w:rPr>
            </w:pPr>
          </w:p>
        </w:tc>
        <w:tc>
          <w:tcPr>
            <w:tcW w:w="1856" w:type="dxa"/>
            <w:noWrap w:val="0"/>
            <w:vAlign w:val="top"/>
          </w:tcPr>
          <w:p w14:paraId="0A4B8777">
            <w:pPr>
              <w:pStyle w:val="16"/>
              <w:rPr>
                <w:rFonts w:hint="eastAsia" w:ascii="仿宋" w:hAnsi="仿宋" w:eastAsia="仿宋" w:cs="仿宋"/>
              </w:rPr>
            </w:pPr>
          </w:p>
        </w:tc>
      </w:tr>
      <w:tr w14:paraId="760E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55" w:type="dxa"/>
            <w:noWrap w:val="0"/>
            <w:vAlign w:val="top"/>
          </w:tcPr>
          <w:p w14:paraId="4705F8BF">
            <w:pPr>
              <w:pStyle w:val="16"/>
              <w:rPr>
                <w:rFonts w:hint="eastAsia" w:ascii="仿宋" w:hAnsi="仿宋" w:eastAsia="仿宋" w:cs="仿宋"/>
              </w:rPr>
            </w:pPr>
          </w:p>
        </w:tc>
        <w:tc>
          <w:tcPr>
            <w:tcW w:w="1855" w:type="dxa"/>
            <w:noWrap w:val="0"/>
            <w:vAlign w:val="top"/>
          </w:tcPr>
          <w:p w14:paraId="7859963C">
            <w:pPr>
              <w:pStyle w:val="16"/>
              <w:rPr>
                <w:rFonts w:hint="eastAsia" w:ascii="仿宋" w:hAnsi="仿宋" w:eastAsia="仿宋" w:cs="仿宋"/>
              </w:rPr>
            </w:pPr>
          </w:p>
        </w:tc>
        <w:tc>
          <w:tcPr>
            <w:tcW w:w="1855" w:type="dxa"/>
            <w:noWrap w:val="0"/>
            <w:vAlign w:val="top"/>
          </w:tcPr>
          <w:p w14:paraId="175CF514">
            <w:pPr>
              <w:pStyle w:val="16"/>
              <w:rPr>
                <w:rFonts w:hint="eastAsia" w:ascii="仿宋" w:hAnsi="仿宋" w:eastAsia="仿宋" w:cs="仿宋"/>
              </w:rPr>
            </w:pPr>
          </w:p>
          <w:p w14:paraId="48DB2F4F">
            <w:pPr>
              <w:pStyle w:val="16"/>
              <w:rPr>
                <w:rFonts w:hint="eastAsia" w:ascii="仿宋" w:hAnsi="仿宋" w:eastAsia="仿宋" w:cs="仿宋"/>
              </w:rPr>
            </w:pPr>
          </w:p>
        </w:tc>
        <w:tc>
          <w:tcPr>
            <w:tcW w:w="1855" w:type="dxa"/>
            <w:noWrap w:val="0"/>
            <w:vAlign w:val="top"/>
          </w:tcPr>
          <w:p w14:paraId="60921F7B">
            <w:pPr>
              <w:pStyle w:val="16"/>
              <w:rPr>
                <w:rFonts w:hint="eastAsia" w:ascii="仿宋" w:hAnsi="仿宋" w:eastAsia="仿宋" w:cs="仿宋"/>
              </w:rPr>
            </w:pPr>
          </w:p>
        </w:tc>
        <w:tc>
          <w:tcPr>
            <w:tcW w:w="1856" w:type="dxa"/>
            <w:noWrap w:val="0"/>
            <w:vAlign w:val="top"/>
          </w:tcPr>
          <w:p w14:paraId="4B4F4273">
            <w:pPr>
              <w:pStyle w:val="16"/>
              <w:rPr>
                <w:rFonts w:hint="eastAsia" w:ascii="仿宋" w:hAnsi="仿宋" w:eastAsia="仿宋" w:cs="仿宋"/>
              </w:rPr>
            </w:pPr>
          </w:p>
        </w:tc>
      </w:tr>
      <w:tr w14:paraId="596B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855" w:type="dxa"/>
            <w:noWrap w:val="0"/>
            <w:vAlign w:val="top"/>
          </w:tcPr>
          <w:p w14:paraId="605FCED9">
            <w:pPr>
              <w:pStyle w:val="16"/>
              <w:rPr>
                <w:rFonts w:hint="eastAsia" w:ascii="仿宋" w:hAnsi="仿宋" w:eastAsia="仿宋" w:cs="仿宋"/>
              </w:rPr>
            </w:pPr>
          </w:p>
        </w:tc>
        <w:tc>
          <w:tcPr>
            <w:tcW w:w="1855" w:type="dxa"/>
            <w:noWrap w:val="0"/>
            <w:vAlign w:val="top"/>
          </w:tcPr>
          <w:p w14:paraId="75072D6C">
            <w:pPr>
              <w:pStyle w:val="16"/>
              <w:rPr>
                <w:rFonts w:hint="eastAsia" w:ascii="仿宋" w:hAnsi="仿宋" w:eastAsia="仿宋" w:cs="仿宋"/>
              </w:rPr>
            </w:pPr>
          </w:p>
        </w:tc>
        <w:tc>
          <w:tcPr>
            <w:tcW w:w="1855" w:type="dxa"/>
            <w:noWrap w:val="0"/>
            <w:vAlign w:val="top"/>
          </w:tcPr>
          <w:p w14:paraId="58B28E4B">
            <w:pPr>
              <w:pStyle w:val="16"/>
              <w:rPr>
                <w:rFonts w:hint="eastAsia" w:ascii="仿宋" w:hAnsi="仿宋" w:eastAsia="仿宋" w:cs="仿宋"/>
              </w:rPr>
            </w:pPr>
          </w:p>
          <w:p w14:paraId="412C523E">
            <w:pPr>
              <w:pStyle w:val="16"/>
              <w:rPr>
                <w:rFonts w:hint="eastAsia" w:ascii="仿宋" w:hAnsi="仿宋" w:eastAsia="仿宋" w:cs="仿宋"/>
              </w:rPr>
            </w:pPr>
          </w:p>
        </w:tc>
        <w:tc>
          <w:tcPr>
            <w:tcW w:w="1855" w:type="dxa"/>
            <w:noWrap w:val="0"/>
            <w:vAlign w:val="top"/>
          </w:tcPr>
          <w:p w14:paraId="727AF440">
            <w:pPr>
              <w:pStyle w:val="16"/>
              <w:rPr>
                <w:rFonts w:hint="eastAsia" w:ascii="仿宋" w:hAnsi="仿宋" w:eastAsia="仿宋" w:cs="仿宋"/>
              </w:rPr>
            </w:pPr>
          </w:p>
        </w:tc>
        <w:tc>
          <w:tcPr>
            <w:tcW w:w="1856" w:type="dxa"/>
            <w:noWrap w:val="0"/>
            <w:vAlign w:val="top"/>
          </w:tcPr>
          <w:p w14:paraId="6925476B">
            <w:pPr>
              <w:pStyle w:val="16"/>
              <w:rPr>
                <w:rFonts w:hint="eastAsia" w:ascii="仿宋" w:hAnsi="仿宋" w:eastAsia="仿宋" w:cs="仿宋"/>
              </w:rPr>
            </w:pPr>
          </w:p>
        </w:tc>
      </w:tr>
      <w:tr w14:paraId="065D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55" w:type="dxa"/>
            <w:noWrap w:val="0"/>
            <w:vAlign w:val="top"/>
          </w:tcPr>
          <w:p w14:paraId="6DBFEA62">
            <w:pPr>
              <w:pStyle w:val="16"/>
              <w:rPr>
                <w:rFonts w:hint="eastAsia" w:ascii="仿宋" w:hAnsi="仿宋" w:eastAsia="仿宋" w:cs="仿宋"/>
              </w:rPr>
            </w:pPr>
          </w:p>
        </w:tc>
        <w:tc>
          <w:tcPr>
            <w:tcW w:w="1855" w:type="dxa"/>
            <w:noWrap w:val="0"/>
            <w:vAlign w:val="top"/>
          </w:tcPr>
          <w:p w14:paraId="6FEBCCE0">
            <w:pPr>
              <w:pStyle w:val="16"/>
              <w:rPr>
                <w:rFonts w:hint="eastAsia" w:ascii="仿宋" w:hAnsi="仿宋" w:eastAsia="仿宋" w:cs="仿宋"/>
              </w:rPr>
            </w:pPr>
          </w:p>
        </w:tc>
        <w:tc>
          <w:tcPr>
            <w:tcW w:w="1855" w:type="dxa"/>
            <w:noWrap w:val="0"/>
            <w:vAlign w:val="top"/>
          </w:tcPr>
          <w:p w14:paraId="225195DE">
            <w:pPr>
              <w:pStyle w:val="16"/>
              <w:rPr>
                <w:rFonts w:hint="eastAsia" w:ascii="仿宋" w:hAnsi="仿宋" w:eastAsia="仿宋" w:cs="仿宋"/>
              </w:rPr>
            </w:pPr>
          </w:p>
          <w:p w14:paraId="41F0A35B">
            <w:pPr>
              <w:pStyle w:val="16"/>
              <w:rPr>
                <w:rFonts w:hint="eastAsia" w:ascii="仿宋" w:hAnsi="仿宋" w:eastAsia="仿宋" w:cs="仿宋"/>
              </w:rPr>
            </w:pPr>
          </w:p>
        </w:tc>
        <w:tc>
          <w:tcPr>
            <w:tcW w:w="1855" w:type="dxa"/>
            <w:noWrap w:val="0"/>
            <w:vAlign w:val="top"/>
          </w:tcPr>
          <w:p w14:paraId="224CD4D2">
            <w:pPr>
              <w:pStyle w:val="16"/>
              <w:rPr>
                <w:rFonts w:hint="eastAsia" w:ascii="仿宋" w:hAnsi="仿宋" w:eastAsia="仿宋" w:cs="仿宋"/>
              </w:rPr>
            </w:pPr>
          </w:p>
        </w:tc>
        <w:tc>
          <w:tcPr>
            <w:tcW w:w="1856" w:type="dxa"/>
            <w:noWrap w:val="0"/>
            <w:vAlign w:val="top"/>
          </w:tcPr>
          <w:p w14:paraId="3AEE0C15">
            <w:pPr>
              <w:pStyle w:val="16"/>
              <w:rPr>
                <w:rFonts w:hint="eastAsia" w:ascii="仿宋" w:hAnsi="仿宋" w:eastAsia="仿宋" w:cs="仿宋"/>
              </w:rPr>
            </w:pPr>
          </w:p>
        </w:tc>
      </w:tr>
    </w:tbl>
    <w:p w14:paraId="1FD39CCA">
      <w:pPr>
        <w:spacing w:line="348" w:lineRule="auto"/>
        <w:rPr>
          <w:rFonts w:hint="eastAsia" w:ascii="仿宋" w:hAnsi="仿宋" w:eastAsia="仿宋" w:cs="仿宋"/>
          <w:szCs w:val="24"/>
        </w:rPr>
      </w:pPr>
    </w:p>
    <w:p w14:paraId="7CEA7D47">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（加盖公章）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p>
    <w:p w14:paraId="6CEBEF5A">
      <w:pPr>
        <w:shd w:val="clear" w:color="auto" w:fill="auto"/>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法定代表人签字或盖章：</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ab/>
      </w:r>
    </w:p>
    <w:p w14:paraId="09615577">
      <w:pPr>
        <w:shd w:val="clear" w:color="auto" w:fill="auto"/>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lang w:val="en-US" w:eastAsia="zh-CN"/>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ab/>
      </w:r>
    </w:p>
    <w:p w14:paraId="4A7F21A6">
      <w:pPr>
        <w:shd w:val="clear" w:color="auto" w:fill="auto"/>
        <w:spacing w:line="360" w:lineRule="auto"/>
        <w:ind w:firstLine="480" w:firstLineChars="200"/>
        <w:rPr>
          <w:rFonts w:hint="eastAsia" w:ascii="仿宋" w:hAnsi="仿宋" w:eastAsia="仿宋" w:cs="仿宋"/>
          <w:sz w:val="24"/>
          <w:szCs w:val="22"/>
          <w:highlight w:val="none"/>
          <w:lang w:val="en-US" w:eastAsia="zh-CN"/>
        </w:rPr>
      </w:pPr>
      <w:r>
        <w:rPr>
          <w:rFonts w:hint="eastAsia" w:ascii="仿宋" w:hAnsi="仿宋" w:eastAsia="仿宋" w:cs="仿宋"/>
          <w:color w:val="auto"/>
          <w:sz w:val="24"/>
          <w:szCs w:val="24"/>
          <w:highlight w:val="none"/>
        </w:rPr>
        <w:t>签署日期：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月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67FB73A">
      <w:pPr>
        <w:pStyle w:val="25"/>
        <w:shd w:val="clear" w:color="auto" w:fill="auto"/>
        <w:rPr>
          <w:rFonts w:hint="eastAsia" w:ascii="仿宋" w:hAnsi="仿宋" w:eastAsia="仿宋" w:cs="仿宋"/>
          <w:color w:val="auto"/>
          <w:sz w:val="24"/>
          <w:highlight w:val="none"/>
        </w:rPr>
      </w:pPr>
    </w:p>
    <w:p w14:paraId="0986EAE4">
      <w:pPr>
        <w:pStyle w:val="25"/>
        <w:shd w:val="clear" w:color="auto" w:fill="auto"/>
        <w:rPr>
          <w:rFonts w:hint="eastAsia" w:ascii="仿宋" w:hAnsi="仿宋" w:eastAsia="仿宋" w:cs="仿宋"/>
          <w:color w:val="auto"/>
          <w:sz w:val="24"/>
          <w:highlight w:val="none"/>
        </w:rPr>
      </w:pPr>
    </w:p>
    <w:p w14:paraId="58AAEDFA">
      <w:pPr>
        <w:pStyle w:val="25"/>
        <w:shd w:val="clear" w:color="auto" w:fill="auto"/>
        <w:rPr>
          <w:rFonts w:hint="eastAsia" w:ascii="仿宋" w:hAnsi="仿宋" w:eastAsia="仿宋" w:cs="仿宋"/>
          <w:color w:val="auto"/>
          <w:sz w:val="24"/>
          <w:highlight w:val="none"/>
        </w:rPr>
      </w:pPr>
    </w:p>
    <w:p w14:paraId="0C34F956">
      <w:pPr>
        <w:pStyle w:val="25"/>
        <w:shd w:val="clear" w:color="auto" w:fill="auto"/>
        <w:rPr>
          <w:rFonts w:hint="eastAsia" w:ascii="仿宋" w:hAnsi="仿宋" w:eastAsia="仿宋" w:cs="仿宋"/>
          <w:color w:val="auto"/>
          <w:sz w:val="24"/>
          <w:highlight w:val="none"/>
        </w:rPr>
      </w:pPr>
    </w:p>
    <w:p w14:paraId="5ED0A970">
      <w:pPr>
        <w:pStyle w:val="25"/>
        <w:shd w:val="clear" w:color="auto" w:fill="auto"/>
        <w:rPr>
          <w:rFonts w:hint="eastAsia" w:ascii="仿宋" w:hAnsi="仿宋" w:eastAsia="仿宋" w:cs="仿宋"/>
          <w:color w:val="auto"/>
          <w:sz w:val="24"/>
          <w:highlight w:val="none"/>
        </w:rPr>
      </w:pPr>
    </w:p>
    <w:p w14:paraId="0A2D0053">
      <w:pPr>
        <w:pStyle w:val="25"/>
        <w:shd w:val="clear" w:color="auto" w:fill="auto"/>
        <w:rPr>
          <w:rFonts w:hint="eastAsia" w:ascii="仿宋" w:hAnsi="仿宋" w:eastAsia="仿宋" w:cs="仿宋"/>
          <w:color w:val="auto"/>
          <w:sz w:val="24"/>
          <w:highlight w:val="none"/>
        </w:rPr>
      </w:pPr>
    </w:p>
    <w:p w14:paraId="4F30CC79">
      <w:pPr>
        <w:pStyle w:val="25"/>
        <w:shd w:val="clear" w:color="auto" w:fill="auto"/>
        <w:rPr>
          <w:rFonts w:hint="eastAsia" w:ascii="仿宋" w:hAnsi="仿宋" w:eastAsia="仿宋" w:cs="仿宋"/>
          <w:color w:val="auto"/>
          <w:sz w:val="24"/>
          <w:highlight w:val="none"/>
        </w:rPr>
      </w:pPr>
    </w:p>
    <w:p w14:paraId="68828520">
      <w:pPr>
        <w:pStyle w:val="25"/>
        <w:shd w:val="clear" w:color="auto" w:fill="auto"/>
        <w:rPr>
          <w:rFonts w:hint="eastAsia" w:ascii="仿宋" w:hAnsi="仿宋" w:eastAsia="仿宋" w:cs="仿宋"/>
          <w:color w:val="auto"/>
          <w:sz w:val="24"/>
          <w:highlight w:val="none"/>
        </w:rPr>
      </w:pPr>
    </w:p>
    <w:p w14:paraId="5F327CBB">
      <w:pPr>
        <w:pStyle w:val="25"/>
        <w:shd w:val="clear" w:color="auto" w:fill="auto"/>
        <w:rPr>
          <w:rFonts w:hint="eastAsia" w:ascii="仿宋" w:hAnsi="仿宋" w:eastAsia="仿宋" w:cs="仿宋"/>
          <w:color w:val="auto"/>
          <w:sz w:val="24"/>
          <w:highlight w:val="none"/>
        </w:rPr>
      </w:pPr>
    </w:p>
    <w:p w14:paraId="2E4EE9E2">
      <w:pPr>
        <w:pStyle w:val="25"/>
        <w:shd w:val="clear" w:color="auto" w:fill="auto"/>
        <w:rPr>
          <w:rFonts w:hint="eastAsia" w:ascii="仿宋" w:hAnsi="仿宋" w:eastAsia="仿宋" w:cs="仿宋"/>
          <w:color w:val="auto"/>
          <w:sz w:val="24"/>
          <w:highlight w:val="none"/>
        </w:rPr>
      </w:pPr>
    </w:p>
    <w:p w14:paraId="5036773E">
      <w:pPr>
        <w:pStyle w:val="9"/>
        <w:keepNext w:val="0"/>
        <w:keepLines w:val="0"/>
        <w:pageBreakBefore w:val="0"/>
        <w:widowControl w:val="0"/>
        <w:kinsoku/>
        <w:wordWrap/>
        <w:overflowPunct/>
        <w:topLinePunct w:val="0"/>
        <w:autoSpaceDE/>
        <w:autoSpaceDN/>
        <w:bidi w:val="0"/>
        <w:adjustRightInd/>
        <w:snapToGrid/>
        <w:ind w:left="0" w:leftChars="0"/>
        <w:jc w:val="left"/>
        <w:textAlignment w:val="auto"/>
        <w:rPr>
          <w:rFonts w:hint="eastAsia" w:ascii="仿宋" w:hAnsi="仿宋" w:eastAsia="仿宋" w:cs="仿宋"/>
          <w:lang w:val="en-US"/>
        </w:rPr>
      </w:pPr>
      <w:r>
        <w:rPr>
          <w:rFonts w:hint="eastAsia" w:ascii="仿宋" w:hAnsi="仿宋" w:eastAsia="仿宋" w:cs="仿宋"/>
          <w:bCs/>
          <w:sz w:val="24"/>
        </w:rPr>
        <w:br w:type="page"/>
      </w:r>
      <w:r>
        <w:rPr>
          <w:rFonts w:hint="eastAsia" w:ascii="仿宋" w:hAnsi="仿宋" w:eastAsia="仿宋" w:cs="仿宋"/>
          <w:bCs/>
          <w:sz w:val="24"/>
        </w:rPr>
        <w:t>附表</w:t>
      </w:r>
      <w:r>
        <w:rPr>
          <w:rFonts w:hint="eastAsia" w:ascii="仿宋" w:hAnsi="仿宋" w:eastAsia="仿宋" w:cs="仿宋"/>
          <w:bCs/>
          <w:sz w:val="24"/>
          <w:lang w:val="en-US" w:eastAsia="zh-CN"/>
        </w:rPr>
        <w:t>13</w:t>
      </w:r>
    </w:p>
    <w:p w14:paraId="0AF1C8ED">
      <w:pPr>
        <w:pStyle w:val="2"/>
        <w:jc w:val="center"/>
        <w:rPr>
          <w:rFonts w:hint="eastAsia" w:ascii="仿宋" w:hAnsi="仿宋" w:eastAsia="仿宋" w:cs="仿宋"/>
        </w:rPr>
      </w:pPr>
      <w:r>
        <w:rPr>
          <w:rFonts w:hint="eastAsia" w:ascii="仿宋" w:hAnsi="仿宋" w:eastAsia="仿宋" w:cs="仿宋"/>
          <w:b/>
          <w:bCs/>
          <w:sz w:val="28"/>
          <w:szCs w:val="36"/>
        </w:rPr>
        <w:t>监狱企业声明函</w:t>
      </w:r>
    </w:p>
    <w:p w14:paraId="6DDCC00B">
      <w:pPr>
        <w:spacing w:line="360" w:lineRule="auto"/>
        <w:jc w:val="center"/>
        <w:rPr>
          <w:rFonts w:hint="eastAsia" w:ascii="仿宋" w:hAnsi="仿宋" w:eastAsia="仿宋" w:cs="仿宋"/>
          <w:kern w:val="0"/>
          <w:sz w:val="24"/>
        </w:rPr>
      </w:pPr>
      <w:r>
        <w:rPr>
          <w:rFonts w:hint="eastAsia" w:ascii="仿宋" w:hAnsi="仿宋" w:eastAsia="仿宋" w:cs="仿宋"/>
          <w:kern w:val="0"/>
          <w:sz w:val="24"/>
        </w:rPr>
        <w:t>（监狱企业适用）</w:t>
      </w:r>
    </w:p>
    <w:p w14:paraId="6D1EEC26">
      <w:pPr>
        <w:spacing w:line="360" w:lineRule="auto"/>
        <w:ind w:firstLine="540" w:firstLineChars="225"/>
        <w:rPr>
          <w:rFonts w:hint="eastAsia" w:ascii="仿宋" w:hAnsi="仿宋" w:eastAsia="仿宋" w:cs="仿宋"/>
          <w:kern w:val="0"/>
          <w:sz w:val="24"/>
        </w:rPr>
      </w:pPr>
      <w:r>
        <w:rPr>
          <w:rFonts w:hint="eastAsia" w:ascii="仿宋" w:hAnsi="仿宋" w:eastAsia="仿宋" w:cs="仿宋"/>
          <w:kern w:val="0"/>
          <w:sz w:val="24"/>
        </w:rPr>
        <w:t>本公司郑重声明，根据《关于政府采购支持监狱企业发展有关问题的通知》（财库[2014]68号）的规定，本公司为监狱企业。</w:t>
      </w:r>
    </w:p>
    <w:p w14:paraId="160D240C">
      <w:pPr>
        <w:spacing w:line="360" w:lineRule="auto"/>
        <w:ind w:firstLine="540" w:firstLineChars="225"/>
        <w:rPr>
          <w:rFonts w:hint="eastAsia" w:ascii="仿宋" w:hAnsi="仿宋" w:eastAsia="仿宋" w:cs="仿宋"/>
          <w:kern w:val="0"/>
          <w:sz w:val="24"/>
        </w:rPr>
      </w:pPr>
      <w:r>
        <w:rPr>
          <w:rFonts w:hint="eastAsia" w:ascii="仿宋" w:hAnsi="仿宋" w:eastAsia="仿宋" w:cs="仿宋"/>
          <w:kern w:val="0"/>
          <w:sz w:val="24"/>
        </w:rPr>
        <w:t>本公司参加______单位的______项目采购活动，采购活动提供本企业（填写制造的货物，由本企业承担工程、提供服务）。</w:t>
      </w:r>
    </w:p>
    <w:p w14:paraId="50AC3C39">
      <w:pPr>
        <w:spacing w:line="360" w:lineRule="auto"/>
        <w:ind w:firstLine="540" w:firstLineChars="225"/>
        <w:rPr>
          <w:rFonts w:hint="eastAsia" w:ascii="仿宋" w:hAnsi="仿宋" w:eastAsia="仿宋" w:cs="仿宋"/>
          <w:kern w:val="0"/>
          <w:sz w:val="24"/>
        </w:rPr>
      </w:pPr>
      <w:r>
        <w:rPr>
          <w:rFonts w:hint="eastAsia" w:ascii="仿宋" w:hAnsi="仿宋" w:eastAsia="仿宋" w:cs="仿宋"/>
          <w:kern w:val="0"/>
          <w:sz w:val="24"/>
        </w:rPr>
        <w:t>本条所称货物不包括使用大型企业注册商标的货物和服务。</w:t>
      </w:r>
    </w:p>
    <w:p w14:paraId="1EA22AF0">
      <w:pPr>
        <w:spacing w:line="360" w:lineRule="auto"/>
        <w:ind w:firstLine="540" w:firstLineChars="225"/>
        <w:rPr>
          <w:rFonts w:hint="eastAsia" w:ascii="仿宋" w:hAnsi="仿宋" w:eastAsia="仿宋" w:cs="仿宋"/>
          <w:kern w:val="0"/>
          <w:sz w:val="24"/>
        </w:rPr>
      </w:pPr>
      <w:r>
        <w:rPr>
          <w:rFonts w:hint="eastAsia" w:ascii="仿宋" w:hAnsi="仿宋" w:eastAsia="仿宋" w:cs="仿宋"/>
          <w:kern w:val="0"/>
          <w:sz w:val="24"/>
        </w:rPr>
        <w:t>本公司对上述声明的真实性负责。如有虚假，将依法承担相应责任。</w:t>
      </w:r>
    </w:p>
    <w:p w14:paraId="48FE0153">
      <w:pPr>
        <w:spacing w:line="360" w:lineRule="auto"/>
        <w:ind w:firstLine="4860" w:firstLineChars="2025"/>
        <w:rPr>
          <w:rFonts w:hint="eastAsia" w:ascii="仿宋" w:hAnsi="仿宋" w:eastAsia="仿宋" w:cs="仿宋"/>
          <w:kern w:val="0"/>
          <w:sz w:val="24"/>
        </w:rPr>
      </w:pPr>
    </w:p>
    <w:p w14:paraId="615AE455">
      <w:pPr>
        <w:spacing w:line="360" w:lineRule="auto"/>
        <w:rPr>
          <w:rFonts w:hint="eastAsia" w:ascii="仿宋" w:hAnsi="仿宋" w:eastAsia="仿宋" w:cs="仿宋"/>
          <w:kern w:val="0"/>
          <w:sz w:val="24"/>
        </w:rPr>
      </w:pPr>
      <w:r>
        <w:rPr>
          <w:rFonts w:hint="eastAsia" w:ascii="仿宋" w:hAnsi="仿宋" w:eastAsia="仿宋" w:cs="仿宋"/>
          <w:kern w:val="0"/>
          <w:sz w:val="24"/>
        </w:rPr>
        <w:t>企业名称（盖公章）：</w:t>
      </w:r>
    </w:p>
    <w:p w14:paraId="6F2F97F9">
      <w:pPr>
        <w:spacing w:line="360" w:lineRule="auto"/>
        <w:rPr>
          <w:rFonts w:hint="eastAsia" w:ascii="仿宋" w:hAnsi="仿宋" w:eastAsia="仿宋" w:cs="仿宋"/>
          <w:kern w:val="0"/>
          <w:sz w:val="24"/>
        </w:rPr>
      </w:pPr>
      <w:r>
        <w:rPr>
          <w:rFonts w:hint="eastAsia" w:ascii="仿宋" w:hAnsi="仿宋" w:eastAsia="仿宋" w:cs="仿宋"/>
          <w:kern w:val="0"/>
          <w:sz w:val="24"/>
        </w:rPr>
        <w:t>法定代表人或授权委托代理人签</w:t>
      </w:r>
      <w:r>
        <w:rPr>
          <w:rFonts w:hint="eastAsia" w:ascii="仿宋" w:hAnsi="仿宋" w:eastAsia="仿宋" w:cs="仿宋"/>
          <w:kern w:val="0"/>
          <w:sz w:val="24"/>
          <w:lang w:eastAsia="zh-CN"/>
        </w:rPr>
        <w:t>章</w:t>
      </w:r>
      <w:r>
        <w:rPr>
          <w:rFonts w:hint="eastAsia" w:ascii="仿宋" w:hAnsi="仿宋" w:eastAsia="仿宋" w:cs="仿宋"/>
          <w:kern w:val="0"/>
          <w:sz w:val="24"/>
        </w:rPr>
        <w:t>：</w:t>
      </w:r>
    </w:p>
    <w:p w14:paraId="19441CCB">
      <w:pPr>
        <w:tabs>
          <w:tab w:val="left" w:pos="2880"/>
        </w:tabs>
        <w:spacing w:line="460" w:lineRule="atLeast"/>
        <w:rPr>
          <w:rFonts w:hint="eastAsia" w:ascii="仿宋" w:hAnsi="仿宋" w:eastAsia="仿宋" w:cs="仿宋"/>
          <w:sz w:val="24"/>
        </w:rPr>
      </w:pPr>
      <w:r>
        <w:rPr>
          <w:rFonts w:hint="eastAsia" w:ascii="仿宋" w:hAnsi="仿宋" w:eastAsia="仿宋" w:cs="仿宋"/>
          <w:kern w:val="0"/>
          <w:sz w:val="24"/>
        </w:rPr>
        <w:t>日</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期：</w:t>
      </w:r>
    </w:p>
    <w:p w14:paraId="5A54724F">
      <w:pPr>
        <w:pStyle w:val="16"/>
        <w:rPr>
          <w:rFonts w:hint="eastAsia" w:ascii="仿宋" w:hAnsi="仿宋" w:eastAsia="仿宋" w:cs="仿宋"/>
          <w:b/>
          <w:sz w:val="24"/>
          <w:szCs w:val="24"/>
        </w:rPr>
      </w:pPr>
    </w:p>
    <w:p w14:paraId="1F12064E">
      <w:pPr>
        <w:rPr>
          <w:rFonts w:hint="eastAsia" w:ascii="仿宋" w:hAnsi="仿宋" w:eastAsia="仿宋" w:cs="仿宋"/>
          <w:lang w:val="en-US"/>
        </w:rPr>
      </w:pPr>
      <w:r>
        <w:rPr>
          <w:rFonts w:hint="eastAsia" w:ascii="仿宋" w:hAnsi="仿宋" w:eastAsia="仿宋" w:cs="仿宋"/>
        </w:rPr>
        <w:br w:type="page"/>
      </w:r>
      <w:r>
        <w:rPr>
          <w:rFonts w:hint="eastAsia" w:ascii="仿宋" w:hAnsi="仿宋" w:eastAsia="仿宋" w:cs="仿宋"/>
        </w:rPr>
        <w:t>附表</w:t>
      </w:r>
      <w:r>
        <w:rPr>
          <w:rFonts w:hint="eastAsia" w:ascii="仿宋" w:hAnsi="仿宋" w:eastAsia="仿宋" w:cs="仿宋"/>
          <w:lang w:val="en-US" w:eastAsia="zh-CN"/>
        </w:rPr>
        <w:t>14</w:t>
      </w:r>
    </w:p>
    <w:p w14:paraId="413FA7FD">
      <w:pPr>
        <w:jc w:val="center"/>
        <w:rPr>
          <w:rFonts w:hint="eastAsia" w:ascii="仿宋" w:hAnsi="仿宋" w:eastAsia="仿宋" w:cs="仿宋"/>
          <w:b/>
          <w:bCs/>
          <w:sz w:val="24"/>
          <w:szCs w:val="32"/>
          <w:lang w:eastAsia="zh-CN"/>
        </w:rPr>
      </w:pPr>
      <w:r>
        <w:rPr>
          <w:rFonts w:hint="eastAsia" w:ascii="仿宋" w:hAnsi="仿宋" w:eastAsia="仿宋" w:cs="仿宋"/>
          <w:b/>
          <w:bCs/>
          <w:sz w:val="24"/>
          <w:szCs w:val="32"/>
        </w:rPr>
        <w:t>残疾人福利性单位声明函</w:t>
      </w:r>
      <w:r>
        <w:rPr>
          <w:rFonts w:hint="eastAsia" w:ascii="仿宋" w:hAnsi="仿宋" w:eastAsia="仿宋" w:cs="仿宋"/>
          <w:b/>
          <w:bCs/>
          <w:sz w:val="24"/>
          <w:szCs w:val="32"/>
          <w:lang w:eastAsia="zh-CN"/>
        </w:rPr>
        <w:t>（如有）</w:t>
      </w:r>
    </w:p>
    <w:p w14:paraId="6F1C47D9">
      <w:pPr>
        <w:widowControl/>
        <w:adjustRightInd w:val="0"/>
        <w:snapToGrid w:val="0"/>
        <w:spacing w:line="440" w:lineRule="exact"/>
        <w:ind w:firstLine="504" w:firstLineChars="200"/>
        <w:jc w:val="left"/>
        <w:rPr>
          <w:rFonts w:hint="eastAsia" w:ascii="仿宋" w:hAnsi="仿宋" w:eastAsia="仿宋" w:cs="仿宋"/>
          <w:spacing w:val="6"/>
          <w:kern w:val="0"/>
          <w:sz w:val="24"/>
        </w:rPr>
      </w:pPr>
      <w:r>
        <w:rPr>
          <w:rFonts w:hint="eastAsia" w:ascii="仿宋" w:hAnsi="仿宋" w:eastAsia="仿宋" w:cs="仿宋"/>
          <w:spacing w:val="6"/>
          <w:kern w:val="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ABD302">
      <w:pPr>
        <w:widowControl/>
        <w:adjustRightInd w:val="0"/>
        <w:snapToGrid w:val="0"/>
        <w:spacing w:line="440" w:lineRule="exact"/>
        <w:ind w:firstLine="504" w:firstLineChars="200"/>
        <w:jc w:val="left"/>
        <w:rPr>
          <w:rFonts w:hint="eastAsia" w:ascii="仿宋" w:hAnsi="仿宋" w:eastAsia="仿宋" w:cs="仿宋"/>
          <w:spacing w:val="6"/>
          <w:kern w:val="0"/>
          <w:sz w:val="24"/>
        </w:rPr>
      </w:pPr>
      <w:r>
        <w:rPr>
          <w:rFonts w:hint="eastAsia" w:ascii="仿宋" w:hAnsi="仿宋" w:eastAsia="仿宋" w:cs="仿宋"/>
          <w:spacing w:val="6"/>
          <w:kern w:val="0"/>
          <w:sz w:val="24"/>
        </w:rPr>
        <w:t>本单位对上述声明的真实性负责。如有虚假，将依法承担相应责任。</w:t>
      </w:r>
    </w:p>
    <w:p w14:paraId="0CD45873">
      <w:pPr>
        <w:widowControl/>
        <w:adjustRightInd w:val="0"/>
        <w:snapToGrid w:val="0"/>
        <w:spacing w:line="440" w:lineRule="exact"/>
        <w:ind w:firstLine="504" w:firstLineChars="200"/>
        <w:jc w:val="left"/>
        <w:rPr>
          <w:rFonts w:hint="eastAsia" w:ascii="仿宋" w:hAnsi="仿宋" w:eastAsia="仿宋" w:cs="仿宋"/>
          <w:spacing w:val="6"/>
          <w:kern w:val="0"/>
          <w:sz w:val="24"/>
        </w:rPr>
      </w:pPr>
    </w:p>
    <w:p w14:paraId="2A0ACC74">
      <w:pPr>
        <w:widowControl/>
        <w:adjustRightInd w:val="0"/>
        <w:snapToGrid w:val="0"/>
        <w:spacing w:line="440" w:lineRule="exact"/>
        <w:ind w:firstLine="504" w:firstLineChars="200"/>
        <w:jc w:val="left"/>
        <w:rPr>
          <w:rFonts w:hint="eastAsia" w:ascii="仿宋" w:hAnsi="仿宋" w:eastAsia="仿宋" w:cs="仿宋"/>
          <w:spacing w:val="6"/>
          <w:kern w:val="0"/>
          <w:sz w:val="24"/>
        </w:rPr>
      </w:pPr>
    </w:p>
    <w:p w14:paraId="493EBD7B">
      <w:pPr>
        <w:widowControl/>
        <w:adjustRightInd w:val="0"/>
        <w:snapToGrid w:val="0"/>
        <w:spacing w:line="440" w:lineRule="exact"/>
        <w:ind w:firstLine="504" w:firstLineChars="200"/>
        <w:jc w:val="left"/>
        <w:rPr>
          <w:rFonts w:hint="eastAsia" w:ascii="仿宋" w:hAnsi="仿宋" w:eastAsia="仿宋" w:cs="仿宋"/>
          <w:spacing w:val="6"/>
          <w:kern w:val="0"/>
          <w:sz w:val="24"/>
        </w:rPr>
      </w:pPr>
    </w:p>
    <w:p w14:paraId="274B9518">
      <w:pPr>
        <w:widowControl/>
        <w:adjustRightInd w:val="0"/>
        <w:snapToGrid w:val="0"/>
        <w:spacing w:line="440" w:lineRule="exact"/>
        <w:ind w:firstLine="504" w:firstLineChars="200"/>
        <w:jc w:val="left"/>
        <w:rPr>
          <w:rFonts w:hint="eastAsia" w:ascii="仿宋" w:hAnsi="仿宋" w:eastAsia="仿宋" w:cs="仿宋"/>
          <w:spacing w:val="6"/>
          <w:kern w:val="0"/>
          <w:sz w:val="24"/>
        </w:rPr>
      </w:pPr>
    </w:p>
    <w:p w14:paraId="3D950B32">
      <w:pPr>
        <w:widowControl/>
        <w:adjustRightInd w:val="0"/>
        <w:snapToGrid w:val="0"/>
        <w:spacing w:line="440" w:lineRule="exact"/>
        <w:ind w:firstLine="5544" w:firstLineChars="2200"/>
        <w:jc w:val="left"/>
        <w:rPr>
          <w:rFonts w:hint="eastAsia" w:ascii="仿宋" w:hAnsi="仿宋" w:eastAsia="仿宋" w:cs="仿宋"/>
          <w:spacing w:val="6"/>
          <w:kern w:val="0"/>
          <w:sz w:val="24"/>
        </w:rPr>
      </w:pPr>
      <w:r>
        <w:rPr>
          <w:rFonts w:hint="eastAsia" w:ascii="仿宋" w:hAnsi="仿宋" w:eastAsia="仿宋" w:cs="仿宋"/>
          <w:spacing w:val="6"/>
          <w:kern w:val="0"/>
          <w:sz w:val="24"/>
        </w:rPr>
        <w:t>单位名称（盖章）：</w:t>
      </w:r>
    </w:p>
    <w:p w14:paraId="09E46304">
      <w:pPr>
        <w:widowControl/>
        <w:adjustRightInd w:val="0"/>
        <w:snapToGrid w:val="0"/>
        <w:spacing w:line="440" w:lineRule="exact"/>
        <w:ind w:firstLine="504" w:firstLineChars="200"/>
        <w:jc w:val="center"/>
        <w:rPr>
          <w:rFonts w:hint="eastAsia" w:ascii="仿宋" w:hAnsi="仿宋" w:eastAsia="仿宋" w:cs="仿宋"/>
          <w:spacing w:val="6"/>
          <w:kern w:val="0"/>
          <w:sz w:val="24"/>
        </w:rPr>
      </w:pPr>
      <w:r>
        <w:rPr>
          <w:rFonts w:hint="eastAsia" w:ascii="仿宋" w:hAnsi="仿宋" w:eastAsia="仿宋" w:cs="仿宋"/>
          <w:spacing w:val="6"/>
          <w:kern w:val="0"/>
          <w:sz w:val="24"/>
        </w:rPr>
        <w:t xml:space="preserve">            </w:t>
      </w:r>
      <w:r>
        <w:rPr>
          <w:rFonts w:hint="eastAsia" w:ascii="仿宋" w:hAnsi="仿宋" w:eastAsia="仿宋" w:cs="仿宋"/>
          <w:spacing w:val="6"/>
          <w:kern w:val="0"/>
          <w:sz w:val="24"/>
          <w:lang w:val="en-US" w:eastAsia="zh-CN"/>
        </w:rPr>
        <w:t xml:space="preserve">    </w:t>
      </w:r>
      <w:r>
        <w:rPr>
          <w:rFonts w:hint="eastAsia" w:ascii="仿宋" w:hAnsi="仿宋" w:eastAsia="仿宋" w:cs="仿宋"/>
          <w:spacing w:val="6"/>
          <w:kern w:val="0"/>
          <w:sz w:val="24"/>
        </w:rPr>
        <w:t xml:space="preserve"> 日期：</w:t>
      </w:r>
    </w:p>
    <w:p w14:paraId="5C3DEAFD">
      <w:pPr>
        <w:shd w:val="clear" w:color="auto" w:fill="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b/>
          <w:bCs/>
          <w:color w:val="auto"/>
          <w:sz w:val="28"/>
          <w:szCs w:val="28"/>
          <w:highlight w:val="none"/>
        </w:rPr>
        <w:t>政府采购投标担保函 （项目用）</w:t>
      </w:r>
    </w:p>
    <w:p w14:paraId="0B3E735D">
      <w:pPr>
        <w:shd w:val="clear" w:color="auto" w:fill="auto"/>
        <w:ind w:firstLine="6720" w:firstLineChars="3200"/>
        <w:rPr>
          <w:rFonts w:hint="eastAsia" w:ascii="仿宋" w:hAnsi="仿宋" w:eastAsia="仿宋" w:cs="仿宋"/>
          <w:color w:val="auto"/>
          <w:highlight w:val="none"/>
        </w:rPr>
      </w:pPr>
      <w:r>
        <w:rPr>
          <w:rFonts w:hint="eastAsia" w:ascii="仿宋" w:hAnsi="仿宋" w:eastAsia="仿宋" w:cs="仿宋"/>
          <w:color w:val="auto"/>
          <w:highlight w:val="none"/>
        </w:rPr>
        <w:t>编号：</w:t>
      </w:r>
    </w:p>
    <w:p w14:paraId="6D84E56F">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14:paraId="67E8C6E7">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（以下简称“投标人”）拟参加编号为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14:paraId="23176AAC">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1B493C29">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一、保证责任的情形及保证金额</w:t>
      </w:r>
    </w:p>
    <w:p w14:paraId="5F4C9D59">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21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（一）在投标人出现下列情形之一时，我方承担保证责任：</w:t>
      </w:r>
    </w:p>
    <w:p w14:paraId="51724A15">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1．中标后投标人无正当理由不与采购人或者采购代理机构签订《政府采购合同》；</w:t>
      </w:r>
    </w:p>
    <w:p w14:paraId="7E3C17BF">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2．招标文件规定的投标人应当缴纳保证金的其他情形。</w:t>
      </w:r>
    </w:p>
    <w:p w14:paraId="2DE6EDF0">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210" w:firstLineChars="1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），即本项目的投标保证金金额。</w:t>
      </w:r>
    </w:p>
    <w:p w14:paraId="3CDFFCCF">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二、保证的方式及保证期间</w:t>
      </w:r>
    </w:p>
    <w:p w14:paraId="2BFA82C0">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我方保证的方式为：连带责任保证。</w:t>
      </w:r>
    </w:p>
    <w:p w14:paraId="2B6A4015">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14:paraId="001E978E">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三、承担保证责任的程序</w:t>
      </w:r>
    </w:p>
    <w:p w14:paraId="6D3B2BB7">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319A327">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个工作日内进行审查，符合应承担保证责任情形的，我方应按照你方的要求代投标人向你方支付投标保证金。</w:t>
      </w:r>
    </w:p>
    <w:p w14:paraId="6AF5C022">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四、保证责任的终止</w:t>
      </w:r>
    </w:p>
    <w:p w14:paraId="35B8EDE4">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14:paraId="5D563C41">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2．我方按照本保函向你贵方履行了保证责任后，自我方向你贵方支付款项（支付款项从我方账户划出）之日起，保证责任终止。</w:t>
      </w:r>
    </w:p>
    <w:p w14:paraId="42560597">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w:t>
      </w:r>
      <w:r>
        <w:rPr>
          <w:rFonts w:hint="eastAsia" w:ascii="仿宋" w:hAnsi="仿宋" w:eastAsia="仿宋" w:cs="仿宋"/>
          <w:color w:val="auto"/>
          <w:highlight w:val="none"/>
          <w:lang w:eastAsia="zh-CN"/>
        </w:rPr>
        <w:t>的其他情形</w:t>
      </w:r>
      <w:r>
        <w:rPr>
          <w:rFonts w:hint="eastAsia" w:ascii="仿宋" w:hAnsi="仿宋" w:eastAsia="仿宋" w:cs="仿宋"/>
          <w:color w:val="auto"/>
          <w:highlight w:val="none"/>
        </w:rPr>
        <w:t>的，我方在本保函项下的保证责任亦终止。</w:t>
      </w:r>
    </w:p>
    <w:p w14:paraId="044895AE">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五、免责条款</w:t>
      </w:r>
    </w:p>
    <w:p w14:paraId="58F87EFF">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1．依照法律规定或你方与投标人的另行约定，全部或者部分免除投标人投标保证金义务时，我方亦免除相应的保证责任。</w:t>
      </w:r>
    </w:p>
    <w:p w14:paraId="2CECA47A">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2．因你方原因致使投标人发生本保函第一条第（一）款约定情形的，我方不承担保证责任。</w:t>
      </w:r>
    </w:p>
    <w:p w14:paraId="0F073C21">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3．因不可抗力造成投标人发生本保函第一条约定情形的，我方不承担保证责任。</w:t>
      </w:r>
    </w:p>
    <w:p w14:paraId="13F940F0">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4．你方或其他有权机关对招标文件进行任何澄清或修改，加重我方保证责任的，我方对加重部分不承担保证责任，但该澄清或修改经我方事先书面同意的除外。</w:t>
      </w:r>
    </w:p>
    <w:p w14:paraId="6E0FAE0E">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六、争议的解决</w:t>
      </w:r>
    </w:p>
    <w:p w14:paraId="2A964521">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14:paraId="4CF386EF">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七、保函的生效</w:t>
      </w:r>
    </w:p>
    <w:p w14:paraId="5C7BCC76">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14:paraId="3598BCF2">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5565" w:firstLineChars="2650"/>
        <w:textAlignment w:val="auto"/>
        <w:rPr>
          <w:rFonts w:hint="eastAsia" w:ascii="仿宋" w:hAnsi="仿宋" w:eastAsia="仿宋" w:cs="仿宋"/>
          <w:color w:val="auto"/>
          <w:highlight w:val="none"/>
        </w:rPr>
      </w:pPr>
      <w:r>
        <w:rPr>
          <w:rFonts w:hint="eastAsia" w:ascii="仿宋" w:hAnsi="仿宋" w:eastAsia="仿宋" w:cs="仿宋"/>
          <w:color w:val="auto"/>
          <w:highlight w:val="none"/>
        </w:rPr>
        <w:t>保证人：（公章）</w:t>
      </w:r>
    </w:p>
    <w:p w14:paraId="435534F8">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p>
    <w:p w14:paraId="2C7547CE">
      <w:pPr>
        <w:keepNext w:val="0"/>
        <w:keepLines w:val="0"/>
        <w:pageBreakBefore w:val="0"/>
        <w:widowControl w:val="0"/>
        <w:shd w:val="clear" w:color="auto" w:fill="auto"/>
        <w:kinsoku/>
        <w:wordWrap/>
        <w:overflowPunct/>
        <w:topLinePunct w:val="0"/>
        <w:autoSpaceDE/>
        <w:autoSpaceDN/>
        <w:bidi w:val="0"/>
        <w:adjustRightInd w:val="0"/>
        <w:snapToGrid w:val="0"/>
        <w:spacing w:line="180" w:lineRule="auto"/>
        <w:ind w:firstLine="5775" w:firstLineChars="2750"/>
        <w:textAlignment w:val="auto"/>
        <w:rPr>
          <w:rFonts w:hint="eastAsia" w:ascii="仿宋" w:hAnsi="仿宋" w:eastAsia="仿宋" w:cs="仿宋"/>
          <w:color w:val="auto"/>
          <w:highlight w:val="none"/>
        </w:rPr>
        <w:sectPr>
          <w:footerReference r:id="rId13" w:type="default"/>
          <w:pgSz w:w="11905" w:h="16838"/>
          <w:pgMar w:top="1134" w:right="1134" w:bottom="1134" w:left="1417" w:header="567" w:footer="737" w:gutter="0"/>
          <w:pgNumType w:fmt="decimal"/>
          <w:cols w:space="720" w:num="1"/>
          <w:rtlGutter w:val="0"/>
          <w:docGrid w:linePitch="319" w:charSpace="0"/>
        </w:sectPr>
      </w:pPr>
      <w:r>
        <w:rPr>
          <w:rFonts w:hint="eastAsia" w:ascii="仿宋" w:hAnsi="仿宋" w:eastAsia="仿宋" w:cs="仿宋"/>
          <w:color w:val="auto"/>
          <w:highlight w:val="none"/>
        </w:rPr>
        <w:t>年     月      日</w:t>
      </w:r>
    </w:p>
    <w:p w14:paraId="48131472">
      <w:pPr>
        <w:shd w:val="clear" w:color="auto" w:fill="auto"/>
        <w:ind w:firstLine="5775" w:firstLineChars="2750"/>
        <w:rPr>
          <w:rFonts w:hint="eastAsia" w:ascii="仿宋" w:hAnsi="仿宋" w:eastAsia="仿宋" w:cs="仿宋"/>
          <w:color w:val="auto"/>
          <w:highlight w:val="none"/>
        </w:rPr>
      </w:pPr>
    </w:p>
    <w:p w14:paraId="5140CB16">
      <w:pPr>
        <w:pStyle w:val="5"/>
        <w:numPr>
          <w:ilvl w:val="0"/>
          <w:numId w:val="0"/>
        </w:numPr>
        <w:shd w:val="clear" w:color="auto" w:fill="auto"/>
        <w:spacing w:before="0" w:line="240" w:lineRule="atLeast"/>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投标人须知资料表要求的其他资格证明文件</w:t>
      </w:r>
    </w:p>
    <w:p w14:paraId="5B572C10">
      <w:pPr>
        <w:shd w:val="clear" w:color="auto" w:fill="auto"/>
        <w:spacing w:line="240" w:lineRule="atLeast"/>
        <w:ind w:left="1080" w:leftChars="257" w:hanging="540"/>
        <w:jc w:val="center"/>
        <w:rPr>
          <w:rFonts w:hint="eastAsia" w:ascii="仿宋" w:hAnsi="仿宋" w:eastAsia="仿宋" w:cs="仿宋"/>
          <w:b/>
          <w:bCs/>
          <w:color w:val="auto"/>
          <w:sz w:val="24"/>
          <w:highlight w:val="none"/>
        </w:rPr>
      </w:pPr>
    </w:p>
    <w:p w14:paraId="2D9D1BE5">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rPr>
        <w:t>投标人须知资料表</w:t>
      </w:r>
      <w:r>
        <w:rPr>
          <w:rFonts w:hint="eastAsia" w:ascii="仿宋" w:hAnsi="仿宋" w:eastAsia="仿宋" w:cs="仿宋"/>
          <w:color w:val="auto"/>
          <w:sz w:val="24"/>
          <w:highlight w:val="none"/>
        </w:rPr>
        <w:t>要求的其他资格证明文件。</w:t>
      </w:r>
    </w:p>
    <w:p w14:paraId="4190089E">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主要包括：</w:t>
      </w:r>
    </w:p>
    <w:p w14:paraId="61CA63C0">
      <w:pPr>
        <w:pStyle w:val="10"/>
        <w:numPr>
          <w:ilvl w:val="0"/>
          <w:numId w:val="7"/>
        </w:numPr>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具备合格的三证合一营业执照副本，授权委托书及被委托人身份证；</w:t>
      </w:r>
    </w:p>
    <w:p w14:paraId="2D62EC36">
      <w:pPr>
        <w:pStyle w:val="11"/>
        <w:numPr>
          <w:ilvl w:val="0"/>
          <w:numId w:val="0"/>
        </w:numPr>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lang w:val="en-US" w:eastAsia="zh-CN"/>
        </w:rPr>
        <w:t xml:space="preserve">            (2)</w:t>
      </w:r>
      <w:r>
        <w:rPr>
          <w:rFonts w:hint="eastAsia" w:ascii="仿宋" w:hAnsi="仿宋" w:eastAsia="仿宋" w:cs="仿宋"/>
          <w:color w:val="auto"/>
          <w:kern w:val="2"/>
          <w:sz w:val="24"/>
          <w:szCs w:val="20"/>
          <w:highlight w:val="none"/>
          <w:u w:val="none" w:color="000000"/>
          <w:lang w:val="en-US" w:eastAsia="zh-CN" w:bidi="ar-SA"/>
        </w:rPr>
        <w:t>供应商须提供投标人（被授权人）近六个月任意一个月社保证明原件（复印件并盖供应商公章）</w:t>
      </w:r>
    </w:p>
    <w:p w14:paraId="38E6E28F">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（3）银行开户许可证或基本存款账户信息；</w:t>
      </w:r>
    </w:p>
    <w:p w14:paraId="42C272E4">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（4）参加采购活动前三年内，在经营活动中没有重大违法记录(受行政主管部门的处罚不能参加投标)，供应商须提供 “信用中国”网站（http://www.creditchina.gov.cn/）无违法违规行为的查询记录（提供查询结果网页截图并加盖供应商公章）；</w:t>
      </w:r>
    </w:p>
    <w:p w14:paraId="76CDDE7C">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（5）投标供应商参加项目领取招标文件及投标环节期间采购活动前三年内，在经营活动中没有重大违法记录（受行政主管部门的处罚不能参加投标）的书面声明；</w:t>
      </w:r>
    </w:p>
    <w:p w14:paraId="5F416275">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（6）提供反商业贿赂承诺书；</w:t>
      </w:r>
    </w:p>
    <w:p w14:paraId="051DA424">
      <w:pPr>
        <w:pStyle w:val="11"/>
        <w:ind w:left="0" w:leftChars="0" w:firstLine="1200" w:firstLineChars="500"/>
        <w:rPr>
          <w:rFonts w:hint="eastAsia" w:ascii="仿宋" w:hAnsi="仿宋" w:eastAsia="仿宋" w:cs="仿宋"/>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sz w:val="24"/>
          <w:szCs w:val="24"/>
          <w:lang w:val="en-US" w:eastAsia="zh-CN"/>
        </w:rPr>
        <w:t>投标人须具备有效的测绘乙级及以上资质或土地规划乙级及以上资质；</w:t>
      </w:r>
    </w:p>
    <w:p w14:paraId="1542CC10">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2.复印件上应加盖本单位章（自然人投标的无需盖章，需要签字）。</w:t>
      </w:r>
    </w:p>
    <w:p w14:paraId="541C489D">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70924987">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3D1EB52F">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356C39A7">
      <w:pPr>
        <w:pStyle w:val="11"/>
        <w:shd w:val="clear" w:color="auto" w:fill="auto"/>
        <w:rPr>
          <w:rFonts w:hint="eastAsia" w:ascii="仿宋" w:hAnsi="仿宋" w:eastAsia="仿宋" w:cs="仿宋"/>
          <w:color w:val="auto"/>
          <w:sz w:val="24"/>
          <w:highlight w:val="none"/>
        </w:rPr>
      </w:pPr>
    </w:p>
    <w:p w14:paraId="7E4A80BB">
      <w:pPr>
        <w:shd w:val="clear" w:color="auto" w:fill="auto"/>
        <w:rPr>
          <w:rFonts w:hint="eastAsia" w:ascii="仿宋" w:hAnsi="仿宋" w:eastAsia="仿宋" w:cs="仿宋"/>
          <w:color w:val="auto"/>
          <w:sz w:val="24"/>
          <w:highlight w:val="none"/>
        </w:rPr>
      </w:pPr>
    </w:p>
    <w:p w14:paraId="1FE5C9C0">
      <w:pPr>
        <w:pStyle w:val="25"/>
        <w:shd w:val="clear" w:color="auto" w:fill="auto"/>
        <w:rPr>
          <w:rFonts w:hint="eastAsia" w:ascii="仿宋" w:hAnsi="仿宋" w:eastAsia="仿宋" w:cs="仿宋"/>
          <w:color w:val="auto"/>
          <w:sz w:val="24"/>
          <w:highlight w:val="none"/>
        </w:rPr>
      </w:pPr>
    </w:p>
    <w:p w14:paraId="25C18347">
      <w:pPr>
        <w:pStyle w:val="25"/>
        <w:shd w:val="clear" w:color="auto" w:fill="auto"/>
        <w:rPr>
          <w:rFonts w:hint="eastAsia" w:ascii="仿宋" w:hAnsi="仿宋" w:eastAsia="仿宋" w:cs="仿宋"/>
          <w:color w:val="auto"/>
          <w:sz w:val="24"/>
          <w:highlight w:val="none"/>
        </w:rPr>
      </w:pPr>
    </w:p>
    <w:p w14:paraId="4D002B7E">
      <w:pPr>
        <w:pStyle w:val="25"/>
        <w:shd w:val="clear" w:color="auto" w:fill="auto"/>
        <w:rPr>
          <w:rFonts w:hint="eastAsia" w:ascii="仿宋" w:hAnsi="仿宋" w:eastAsia="仿宋" w:cs="仿宋"/>
          <w:color w:val="auto"/>
          <w:sz w:val="24"/>
          <w:highlight w:val="none"/>
        </w:rPr>
      </w:pPr>
    </w:p>
    <w:p w14:paraId="39AB7214">
      <w:pPr>
        <w:pStyle w:val="25"/>
        <w:shd w:val="clear" w:color="auto" w:fill="auto"/>
        <w:rPr>
          <w:rFonts w:hint="eastAsia" w:ascii="仿宋" w:hAnsi="仿宋" w:eastAsia="仿宋" w:cs="仿宋"/>
          <w:color w:val="auto"/>
          <w:sz w:val="24"/>
          <w:highlight w:val="none"/>
        </w:rPr>
      </w:pPr>
    </w:p>
    <w:p w14:paraId="31EE263E">
      <w:pPr>
        <w:pStyle w:val="25"/>
        <w:shd w:val="clear" w:color="auto" w:fill="auto"/>
        <w:rPr>
          <w:rFonts w:hint="eastAsia" w:ascii="仿宋" w:hAnsi="仿宋" w:eastAsia="仿宋" w:cs="仿宋"/>
          <w:color w:val="auto"/>
          <w:sz w:val="24"/>
          <w:highlight w:val="none"/>
        </w:rPr>
      </w:pPr>
    </w:p>
    <w:p w14:paraId="50BCE9F8">
      <w:pPr>
        <w:pStyle w:val="25"/>
        <w:shd w:val="clear" w:color="auto" w:fill="auto"/>
        <w:rPr>
          <w:rFonts w:hint="eastAsia" w:ascii="仿宋" w:hAnsi="仿宋" w:eastAsia="仿宋" w:cs="仿宋"/>
          <w:color w:val="auto"/>
          <w:sz w:val="24"/>
          <w:highlight w:val="none"/>
        </w:rPr>
      </w:pPr>
    </w:p>
    <w:p w14:paraId="3032305B">
      <w:pPr>
        <w:pStyle w:val="25"/>
        <w:shd w:val="clear" w:color="auto" w:fill="auto"/>
        <w:rPr>
          <w:rFonts w:hint="eastAsia" w:ascii="仿宋" w:hAnsi="仿宋" w:eastAsia="仿宋" w:cs="仿宋"/>
          <w:color w:val="auto"/>
          <w:sz w:val="24"/>
          <w:highlight w:val="none"/>
        </w:rPr>
      </w:pPr>
    </w:p>
    <w:p w14:paraId="2DA1D385">
      <w:pPr>
        <w:pStyle w:val="25"/>
        <w:shd w:val="clear" w:color="auto" w:fill="auto"/>
        <w:rPr>
          <w:rFonts w:hint="eastAsia" w:ascii="仿宋" w:hAnsi="仿宋" w:eastAsia="仿宋" w:cs="仿宋"/>
          <w:color w:val="auto"/>
          <w:sz w:val="24"/>
          <w:highlight w:val="none"/>
        </w:rPr>
      </w:pPr>
    </w:p>
    <w:p w14:paraId="3FEDB03C">
      <w:pPr>
        <w:pStyle w:val="25"/>
        <w:shd w:val="clear" w:color="auto" w:fill="auto"/>
        <w:rPr>
          <w:rFonts w:hint="eastAsia" w:ascii="仿宋" w:hAnsi="仿宋" w:eastAsia="仿宋" w:cs="仿宋"/>
          <w:color w:val="auto"/>
          <w:sz w:val="24"/>
          <w:highlight w:val="none"/>
        </w:rPr>
      </w:pPr>
    </w:p>
    <w:p w14:paraId="6D7A41A5">
      <w:pPr>
        <w:pStyle w:val="25"/>
        <w:shd w:val="clear" w:color="auto" w:fill="auto"/>
        <w:rPr>
          <w:rFonts w:hint="eastAsia" w:ascii="仿宋" w:hAnsi="仿宋" w:eastAsia="仿宋" w:cs="仿宋"/>
          <w:color w:val="auto"/>
          <w:sz w:val="24"/>
          <w:highlight w:val="none"/>
        </w:rPr>
      </w:pPr>
    </w:p>
    <w:p w14:paraId="6FE97218">
      <w:pPr>
        <w:pStyle w:val="10"/>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color w:val="auto"/>
          <w:sz w:val="24"/>
          <w:highlight w:val="none"/>
        </w:rPr>
        <w:br w:type="page"/>
      </w:r>
    </w:p>
    <w:p w14:paraId="6EC8EA6A">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提供近一年、年度审计报告或事业单位财务报表</w:t>
      </w:r>
    </w:p>
    <w:p w14:paraId="732734B6">
      <w:pPr>
        <w:pStyle w:val="6"/>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（新成立公司须提供银行资信证明）</w:t>
      </w:r>
    </w:p>
    <w:p w14:paraId="6A67A07C">
      <w:pPr>
        <w:spacing w:line="348" w:lineRule="auto"/>
        <w:rPr>
          <w:rFonts w:hint="eastAsia" w:ascii="仿宋" w:hAnsi="仿宋" w:eastAsia="仿宋" w:cs="仿宋"/>
        </w:rPr>
      </w:pPr>
    </w:p>
    <w:p w14:paraId="1697A082">
      <w:pPr>
        <w:spacing w:line="348" w:lineRule="auto"/>
        <w:rPr>
          <w:rFonts w:hint="eastAsia" w:ascii="仿宋" w:hAnsi="仿宋" w:eastAsia="仿宋" w:cs="仿宋"/>
        </w:rPr>
      </w:pPr>
    </w:p>
    <w:p w14:paraId="48909BCE">
      <w:pPr>
        <w:pStyle w:val="16"/>
        <w:rPr>
          <w:rFonts w:hint="eastAsia" w:ascii="仿宋" w:hAnsi="仿宋" w:eastAsia="仿宋" w:cs="仿宋"/>
        </w:rPr>
      </w:pPr>
    </w:p>
    <w:p w14:paraId="4986E870">
      <w:pPr>
        <w:pStyle w:val="16"/>
        <w:rPr>
          <w:rFonts w:hint="eastAsia" w:ascii="仿宋" w:hAnsi="仿宋" w:eastAsia="仿宋" w:cs="仿宋"/>
        </w:rPr>
      </w:pPr>
    </w:p>
    <w:p w14:paraId="16FAC354">
      <w:pPr>
        <w:pStyle w:val="16"/>
        <w:rPr>
          <w:rFonts w:hint="eastAsia" w:ascii="仿宋" w:hAnsi="仿宋" w:eastAsia="仿宋" w:cs="仿宋"/>
        </w:rPr>
      </w:pPr>
    </w:p>
    <w:p w14:paraId="37CFC24A">
      <w:pPr>
        <w:pStyle w:val="16"/>
        <w:rPr>
          <w:rFonts w:hint="eastAsia" w:ascii="仿宋" w:hAnsi="仿宋" w:eastAsia="仿宋" w:cs="仿宋"/>
        </w:rPr>
      </w:pPr>
    </w:p>
    <w:p w14:paraId="5F409198">
      <w:pPr>
        <w:pStyle w:val="16"/>
        <w:rPr>
          <w:rFonts w:hint="eastAsia" w:ascii="仿宋" w:hAnsi="仿宋" w:eastAsia="仿宋" w:cs="仿宋"/>
        </w:rPr>
      </w:pPr>
    </w:p>
    <w:p w14:paraId="03C4BDA3">
      <w:pPr>
        <w:pStyle w:val="16"/>
        <w:rPr>
          <w:rFonts w:hint="eastAsia" w:ascii="仿宋" w:hAnsi="仿宋" w:eastAsia="仿宋" w:cs="仿宋"/>
        </w:rPr>
      </w:pPr>
    </w:p>
    <w:p w14:paraId="1D0C85B5">
      <w:pPr>
        <w:pStyle w:val="16"/>
        <w:rPr>
          <w:rFonts w:hint="eastAsia" w:ascii="仿宋" w:hAnsi="仿宋" w:eastAsia="仿宋" w:cs="仿宋"/>
        </w:rPr>
      </w:pPr>
    </w:p>
    <w:p w14:paraId="05837159">
      <w:pPr>
        <w:pStyle w:val="16"/>
        <w:rPr>
          <w:rFonts w:hint="eastAsia" w:ascii="仿宋" w:hAnsi="仿宋" w:eastAsia="仿宋" w:cs="仿宋"/>
        </w:rPr>
      </w:pPr>
    </w:p>
    <w:p w14:paraId="37992AA4">
      <w:pPr>
        <w:pStyle w:val="16"/>
        <w:rPr>
          <w:rFonts w:hint="eastAsia" w:ascii="仿宋" w:hAnsi="仿宋" w:eastAsia="仿宋" w:cs="仿宋"/>
        </w:rPr>
      </w:pPr>
    </w:p>
    <w:p w14:paraId="6A5A29BF">
      <w:pPr>
        <w:pStyle w:val="16"/>
        <w:rPr>
          <w:rFonts w:hint="eastAsia" w:ascii="仿宋" w:hAnsi="仿宋" w:eastAsia="仿宋" w:cs="仿宋"/>
        </w:rPr>
      </w:pPr>
    </w:p>
    <w:p w14:paraId="6F8698B9">
      <w:pPr>
        <w:pStyle w:val="16"/>
        <w:rPr>
          <w:rFonts w:hint="eastAsia" w:ascii="仿宋" w:hAnsi="仿宋" w:eastAsia="仿宋" w:cs="仿宋"/>
        </w:rPr>
      </w:pPr>
    </w:p>
    <w:p w14:paraId="3D358302">
      <w:pPr>
        <w:pStyle w:val="16"/>
        <w:rPr>
          <w:rFonts w:hint="eastAsia" w:ascii="仿宋" w:hAnsi="仿宋" w:eastAsia="仿宋" w:cs="仿宋"/>
        </w:rPr>
      </w:pPr>
    </w:p>
    <w:p w14:paraId="49E3EF94">
      <w:pPr>
        <w:pStyle w:val="16"/>
        <w:rPr>
          <w:rFonts w:hint="eastAsia" w:ascii="仿宋" w:hAnsi="仿宋" w:eastAsia="仿宋" w:cs="仿宋"/>
        </w:rPr>
      </w:pPr>
    </w:p>
    <w:p w14:paraId="0A4F4717">
      <w:pPr>
        <w:pStyle w:val="16"/>
        <w:rPr>
          <w:rFonts w:hint="eastAsia" w:ascii="仿宋" w:hAnsi="仿宋" w:eastAsia="仿宋" w:cs="仿宋"/>
        </w:rPr>
      </w:pPr>
    </w:p>
    <w:p w14:paraId="34115E50">
      <w:pPr>
        <w:pStyle w:val="16"/>
        <w:rPr>
          <w:rFonts w:hint="eastAsia" w:ascii="仿宋" w:hAnsi="仿宋" w:eastAsia="仿宋" w:cs="仿宋"/>
        </w:rPr>
      </w:pPr>
    </w:p>
    <w:p w14:paraId="12F2C07D">
      <w:pPr>
        <w:pStyle w:val="16"/>
        <w:rPr>
          <w:rFonts w:hint="eastAsia" w:ascii="仿宋" w:hAnsi="仿宋" w:eastAsia="仿宋" w:cs="仿宋"/>
        </w:rPr>
      </w:pPr>
    </w:p>
    <w:p w14:paraId="1F1FCEEF">
      <w:pPr>
        <w:pStyle w:val="16"/>
        <w:rPr>
          <w:rFonts w:hint="eastAsia" w:ascii="仿宋" w:hAnsi="仿宋" w:eastAsia="仿宋" w:cs="仿宋"/>
        </w:rPr>
      </w:pPr>
    </w:p>
    <w:p w14:paraId="6C54D34A">
      <w:pPr>
        <w:pStyle w:val="16"/>
        <w:rPr>
          <w:rFonts w:hint="eastAsia" w:ascii="仿宋" w:hAnsi="仿宋" w:eastAsia="仿宋" w:cs="仿宋"/>
        </w:rPr>
      </w:pPr>
    </w:p>
    <w:p w14:paraId="66BFC8BC">
      <w:pPr>
        <w:pStyle w:val="16"/>
        <w:rPr>
          <w:rFonts w:hint="eastAsia" w:ascii="仿宋" w:hAnsi="仿宋" w:eastAsia="仿宋" w:cs="仿宋"/>
        </w:rPr>
      </w:pPr>
    </w:p>
    <w:p w14:paraId="2468D41C">
      <w:pPr>
        <w:pStyle w:val="16"/>
        <w:rPr>
          <w:rFonts w:hint="eastAsia" w:ascii="仿宋" w:hAnsi="仿宋" w:eastAsia="仿宋" w:cs="仿宋"/>
        </w:rPr>
      </w:pPr>
    </w:p>
    <w:p w14:paraId="7F9F7535">
      <w:pPr>
        <w:pStyle w:val="16"/>
        <w:rPr>
          <w:rFonts w:hint="eastAsia" w:ascii="仿宋" w:hAnsi="仿宋" w:eastAsia="仿宋" w:cs="仿宋"/>
        </w:rPr>
      </w:pPr>
    </w:p>
    <w:p w14:paraId="60D804CA">
      <w:pPr>
        <w:pStyle w:val="16"/>
        <w:rPr>
          <w:rFonts w:hint="eastAsia" w:ascii="仿宋" w:hAnsi="仿宋" w:eastAsia="仿宋" w:cs="仿宋"/>
        </w:rPr>
      </w:pPr>
    </w:p>
    <w:p w14:paraId="0B1E1AC3">
      <w:pPr>
        <w:pStyle w:val="16"/>
        <w:rPr>
          <w:rFonts w:hint="eastAsia" w:ascii="仿宋" w:hAnsi="仿宋" w:eastAsia="仿宋" w:cs="仿宋"/>
        </w:rPr>
      </w:pPr>
    </w:p>
    <w:p w14:paraId="6F9BF375">
      <w:pPr>
        <w:pStyle w:val="16"/>
        <w:rPr>
          <w:rFonts w:hint="eastAsia" w:ascii="仿宋" w:hAnsi="仿宋" w:eastAsia="仿宋" w:cs="仿宋"/>
        </w:rPr>
      </w:pPr>
    </w:p>
    <w:p w14:paraId="0310AADA">
      <w:pPr>
        <w:pStyle w:val="16"/>
        <w:rPr>
          <w:rFonts w:hint="eastAsia" w:ascii="仿宋" w:hAnsi="仿宋" w:eastAsia="仿宋" w:cs="仿宋"/>
        </w:rPr>
      </w:pPr>
    </w:p>
    <w:p w14:paraId="730B1687">
      <w:pPr>
        <w:pStyle w:val="16"/>
        <w:rPr>
          <w:rFonts w:hint="eastAsia" w:ascii="仿宋" w:hAnsi="仿宋" w:eastAsia="仿宋" w:cs="仿宋"/>
        </w:rPr>
      </w:pPr>
    </w:p>
    <w:p w14:paraId="406E59DA">
      <w:pPr>
        <w:pStyle w:val="16"/>
        <w:rPr>
          <w:rFonts w:hint="eastAsia" w:ascii="仿宋" w:hAnsi="仿宋" w:eastAsia="仿宋" w:cs="仿宋"/>
        </w:rPr>
      </w:pPr>
    </w:p>
    <w:p w14:paraId="520D981E">
      <w:pPr>
        <w:pStyle w:val="16"/>
        <w:rPr>
          <w:rFonts w:hint="eastAsia" w:ascii="仿宋" w:hAnsi="仿宋" w:eastAsia="仿宋" w:cs="仿宋"/>
        </w:rPr>
      </w:pPr>
    </w:p>
    <w:p w14:paraId="3878C3D9">
      <w:pPr>
        <w:pStyle w:val="16"/>
        <w:rPr>
          <w:rFonts w:hint="eastAsia" w:ascii="仿宋" w:hAnsi="仿宋" w:eastAsia="仿宋" w:cs="仿宋"/>
        </w:rPr>
      </w:pPr>
    </w:p>
    <w:p w14:paraId="315A705D">
      <w:pPr>
        <w:pStyle w:val="16"/>
        <w:rPr>
          <w:rFonts w:hint="eastAsia" w:ascii="仿宋" w:hAnsi="仿宋" w:eastAsia="仿宋" w:cs="仿宋"/>
        </w:rPr>
      </w:pPr>
    </w:p>
    <w:p w14:paraId="75FC6B59">
      <w:pPr>
        <w:pStyle w:val="16"/>
        <w:rPr>
          <w:rFonts w:hint="eastAsia" w:ascii="仿宋" w:hAnsi="仿宋" w:eastAsia="仿宋" w:cs="仿宋"/>
        </w:rPr>
      </w:pPr>
    </w:p>
    <w:p w14:paraId="03C2C28B">
      <w:pPr>
        <w:pStyle w:val="16"/>
        <w:rPr>
          <w:rFonts w:hint="eastAsia" w:ascii="仿宋" w:hAnsi="仿宋" w:eastAsia="仿宋" w:cs="仿宋"/>
        </w:rPr>
      </w:pPr>
    </w:p>
    <w:p w14:paraId="4DE4BC9B">
      <w:pPr>
        <w:pStyle w:val="16"/>
        <w:rPr>
          <w:rFonts w:hint="eastAsia" w:ascii="仿宋" w:hAnsi="仿宋" w:eastAsia="仿宋" w:cs="仿宋"/>
        </w:rPr>
      </w:pPr>
    </w:p>
    <w:p w14:paraId="1EC97E51">
      <w:pPr>
        <w:pStyle w:val="16"/>
        <w:rPr>
          <w:rFonts w:hint="eastAsia" w:ascii="仿宋" w:hAnsi="仿宋" w:eastAsia="仿宋" w:cs="仿宋"/>
        </w:rPr>
      </w:pPr>
    </w:p>
    <w:p w14:paraId="11C2313D">
      <w:pPr>
        <w:pStyle w:val="16"/>
        <w:rPr>
          <w:rFonts w:hint="eastAsia" w:ascii="仿宋" w:hAnsi="仿宋" w:eastAsia="仿宋" w:cs="仿宋"/>
        </w:rPr>
      </w:pPr>
    </w:p>
    <w:p w14:paraId="3E1F1429">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eastAsia="zh-CN"/>
        </w:rPr>
      </w:pPr>
    </w:p>
    <w:p w14:paraId="0E982C65">
      <w:pPr>
        <w:pStyle w:val="5"/>
        <w:numPr>
          <w:ilvl w:val="1"/>
          <w:numId w:val="0"/>
        </w:numPr>
        <w:shd w:val="clear" w:color="auto" w:fill="auto"/>
        <w:spacing w:before="0" w:line="240" w:lineRule="atLeast"/>
        <w:jc w:val="left"/>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br w:type="page"/>
      </w:r>
      <w:r>
        <w:rPr>
          <w:rFonts w:hint="eastAsia" w:ascii="仿宋" w:hAnsi="仿宋" w:eastAsia="仿宋" w:cs="仿宋"/>
          <w:b/>
          <w:bCs/>
          <w:color w:val="auto"/>
          <w:sz w:val="24"/>
          <w:highlight w:val="none"/>
          <w:lang w:eastAsia="zh-CN"/>
        </w:rPr>
        <w:t>评分标准和细则中商务部分证明材料（格式自拟）</w:t>
      </w:r>
    </w:p>
    <w:p w14:paraId="76D2B381">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5F48709F">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p>
    <w:p w14:paraId="36F4B40D">
      <w:pPr>
        <w:pStyle w:val="10"/>
        <w:shd w:val="clear" w:color="auto" w:fill="auto"/>
        <w:tabs>
          <w:tab w:val="left" w:pos="5580"/>
        </w:tabs>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（主要包括：类似；业绩投标企业信誉；售后服务体系；培训计划等）</w:t>
      </w:r>
      <w:r>
        <w:rPr>
          <w:rFonts w:hint="eastAsia" w:ascii="仿宋" w:hAnsi="仿宋" w:eastAsia="仿宋" w:cs="仿宋"/>
          <w:color w:val="auto"/>
          <w:sz w:val="24"/>
          <w:highlight w:val="none"/>
        </w:rPr>
        <w:t>。</w:t>
      </w:r>
    </w:p>
    <w:p w14:paraId="2B6D74E3">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2.复印件上应加盖本单位章（自然人投标的无需盖章，需要签字）。</w:t>
      </w:r>
    </w:p>
    <w:p w14:paraId="755F264F">
      <w:pPr>
        <w:pStyle w:val="10"/>
        <w:shd w:val="clear" w:color="auto" w:fill="auto"/>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 （本项目</w:t>
      </w:r>
      <w:r>
        <w:rPr>
          <w:rFonts w:hint="eastAsia" w:ascii="仿宋" w:hAnsi="仿宋" w:eastAsia="仿宋" w:cs="仿宋"/>
          <w:color w:val="auto"/>
          <w:sz w:val="24"/>
          <w:highlight w:val="none"/>
          <w:lang w:eastAsia="zh-CN"/>
        </w:rPr>
        <w:t>不</w:t>
      </w:r>
      <w:r>
        <w:rPr>
          <w:rFonts w:hint="eastAsia" w:ascii="仿宋" w:hAnsi="仿宋" w:eastAsia="仿宋" w:cs="仿宋"/>
          <w:color w:val="auto"/>
          <w:sz w:val="24"/>
          <w:highlight w:val="none"/>
        </w:rPr>
        <w:t>接受联合体）如果是联合体投标，联合体各方需</w:t>
      </w:r>
      <w:r>
        <w:rPr>
          <w:rFonts w:hint="eastAsia" w:ascii="仿宋" w:hAnsi="仿宋" w:eastAsia="仿宋" w:cs="仿宋"/>
          <w:color w:val="auto"/>
          <w:sz w:val="24"/>
          <w:highlight w:val="none"/>
          <w:lang w:eastAsia="zh-CN"/>
        </w:rPr>
        <w:t>提供</w:t>
      </w:r>
      <w:r>
        <w:rPr>
          <w:rFonts w:hint="eastAsia" w:ascii="仿宋" w:hAnsi="仿宋" w:eastAsia="仿宋" w:cs="仿宋"/>
          <w:color w:val="auto"/>
          <w:sz w:val="24"/>
          <w:highlight w:val="none"/>
        </w:rPr>
        <w:t>满足招标文件要求的其他资格证明文件。</w:t>
      </w:r>
    </w:p>
    <w:p w14:paraId="62A97D73">
      <w:pPr>
        <w:pStyle w:val="5"/>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57CA33F4">
      <w:pPr>
        <w:pStyle w:val="6"/>
        <w:shd w:val="clear" w:color="auto" w:fill="auto"/>
        <w:outlineLvl w:val="9"/>
        <w:rPr>
          <w:rFonts w:hint="eastAsia" w:ascii="仿宋" w:hAnsi="仿宋" w:eastAsia="仿宋" w:cs="仿宋"/>
          <w:color w:val="auto"/>
          <w:sz w:val="24"/>
          <w:highlight w:val="none"/>
          <w:lang w:val="en-US" w:eastAsia="zh-CN"/>
        </w:rPr>
      </w:pPr>
    </w:p>
    <w:p w14:paraId="6C174C8D">
      <w:pPr>
        <w:shd w:val="clear" w:color="auto" w:fill="auto"/>
        <w:rPr>
          <w:rFonts w:hint="eastAsia" w:ascii="仿宋" w:hAnsi="仿宋" w:eastAsia="仿宋" w:cs="仿宋"/>
          <w:color w:val="auto"/>
          <w:highlight w:val="none"/>
          <w:lang w:val="en-US" w:eastAsia="zh-CN"/>
        </w:rPr>
      </w:pPr>
    </w:p>
    <w:p w14:paraId="3CC9EE7C">
      <w:pPr>
        <w:pStyle w:val="5"/>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00FEEC75">
      <w:pPr>
        <w:shd w:val="clear" w:color="auto" w:fill="auto"/>
        <w:rPr>
          <w:rFonts w:hint="eastAsia" w:ascii="仿宋" w:hAnsi="仿宋" w:eastAsia="仿宋" w:cs="仿宋"/>
          <w:color w:val="auto"/>
          <w:sz w:val="24"/>
          <w:highlight w:val="none"/>
          <w:lang w:val="en-US" w:eastAsia="zh-CN"/>
        </w:rPr>
      </w:pPr>
    </w:p>
    <w:p w14:paraId="57E66A89">
      <w:pPr>
        <w:pStyle w:val="25"/>
        <w:shd w:val="clear" w:color="auto" w:fill="auto"/>
        <w:rPr>
          <w:rFonts w:hint="eastAsia" w:ascii="仿宋" w:hAnsi="仿宋" w:eastAsia="仿宋" w:cs="仿宋"/>
          <w:color w:val="auto"/>
          <w:sz w:val="24"/>
          <w:highlight w:val="none"/>
          <w:lang w:val="en-US" w:eastAsia="zh-CN"/>
        </w:rPr>
      </w:pPr>
    </w:p>
    <w:p w14:paraId="12D5A9B5">
      <w:pPr>
        <w:pStyle w:val="25"/>
        <w:shd w:val="clear" w:color="auto" w:fill="auto"/>
        <w:rPr>
          <w:rFonts w:hint="eastAsia" w:ascii="仿宋" w:hAnsi="仿宋" w:eastAsia="仿宋" w:cs="仿宋"/>
          <w:color w:val="auto"/>
          <w:sz w:val="24"/>
          <w:highlight w:val="none"/>
          <w:lang w:val="en-US" w:eastAsia="zh-CN"/>
        </w:rPr>
      </w:pPr>
    </w:p>
    <w:p w14:paraId="53CA4A6B">
      <w:pPr>
        <w:pStyle w:val="25"/>
        <w:shd w:val="clear" w:color="auto" w:fill="auto"/>
        <w:rPr>
          <w:rFonts w:hint="eastAsia" w:ascii="仿宋" w:hAnsi="仿宋" w:eastAsia="仿宋" w:cs="仿宋"/>
          <w:color w:val="auto"/>
          <w:sz w:val="24"/>
          <w:highlight w:val="none"/>
          <w:lang w:val="en-US" w:eastAsia="zh-CN"/>
        </w:rPr>
      </w:pPr>
    </w:p>
    <w:p w14:paraId="6B80AFB3">
      <w:pPr>
        <w:pStyle w:val="25"/>
        <w:shd w:val="clear" w:color="auto" w:fill="auto"/>
        <w:rPr>
          <w:rFonts w:hint="eastAsia" w:ascii="仿宋" w:hAnsi="仿宋" w:eastAsia="仿宋" w:cs="仿宋"/>
          <w:color w:val="auto"/>
          <w:sz w:val="24"/>
          <w:highlight w:val="none"/>
          <w:lang w:val="en-US" w:eastAsia="zh-CN"/>
        </w:rPr>
      </w:pPr>
    </w:p>
    <w:p w14:paraId="6D1B0BE1">
      <w:pPr>
        <w:pStyle w:val="25"/>
        <w:shd w:val="clear" w:color="auto" w:fill="auto"/>
        <w:rPr>
          <w:rFonts w:hint="eastAsia" w:ascii="仿宋" w:hAnsi="仿宋" w:eastAsia="仿宋" w:cs="仿宋"/>
          <w:color w:val="auto"/>
          <w:sz w:val="24"/>
          <w:highlight w:val="none"/>
          <w:lang w:val="en-US" w:eastAsia="zh-CN"/>
        </w:rPr>
      </w:pPr>
    </w:p>
    <w:p w14:paraId="4014AF54">
      <w:pPr>
        <w:pStyle w:val="25"/>
        <w:shd w:val="clear" w:color="auto" w:fill="auto"/>
        <w:rPr>
          <w:rFonts w:hint="eastAsia" w:ascii="仿宋" w:hAnsi="仿宋" w:eastAsia="仿宋" w:cs="仿宋"/>
          <w:color w:val="auto"/>
          <w:sz w:val="24"/>
          <w:highlight w:val="none"/>
          <w:lang w:val="en-US" w:eastAsia="zh-CN"/>
        </w:rPr>
      </w:pPr>
    </w:p>
    <w:p w14:paraId="030A77D1">
      <w:pPr>
        <w:pStyle w:val="25"/>
        <w:shd w:val="clear" w:color="auto" w:fill="auto"/>
        <w:rPr>
          <w:rFonts w:hint="eastAsia" w:ascii="仿宋" w:hAnsi="仿宋" w:eastAsia="仿宋" w:cs="仿宋"/>
          <w:color w:val="auto"/>
          <w:sz w:val="24"/>
          <w:highlight w:val="none"/>
          <w:lang w:val="en-US" w:eastAsia="zh-CN"/>
        </w:rPr>
      </w:pPr>
    </w:p>
    <w:p w14:paraId="624D9D70">
      <w:pPr>
        <w:pStyle w:val="25"/>
        <w:shd w:val="clear" w:color="auto" w:fill="auto"/>
        <w:rPr>
          <w:rFonts w:hint="eastAsia" w:ascii="仿宋" w:hAnsi="仿宋" w:eastAsia="仿宋" w:cs="仿宋"/>
          <w:color w:val="auto"/>
          <w:sz w:val="24"/>
          <w:highlight w:val="none"/>
          <w:lang w:val="en-US" w:eastAsia="zh-CN"/>
        </w:rPr>
      </w:pPr>
    </w:p>
    <w:p w14:paraId="4434590C">
      <w:pPr>
        <w:pStyle w:val="25"/>
        <w:shd w:val="clear" w:color="auto" w:fill="auto"/>
        <w:rPr>
          <w:rFonts w:hint="eastAsia" w:ascii="仿宋" w:hAnsi="仿宋" w:eastAsia="仿宋" w:cs="仿宋"/>
          <w:color w:val="auto"/>
          <w:sz w:val="24"/>
          <w:highlight w:val="none"/>
          <w:lang w:val="en-US" w:eastAsia="zh-CN"/>
        </w:rPr>
      </w:pPr>
    </w:p>
    <w:p w14:paraId="5B594FB2">
      <w:pPr>
        <w:pStyle w:val="25"/>
        <w:shd w:val="clear" w:color="auto" w:fill="auto"/>
        <w:rPr>
          <w:rFonts w:hint="eastAsia" w:ascii="仿宋" w:hAnsi="仿宋" w:eastAsia="仿宋" w:cs="仿宋"/>
          <w:color w:val="auto"/>
          <w:sz w:val="24"/>
          <w:highlight w:val="none"/>
          <w:lang w:val="en-US" w:eastAsia="zh-CN"/>
        </w:rPr>
      </w:pPr>
    </w:p>
    <w:p w14:paraId="12382987">
      <w:pPr>
        <w:pStyle w:val="25"/>
        <w:shd w:val="clear" w:color="auto" w:fill="auto"/>
        <w:rPr>
          <w:rFonts w:hint="eastAsia" w:ascii="仿宋" w:hAnsi="仿宋" w:eastAsia="仿宋" w:cs="仿宋"/>
          <w:color w:val="auto"/>
          <w:sz w:val="24"/>
          <w:highlight w:val="none"/>
          <w:lang w:val="en-US" w:eastAsia="zh-CN"/>
        </w:rPr>
      </w:pPr>
    </w:p>
    <w:p w14:paraId="55CE6DAD">
      <w:pPr>
        <w:pStyle w:val="25"/>
        <w:shd w:val="clear" w:color="auto" w:fill="auto"/>
        <w:rPr>
          <w:rFonts w:hint="eastAsia" w:ascii="仿宋" w:hAnsi="仿宋" w:eastAsia="仿宋" w:cs="仿宋"/>
          <w:color w:val="auto"/>
          <w:sz w:val="24"/>
          <w:highlight w:val="none"/>
          <w:lang w:val="en-US" w:eastAsia="zh-CN"/>
        </w:rPr>
      </w:pPr>
    </w:p>
    <w:p w14:paraId="208BFA6B">
      <w:pPr>
        <w:pStyle w:val="25"/>
        <w:shd w:val="clear" w:color="auto" w:fill="auto"/>
        <w:rPr>
          <w:rFonts w:hint="eastAsia" w:ascii="仿宋" w:hAnsi="仿宋" w:eastAsia="仿宋" w:cs="仿宋"/>
          <w:color w:val="auto"/>
          <w:sz w:val="24"/>
          <w:highlight w:val="none"/>
          <w:lang w:val="en-US" w:eastAsia="zh-CN"/>
        </w:rPr>
      </w:pPr>
    </w:p>
    <w:p w14:paraId="3D1D91B0">
      <w:pPr>
        <w:pStyle w:val="25"/>
        <w:shd w:val="clear" w:color="auto" w:fill="auto"/>
        <w:rPr>
          <w:rFonts w:hint="eastAsia" w:ascii="仿宋" w:hAnsi="仿宋" w:eastAsia="仿宋" w:cs="仿宋"/>
          <w:color w:val="auto"/>
          <w:sz w:val="24"/>
          <w:highlight w:val="none"/>
          <w:lang w:val="en-US" w:eastAsia="zh-CN"/>
        </w:rPr>
      </w:pPr>
    </w:p>
    <w:p w14:paraId="4AA3555F">
      <w:pPr>
        <w:pStyle w:val="25"/>
        <w:shd w:val="clear" w:color="auto" w:fill="auto"/>
        <w:rPr>
          <w:rFonts w:hint="eastAsia" w:ascii="仿宋" w:hAnsi="仿宋" w:eastAsia="仿宋" w:cs="仿宋"/>
          <w:color w:val="auto"/>
          <w:sz w:val="24"/>
          <w:highlight w:val="none"/>
          <w:lang w:val="en-US" w:eastAsia="zh-CN"/>
        </w:rPr>
      </w:pPr>
    </w:p>
    <w:p w14:paraId="1B8731C8">
      <w:pPr>
        <w:pStyle w:val="25"/>
        <w:shd w:val="clear" w:color="auto" w:fill="auto"/>
        <w:rPr>
          <w:rFonts w:hint="eastAsia" w:ascii="仿宋" w:hAnsi="仿宋" w:eastAsia="仿宋" w:cs="仿宋"/>
          <w:color w:val="auto"/>
          <w:sz w:val="24"/>
          <w:highlight w:val="none"/>
          <w:lang w:val="en-US" w:eastAsia="zh-CN"/>
        </w:rPr>
      </w:pPr>
    </w:p>
    <w:p w14:paraId="2B6C9D11">
      <w:pPr>
        <w:pStyle w:val="25"/>
        <w:shd w:val="clear" w:color="auto" w:fill="auto"/>
        <w:rPr>
          <w:rFonts w:hint="eastAsia" w:ascii="仿宋" w:hAnsi="仿宋" w:eastAsia="仿宋" w:cs="仿宋"/>
          <w:color w:val="auto"/>
          <w:sz w:val="24"/>
          <w:highlight w:val="none"/>
          <w:lang w:val="en-US" w:eastAsia="zh-CN"/>
        </w:rPr>
      </w:pPr>
    </w:p>
    <w:p w14:paraId="2062D5E9">
      <w:pPr>
        <w:pStyle w:val="25"/>
        <w:shd w:val="clear" w:color="auto" w:fill="auto"/>
        <w:rPr>
          <w:rFonts w:hint="eastAsia" w:ascii="仿宋" w:hAnsi="仿宋" w:eastAsia="仿宋" w:cs="仿宋"/>
          <w:color w:val="auto"/>
          <w:sz w:val="24"/>
          <w:highlight w:val="none"/>
          <w:lang w:val="en-US" w:eastAsia="zh-CN"/>
        </w:rPr>
      </w:pPr>
    </w:p>
    <w:p w14:paraId="6C2548C4">
      <w:pPr>
        <w:pStyle w:val="25"/>
        <w:shd w:val="clear" w:color="auto" w:fill="auto"/>
        <w:rPr>
          <w:rFonts w:hint="eastAsia" w:ascii="仿宋" w:hAnsi="仿宋" w:eastAsia="仿宋" w:cs="仿宋"/>
          <w:color w:val="auto"/>
          <w:sz w:val="24"/>
          <w:highlight w:val="none"/>
          <w:lang w:val="en-US" w:eastAsia="zh-CN"/>
        </w:rPr>
      </w:pPr>
    </w:p>
    <w:p w14:paraId="1BA68500">
      <w:pPr>
        <w:pStyle w:val="25"/>
        <w:shd w:val="clear" w:color="auto" w:fill="auto"/>
        <w:rPr>
          <w:rFonts w:hint="eastAsia" w:ascii="仿宋" w:hAnsi="仿宋" w:eastAsia="仿宋" w:cs="仿宋"/>
          <w:color w:val="auto"/>
          <w:sz w:val="24"/>
          <w:highlight w:val="none"/>
          <w:lang w:val="en-US" w:eastAsia="zh-CN"/>
        </w:rPr>
      </w:pPr>
    </w:p>
    <w:p w14:paraId="7DA44B86">
      <w:pPr>
        <w:pStyle w:val="25"/>
        <w:shd w:val="clear" w:color="auto" w:fill="auto"/>
        <w:rPr>
          <w:rFonts w:hint="eastAsia" w:ascii="仿宋" w:hAnsi="仿宋" w:eastAsia="仿宋" w:cs="仿宋"/>
          <w:color w:val="auto"/>
          <w:sz w:val="24"/>
          <w:highlight w:val="none"/>
          <w:lang w:val="en-US" w:eastAsia="zh-CN"/>
        </w:rPr>
      </w:pPr>
    </w:p>
    <w:p w14:paraId="4E15B9D4">
      <w:pPr>
        <w:pStyle w:val="5"/>
        <w:numPr>
          <w:ilvl w:val="1"/>
          <w:numId w:val="0"/>
        </w:numPr>
        <w:shd w:val="clear" w:color="auto" w:fill="auto"/>
        <w:spacing w:before="0" w:line="240" w:lineRule="atLeast"/>
        <w:ind w:leftChars="257"/>
        <w:jc w:val="center"/>
        <w:outlineLvl w:val="9"/>
        <w:rPr>
          <w:rFonts w:hint="eastAsia" w:ascii="仿宋" w:hAnsi="仿宋" w:eastAsia="仿宋" w:cs="仿宋"/>
          <w:color w:val="auto"/>
          <w:sz w:val="24"/>
          <w:highlight w:val="none"/>
          <w:lang w:val="en-US" w:eastAsia="zh-CN"/>
        </w:rPr>
      </w:pPr>
    </w:p>
    <w:p w14:paraId="21F376A5">
      <w:pPr>
        <w:rPr>
          <w:rFonts w:hint="eastAsia" w:ascii="仿宋" w:hAnsi="仿宋" w:eastAsia="仿宋" w:cs="仿宋"/>
          <w:lang w:val="en-US" w:eastAsia="zh-CN"/>
        </w:rPr>
      </w:pPr>
    </w:p>
    <w:p w14:paraId="4B8A50F6">
      <w:pPr>
        <w:pStyle w:val="5"/>
        <w:numPr>
          <w:ilvl w:val="1"/>
          <w:numId w:val="0"/>
        </w:numPr>
        <w:shd w:val="clear" w:color="auto" w:fill="auto"/>
        <w:spacing w:before="0" w:line="240" w:lineRule="atLeast"/>
        <w:jc w:val="left"/>
        <w:outlineLvl w:val="9"/>
        <w:rPr>
          <w:rFonts w:hint="eastAsia" w:ascii="仿宋" w:hAnsi="仿宋" w:eastAsia="仿宋" w:cs="仿宋"/>
          <w:color w:val="auto"/>
          <w:sz w:val="24"/>
          <w:highlight w:val="none"/>
          <w:lang w:val="en-US" w:eastAsia="zh-CN"/>
        </w:rPr>
      </w:pPr>
    </w:p>
    <w:p w14:paraId="33E38AD9">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eastAsia="zh-CN"/>
        </w:rPr>
      </w:pPr>
    </w:p>
    <w:p w14:paraId="48F83458">
      <w:pPr>
        <w:pStyle w:val="5"/>
        <w:numPr>
          <w:ilvl w:val="1"/>
          <w:numId w:val="0"/>
        </w:numPr>
        <w:shd w:val="clear" w:color="auto" w:fill="auto"/>
        <w:spacing w:before="0" w:line="240" w:lineRule="atLeast"/>
        <w:jc w:val="lef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投标人认为有必要提供的其他证明材料（格式自拟）</w:t>
      </w:r>
    </w:p>
    <w:p w14:paraId="1FB442EA">
      <w:pPr>
        <w:shd w:val="clear" w:color="auto" w:fill="auto"/>
        <w:rPr>
          <w:rFonts w:hint="eastAsia" w:ascii="仿宋" w:hAnsi="仿宋" w:eastAsia="仿宋" w:cs="仿宋"/>
          <w:color w:val="auto"/>
          <w:highlight w:val="none"/>
        </w:rPr>
      </w:pPr>
    </w:p>
    <w:p w14:paraId="505D0A12">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14:paraId="0F840D46">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p>
    <w:p w14:paraId="58CF1415">
      <w:pPr>
        <w:pStyle w:val="10"/>
        <w:shd w:val="clear" w:color="auto" w:fill="auto"/>
        <w:tabs>
          <w:tab w:val="left" w:pos="5580"/>
        </w:tabs>
        <w:spacing w:line="240" w:lineRule="atLeas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说明：1.复印件上应加盖本单位章（自然人投标的无需盖章，需要签字）。</w:t>
      </w:r>
    </w:p>
    <w:p w14:paraId="2F6C2814">
      <w:pPr>
        <w:pStyle w:val="10"/>
        <w:shd w:val="clear" w:color="auto" w:fill="auto"/>
        <w:tabs>
          <w:tab w:val="left" w:pos="5580"/>
        </w:tabs>
        <w:spacing w:line="240" w:lineRule="atLeast"/>
        <w:ind w:left="1915" w:leftChars="912" w:firstLine="0" w:firstLineChars="0"/>
        <w:rPr>
          <w:rFonts w:hint="eastAsia" w:ascii="仿宋" w:hAnsi="仿宋" w:eastAsia="仿宋" w:cs="仿宋"/>
          <w:color w:val="auto"/>
          <w:highlight w:val="none"/>
        </w:rPr>
      </w:pPr>
      <w:r>
        <w:rPr>
          <w:rFonts w:hint="eastAsia" w:ascii="仿宋" w:hAnsi="仿宋" w:eastAsia="仿宋" w:cs="仿宋"/>
          <w:b w:val="0"/>
          <w:bCs w:val="0"/>
          <w:color w:val="auto"/>
          <w:kern w:val="2"/>
          <w:sz w:val="24"/>
          <w:szCs w:val="20"/>
          <w:highlight w:val="none"/>
          <w:u w:val="none" w:color="000000"/>
          <w:lang w:val="en-US" w:eastAsia="zh-CN" w:bidi="ar-SA"/>
        </w:rPr>
        <w:t>2.（本项目不接受联合体）如果是联合体投标，联合体各方需提供满足招标文件要求的其他资格证明文件。</w:t>
      </w:r>
    </w:p>
    <w:p w14:paraId="6C747100">
      <w:pPr>
        <w:rPr>
          <w:rFonts w:hint="eastAsia" w:ascii="仿宋" w:hAnsi="仿宋" w:eastAsia="仿宋" w:cs="仿宋"/>
        </w:rPr>
      </w:pPr>
    </w:p>
    <w:sectPr>
      <w:footerReference r:id="rId14" w:type="default"/>
      <w:pgSz w:w="11905" w:h="16838"/>
      <w:pgMar w:top="1134" w:right="1134" w:bottom="1134" w:left="1417" w:header="567" w:footer="737" w:gutter="0"/>
      <w:pgNumType w:fmt="decimal"/>
      <w:cols w:space="72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324F7">
    <w:pPr>
      <w:pStyle w:val="13"/>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EF027">
    <w:pPr>
      <w:pStyle w:val="13"/>
      <w:tabs>
        <w:tab w:val="center" w:pos="4320"/>
        <w:tab w:val="right" w:pos="8640"/>
        <w:tab w:val="clear" w:pos="4153"/>
        <w:tab w:val="clear" w:pos="8306"/>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9C2E89">
                          <w:pPr>
                            <w:pStyle w:val="13"/>
                          </w:pPr>
                          <w:r>
                            <w:t xml:space="preserve">— </w:t>
                          </w:r>
                          <w:r>
                            <w:fldChar w:fldCharType="begin"/>
                          </w:r>
                          <w:r>
                            <w:instrText xml:space="preserve"> PAGE  \* MERGEFORMAT </w:instrText>
                          </w:r>
                          <w:r>
                            <w:fldChar w:fldCharType="separate"/>
                          </w:r>
                          <w:r>
                            <w:t>49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7A9C2E89">
                    <w:pPr>
                      <w:pStyle w:val="13"/>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4FC62">
    <w:pPr>
      <w:pStyle w:val="13"/>
      <w:ind w:right="360"/>
      <w:jc w:val="right"/>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79DEB3">
                          <w:pPr>
                            <w:pStyle w:val="13"/>
                          </w:pPr>
                          <w:r>
                            <w:t xml:space="preserve">— </w:t>
                          </w:r>
                          <w:r>
                            <w:fldChar w:fldCharType="begin"/>
                          </w:r>
                          <w:r>
                            <w:instrText xml:space="preserve"> PAGE  \* MERGEFORMAT </w:instrText>
                          </w:r>
                          <w:r>
                            <w:fldChar w:fldCharType="separate"/>
                          </w:r>
                          <w:r>
                            <w:t>74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6179DEB3">
                    <w:pPr>
                      <w:pStyle w:val="13"/>
                    </w:pPr>
                    <w:r>
                      <w:t xml:space="preserve">— </w:t>
                    </w:r>
                    <w:r>
                      <w:fldChar w:fldCharType="begin"/>
                    </w:r>
                    <w:r>
                      <w:instrText xml:space="preserve"> PAGE  \* MERGEFORMAT </w:instrText>
                    </w:r>
                    <w:r>
                      <w:fldChar w:fldCharType="separate"/>
                    </w:r>
                    <w:r>
                      <w:t>74</w:t>
                    </w:r>
                    <w:r>
                      <w:fldChar w:fldCharType="end"/>
                    </w:r>
                    <w:r>
                      <w:t xml:space="preserve"> —</w:t>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1CE3C">
    <w:pPr>
      <w:pStyle w:val="13"/>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2CB97">
    <w:pPr>
      <w:pStyle w:val="13"/>
      <w:tabs>
        <w:tab w:val="center" w:pos="4320"/>
        <w:tab w:val="right" w:pos="8640"/>
        <w:tab w:val="clear" w:pos="4153"/>
        <w:tab w:val="clear" w:pos="8306"/>
      </w:tabs>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C3BAF3">
                          <w:pPr>
                            <w:pStyle w:val="13"/>
                          </w:pPr>
                          <w:r>
                            <w:t xml:space="preserve">— </w:t>
                          </w:r>
                          <w:r>
                            <w:fldChar w:fldCharType="begin"/>
                          </w:r>
                          <w:r>
                            <w:instrText xml:space="preserve"> PAGE  \* MERGEFORMAT </w:instrText>
                          </w:r>
                          <w:r>
                            <w:fldChar w:fldCharType="separate"/>
                          </w:r>
                          <w:r>
                            <w:t>49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fill on="f" focussize="0,0"/>
              <v:stroke on="f"/>
              <v:imagedata o:title=""/>
              <o:lock v:ext="edit" aspectratio="f"/>
              <v:textbox inset="0mm,0mm,0mm,0mm" style="mso-fit-shape-to-text:t;">
                <w:txbxContent>
                  <w:p w14:paraId="2CC3BAF3">
                    <w:pPr>
                      <w:pStyle w:val="13"/>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28EF">
    <w:pPr>
      <w:pStyle w:val="13"/>
      <w:ind w:right="360"/>
      <w:jc w:val="right"/>
      <w:rPr>
        <w:rFonts w:hint="eastAsia"/>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A07B7B">
                          <w:pPr>
                            <w:pStyle w:val="13"/>
                          </w:pPr>
                          <w:r>
                            <w:t xml:space="preserve">— </w:t>
                          </w:r>
                          <w:r>
                            <w:fldChar w:fldCharType="begin"/>
                          </w:r>
                          <w:r>
                            <w:instrText xml:space="preserve"> PAGE  \* MERGEFORMAT </w:instrText>
                          </w:r>
                          <w:r>
                            <w:fldChar w:fldCharType="separate"/>
                          </w:r>
                          <w:r>
                            <w:t>74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fill on="f" focussize="0,0"/>
              <v:stroke on="f"/>
              <v:imagedata o:title=""/>
              <o:lock v:ext="edit" aspectratio="f"/>
              <v:textbox inset="0mm,0mm,0mm,0mm" style="mso-fit-shape-to-text:t;">
                <w:txbxContent>
                  <w:p w14:paraId="64A07B7B">
                    <w:pPr>
                      <w:pStyle w:val="13"/>
                    </w:pPr>
                    <w:r>
                      <w:t xml:space="preserve">— </w:t>
                    </w:r>
                    <w:r>
                      <w:fldChar w:fldCharType="begin"/>
                    </w:r>
                    <w:r>
                      <w:instrText xml:space="preserve"> PAGE  \* MERGEFORMAT </w:instrText>
                    </w:r>
                    <w:r>
                      <w:fldChar w:fldCharType="separate"/>
                    </w:r>
                    <w:r>
                      <w:t>74</w:t>
                    </w:r>
                    <w:r>
                      <w:fldChar w:fldCharType="end"/>
                    </w:r>
                    <w:r>
                      <w:t xml:space="preserve"> —</w:t>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62C7B">
    <w:pPr>
      <w:pStyle w:val="13"/>
      <w:tabs>
        <w:tab w:val="center" w:pos="4320"/>
        <w:tab w:val="right" w:pos="8640"/>
        <w:tab w:val="clear" w:pos="4153"/>
        <w:tab w:val="clear" w:pos="8306"/>
      </w:tabs>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15272">
    <w:pPr>
      <w:pStyle w:val="13"/>
      <w:tabs>
        <w:tab w:val="center" w:pos="4320"/>
        <w:tab w:val="right" w:pos="8640"/>
        <w:tab w:val="clear" w:pos="4153"/>
        <w:tab w:val="clear" w:pos="8306"/>
      </w:tabs>
      <w:ind w:right="360"/>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262C67">
                          <w:pPr>
                            <w:pStyle w:val="13"/>
                          </w:pPr>
                          <w:r>
                            <w:t xml:space="preserve">— </w:t>
                          </w:r>
                          <w:r>
                            <w:fldChar w:fldCharType="begin"/>
                          </w:r>
                          <w:r>
                            <w:instrText xml:space="preserve"> PAGE  \* MERGEFORMAT </w:instrText>
                          </w:r>
                          <w:r>
                            <w:fldChar w:fldCharType="separate"/>
                          </w:r>
                          <w:r>
                            <w:t>49</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PcoMoBAACb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7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PcoMoBAACbAwAADgAAAAAAAAABACAAAAAeAQAAZHJzL2Uyb0Rv&#10;Yy54bWxQSwUGAAAAAAYABgBZAQAAWgUAAAAA&#10;">
              <v:fill on="f" focussize="0,0"/>
              <v:stroke on="f"/>
              <v:imagedata o:title=""/>
              <o:lock v:ext="edit" aspectratio="f"/>
              <v:textbox inset="0mm,0mm,0mm,0mm" style="mso-fit-shape-to-text:t;">
                <w:txbxContent>
                  <w:p w14:paraId="6D262C67">
                    <w:pPr>
                      <w:pStyle w:val="13"/>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474E6">
    <w:pPr>
      <w:pStyle w:val="13"/>
      <w:ind w:right="360"/>
      <w:jc w:val="right"/>
      <w:rPr>
        <w:rFonts w:hint="eastAsia"/>
      </w:rPr>
    </w:pPr>
    <w:r>
      <w:rPr>
        <w:sz w:val="24"/>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F1D7A8">
                          <w:pPr>
                            <w:pStyle w:val="13"/>
                          </w:pPr>
                          <w:r>
                            <w:t xml:space="preserve">— </w:t>
                          </w:r>
                          <w:r>
                            <w:fldChar w:fldCharType="begin"/>
                          </w:r>
                          <w:r>
                            <w:instrText xml:space="preserve"> PAGE  \* MERGEFORMAT </w:instrText>
                          </w:r>
                          <w:r>
                            <w:fldChar w:fldCharType="separate"/>
                          </w:r>
                          <w:r>
                            <w:t>74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4AZccoBAACb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4AZccoBAACbAwAADgAAAAAAAAABACAAAAAeAQAAZHJzL2Uyb0Rv&#10;Yy54bWxQSwUGAAAAAAYABgBZAQAAWgUAAAAA&#10;">
              <v:fill on="f" focussize="0,0"/>
              <v:stroke on="f"/>
              <v:imagedata o:title=""/>
              <o:lock v:ext="edit" aspectratio="f"/>
              <v:textbox inset="0mm,0mm,0mm,0mm" style="mso-fit-shape-to-text:t;">
                <w:txbxContent>
                  <w:p w14:paraId="30F1D7A8">
                    <w:pPr>
                      <w:pStyle w:val="13"/>
                    </w:pPr>
                    <w:r>
                      <w:t xml:space="preserve">— </w:t>
                    </w:r>
                    <w:r>
                      <w:fldChar w:fldCharType="begin"/>
                    </w:r>
                    <w:r>
                      <w:instrText xml:space="preserve"> PAGE  \* MERGEFORMAT </w:instrText>
                    </w:r>
                    <w:r>
                      <w:fldChar w:fldCharType="separate"/>
                    </w:r>
                    <w:r>
                      <w:t>74</w:t>
                    </w:r>
                    <w:r>
                      <w:fldChar w:fldCharType="end"/>
                    </w:r>
                    <w:r>
                      <w:t xml:space="preserve"> —</w:t>
                    </w:r>
                  </w:p>
                </w:txbxContent>
              </v:textbox>
            </v:shape>
          </w:pict>
        </mc:Fallback>
      </mc:AlternateContent>
    </w:r>
    <w:r>
      <w:rPr>
        <w:rFonts w:hint="eastAsia" w:ascii="宋体" w:hAnsi="宋体" w:eastAsia="宋体" w:cs="宋体"/>
        <w:b w:val="0"/>
        <w:bCs w:val="0"/>
        <w:color w:val="auto"/>
        <w:sz w:val="24"/>
        <w:szCs w:val="24"/>
        <w:u w:val="none"/>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26EEE">
    <w:pPr>
      <w:pStyle w:val="14"/>
      <w:jc w:val="left"/>
      <w:rPr>
        <w:rFonts w:hint="eastAsia" w:eastAsia="宋体"/>
        <w:lang w:eastAsia="zh-CN"/>
      </w:rPr>
    </w:pPr>
    <w:r>
      <w:rPr>
        <w:rFonts w:hint="eastAsia" w:ascii="宋体" w:hAnsi="宋体" w:eastAsia="宋体" w:cs="宋体"/>
        <w:sz w:val="18"/>
        <w:szCs w:val="18"/>
        <w:lang w:val="en-US" w:eastAsia="zh-CN"/>
      </w:rPr>
      <w:drawing>
        <wp:inline distT="0" distB="0" distL="114300" distR="114300">
          <wp:extent cx="601980" cy="278765"/>
          <wp:effectExtent l="0" t="0" r="7620" b="6985"/>
          <wp:docPr id="15" name="图片 2" descr="新疆德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新疆德硕"/>
                  <pic:cNvPicPr>
                    <a:picLocks noChangeAspect="1"/>
                  </pic:cNvPicPr>
                </pic:nvPicPr>
                <pic:blipFill>
                  <a:blip r:embed="rId1"/>
                  <a:stretch>
                    <a:fillRect/>
                  </a:stretch>
                </pic:blipFill>
                <pic:spPr>
                  <a:xfrm>
                    <a:off x="0" y="0"/>
                    <a:ext cx="601980" cy="278765"/>
                  </a:xfrm>
                  <a:prstGeom prst="rect">
                    <a:avLst/>
                  </a:prstGeom>
                  <a:noFill/>
                  <a:ln>
                    <a:noFill/>
                  </a:ln>
                </pic:spPr>
              </pic:pic>
            </a:graphicData>
          </a:graphic>
        </wp:inline>
      </w:drawing>
    </w:r>
    <w:r>
      <w:rPr>
        <w:rFonts w:hint="eastAsia"/>
        <w:sz w:val="18"/>
        <w:lang w:val="en-US" w:eastAsia="zh-CN"/>
      </w:rPr>
      <w:t xml:space="preserve"> </w:t>
    </w:r>
    <w:r>
      <w:rPr>
        <w:rFonts w:hint="eastAsia"/>
        <w:lang w:val="en-US" w:eastAsia="zh-CN"/>
      </w:rPr>
      <w:t xml:space="preserve">                                    阿图什市城乡建设用地增减挂钩项目土地设计采购项目(一标段）</w:t>
    </w:r>
    <w:r>
      <w:rPr>
        <w:rFonts w:hint="eastAsia"/>
        <w:sz w:val="18"/>
        <w:szCs w:val="18"/>
        <w:lang w:val="en-US" w:eastAsia="zh-CN"/>
      </w:rPr>
      <w:t xml:space="preserve"> </w:t>
    </w:r>
    <w:r>
      <w:rPr>
        <w:rFonts w:hint="eastAsia"/>
        <w:sz w:val="18"/>
        <w:szCs w:val="18"/>
      </w:rPr>
      <w:t xml:space="preserve">  </w:t>
    </w:r>
    <w:r>
      <w:rPr>
        <w:rFonts w:hint="eastAsia"/>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E9EDA">
    <w:pPr>
      <w:pStyle w:val="14"/>
      <w:jc w:val="left"/>
      <w:rPr>
        <w:rFonts w:hint="eastAsia" w:eastAsia="宋体"/>
        <w:lang w:eastAsia="zh-CN"/>
      </w:rPr>
    </w:pPr>
    <w:r>
      <w:rPr>
        <w:rFonts w:hint="eastAsia" w:ascii="宋体" w:hAnsi="宋体" w:eastAsia="宋体" w:cs="宋体"/>
        <w:sz w:val="18"/>
        <w:szCs w:val="18"/>
        <w:lang w:val="en-US" w:eastAsia="zh-CN"/>
      </w:rPr>
      <w:drawing>
        <wp:inline distT="0" distB="0" distL="114300" distR="114300">
          <wp:extent cx="601980" cy="278765"/>
          <wp:effectExtent l="0" t="0" r="7620" b="6985"/>
          <wp:docPr id="18" name="图片 3" descr="新疆德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新疆德硕"/>
                  <pic:cNvPicPr>
                    <a:picLocks noChangeAspect="1"/>
                  </pic:cNvPicPr>
                </pic:nvPicPr>
                <pic:blipFill>
                  <a:blip r:embed="rId1"/>
                  <a:stretch>
                    <a:fillRect/>
                  </a:stretch>
                </pic:blipFill>
                <pic:spPr>
                  <a:xfrm>
                    <a:off x="0" y="0"/>
                    <a:ext cx="601980" cy="278765"/>
                  </a:xfrm>
                  <a:prstGeom prst="rect">
                    <a:avLst/>
                  </a:prstGeom>
                  <a:noFill/>
                  <a:ln>
                    <a:noFill/>
                  </a:ln>
                </pic:spPr>
              </pic:pic>
            </a:graphicData>
          </a:graphic>
        </wp:inline>
      </w:drawing>
    </w:r>
    <w:r>
      <w:rPr>
        <w:rFonts w:hint="eastAsia"/>
        <w:sz w:val="18"/>
        <w:lang w:val="en-US" w:eastAsia="zh-CN"/>
      </w:rPr>
      <w:t xml:space="preserve"> </w:t>
    </w:r>
    <w:r>
      <w:rPr>
        <w:rFonts w:hint="eastAsia"/>
        <w:lang w:val="en-US" w:eastAsia="zh-CN"/>
      </w:rPr>
      <w:t xml:space="preserve">                                    阿图什市城乡建设用地增减挂钩项目土地设计采购项目(二标段）</w:t>
    </w:r>
    <w:r>
      <w:rPr>
        <w:rFonts w:hint="eastAsia"/>
        <w:sz w:val="18"/>
        <w:szCs w:val="18"/>
        <w:lang w:val="en-US" w:eastAsia="zh-CN"/>
      </w:rPr>
      <w:t xml:space="preserve"> </w:t>
    </w:r>
    <w:r>
      <w:rPr>
        <w:rFonts w:hint="eastAsia"/>
        <w:sz w:val="18"/>
        <w:szCs w:val="18"/>
      </w:rPr>
      <w:t xml:space="preserve">  </w:t>
    </w:r>
    <w:r>
      <w:rPr>
        <w:rFonts w:hint="eastAsia"/>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EB5CC">
    <w:pPr>
      <w:pStyle w:val="14"/>
      <w:jc w:val="left"/>
      <w:rPr>
        <w:rFonts w:hint="eastAsia" w:eastAsia="宋体"/>
        <w:lang w:eastAsia="zh-CN"/>
      </w:rPr>
    </w:pPr>
    <w:r>
      <w:rPr>
        <w:rFonts w:hint="eastAsia" w:ascii="宋体" w:hAnsi="宋体" w:eastAsia="宋体" w:cs="宋体"/>
        <w:sz w:val="18"/>
        <w:szCs w:val="18"/>
        <w:lang w:val="en-US" w:eastAsia="zh-CN"/>
      </w:rPr>
      <w:drawing>
        <wp:inline distT="0" distB="0" distL="114300" distR="114300">
          <wp:extent cx="601980" cy="278765"/>
          <wp:effectExtent l="0" t="0" r="7620" b="6985"/>
          <wp:docPr id="29" name="图片 4" descr="新疆德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新疆德硕"/>
                  <pic:cNvPicPr>
                    <a:picLocks noChangeAspect="1"/>
                  </pic:cNvPicPr>
                </pic:nvPicPr>
                <pic:blipFill>
                  <a:blip r:embed="rId1"/>
                  <a:stretch>
                    <a:fillRect/>
                  </a:stretch>
                </pic:blipFill>
                <pic:spPr>
                  <a:xfrm>
                    <a:off x="0" y="0"/>
                    <a:ext cx="601980" cy="278765"/>
                  </a:xfrm>
                  <a:prstGeom prst="rect">
                    <a:avLst/>
                  </a:prstGeom>
                  <a:noFill/>
                  <a:ln>
                    <a:noFill/>
                  </a:ln>
                </pic:spPr>
              </pic:pic>
            </a:graphicData>
          </a:graphic>
        </wp:inline>
      </w:drawing>
    </w:r>
    <w:r>
      <w:rPr>
        <w:rFonts w:hint="eastAsia"/>
        <w:sz w:val="18"/>
        <w:lang w:val="en-US" w:eastAsia="zh-CN"/>
      </w:rPr>
      <w:t xml:space="preserve"> </w:t>
    </w:r>
    <w:r>
      <w:rPr>
        <w:rFonts w:hint="eastAsia"/>
        <w:lang w:val="en-US" w:eastAsia="zh-CN"/>
      </w:rPr>
      <w:t xml:space="preserve">                                    阿图什市城乡建设用地增减挂钩项目土地设计采购项目(三标段）</w:t>
    </w:r>
    <w:r>
      <w:rPr>
        <w:rFonts w:hint="eastAsia"/>
        <w:sz w:val="18"/>
        <w:szCs w:val="18"/>
        <w:lang w:val="en-US" w:eastAsia="zh-CN"/>
      </w:rPr>
      <w:t xml:space="preserve"> </w:t>
    </w:r>
    <w:r>
      <w:rPr>
        <w:rFonts w:hint="eastAsia"/>
        <w:sz w:val="18"/>
        <w:szCs w:val="18"/>
      </w:rPr>
      <w:t xml:space="preserve">  </w:t>
    </w:r>
    <w:r>
      <w:rPr>
        <w:rFonts w:hint="eastAsia"/>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C642A"/>
    <w:multiLevelType w:val="singleLevel"/>
    <w:tmpl w:val="894C642A"/>
    <w:lvl w:ilvl="0" w:tentative="0">
      <w:start w:val="1"/>
      <w:numFmt w:val="decimal"/>
      <w:suff w:val="nothing"/>
      <w:lvlText w:val="（%1）"/>
      <w:lvlJc w:val="left"/>
    </w:lvl>
  </w:abstractNum>
  <w:abstractNum w:abstractNumId="1">
    <w:nsid w:val="9C0381C6"/>
    <w:multiLevelType w:val="singleLevel"/>
    <w:tmpl w:val="9C0381C6"/>
    <w:lvl w:ilvl="0" w:tentative="0">
      <w:start w:val="1"/>
      <w:numFmt w:val="decimal"/>
      <w:suff w:val="nothing"/>
      <w:lvlText w:val="%1、"/>
      <w:lvlJc w:val="left"/>
    </w:lvl>
  </w:abstractNum>
  <w:abstractNum w:abstractNumId="2">
    <w:nsid w:val="C7F43D5B"/>
    <w:multiLevelType w:val="singleLevel"/>
    <w:tmpl w:val="C7F43D5B"/>
    <w:lvl w:ilvl="0" w:tentative="0">
      <w:start w:val="1"/>
      <w:numFmt w:val="decimal"/>
      <w:lvlText w:val="%1"/>
      <w:lvlJc w:val="left"/>
      <w:pPr>
        <w:tabs>
          <w:tab w:val="left" w:pos="420"/>
        </w:tabs>
        <w:ind w:left="425" w:leftChars="0" w:hanging="425" w:firstLineChars="0"/>
      </w:pPr>
      <w:rPr>
        <w:rFonts w:hint="default"/>
      </w:rPr>
    </w:lvl>
  </w:abstractNum>
  <w:abstractNum w:abstractNumId="3">
    <w:nsid w:val="DD673E61"/>
    <w:multiLevelType w:val="singleLevel"/>
    <w:tmpl w:val="DD673E61"/>
    <w:lvl w:ilvl="0" w:tentative="0">
      <w:start w:val="1"/>
      <w:numFmt w:val="decimal"/>
      <w:suff w:val="nothing"/>
      <w:lvlText w:val="（%1）"/>
      <w:lvlJc w:val="left"/>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5"/>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6">
    <w:nsid w:val="55CD4C99"/>
    <w:multiLevelType w:val="singleLevel"/>
    <w:tmpl w:val="55CD4C99"/>
    <w:lvl w:ilvl="0" w:tentative="0">
      <w:start w:val="1"/>
      <w:numFmt w:val="chineseCounting"/>
      <w:suff w:val="nothing"/>
      <w:lvlText w:val="%1、"/>
      <w:lvlJc w:val="left"/>
    </w:lvl>
  </w:abstractNum>
  <w:abstractNum w:abstractNumId="7">
    <w:nsid w:val="5EC59598"/>
    <w:multiLevelType w:val="singleLevel"/>
    <w:tmpl w:val="5EC59598"/>
    <w:lvl w:ilvl="0" w:tentative="0">
      <w:start w:val="1"/>
      <w:numFmt w:val="decimal"/>
      <w:lvlText w:val="%1"/>
      <w:lvlJc w:val="left"/>
      <w:pPr>
        <w:tabs>
          <w:tab w:val="left" w:pos="420"/>
        </w:tabs>
        <w:ind w:left="425" w:leftChars="0" w:hanging="425" w:firstLineChars="0"/>
      </w:pPr>
      <w:rPr>
        <w:rFonts w:hint="default"/>
      </w:rPr>
    </w:lvl>
  </w:abstractNum>
  <w:abstractNum w:abstractNumId="8">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3"/>
  </w:num>
  <w:num w:numId="3">
    <w:abstractNumId w:val="6"/>
  </w:num>
  <w:num w:numId="4">
    <w:abstractNumId w:val="4"/>
  </w:num>
  <w:num w:numId="5">
    <w:abstractNumId w:val="8"/>
  </w:num>
  <w:num w:numId="6">
    <w:abstractNumId w:val="1"/>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ZWUwNjg2MmI0MjU0MGFmNjg5NzZkOThkZmY1MzcifQ=="/>
  </w:docVars>
  <w:rsids>
    <w:rsidRoot w:val="00000000"/>
    <w:rsid w:val="017F0B63"/>
    <w:rsid w:val="04BE0603"/>
    <w:rsid w:val="11651569"/>
    <w:rsid w:val="15595889"/>
    <w:rsid w:val="192B6D94"/>
    <w:rsid w:val="287516A9"/>
    <w:rsid w:val="28FD7A46"/>
    <w:rsid w:val="2B920D55"/>
    <w:rsid w:val="2E346CB0"/>
    <w:rsid w:val="38B00C4D"/>
    <w:rsid w:val="3C07255E"/>
    <w:rsid w:val="4C1A497F"/>
    <w:rsid w:val="569D5486"/>
    <w:rsid w:val="6914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6">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Quote"/>
    <w:basedOn w:val="1"/>
    <w:next w:val="1"/>
    <w:qFormat/>
    <w:uiPriority w:val="0"/>
    <w:pPr>
      <w:wordWrap w:val="0"/>
      <w:spacing w:before="200" w:after="160"/>
      <w:ind w:left="864" w:right="864"/>
      <w:jc w:val="center"/>
    </w:pPr>
    <w:rPr>
      <w:rFonts w:ascii="Calibri" w:hAnsi="Calibri"/>
      <w:i/>
    </w:rPr>
  </w:style>
  <w:style w:type="paragraph" w:styleId="7">
    <w:name w:val="Normal Indent"/>
    <w:basedOn w:val="1"/>
    <w:next w:val="8"/>
    <w:qFormat/>
    <w:uiPriority w:val="0"/>
    <w:pPr>
      <w:adjustRightInd w:val="0"/>
      <w:spacing w:line="360" w:lineRule="atLeast"/>
      <w:ind w:firstLine="482"/>
      <w:textAlignment w:val="baseline"/>
    </w:pPr>
    <w:rPr>
      <w:kern w:val="0"/>
      <w:sz w:val="24"/>
      <w:szCs w:val="20"/>
    </w:rPr>
  </w:style>
  <w:style w:type="paragraph" w:styleId="8">
    <w:name w:val="toa heading"/>
    <w:basedOn w:val="1"/>
    <w:next w:val="1"/>
    <w:qFormat/>
    <w:uiPriority w:val="0"/>
    <w:pPr>
      <w:widowControl/>
      <w:spacing w:before="120"/>
      <w:ind w:firstLine="3584"/>
    </w:p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宋体"/>
      <w:color w:val="000000"/>
      <w:szCs w:val="20"/>
      <w:u w:val="none" w:color="000000"/>
    </w:rPr>
  </w:style>
  <w:style w:type="paragraph" w:styleId="11">
    <w:name w:val="index 7"/>
    <w:basedOn w:val="1"/>
    <w:next w:val="1"/>
    <w:qFormat/>
    <w:uiPriority w:val="0"/>
    <w:pPr>
      <w:autoSpaceDE/>
      <w:autoSpaceDN/>
      <w:adjustRightInd/>
      <w:ind w:left="1200" w:leftChars="1200"/>
    </w:pPr>
    <w:rPr>
      <w:color w:val="auto"/>
      <w:kern w:val="2"/>
      <w:szCs w:val="24"/>
    </w:rPr>
  </w:style>
  <w:style w:type="paragraph" w:styleId="12">
    <w:name w:val="Date"/>
    <w:basedOn w:val="1"/>
    <w:next w:val="1"/>
    <w:qFormat/>
    <w:uiPriority w:val="0"/>
    <w:rPr>
      <w:rFonts w:ascii="Arial" w:hAnsi="Arial" w:eastAsia="仿宋_GB2312"/>
      <w:color w:val="000000"/>
      <w:sz w:val="32"/>
      <w:szCs w:val="20"/>
      <w:u w:val="none" w:color="00000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16">
    <w:name w:val="footnote text"/>
    <w:basedOn w:val="1"/>
    <w:qFormat/>
    <w:uiPriority w:val="0"/>
    <w:pPr>
      <w:adjustRightInd w:val="0"/>
      <w:spacing w:line="315" w:lineRule="atLeast"/>
      <w:textAlignment w:val="baseline"/>
    </w:pPr>
    <w:rPr>
      <w:rFonts w:ascii="宋体" w:hAnsi="宋体"/>
      <w:sz w:val="18"/>
      <w:szCs w:val="18"/>
    </w:rPr>
  </w:style>
  <w:style w:type="paragraph" w:styleId="17">
    <w:name w:val="Body Text 2"/>
    <w:basedOn w:val="1"/>
    <w:qFormat/>
    <w:uiPriority w:val="0"/>
    <w:pPr>
      <w:tabs>
        <w:tab w:val="left" w:pos="0"/>
      </w:tabs>
      <w:spacing w:line="400" w:lineRule="atLeast"/>
    </w:pPr>
    <w:rPr>
      <w:rFonts w:ascii="Arial" w:hAnsi="Arial"/>
      <w:color w:val="00000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1">
    <w:name w:val="Strong"/>
    <w:basedOn w:val="20"/>
    <w:qFormat/>
    <w:uiPriority w:val="0"/>
    <w:rPr>
      <w:b/>
    </w:rPr>
  </w:style>
  <w:style w:type="character" w:styleId="22">
    <w:name w:val="Hyperlink"/>
    <w:qFormat/>
    <w:uiPriority w:val="99"/>
    <w:rPr>
      <w:color w:val="0000FF"/>
      <w:u w:val="single"/>
    </w:rPr>
  </w:style>
  <w:style w:type="paragraph" w:customStyle="1" w:styleId="23">
    <w:name w:val="Char"/>
    <w:basedOn w:val="1"/>
    <w:next w:val="1"/>
    <w:qFormat/>
    <w:uiPriority w:val="0"/>
    <w:pPr>
      <w:widowControl/>
      <w:spacing w:line="360" w:lineRule="auto"/>
      <w:jc w:val="left"/>
    </w:pPr>
    <w:rPr>
      <w:kern w:val="0"/>
      <w:szCs w:val="20"/>
      <w:lang w:eastAsia="en-US"/>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6">
    <w:name w:val="样式 样式 左侧:  2 字符 + 左侧:  0.85 厘米 首行缩进:  2 字符1"/>
    <w:basedOn w:val="1"/>
    <w:qFormat/>
    <w:uiPriority w:val="0"/>
    <w:pPr>
      <w:ind w:left="482" w:firstLine="200" w:firstLineChars="200"/>
    </w:pPr>
    <w:rPr>
      <w:rFonts w:cs="宋体"/>
      <w:szCs w:val="20"/>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29">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30">
    <w:name w:val="样式 左侧:  0 厘米 悬挂缩进: 2.5 字符"/>
    <w:basedOn w:val="1"/>
    <w:qFormat/>
    <w:uiPriority w:val="0"/>
    <w:pPr>
      <w:ind w:left="525" w:hanging="525" w:hangingChars="250"/>
    </w:pPr>
    <w:rPr>
      <w:szCs w:val="20"/>
    </w:rPr>
  </w:style>
  <w:style w:type="paragraph" w:customStyle="1" w:styleId="31">
    <w:name w:val="纯文本1"/>
    <w:basedOn w:val="1"/>
    <w:qFormat/>
    <w:uiPriority w:val="0"/>
    <w:rPr>
      <w:rFonts w:ascii="宋体" w:hAnsi="Courier New"/>
      <w:kern w:val="0"/>
      <w:sz w:val="20"/>
      <w:szCs w:val="20"/>
    </w:rPr>
  </w:style>
  <w:style w:type="paragraph" w:customStyle="1" w:styleId="32">
    <w:name w:val="_Style 2"/>
    <w:basedOn w:val="1"/>
    <w:next w:val="1"/>
    <w:qFormat/>
    <w:uiPriority w:val="0"/>
    <w:pPr>
      <w:ind w:firstLine="200" w:firstLineChars="200"/>
    </w:pPr>
    <w:rPr>
      <w:rFonts w:ascii="Calibri" w:hAnsi="Calibri"/>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221</Pages>
  <Words>137749</Words>
  <Characters>147291</Characters>
  <Lines>0</Lines>
  <Paragraphs>0</Paragraphs>
  <TotalTime>11</TotalTime>
  <ScaleCrop>false</ScaleCrop>
  <LinksUpToDate>false</LinksUpToDate>
  <CharactersWithSpaces>161589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2024-07-11T07:54:00Z</dcterms:created>
  <dc:creator>Administrator</dc:creator>
  <cp:lastModifiedBy>钟文苹</cp:lastModifiedBy>
  <dcterms:modified xsi:type="dcterms:W3CDTF">2024-07-12T09:52:59Z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81EBCCDFEA594DA9A18017AB15DBBD34_12</vt:lpwstr>
  </property>
</Properties>
</file>