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阿图什市卫健委基层医疗机构相关设备采购项目</w:t>
      </w:r>
    </w:p>
    <w:p>
      <w:pPr>
        <w:autoSpaceDE w:val="0"/>
        <w:autoSpaceDN w:val="0"/>
        <w:jc w:val="center"/>
        <w:rPr>
          <w:rFonts w:hint="default" w:ascii="宋体" w:hAnsi="宋体" w:cs="宋体"/>
          <w:b/>
          <w:bCs/>
          <w:color w:val="auto"/>
          <w:sz w:val="28"/>
          <w:szCs w:val="28"/>
          <w:lang w:val="en-US" w:eastAsia="zh-CN"/>
        </w:rPr>
      </w:pPr>
      <w:r>
        <w:rPr>
          <w:rFonts w:hint="eastAsia" w:ascii="宋体" w:hAnsi="宋体" w:cs="宋体"/>
          <w:b/>
          <w:bCs/>
          <w:color w:val="auto"/>
          <w:sz w:val="28"/>
          <w:szCs w:val="28"/>
          <w:lang w:val="en-US" w:eastAsia="zh-CN"/>
        </w:rPr>
        <w:t>项目编号：ATSCG-2024026-1</w:t>
      </w:r>
    </w:p>
    <w:p>
      <w:pPr>
        <w:autoSpaceDE w:val="0"/>
        <w:autoSpaceDN w:val="0"/>
        <w:jc w:val="center"/>
        <w:rPr>
          <w:rFonts w:hint="eastAsia" w:ascii="宋体" w:hAnsi="宋体" w:cs="宋体"/>
          <w:b/>
          <w:bCs/>
          <w:color w:val="auto"/>
          <w:sz w:val="44"/>
          <w:szCs w:val="44"/>
          <w:lang w:val="en-US" w:eastAsia="zh-CN"/>
        </w:rPr>
      </w:pPr>
    </w:p>
    <w:p>
      <w:pPr>
        <w:autoSpaceDE w:val="0"/>
        <w:autoSpaceDN w:val="0"/>
        <w:jc w:val="center"/>
        <w:rPr>
          <w:rFonts w:hint="eastAsia" w:ascii="宋体" w:hAnsi="宋体" w:eastAsia="宋体" w:cs="楷体"/>
          <w:b/>
          <w:bCs/>
          <w:color w:val="auto"/>
          <w:sz w:val="72"/>
          <w:szCs w:val="72"/>
          <w:lang w:val="en-US" w:eastAsia="zh-CN"/>
        </w:rPr>
      </w:pPr>
      <w:r>
        <w:rPr>
          <w:rFonts w:hint="eastAsia" w:ascii="宋体" w:hAnsi="宋体" w:eastAsia="宋体" w:cs="楷体"/>
          <w:b/>
          <w:bCs/>
          <w:color w:val="auto"/>
          <w:sz w:val="72"/>
          <w:szCs w:val="72"/>
          <w:lang w:val="en-US" w:eastAsia="zh-CN"/>
        </w:rPr>
        <w:t>招</w:t>
      </w:r>
    </w:p>
    <w:p>
      <w:pPr>
        <w:autoSpaceDE w:val="0"/>
        <w:autoSpaceDN w:val="0"/>
        <w:jc w:val="center"/>
        <w:rPr>
          <w:rFonts w:hint="eastAsia" w:ascii="宋体" w:hAnsi="宋体" w:eastAsia="宋体" w:cs="楷体"/>
          <w:b/>
          <w:bCs/>
          <w:color w:val="auto"/>
          <w:sz w:val="72"/>
          <w:szCs w:val="72"/>
          <w:lang w:val="en-US" w:eastAsia="zh-CN"/>
        </w:rPr>
      </w:pPr>
      <w:r>
        <w:rPr>
          <w:rFonts w:hint="eastAsia" w:ascii="宋体" w:hAnsi="宋体" w:eastAsia="宋体" w:cs="楷体"/>
          <w:b/>
          <w:bCs/>
          <w:color w:val="auto"/>
          <w:sz w:val="72"/>
          <w:szCs w:val="72"/>
          <w:lang w:val="en-US" w:eastAsia="zh-CN"/>
        </w:rPr>
        <w:t>标</w:t>
      </w:r>
    </w:p>
    <w:p>
      <w:pPr>
        <w:autoSpaceDE w:val="0"/>
        <w:autoSpaceDN w:val="0"/>
        <w:jc w:val="center"/>
        <w:rPr>
          <w:rFonts w:hint="eastAsia" w:ascii="宋体" w:hAnsi="宋体" w:eastAsia="宋体" w:cs="楷体"/>
          <w:b/>
          <w:bCs/>
          <w:color w:val="auto"/>
          <w:sz w:val="72"/>
          <w:szCs w:val="72"/>
          <w:lang w:val="en-US" w:eastAsia="zh-CN"/>
        </w:rPr>
      </w:pPr>
      <w:r>
        <w:rPr>
          <w:rFonts w:hint="eastAsia" w:ascii="宋体" w:hAnsi="宋体" w:eastAsia="宋体" w:cs="楷体"/>
          <w:b/>
          <w:bCs/>
          <w:color w:val="auto"/>
          <w:sz w:val="72"/>
          <w:szCs w:val="72"/>
          <w:lang w:val="en-US" w:eastAsia="zh-CN"/>
        </w:rPr>
        <w:t>文</w:t>
      </w:r>
    </w:p>
    <w:p>
      <w:pPr>
        <w:autoSpaceDE w:val="0"/>
        <w:autoSpaceDN w:val="0"/>
        <w:jc w:val="center"/>
        <w:rPr>
          <w:rFonts w:hint="eastAsia" w:ascii="宋体" w:hAnsi="宋体" w:eastAsia="宋体" w:cs="楷体"/>
          <w:b/>
          <w:bCs/>
          <w:color w:val="auto"/>
          <w:sz w:val="72"/>
          <w:szCs w:val="72"/>
          <w:lang w:val="en-US" w:eastAsia="zh-CN"/>
        </w:rPr>
      </w:pPr>
      <w:r>
        <w:rPr>
          <w:rFonts w:hint="eastAsia" w:ascii="宋体" w:hAnsi="宋体" w:eastAsia="宋体" w:cs="楷体"/>
          <w:b/>
          <w:bCs/>
          <w:color w:val="auto"/>
          <w:sz w:val="72"/>
          <w:szCs w:val="72"/>
          <w:lang w:val="en-US" w:eastAsia="zh-CN"/>
        </w:rPr>
        <w:t>件</w:t>
      </w:r>
    </w:p>
    <w:p>
      <w:pPr>
        <w:pStyle w:val="50"/>
        <w:ind w:left="0" w:leftChars="0" w:firstLine="0" w:firstLineChars="0"/>
        <w:rPr>
          <w:rFonts w:hint="eastAsia"/>
          <w:color w:val="auto"/>
          <w:lang w:val="zh-CN"/>
        </w:rPr>
      </w:pPr>
    </w:p>
    <w:p>
      <w:pPr>
        <w:pStyle w:val="50"/>
        <w:ind w:left="0" w:leftChars="0" w:firstLine="0" w:firstLineChars="0"/>
        <w:rPr>
          <w:rFonts w:hint="eastAsia"/>
          <w:color w:val="auto"/>
          <w:lang w:val="zh-CN"/>
        </w:rPr>
      </w:pPr>
    </w:p>
    <w:p>
      <w:pPr>
        <w:pStyle w:val="50"/>
        <w:ind w:left="0" w:leftChars="0" w:firstLine="0" w:firstLineChars="0"/>
        <w:rPr>
          <w:rFonts w:hint="eastAsia"/>
          <w:color w:val="auto"/>
          <w:lang w:val="zh-CN"/>
        </w:rPr>
      </w:pPr>
    </w:p>
    <w:p>
      <w:pPr>
        <w:widowControl/>
        <w:autoSpaceDE w:val="0"/>
        <w:autoSpaceDN w:val="0"/>
        <w:spacing w:line="720" w:lineRule="auto"/>
        <w:ind w:right="-28" w:firstLine="849" w:firstLineChars="300"/>
        <w:textAlignment w:val="bottom"/>
        <w:rPr>
          <w:rFonts w:hint="eastAsia" w:ascii="宋体" w:hAnsi="宋体"/>
          <w:b/>
          <w:color w:val="auto"/>
          <w:sz w:val="28"/>
          <w:szCs w:val="22"/>
        </w:rPr>
      </w:pPr>
    </w:p>
    <w:p>
      <w:pPr>
        <w:widowControl/>
        <w:autoSpaceDE w:val="0"/>
        <w:autoSpaceDN w:val="0"/>
        <w:spacing w:line="720" w:lineRule="auto"/>
        <w:ind w:right="-28" w:firstLine="849" w:firstLineChars="300"/>
        <w:textAlignment w:val="bottom"/>
        <w:rPr>
          <w:rFonts w:hint="eastAsia" w:ascii="宋体" w:hAnsi="宋体" w:cs="宋体"/>
          <w:b/>
          <w:color w:val="auto"/>
          <w:kern w:val="2"/>
          <w:sz w:val="28"/>
          <w:szCs w:val="22"/>
          <w:lang w:val="en-US" w:eastAsia="zh-CN" w:bidi="ar-SA"/>
        </w:rPr>
      </w:pPr>
      <w:r>
        <w:rPr>
          <w:rFonts w:hint="eastAsia" w:ascii="宋体" w:hAnsi="宋体"/>
          <w:b/>
          <w:color w:val="auto"/>
          <w:sz w:val="28"/>
          <w:szCs w:val="22"/>
        </w:rPr>
        <w:t>采 购 人：</w:t>
      </w:r>
      <w:r>
        <w:rPr>
          <w:rFonts w:hint="eastAsia" w:ascii="宋体" w:hAnsi="宋体" w:cs="宋体"/>
          <w:b/>
          <w:color w:val="auto"/>
          <w:kern w:val="2"/>
          <w:sz w:val="28"/>
          <w:szCs w:val="22"/>
          <w:lang w:val="en-US" w:eastAsia="zh-CN" w:bidi="ar-SA"/>
        </w:rPr>
        <w:t>阿图什市卫生健康委员会（盖章）</w:t>
      </w:r>
    </w:p>
    <w:p>
      <w:pPr>
        <w:widowControl/>
        <w:autoSpaceDE w:val="0"/>
        <w:autoSpaceDN w:val="0"/>
        <w:spacing w:line="720" w:lineRule="auto"/>
        <w:ind w:right="-28" w:firstLine="849" w:firstLineChars="300"/>
        <w:textAlignment w:val="bottom"/>
        <w:rPr>
          <w:rFonts w:hint="eastAsia" w:ascii="宋体" w:hAnsi="宋体"/>
          <w:b/>
          <w:color w:val="auto"/>
          <w:sz w:val="28"/>
          <w:szCs w:val="22"/>
        </w:rPr>
      </w:pPr>
      <w:r>
        <w:rPr>
          <w:rFonts w:hint="eastAsia" w:ascii="宋体" w:hAnsi="宋体"/>
          <w:b/>
          <w:color w:val="auto"/>
          <w:sz w:val="28"/>
          <w:szCs w:val="22"/>
        </w:rPr>
        <w:t>联系人</w:t>
      </w:r>
      <w:r>
        <w:rPr>
          <w:rFonts w:hint="eastAsia" w:ascii="宋体" w:hAnsi="宋体"/>
          <w:b/>
          <w:color w:val="auto"/>
          <w:sz w:val="28"/>
          <w:szCs w:val="22"/>
          <w:lang w:eastAsia="zh-CN"/>
        </w:rPr>
        <w:t>：</w:t>
      </w:r>
      <w:r>
        <w:rPr>
          <w:rFonts w:hint="eastAsia" w:ascii="宋体" w:hAnsi="宋体"/>
          <w:b/>
          <w:color w:val="auto"/>
          <w:sz w:val="28"/>
          <w:szCs w:val="22"/>
          <w:lang w:val="en-US" w:eastAsia="zh-CN"/>
        </w:rPr>
        <w:t xml:space="preserve">胡先生           </w:t>
      </w:r>
      <w:r>
        <w:rPr>
          <w:rFonts w:hint="eastAsia" w:ascii="宋体" w:hAnsi="宋体"/>
          <w:b/>
          <w:color w:val="auto"/>
          <w:sz w:val="28"/>
          <w:szCs w:val="22"/>
          <w:lang w:eastAsia="zh-CN"/>
        </w:rPr>
        <w:t>联系电话：</w:t>
      </w:r>
      <w:r>
        <w:rPr>
          <w:rFonts w:hint="eastAsia" w:ascii="宋体" w:hAnsi="宋体"/>
          <w:b/>
          <w:color w:val="auto"/>
          <w:sz w:val="28"/>
          <w:szCs w:val="22"/>
          <w:lang w:val="en-US" w:eastAsia="zh-CN"/>
        </w:rPr>
        <w:t>13345373958</w:t>
      </w:r>
      <w:r>
        <w:rPr>
          <w:rFonts w:hint="eastAsia" w:ascii="宋体" w:hAnsi="宋体"/>
          <w:b/>
          <w:color w:val="auto"/>
          <w:sz w:val="28"/>
          <w:szCs w:val="22"/>
        </w:rPr>
        <w:t xml:space="preserve"> </w:t>
      </w:r>
    </w:p>
    <w:p>
      <w:pPr>
        <w:widowControl/>
        <w:autoSpaceDE w:val="0"/>
        <w:autoSpaceDN w:val="0"/>
        <w:spacing w:line="720" w:lineRule="auto"/>
        <w:ind w:right="-28" w:firstLine="849" w:firstLineChars="300"/>
        <w:textAlignment w:val="bottom"/>
        <w:rPr>
          <w:rFonts w:hint="eastAsia"/>
          <w:color w:val="auto"/>
          <w:lang w:eastAsia="zh-CN"/>
        </w:rPr>
      </w:pPr>
      <w:r>
        <w:rPr>
          <w:rFonts w:hint="eastAsia" w:ascii="宋体" w:hAnsi="宋体"/>
          <w:b/>
          <w:color w:val="auto"/>
          <w:sz w:val="28"/>
          <w:szCs w:val="22"/>
        </w:rPr>
        <w:t>代理机构：</w:t>
      </w:r>
      <w:r>
        <w:rPr>
          <w:rFonts w:hint="eastAsia" w:ascii="宋体" w:hAnsi="宋体"/>
          <w:b/>
          <w:color w:val="auto"/>
          <w:sz w:val="28"/>
          <w:szCs w:val="22"/>
          <w:lang w:val="en-US" w:eastAsia="zh-CN"/>
        </w:rPr>
        <w:t>新疆能实建设项目管理咨询有限责任公司（盖章）</w:t>
      </w:r>
    </w:p>
    <w:p>
      <w:pPr>
        <w:widowControl/>
        <w:autoSpaceDE w:val="0"/>
        <w:autoSpaceDN w:val="0"/>
        <w:spacing w:line="720" w:lineRule="auto"/>
        <w:ind w:right="-28" w:firstLine="849" w:firstLineChars="300"/>
        <w:textAlignment w:val="bottom"/>
        <w:rPr>
          <w:rFonts w:hint="default" w:ascii="宋体" w:hAnsi="宋体"/>
          <w:b/>
          <w:color w:val="auto"/>
          <w:sz w:val="28"/>
          <w:szCs w:val="22"/>
          <w:lang w:val="en-US" w:eastAsia="zh-CN"/>
        </w:rPr>
      </w:pPr>
      <w:r>
        <w:rPr>
          <w:rFonts w:hint="eastAsia" w:ascii="宋体" w:hAnsi="宋体"/>
          <w:b/>
          <w:color w:val="auto"/>
          <w:sz w:val="28"/>
          <w:szCs w:val="22"/>
        </w:rPr>
        <w:t>联系人：</w:t>
      </w:r>
      <w:r>
        <w:rPr>
          <w:rFonts w:hint="eastAsia" w:ascii="宋体" w:hAnsi="宋体"/>
          <w:b/>
          <w:color w:val="auto"/>
          <w:sz w:val="28"/>
          <w:szCs w:val="22"/>
          <w:lang w:val="en-US" w:eastAsia="zh-CN"/>
        </w:rPr>
        <w:t>罗先生</w:t>
      </w:r>
      <w:r>
        <w:rPr>
          <w:rFonts w:hint="eastAsia" w:ascii="宋体" w:hAnsi="宋体"/>
          <w:b/>
          <w:color w:val="auto"/>
          <w:sz w:val="28"/>
          <w:szCs w:val="22"/>
        </w:rPr>
        <w:t xml:space="preserve">    </w:t>
      </w:r>
      <w:r>
        <w:rPr>
          <w:rFonts w:hint="eastAsia" w:ascii="宋体" w:hAnsi="宋体"/>
          <w:b/>
          <w:color w:val="auto"/>
          <w:sz w:val="28"/>
          <w:szCs w:val="22"/>
          <w:lang w:val="en-US" w:eastAsia="zh-CN"/>
        </w:rPr>
        <w:t xml:space="preserve">     </w:t>
      </w:r>
      <w:r>
        <w:rPr>
          <w:rFonts w:hint="eastAsia" w:ascii="宋体" w:hAnsi="宋体"/>
          <w:b/>
          <w:color w:val="auto"/>
          <w:sz w:val="28"/>
          <w:szCs w:val="22"/>
        </w:rPr>
        <w:t xml:space="preserve"> </w:t>
      </w:r>
      <w:r>
        <w:rPr>
          <w:rFonts w:hint="eastAsia" w:ascii="宋体" w:hAnsi="宋体"/>
          <w:b/>
          <w:color w:val="auto"/>
          <w:sz w:val="28"/>
          <w:szCs w:val="22"/>
          <w:lang w:val="en-US" w:eastAsia="zh-CN"/>
        </w:rPr>
        <w:t xml:space="preserve">  </w:t>
      </w:r>
      <w:r>
        <w:rPr>
          <w:rFonts w:hint="eastAsia" w:ascii="宋体" w:hAnsi="宋体"/>
          <w:b/>
          <w:color w:val="auto"/>
          <w:sz w:val="28"/>
          <w:szCs w:val="22"/>
          <w:lang w:eastAsia="zh-CN"/>
        </w:rPr>
        <w:t>联系电话：</w:t>
      </w:r>
      <w:r>
        <w:rPr>
          <w:rFonts w:hint="eastAsia" w:ascii="宋体" w:hAnsi="宋体"/>
          <w:b/>
          <w:color w:val="auto"/>
          <w:sz w:val="28"/>
          <w:szCs w:val="22"/>
          <w:lang w:val="en-US" w:eastAsia="zh-CN"/>
        </w:rPr>
        <w:t>15909081889</w:t>
      </w:r>
    </w:p>
    <w:p>
      <w:pPr>
        <w:pStyle w:val="50"/>
        <w:spacing w:line="240" w:lineRule="auto"/>
        <w:ind w:left="0" w:leftChars="0" w:firstLine="849" w:firstLineChars="300"/>
        <w:rPr>
          <w:rFonts w:hint="default" w:ascii="宋体" w:hAnsi="宋体" w:eastAsia="宋体" w:cs="Times New Roman"/>
          <w:b/>
          <w:color w:val="auto"/>
          <w:kern w:val="2"/>
          <w:sz w:val="28"/>
          <w:szCs w:val="22"/>
          <w:lang w:val="en-US" w:eastAsia="zh-CN" w:bidi="ar-SA"/>
        </w:rPr>
      </w:pPr>
      <w:r>
        <w:rPr>
          <w:rFonts w:hint="eastAsia" w:ascii="宋体" w:hAnsi="宋体" w:eastAsia="宋体" w:cs="Times New Roman"/>
          <w:b/>
          <w:color w:val="auto"/>
          <w:kern w:val="2"/>
          <w:sz w:val="28"/>
          <w:szCs w:val="22"/>
          <w:lang w:val="en-US" w:eastAsia="zh-CN" w:bidi="ar-SA"/>
        </w:rPr>
        <w:t>202</w:t>
      </w:r>
      <w:r>
        <w:rPr>
          <w:rFonts w:hint="eastAsia" w:ascii="宋体" w:hAnsi="宋体" w:cs="Times New Roman"/>
          <w:b/>
          <w:color w:val="auto"/>
          <w:kern w:val="2"/>
          <w:sz w:val="28"/>
          <w:szCs w:val="22"/>
          <w:lang w:val="en-US" w:eastAsia="zh-CN" w:bidi="ar-SA"/>
        </w:rPr>
        <w:t>4</w:t>
      </w:r>
      <w:r>
        <w:rPr>
          <w:rFonts w:hint="eastAsia" w:ascii="宋体" w:hAnsi="宋体" w:eastAsia="宋体" w:cs="Times New Roman"/>
          <w:b/>
          <w:color w:val="auto"/>
          <w:kern w:val="2"/>
          <w:sz w:val="28"/>
          <w:szCs w:val="22"/>
          <w:lang w:val="en-US" w:eastAsia="zh-CN" w:bidi="ar-SA"/>
        </w:rPr>
        <w:t>年</w:t>
      </w:r>
      <w:r>
        <w:rPr>
          <w:rFonts w:hint="eastAsia" w:ascii="宋体" w:hAnsi="宋体" w:cs="Times New Roman"/>
          <w:b/>
          <w:color w:val="auto"/>
          <w:kern w:val="2"/>
          <w:sz w:val="28"/>
          <w:szCs w:val="22"/>
          <w:lang w:val="en-US" w:eastAsia="zh-CN" w:bidi="ar-SA"/>
        </w:rPr>
        <w:t>4</w:t>
      </w:r>
      <w:r>
        <w:rPr>
          <w:rFonts w:hint="eastAsia" w:ascii="宋体" w:hAnsi="宋体" w:eastAsia="宋体" w:cs="Times New Roman"/>
          <w:b/>
          <w:color w:val="auto"/>
          <w:kern w:val="2"/>
          <w:sz w:val="28"/>
          <w:szCs w:val="22"/>
          <w:lang w:val="en-US" w:eastAsia="zh-CN" w:bidi="ar-SA"/>
        </w:rPr>
        <w:t>月</w:t>
      </w:r>
    </w:p>
    <w:p>
      <w:pPr>
        <w:pStyle w:val="50"/>
        <w:spacing w:line="240" w:lineRule="auto"/>
        <w:ind w:left="0" w:leftChars="0" w:firstLine="0" w:firstLineChars="0"/>
        <w:rPr>
          <w:rFonts w:hint="eastAsia"/>
          <w:color w:val="auto"/>
        </w:rPr>
      </w:pPr>
    </w:p>
    <w:p>
      <w:pPr>
        <w:pStyle w:val="50"/>
        <w:spacing w:line="240" w:lineRule="auto"/>
        <w:ind w:left="0" w:leftChars="0" w:firstLine="0" w:firstLineChars="0"/>
        <w:rPr>
          <w:rFonts w:hint="eastAsia"/>
          <w:color w:val="auto"/>
        </w:rPr>
      </w:pPr>
    </w:p>
    <w:p>
      <w:pPr>
        <w:pStyle w:val="50"/>
        <w:spacing w:line="240" w:lineRule="auto"/>
        <w:ind w:left="0" w:leftChars="0" w:firstLine="0" w:firstLineChars="0"/>
        <w:rPr>
          <w:rFonts w:hint="eastAsia"/>
          <w:color w:val="auto"/>
        </w:rPr>
      </w:pPr>
    </w:p>
    <w:p>
      <w:pPr>
        <w:pStyle w:val="50"/>
        <w:spacing w:line="240" w:lineRule="auto"/>
        <w:ind w:left="0" w:leftChars="0" w:firstLine="0" w:firstLineChars="0"/>
        <w:rPr>
          <w:rFonts w:hint="eastAsia"/>
          <w:color w:val="auto"/>
        </w:rPr>
      </w:pPr>
    </w:p>
    <w:p>
      <w:pPr>
        <w:pStyle w:val="50"/>
        <w:spacing w:line="240" w:lineRule="auto"/>
        <w:ind w:left="0" w:leftChars="0" w:firstLine="0" w:firstLineChars="0"/>
        <w:rPr>
          <w:rFonts w:hint="eastAsia"/>
          <w:color w:val="auto"/>
        </w:rPr>
      </w:pPr>
    </w:p>
    <w:p>
      <w:pPr>
        <w:pStyle w:val="50"/>
        <w:spacing w:line="240" w:lineRule="auto"/>
        <w:ind w:left="0" w:leftChars="0" w:firstLine="0" w:firstLineChars="0"/>
        <w:rPr>
          <w:rFonts w:hint="eastAsia"/>
          <w:color w:val="auto"/>
        </w:rPr>
      </w:pPr>
    </w:p>
    <w:p>
      <w:pPr>
        <w:shd w:val="clear" w:color="auto" w:fill="auto"/>
        <w:jc w:val="center"/>
        <w:rPr>
          <w:rFonts w:hint="eastAsia"/>
          <w:b/>
          <w:color w:val="auto"/>
          <w:sz w:val="36"/>
          <w:highlight w:val="none"/>
        </w:rPr>
      </w:pPr>
      <w:r>
        <w:rPr>
          <w:rFonts w:hint="eastAsia"/>
          <w:b/>
          <w:color w:val="auto"/>
          <w:sz w:val="36"/>
          <w:highlight w:val="none"/>
        </w:rPr>
        <w:t>目  录</w:t>
      </w:r>
    </w:p>
    <w:p>
      <w:pPr>
        <w:pStyle w:val="18"/>
        <w:keepNext w:val="0"/>
        <w:keepLines w:val="0"/>
        <w:pageBreakBefore w:val="0"/>
        <w:widowControl w:val="0"/>
        <w:shd w:val="clear" w:color="auto" w:fill="auto"/>
        <w:tabs>
          <w:tab w:val="left" w:pos="1050"/>
          <w:tab w:val="right" w:leader="dot" w:pos="8296"/>
        </w:tabs>
        <w:kinsoku/>
        <w:wordWrap/>
        <w:overflowPunct/>
        <w:topLinePunct w:val="0"/>
        <w:autoSpaceDE/>
        <w:autoSpaceDN/>
        <w:bidi w:val="0"/>
        <w:adjustRightInd/>
        <w:snapToGrid/>
        <w:spacing w:line="440" w:lineRule="exact"/>
        <w:ind w:firstLine="486" w:firstLineChars="200"/>
        <w:textAlignment w:val="auto"/>
        <w:rPr>
          <w:rFonts w:ascii="宋体" w:hAnsi="宋体"/>
          <w:color w:val="auto"/>
          <w:szCs w:val="22"/>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TOC \o "1-3" \h \z \u </w:instrText>
      </w:r>
      <w:r>
        <w:rPr>
          <w:rFonts w:hint="eastAsia" w:ascii="宋体" w:hAnsi="宋体" w:cs="宋体"/>
          <w:color w:val="auto"/>
          <w:sz w:val="24"/>
          <w:highlight w:val="none"/>
        </w:rPr>
        <w:fldChar w:fldCharType="separate"/>
      </w: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"_Toc469495720"</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bCs/>
          <w:color w:val="auto"/>
          <w:highlight w:val="none"/>
        </w:rPr>
        <w:t>第一章</w:t>
      </w:r>
      <w:r>
        <w:rPr>
          <w:rStyle w:val="37"/>
          <w:rFonts w:hint="eastAsia" w:ascii="宋体" w:hAnsi="宋体"/>
          <w:bCs/>
          <w:color w:val="auto"/>
          <w:highlight w:val="none"/>
          <w:lang w:val="en-US" w:eastAsia="zh-CN"/>
        </w:rPr>
        <w:t xml:space="preserve"> </w:t>
      </w:r>
      <w:r>
        <w:rPr>
          <w:rStyle w:val="37"/>
          <w:rFonts w:hint="eastAsia" w:ascii="宋体" w:hAnsi="宋体"/>
          <w:bCs/>
          <w:color w:val="auto"/>
          <w:highlight w:val="none"/>
        </w:rPr>
        <w:t>招标公告</w:t>
      </w:r>
      <w:r>
        <w:rPr>
          <w:rFonts w:ascii="宋体" w:hAnsi="宋体"/>
          <w:color w:val="auto"/>
          <w:szCs w:val="22"/>
          <w:highlight w:val="none"/>
        </w:rPr>
        <w:tab/>
      </w:r>
      <w:r>
        <w:rPr>
          <w:rFonts w:hint="eastAsia" w:ascii="宋体" w:hAnsi="宋体"/>
          <w:color w:val="auto"/>
          <w:szCs w:val="22"/>
          <w:highlight w:val="none"/>
          <w:lang w:val="en-US" w:eastAsia="zh-CN"/>
        </w:rPr>
        <w:t>3</w:t>
      </w:r>
      <w:r>
        <w:rPr>
          <w:rFonts w:ascii="宋体" w:hAnsi="宋体"/>
          <w:color w:val="auto"/>
          <w:highlight w:val="none"/>
        </w:rPr>
        <w:fldChar w:fldCharType="end"/>
      </w:r>
    </w:p>
    <w:p>
      <w:pPr>
        <w:pStyle w:val="18"/>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ascii="宋体" w:hAnsi="宋体"/>
          <w:color w:val="auto"/>
          <w:szCs w:val="22"/>
          <w:highlight w:val="none"/>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"_Toc469495721"</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第二章</w:t>
      </w:r>
      <w:r>
        <w:rPr>
          <w:rStyle w:val="37"/>
          <w:rFonts w:ascii="宋体" w:hAnsi="宋体"/>
          <w:color w:val="auto"/>
          <w:highlight w:val="none"/>
        </w:rPr>
        <w:t xml:space="preserve"> </w:t>
      </w:r>
      <w:r>
        <w:rPr>
          <w:rStyle w:val="37"/>
          <w:rFonts w:hint="eastAsia" w:ascii="宋体" w:hAnsi="宋体"/>
          <w:color w:val="auto"/>
          <w:highlight w:val="none"/>
        </w:rPr>
        <w:t>投标人须知</w:t>
      </w:r>
      <w:r>
        <w:rPr>
          <w:rFonts w:ascii="宋体" w:hAnsi="宋体"/>
          <w:color w:val="auto"/>
          <w:highlight w:val="none"/>
        </w:rPr>
        <w:tab/>
      </w:r>
      <w:r>
        <w:rPr>
          <w:rFonts w:hint="eastAsia" w:ascii="宋体" w:hAnsi="宋体"/>
          <w:color w:val="auto"/>
          <w:highlight w:val="none"/>
          <w:lang w:val="en-US" w:eastAsia="zh-CN"/>
        </w:rPr>
        <w:t>6</w:t>
      </w:r>
      <w:r>
        <w:rPr>
          <w:rFonts w:ascii="宋体" w:hAnsi="宋体"/>
          <w:color w:val="auto"/>
          <w:highlight w:val="none"/>
        </w:rPr>
        <w:fldChar w:fldCharType="end"/>
      </w:r>
    </w:p>
    <w:p>
      <w:pPr>
        <w:pStyle w:val="21"/>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ascii="宋体" w:hAnsi="宋体"/>
          <w:color w:val="auto"/>
          <w:szCs w:val="22"/>
          <w:highlight w:val="none"/>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"_Toc469495722"</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一、投标人须知前附表</w:t>
      </w:r>
      <w:r>
        <w:rPr>
          <w:rFonts w:ascii="宋体" w:hAnsi="宋体"/>
          <w:color w:val="auto"/>
          <w:highlight w:val="none"/>
        </w:rPr>
        <w:tab/>
      </w:r>
      <w:r>
        <w:rPr>
          <w:rFonts w:hint="eastAsia" w:ascii="宋体" w:hAnsi="宋体"/>
          <w:color w:val="auto"/>
          <w:highlight w:val="none"/>
          <w:lang w:val="en-US" w:eastAsia="zh-CN"/>
        </w:rPr>
        <w:t>6</w:t>
      </w:r>
      <w:r>
        <w:rPr>
          <w:rFonts w:ascii="宋体" w:hAnsi="宋体"/>
          <w:color w:val="auto"/>
          <w:highlight w:val="none"/>
        </w:rPr>
        <w:fldChar w:fldCharType="end"/>
      </w:r>
    </w:p>
    <w:p>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ascii="宋体" w:hAnsi="宋体"/>
          <w:color w:val="auto"/>
          <w:highlight w:val="none"/>
        </w:rPr>
        <w:fldChar w:fldCharType="begin"/>
      </w:r>
      <w:r>
        <w:rPr>
          <w:rFonts w:ascii="宋体" w:hAnsi="宋体"/>
          <w:color w:val="auto"/>
          <w:highlight w:val="none"/>
        </w:rPr>
        <w:instrText xml:space="preserve"> HYPERLINK \l "_Toc469495723" </w:instrText>
      </w:r>
      <w:r>
        <w:rPr>
          <w:rFonts w:ascii="宋体" w:hAnsi="宋体"/>
          <w:color w:val="auto"/>
          <w:highlight w:val="none"/>
        </w:rPr>
        <w:fldChar w:fldCharType="separate"/>
      </w:r>
      <w:r>
        <w:rPr>
          <w:rFonts w:hint="eastAsia" w:ascii="宋体" w:hAnsi="宋体"/>
          <w:color w:val="auto"/>
          <w:highlight w:val="none"/>
        </w:rPr>
        <w:t>二、投标人须知</w:t>
      </w:r>
      <w:r>
        <w:rPr>
          <w:rFonts w:ascii="宋体" w:hAnsi="宋体"/>
          <w:color w:val="auto"/>
          <w:highlight w:val="none"/>
        </w:rPr>
        <w:tab/>
      </w:r>
      <w:r>
        <w:rPr>
          <w:rFonts w:hint="eastAsia" w:ascii="宋体" w:hAnsi="宋体"/>
          <w:color w:val="auto"/>
          <w:highlight w:val="none"/>
          <w:lang w:val="en-US" w:eastAsia="zh-CN"/>
        </w:rPr>
        <w:t>1</w:t>
      </w:r>
      <w:r>
        <w:rPr>
          <w:rFonts w:ascii="宋体" w:hAnsi="宋体"/>
          <w:color w:val="auto"/>
          <w:highlight w:val="none"/>
        </w:rPr>
        <w:fldChar w:fldCharType="end"/>
      </w:r>
      <w:r>
        <w:rPr>
          <w:rFonts w:hint="eastAsia" w:ascii="宋体" w:hAnsi="宋体"/>
          <w:color w:val="auto"/>
          <w:highlight w:val="none"/>
          <w:lang w:val="en-US" w:eastAsia="zh-CN"/>
        </w:rPr>
        <w:t>2</w:t>
      </w:r>
    </w:p>
    <w:p>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1.政府采购投诉书(范本、质疑函范本）..................................30</w:t>
      </w:r>
    </w:p>
    <w:p>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639" w:firstLineChars="3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政府采购投诉书范本...............................................31</w:t>
      </w:r>
    </w:p>
    <w:p>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color w:val="auto"/>
          <w:highlight w:val="none"/>
          <w:lang w:val="en-US" w:eastAsia="zh-CN"/>
        </w:rPr>
      </w:pPr>
      <w:r>
        <w:rPr>
          <w:rFonts w:hint="eastAsia" w:ascii="宋体" w:hAnsi="宋体"/>
          <w:color w:val="auto"/>
          <w:highlight w:val="none"/>
          <w:lang w:val="en-US" w:eastAsia="zh-CN"/>
        </w:rPr>
        <w:t>2.投诉相关说明.....................................................32</w:t>
      </w:r>
    </w:p>
    <w:p>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3.质疑函范本.......................................................34</w:t>
      </w:r>
    </w:p>
    <w:p>
      <w:pPr>
        <w:pStyle w:val="18"/>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"_Toc469495731"</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第三章</w:t>
      </w:r>
      <w:r>
        <w:rPr>
          <w:rStyle w:val="37"/>
          <w:rFonts w:ascii="宋体" w:hAnsi="宋体"/>
          <w:color w:val="auto"/>
          <w:highlight w:val="none"/>
        </w:rPr>
        <w:t xml:space="preserve">  </w:t>
      </w:r>
      <w:r>
        <w:rPr>
          <w:rStyle w:val="37"/>
          <w:rFonts w:hint="eastAsia" w:ascii="宋体" w:hAnsi="宋体"/>
          <w:color w:val="auto"/>
          <w:highlight w:val="none"/>
        </w:rPr>
        <w:t>评标办法</w:t>
      </w:r>
      <w:r>
        <w:rPr>
          <w:rFonts w:ascii="宋体" w:hAnsi="宋体"/>
          <w:color w:val="auto"/>
          <w:highlight w:val="none"/>
        </w:rPr>
        <w:tab/>
      </w:r>
      <w:r>
        <w:rPr>
          <w:rFonts w:hint="eastAsia" w:ascii="宋体" w:hAnsi="宋体"/>
          <w:color w:val="auto"/>
          <w:highlight w:val="none"/>
          <w:lang w:val="en-US" w:eastAsia="zh-CN"/>
        </w:rPr>
        <w:t>3</w:t>
      </w:r>
      <w:r>
        <w:rPr>
          <w:rFonts w:ascii="宋体" w:hAnsi="宋体"/>
          <w:color w:val="auto"/>
          <w:highlight w:val="none"/>
        </w:rPr>
        <w:fldChar w:fldCharType="end"/>
      </w:r>
      <w:r>
        <w:rPr>
          <w:rFonts w:hint="eastAsia" w:ascii="宋体" w:hAnsi="宋体"/>
          <w:color w:val="auto"/>
          <w:highlight w:val="none"/>
          <w:lang w:val="en-US" w:eastAsia="zh-CN"/>
        </w:rPr>
        <w:t>5</w:t>
      </w:r>
    </w:p>
    <w:p>
      <w:pPr>
        <w:pStyle w:val="21"/>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"_Toc469495732"</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一</w:t>
      </w:r>
      <w:r>
        <w:rPr>
          <w:rStyle w:val="37"/>
          <w:rFonts w:ascii="宋体" w:hAnsi="宋体"/>
          <w:color w:val="auto"/>
          <w:highlight w:val="none"/>
        </w:rPr>
        <w:t xml:space="preserve">  </w:t>
      </w:r>
      <w:r>
        <w:rPr>
          <w:rStyle w:val="37"/>
          <w:rFonts w:hint="eastAsia" w:ascii="宋体" w:hAnsi="宋体"/>
          <w:color w:val="auto"/>
          <w:highlight w:val="none"/>
        </w:rPr>
        <w:t>总则</w:t>
      </w:r>
      <w:r>
        <w:rPr>
          <w:rFonts w:ascii="宋体" w:hAnsi="宋体"/>
          <w:color w:val="auto"/>
          <w:highlight w:val="none"/>
        </w:rPr>
        <w:tab/>
      </w:r>
      <w:r>
        <w:rPr>
          <w:rFonts w:hint="eastAsia" w:ascii="宋体" w:hAnsi="宋体"/>
          <w:color w:val="auto"/>
          <w:highlight w:val="none"/>
          <w:lang w:val="en-US" w:eastAsia="zh-CN"/>
        </w:rPr>
        <w:t>3</w:t>
      </w:r>
      <w:r>
        <w:rPr>
          <w:rFonts w:ascii="宋体" w:hAnsi="宋体"/>
          <w:color w:val="auto"/>
          <w:highlight w:val="none"/>
        </w:rPr>
        <w:fldChar w:fldCharType="end"/>
      </w:r>
      <w:r>
        <w:rPr>
          <w:rFonts w:hint="eastAsia" w:ascii="宋体" w:hAnsi="宋体"/>
          <w:color w:val="auto"/>
          <w:highlight w:val="none"/>
          <w:lang w:val="en-US" w:eastAsia="zh-CN"/>
        </w:rPr>
        <w:t>5</w:t>
      </w:r>
    </w:p>
    <w:p>
      <w:pPr>
        <w:pStyle w:val="21"/>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"_Toc469495733"</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二</w:t>
      </w:r>
      <w:r>
        <w:rPr>
          <w:rStyle w:val="37"/>
          <w:rFonts w:ascii="宋体" w:hAnsi="宋体"/>
          <w:color w:val="auto"/>
          <w:highlight w:val="none"/>
        </w:rPr>
        <w:t xml:space="preserve">  </w:t>
      </w:r>
      <w:r>
        <w:rPr>
          <w:rStyle w:val="37"/>
          <w:rFonts w:hint="eastAsia" w:ascii="宋体" w:hAnsi="宋体"/>
          <w:color w:val="auto"/>
          <w:highlight w:val="none"/>
        </w:rPr>
        <w:t>投标文件初审</w:t>
      </w:r>
      <w:r>
        <w:rPr>
          <w:rFonts w:ascii="宋体" w:hAnsi="宋体"/>
          <w:color w:val="auto"/>
          <w:highlight w:val="none"/>
        </w:rPr>
        <w:tab/>
      </w:r>
      <w:r>
        <w:rPr>
          <w:rFonts w:hint="eastAsia" w:ascii="宋体" w:hAnsi="宋体"/>
          <w:color w:val="auto"/>
          <w:highlight w:val="none"/>
          <w:lang w:val="en-US" w:eastAsia="zh-CN"/>
        </w:rPr>
        <w:t>3</w:t>
      </w:r>
      <w:r>
        <w:rPr>
          <w:rFonts w:ascii="宋体" w:hAnsi="宋体"/>
          <w:color w:val="auto"/>
          <w:highlight w:val="none"/>
        </w:rPr>
        <w:fldChar w:fldCharType="end"/>
      </w:r>
      <w:r>
        <w:rPr>
          <w:rFonts w:hint="eastAsia" w:ascii="宋体" w:hAnsi="宋体"/>
          <w:color w:val="auto"/>
          <w:highlight w:val="none"/>
          <w:lang w:val="en-US" w:eastAsia="zh-CN"/>
        </w:rPr>
        <w:t>7</w:t>
      </w:r>
    </w:p>
    <w:p>
      <w:pPr>
        <w:pStyle w:val="21"/>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"_Toc469495734"</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三</w:t>
      </w:r>
      <w:r>
        <w:rPr>
          <w:rStyle w:val="37"/>
          <w:rFonts w:ascii="宋体" w:hAnsi="宋体"/>
          <w:color w:val="auto"/>
          <w:highlight w:val="none"/>
        </w:rPr>
        <w:t xml:space="preserve">  </w:t>
      </w:r>
      <w:r>
        <w:rPr>
          <w:rStyle w:val="37"/>
          <w:rFonts w:hint="eastAsia" w:ascii="宋体" w:hAnsi="宋体"/>
          <w:color w:val="auto"/>
          <w:highlight w:val="none"/>
        </w:rPr>
        <w:t>投标文件的澄清和补正</w:t>
      </w:r>
      <w:r>
        <w:rPr>
          <w:rFonts w:ascii="宋体" w:hAnsi="宋体"/>
          <w:color w:val="auto"/>
          <w:highlight w:val="none"/>
        </w:rPr>
        <w:tab/>
      </w:r>
      <w:r>
        <w:rPr>
          <w:rFonts w:hint="eastAsia" w:ascii="宋体" w:hAnsi="宋体"/>
          <w:color w:val="auto"/>
          <w:highlight w:val="none"/>
          <w:lang w:val="en-US" w:eastAsia="zh-CN"/>
        </w:rPr>
        <w:t>3</w:t>
      </w:r>
      <w:r>
        <w:rPr>
          <w:rFonts w:ascii="宋体" w:hAnsi="宋体"/>
          <w:color w:val="auto"/>
          <w:highlight w:val="none"/>
        </w:rPr>
        <w:fldChar w:fldCharType="end"/>
      </w:r>
      <w:r>
        <w:rPr>
          <w:rFonts w:hint="eastAsia" w:ascii="宋体" w:hAnsi="宋体"/>
          <w:color w:val="auto"/>
          <w:highlight w:val="none"/>
          <w:lang w:val="en-US" w:eastAsia="zh-CN"/>
        </w:rPr>
        <w:t>9</w:t>
      </w:r>
    </w:p>
    <w:p>
      <w:pPr>
        <w:pStyle w:val="21"/>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"_Toc469495735"</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四</w:t>
      </w:r>
      <w:r>
        <w:rPr>
          <w:rStyle w:val="37"/>
          <w:rFonts w:ascii="宋体" w:hAnsi="宋体"/>
          <w:color w:val="auto"/>
          <w:highlight w:val="none"/>
        </w:rPr>
        <w:t xml:space="preserve"> </w:t>
      </w:r>
      <w:r>
        <w:rPr>
          <w:rStyle w:val="37"/>
          <w:rFonts w:hint="eastAsia" w:ascii="宋体" w:hAnsi="宋体"/>
          <w:color w:val="auto"/>
          <w:highlight w:val="none"/>
          <w:lang w:val="en-US" w:eastAsia="zh-CN"/>
        </w:rPr>
        <w:t xml:space="preserve"> </w:t>
      </w:r>
      <w:r>
        <w:rPr>
          <w:rStyle w:val="37"/>
          <w:rFonts w:hint="eastAsia" w:ascii="宋体" w:hAnsi="宋体"/>
          <w:color w:val="auto"/>
          <w:highlight w:val="none"/>
        </w:rPr>
        <w:t>比较与评价</w:t>
      </w:r>
      <w:r>
        <w:rPr>
          <w:rFonts w:ascii="宋体" w:hAnsi="宋体"/>
          <w:color w:val="auto"/>
          <w:highlight w:val="none"/>
        </w:rPr>
        <w:tab/>
      </w:r>
      <w:r>
        <w:rPr>
          <w:rFonts w:hint="eastAsia" w:ascii="宋体" w:hAnsi="宋体"/>
          <w:color w:val="auto"/>
          <w:highlight w:val="none"/>
          <w:lang w:val="en-US" w:eastAsia="zh-CN"/>
        </w:rPr>
        <w:t>4</w:t>
      </w:r>
      <w:r>
        <w:rPr>
          <w:rFonts w:ascii="宋体" w:hAnsi="宋体"/>
          <w:color w:val="auto"/>
          <w:highlight w:val="none"/>
        </w:rPr>
        <w:fldChar w:fldCharType="end"/>
      </w:r>
      <w:r>
        <w:rPr>
          <w:rFonts w:hint="eastAsia" w:ascii="宋体" w:hAnsi="宋体"/>
          <w:color w:val="auto"/>
          <w:highlight w:val="none"/>
          <w:lang w:val="en-US" w:eastAsia="zh-CN"/>
        </w:rPr>
        <w:t>0</w:t>
      </w:r>
    </w:p>
    <w:p>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color w:val="auto"/>
          <w:highlight w:val="none"/>
          <w:lang w:val="en-US" w:eastAsia="zh-CN"/>
        </w:rPr>
      </w:pPr>
      <w:r>
        <w:rPr>
          <w:rFonts w:ascii="宋体" w:hAnsi="宋体"/>
          <w:color w:val="auto"/>
          <w:highlight w:val="none"/>
        </w:rPr>
        <w:fldChar w:fldCharType="begin"/>
      </w:r>
      <w:r>
        <w:rPr>
          <w:rFonts w:ascii="宋体" w:hAnsi="宋体"/>
          <w:color w:val="auto"/>
          <w:highlight w:val="none"/>
        </w:rPr>
        <w:instrText xml:space="preserve"> HYPERLINK \l "_Toc469495736" </w:instrText>
      </w:r>
      <w:r>
        <w:rPr>
          <w:rFonts w:ascii="宋体" w:hAnsi="宋体"/>
          <w:color w:val="auto"/>
          <w:highlight w:val="none"/>
        </w:rPr>
        <w:fldChar w:fldCharType="separate"/>
      </w:r>
      <w:r>
        <w:rPr>
          <w:rFonts w:hint="eastAsia" w:ascii="宋体" w:hAnsi="宋体"/>
          <w:color w:val="auto"/>
          <w:highlight w:val="none"/>
        </w:rPr>
        <w:t>五</w:t>
      </w:r>
      <w:r>
        <w:rPr>
          <w:rFonts w:ascii="宋体" w:hAnsi="宋体"/>
          <w:color w:val="auto"/>
          <w:highlight w:val="none"/>
        </w:rPr>
        <w:t xml:space="preserve">  </w:t>
      </w:r>
      <w:r>
        <w:rPr>
          <w:rFonts w:hint="eastAsia" w:ascii="宋体" w:hAnsi="宋体"/>
          <w:color w:val="auto"/>
          <w:highlight w:val="none"/>
        </w:rPr>
        <w:t>推荐中标候选人</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42</w:t>
      </w:r>
    </w:p>
    <w:p>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textAlignment w:val="auto"/>
        <w:rPr>
          <w:rFonts w:hint="default" w:ascii="宋体" w:hAnsi="宋体"/>
          <w:color w:val="auto"/>
          <w:highlight w:val="none"/>
          <w:lang w:val="en-US" w:eastAsia="zh-CN"/>
        </w:rPr>
      </w:pPr>
      <w:r>
        <w:rPr>
          <w:rFonts w:hint="eastAsia" w:ascii="宋体" w:hAnsi="宋体"/>
          <w:color w:val="auto"/>
          <w:highlight w:val="none"/>
          <w:lang w:val="en-US" w:eastAsia="zh-CN"/>
        </w:rPr>
        <w:t>第四章 商务技术要求.....................................................43</w:t>
      </w:r>
    </w:p>
    <w:p>
      <w:pPr>
        <w:pStyle w:val="18"/>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"_Toc469495740"</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第五章</w:t>
      </w:r>
      <w:r>
        <w:rPr>
          <w:rStyle w:val="37"/>
          <w:rFonts w:ascii="宋体" w:hAnsi="宋体"/>
          <w:color w:val="auto"/>
          <w:highlight w:val="none"/>
        </w:rPr>
        <w:t xml:space="preserve">  </w:t>
      </w:r>
      <w:r>
        <w:rPr>
          <w:rStyle w:val="37"/>
          <w:rFonts w:hint="eastAsia" w:ascii="宋体" w:hAnsi="宋体"/>
          <w:color w:val="auto"/>
          <w:highlight w:val="none"/>
        </w:rPr>
        <w:t>合同条款及格式</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50</w:t>
      </w:r>
    </w:p>
    <w:p>
      <w:pPr>
        <w:pStyle w:val="21"/>
        <w:keepNext w:val="0"/>
        <w:keepLines w:val="0"/>
        <w:pageBreakBefore w:val="0"/>
        <w:widowControl w:val="0"/>
        <w:shd w:val="clear" w:color="auto" w:fill="auto"/>
        <w:tabs>
          <w:tab w:val="left" w:pos="945"/>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"_Toc469495741"</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一</w:t>
      </w:r>
      <w:r>
        <w:rPr>
          <w:rStyle w:val="37"/>
          <w:rFonts w:hint="eastAsia" w:ascii="宋体" w:hAnsi="宋体"/>
          <w:color w:val="auto"/>
          <w:highlight w:val="none"/>
          <w:lang w:val="en-US" w:eastAsia="zh-CN"/>
        </w:rPr>
        <w:t xml:space="preserve">  </w:t>
      </w:r>
      <w:r>
        <w:rPr>
          <w:rStyle w:val="37"/>
          <w:rFonts w:hint="eastAsia" w:ascii="宋体" w:hAnsi="宋体"/>
          <w:color w:val="auto"/>
          <w:highlight w:val="none"/>
        </w:rPr>
        <w:t>合同协议书</w:t>
      </w:r>
      <w:r>
        <w:rPr>
          <w:rFonts w:ascii="宋体" w:hAnsi="宋体"/>
          <w:color w:val="auto"/>
          <w:highlight w:val="none"/>
        </w:rPr>
        <w:tab/>
      </w:r>
      <w:r>
        <w:rPr>
          <w:rFonts w:ascii="宋体" w:hAnsi="宋体"/>
          <w:color w:val="auto"/>
          <w:highlight w:val="none"/>
        </w:rPr>
        <w:fldChar w:fldCharType="end"/>
      </w:r>
      <w:r>
        <w:rPr>
          <w:rFonts w:hint="eastAsia" w:ascii="宋体" w:hAnsi="宋体"/>
          <w:color w:val="auto"/>
          <w:highlight w:val="none"/>
          <w:lang w:val="en-US" w:eastAsia="zh-CN"/>
        </w:rPr>
        <w:t>50</w:t>
      </w:r>
    </w:p>
    <w:p>
      <w:pPr>
        <w:pStyle w:val="21"/>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left="420" w:firstLine="426" w:firstLineChars="200"/>
        <w:textAlignment w:val="auto"/>
        <w:rPr>
          <w:rFonts w:hint="default"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"_Toc469495742"</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二</w:t>
      </w:r>
      <w:r>
        <w:rPr>
          <w:rStyle w:val="37"/>
          <w:rFonts w:ascii="宋体" w:hAnsi="宋体"/>
          <w:color w:val="auto"/>
          <w:highlight w:val="none"/>
        </w:rPr>
        <w:t xml:space="preserve">  </w:t>
      </w:r>
      <w:r>
        <w:rPr>
          <w:rStyle w:val="37"/>
          <w:rFonts w:hint="eastAsia" w:ascii="宋体" w:hAnsi="宋体"/>
          <w:color w:val="auto"/>
          <w:highlight w:val="none"/>
        </w:rPr>
        <w:t>合同条款</w:t>
      </w:r>
      <w:r>
        <w:rPr>
          <w:rFonts w:ascii="宋体" w:hAnsi="宋体"/>
          <w:color w:val="auto"/>
          <w:highlight w:val="none"/>
        </w:rPr>
        <w:tab/>
      </w:r>
      <w:r>
        <w:rPr>
          <w:rFonts w:hint="eastAsia" w:ascii="宋体" w:hAnsi="宋体"/>
          <w:color w:val="auto"/>
          <w:highlight w:val="none"/>
          <w:lang w:val="en-US" w:eastAsia="zh-CN"/>
        </w:rPr>
        <w:t>.</w:t>
      </w:r>
      <w:r>
        <w:rPr>
          <w:rFonts w:ascii="宋体" w:hAnsi="宋体"/>
          <w:color w:val="auto"/>
          <w:highlight w:val="none"/>
        </w:rPr>
        <w:fldChar w:fldCharType="end"/>
      </w:r>
      <w:r>
        <w:rPr>
          <w:rFonts w:hint="eastAsia" w:ascii="宋体" w:hAnsi="宋体"/>
          <w:color w:val="auto"/>
          <w:highlight w:val="none"/>
          <w:lang w:val="en-US" w:eastAsia="zh-CN"/>
        </w:rPr>
        <w:t>54</w:t>
      </w:r>
    </w:p>
    <w:p>
      <w:pPr>
        <w:pStyle w:val="18"/>
        <w:keepNext w:val="0"/>
        <w:keepLines w:val="0"/>
        <w:pageBreakBefore w:val="0"/>
        <w:widowControl w:val="0"/>
        <w:shd w:val="clear" w:color="auto" w:fill="auto"/>
        <w:tabs>
          <w:tab w:val="right" w:leader="dot" w:pos="8296"/>
        </w:tabs>
        <w:kinsoku/>
        <w:wordWrap/>
        <w:overflowPunct/>
        <w:topLinePunct w:val="0"/>
        <w:autoSpaceDE/>
        <w:autoSpaceDN/>
        <w:bidi w:val="0"/>
        <w:adjustRightInd/>
        <w:snapToGrid/>
        <w:spacing w:line="440" w:lineRule="exact"/>
        <w:ind w:firstLine="426" w:firstLineChars="200"/>
        <w:textAlignment w:val="auto"/>
        <w:rPr>
          <w:rFonts w:hint="eastAsia" w:ascii="宋体" w:hAnsi="宋体" w:eastAsia="宋体"/>
          <w:color w:val="auto"/>
          <w:szCs w:val="22"/>
          <w:highlight w:val="none"/>
          <w:lang w:val="en-US" w:eastAsia="zh-CN"/>
        </w:rPr>
      </w:pPr>
      <w:r>
        <w:rPr>
          <w:rFonts w:ascii="宋体" w:hAnsi="宋体"/>
          <w:color w:val="auto"/>
          <w:highlight w:val="none"/>
        </w:rPr>
        <w:fldChar w:fldCharType="begin"/>
      </w:r>
      <w:r>
        <w:rPr>
          <w:rStyle w:val="37"/>
          <w:rFonts w:ascii="宋体" w:hAnsi="宋体"/>
          <w:color w:val="auto"/>
          <w:highlight w:val="none"/>
        </w:rPr>
        <w:instrText xml:space="preserve"> </w:instrText>
      </w:r>
      <w:r>
        <w:rPr>
          <w:rFonts w:ascii="宋体" w:hAnsi="宋体"/>
          <w:color w:val="auto"/>
          <w:highlight w:val="none"/>
        </w:rPr>
        <w:instrText xml:space="preserve">HYPERLINK \l "_Toc469495743"</w:instrText>
      </w:r>
      <w:r>
        <w:rPr>
          <w:rStyle w:val="37"/>
          <w:rFonts w:ascii="宋体" w:hAnsi="宋体"/>
          <w:color w:val="auto"/>
          <w:highlight w:val="none"/>
        </w:rPr>
        <w:instrText xml:space="preserve"> </w:instrText>
      </w:r>
      <w:r>
        <w:rPr>
          <w:rFonts w:ascii="宋体" w:hAnsi="宋体"/>
          <w:color w:val="auto"/>
          <w:highlight w:val="none"/>
        </w:rPr>
        <w:fldChar w:fldCharType="separate"/>
      </w:r>
      <w:r>
        <w:rPr>
          <w:rStyle w:val="37"/>
          <w:rFonts w:hint="eastAsia" w:ascii="宋体" w:hAnsi="宋体"/>
          <w:color w:val="auto"/>
          <w:highlight w:val="none"/>
        </w:rPr>
        <w:t>第六章</w:t>
      </w:r>
      <w:r>
        <w:rPr>
          <w:rStyle w:val="37"/>
          <w:rFonts w:ascii="宋体" w:hAnsi="宋体"/>
          <w:color w:val="auto"/>
          <w:highlight w:val="none"/>
        </w:rPr>
        <w:t xml:space="preserve">  </w:t>
      </w:r>
      <w:r>
        <w:rPr>
          <w:rStyle w:val="37"/>
          <w:rFonts w:hint="eastAsia" w:ascii="宋体" w:hAnsi="宋体"/>
          <w:color w:val="auto"/>
          <w:highlight w:val="none"/>
        </w:rPr>
        <w:t>投标文件格式</w:t>
      </w:r>
      <w:r>
        <w:rPr>
          <w:rFonts w:ascii="宋体" w:hAnsi="宋体"/>
          <w:color w:val="auto"/>
          <w:highlight w:val="none"/>
        </w:rPr>
        <w:tab/>
      </w:r>
      <w:r>
        <w:rPr>
          <w:rFonts w:hint="eastAsia" w:ascii="宋体" w:hAnsi="宋体"/>
          <w:color w:val="auto"/>
          <w:highlight w:val="none"/>
          <w:lang w:val="en-US" w:eastAsia="zh-CN"/>
        </w:rPr>
        <w:t>.5</w:t>
      </w:r>
      <w:r>
        <w:rPr>
          <w:rFonts w:ascii="宋体" w:hAnsi="宋体"/>
          <w:color w:val="auto"/>
          <w:highlight w:val="none"/>
        </w:rPr>
        <w:fldChar w:fldCharType="end"/>
      </w:r>
      <w:r>
        <w:rPr>
          <w:rFonts w:hint="eastAsia" w:ascii="宋体" w:hAnsi="宋体"/>
          <w:color w:val="auto"/>
          <w:highlight w:val="none"/>
          <w:lang w:val="en-US" w:eastAsia="zh-CN"/>
        </w:rPr>
        <w:t>9</w:t>
      </w:r>
    </w:p>
    <w:p>
      <w:pPr>
        <w:rPr>
          <w:sz w:val="21"/>
          <w:szCs w:val="21"/>
        </w:rPr>
      </w:pPr>
      <w:r>
        <w:rPr>
          <w:rFonts w:hint="eastAsia" w:ascii="宋体" w:hAnsi="宋体" w:cs="宋体"/>
          <w:color w:val="auto"/>
          <w:sz w:val="24"/>
          <w:highlight w:val="none"/>
        </w:rPr>
        <w:fldChar w:fldCharType="end"/>
      </w:r>
    </w:p>
    <w:p>
      <w:pPr>
        <w:keepNext w:val="0"/>
        <w:keepLines w:val="0"/>
        <w:pageBreakBefore w:val="0"/>
        <w:widowControl w:val="0"/>
        <w:shd w:val="clear" w:color="auto" w:fill="auto"/>
        <w:kinsoku/>
        <w:wordWrap/>
        <w:overflowPunct/>
        <w:topLinePunct w:val="0"/>
        <w:autoSpaceDE/>
        <w:autoSpaceDN/>
        <w:bidi w:val="0"/>
        <w:adjustRightInd/>
        <w:snapToGrid/>
        <w:spacing w:line="440" w:lineRule="exact"/>
        <w:ind w:firstLine="486" w:firstLineChars="200"/>
        <w:jc w:val="distribute"/>
        <w:textAlignment w:val="auto"/>
        <w:rPr>
          <w:rFonts w:hint="eastAsia" w:ascii="宋体" w:hAnsi="宋体" w:cs="宋体"/>
          <w:color w:val="auto"/>
          <w:sz w:val="24"/>
          <w:highlight w:val="none"/>
        </w:rPr>
      </w:pPr>
    </w:p>
    <w:p>
      <w:pPr>
        <w:keepNext w:val="0"/>
        <w:keepLines w:val="0"/>
        <w:pageBreakBefore w:val="0"/>
        <w:kinsoku/>
        <w:wordWrap/>
        <w:overflowPunct/>
        <w:topLinePunct w:val="0"/>
        <w:autoSpaceDE/>
        <w:autoSpaceDN/>
        <w:bidi w:val="0"/>
        <w:snapToGrid/>
        <w:spacing w:line="300" w:lineRule="exact"/>
        <w:jc w:val="center"/>
        <w:rPr>
          <w:rFonts w:hint="eastAsia" w:ascii="宋体" w:hAnsi="宋体" w:cs="宋体"/>
          <w:color w:val="auto"/>
          <w:sz w:val="24"/>
          <w:highlight w:val="none"/>
        </w:rPr>
      </w:pPr>
      <w:r>
        <w:rPr>
          <w:rFonts w:hint="eastAsia" w:ascii="宋体" w:hAnsi="宋体" w:cs="宋体"/>
          <w:color w:val="auto"/>
          <w:sz w:val="24"/>
          <w:highlight w:val="none"/>
        </w:rPr>
        <w:br w:type="page"/>
      </w:r>
    </w:p>
    <w:p>
      <w:pPr>
        <w:keepNext w:val="0"/>
        <w:keepLines w:val="0"/>
        <w:pageBreakBefore w:val="0"/>
        <w:kinsoku/>
        <w:wordWrap/>
        <w:overflowPunct/>
        <w:topLinePunct w:val="0"/>
        <w:autoSpaceDE/>
        <w:autoSpaceDN/>
        <w:bidi w:val="0"/>
        <w:snapToGrid/>
        <w:spacing w:line="360" w:lineRule="auto"/>
        <w:jc w:val="center"/>
        <w:rPr>
          <w:rFonts w:hint="eastAsia" w:ascii="宋体" w:hAnsi="宋体" w:cs="宋体"/>
          <w:b/>
          <w:bCs/>
          <w:color w:val="auto"/>
          <w:kern w:val="36"/>
          <w:sz w:val="36"/>
          <w:szCs w:val="36"/>
        </w:rPr>
      </w:pPr>
      <w:r>
        <w:rPr>
          <w:rFonts w:ascii="宋体" w:hAnsi="宋体" w:cs="宋体"/>
          <w:b/>
          <w:bCs/>
          <w:color w:val="auto"/>
          <w:kern w:val="36"/>
          <w:sz w:val="36"/>
          <w:szCs w:val="36"/>
        </w:rPr>
        <w:t>第一部分 招标公告</w:t>
      </w:r>
    </w:p>
    <w:p>
      <w:pPr>
        <w:pStyle w:val="3"/>
        <w:keepNext w:val="0"/>
        <w:keepLines w:val="0"/>
        <w:pageBreakBefore w:val="0"/>
        <w:widowControl/>
        <w:numPr>
          <w:ilvl w:val="0"/>
          <w:numId w:val="0"/>
        </w:numPr>
        <w:suppressLineNumbers w:val="0"/>
        <w:kinsoku/>
        <w:wordWrap/>
        <w:overflowPunct/>
        <w:topLinePunct w:val="0"/>
        <w:autoSpaceDE/>
        <w:autoSpaceDN/>
        <w:bidi w:val="0"/>
        <w:adjustRightInd w:val="0"/>
        <w:snapToGrid/>
        <w:spacing w:before="0" w:beforeAutospacing="0" w:after="0" w:afterAutospacing="0" w:line="240" w:lineRule="auto"/>
        <w:ind w:left="-420" w:leftChars="0" w:right="0" w:rightChars="0"/>
        <w:jc w:val="center"/>
        <w:textAlignment w:val="baseline"/>
        <w:rPr>
          <w:rFonts w:hint="eastAsia" w:ascii="宋体" w:hAnsi="宋体" w:eastAsia="宋体" w:cs="宋体"/>
          <w:b/>
          <w:bCs/>
          <w:color w:val="auto"/>
          <w:kern w:val="2"/>
          <w:sz w:val="28"/>
          <w:szCs w:val="28"/>
          <w:lang w:val="en-US" w:eastAsia="zh-CN" w:bidi="ar-SA"/>
        </w:rPr>
      </w:pPr>
      <w:r>
        <w:rPr>
          <w:rFonts w:hint="eastAsia" w:ascii="宋体" w:hAnsi="宋体" w:cs="宋体"/>
          <w:b/>
          <w:bCs/>
          <w:color w:val="auto"/>
          <w:kern w:val="2"/>
          <w:sz w:val="28"/>
          <w:szCs w:val="28"/>
          <w:lang w:val="en-US" w:eastAsia="zh-CN" w:bidi="ar-SA"/>
        </w:rPr>
        <w:t>阿图什市卫健委基层医疗机构相关设备采购项目</w:t>
      </w:r>
      <w:r>
        <w:rPr>
          <w:rFonts w:hint="eastAsia" w:ascii="宋体" w:hAnsi="宋体" w:eastAsia="宋体" w:cs="宋体"/>
          <w:b/>
          <w:bCs/>
          <w:color w:val="auto"/>
          <w:kern w:val="2"/>
          <w:sz w:val="28"/>
          <w:szCs w:val="28"/>
          <w:lang w:val="en-US" w:eastAsia="zh-CN" w:bidi="ar-SA"/>
        </w:rPr>
        <w:t>招标公告</w:t>
      </w:r>
      <w:r>
        <w:rPr>
          <w:rFonts w:hint="eastAsia" w:ascii="宋体" w:hAnsi="宋体" w:cs="宋体"/>
          <w:b/>
          <w:bCs/>
          <w:color w:val="auto"/>
          <w:kern w:val="2"/>
          <w:sz w:val="28"/>
          <w:szCs w:val="28"/>
          <w:lang w:val="en-US" w:eastAsia="zh-CN" w:bidi="ar-SA"/>
        </w:rPr>
        <w:t>（二次）</w:t>
      </w:r>
    </w:p>
    <w:p>
      <w:pPr>
        <w:rPr>
          <w:rFonts w:hint="eastAsia"/>
          <w:lang w:val="en-US" w:eastAsia="zh-CN"/>
        </w:rPr>
      </w:pPr>
    </w:p>
    <w:p>
      <w:pPr>
        <w:pStyle w:val="23"/>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240" w:lineRule="auto"/>
        <w:ind w:right="0"/>
        <w:textAlignment w:val="auto"/>
        <w:rPr>
          <w:rFonts w:hint="eastAsia" w:cs="宋体"/>
          <w:b/>
          <w:bCs/>
          <w:color w:val="auto"/>
          <w:kern w:val="2"/>
          <w:sz w:val="21"/>
          <w:szCs w:val="21"/>
          <w:lang w:val="en-US" w:eastAsia="zh-CN" w:bidi="ar-SA"/>
        </w:rPr>
      </w:pPr>
      <w:r>
        <w:rPr>
          <w:rFonts w:hint="eastAsia" w:cs="宋体"/>
          <w:b/>
          <w:bCs/>
          <w:color w:val="auto"/>
          <w:kern w:val="2"/>
          <w:sz w:val="21"/>
          <w:szCs w:val="21"/>
          <w:lang w:val="en-US" w:eastAsia="zh-CN" w:bidi="ar-SA"/>
        </w:rPr>
        <w:t>项目概况</w:t>
      </w:r>
    </w:p>
    <w:p>
      <w:pPr>
        <w:pStyle w:val="23"/>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240" w:lineRule="auto"/>
        <w:ind w:right="0" w:firstLine="426" w:firstLineChars="20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阿图什市卫健委基层医疗机构相关设备采购项目的潜在投标人应在新疆政采云平台（www.zcygov.cn）</w:t>
      </w:r>
      <w:r>
        <w:rPr>
          <w:rFonts w:hint="eastAsia" w:cs="宋体"/>
          <w:color w:val="auto"/>
          <w:kern w:val="2"/>
          <w:sz w:val="21"/>
          <w:szCs w:val="21"/>
          <w:lang w:val="en-US" w:eastAsia="zh-CN" w:bidi="ar-SA"/>
        </w:rPr>
        <w:t>线上</w:t>
      </w:r>
      <w:r>
        <w:rPr>
          <w:rFonts w:hint="eastAsia" w:ascii="宋体" w:hAnsi="宋体" w:eastAsia="宋体" w:cs="宋体"/>
          <w:color w:val="auto"/>
          <w:kern w:val="2"/>
          <w:sz w:val="21"/>
          <w:szCs w:val="21"/>
          <w:lang w:val="en-US" w:eastAsia="zh-CN" w:bidi="ar-SA"/>
        </w:rPr>
        <w:t>获取招标文件，并于202</w:t>
      </w:r>
      <w:r>
        <w:rPr>
          <w:rFonts w:hint="eastAsia" w:cs="宋体"/>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年</w:t>
      </w:r>
      <w:r>
        <w:rPr>
          <w:rFonts w:hint="eastAsia"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月</w:t>
      </w:r>
      <w:r>
        <w:rPr>
          <w:rFonts w:hint="eastAsia" w:cs="宋体"/>
          <w:color w:val="auto"/>
          <w:kern w:val="2"/>
          <w:sz w:val="21"/>
          <w:szCs w:val="21"/>
          <w:lang w:val="en-US" w:eastAsia="zh-CN" w:bidi="ar-SA"/>
        </w:rPr>
        <w:t>31</w:t>
      </w:r>
      <w:r>
        <w:rPr>
          <w:rFonts w:hint="eastAsia" w:ascii="宋体" w:hAnsi="宋体" w:eastAsia="宋体" w:cs="宋体"/>
          <w:color w:val="auto"/>
          <w:kern w:val="2"/>
          <w:sz w:val="21"/>
          <w:szCs w:val="21"/>
          <w:lang w:val="en-US" w:eastAsia="zh-CN" w:bidi="ar-SA"/>
        </w:rPr>
        <w:t>日10：30（北京时间）前递交投标文件。</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一、项目基本情况</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项目编号：</w:t>
      </w:r>
      <w:r>
        <w:rPr>
          <w:rFonts w:hint="eastAsia" w:cs="宋体"/>
          <w:color w:val="auto"/>
          <w:kern w:val="2"/>
          <w:sz w:val="21"/>
          <w:szCs w:val="21"/>
          <w:lang w:val="en-US" w:eastAsia="zh-CN" w:bidi="ar-SA"/>
        </w:rPr>
        <w:t>ATSCG-2024026-1</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项目名称：阿图什市卫健委基层医疗机构相关设备采购项目</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采购方式：公开招标</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default"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预算金额（元）：</w:t>
      </w:r>
      <w:r>
        <w:rPr>
          <w:rFonts w:hint="eastAsia" w:cs="宋体"/>
          <w:color w:val="auto"/>
          <w:kern w:val="2"/>
          <w:sz w:val="21"/>
          <w:szCs w:val="21"/>
          <w:lang w:val="en-US" w:eastAsia="zh-CN" w:bidi="ar-SA"/>
        </w:rPr>
        <w:t>898000.00</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最高限价（元）：</w:t>
      </w:r>
      <w:r>
        <w:rPr>
          <w:rFonts w:hint="eastAsia" w:cs="宋体"/>
          <w:color w:val="auto"/>
          <w:kern w:val="2"/>
          <w:sz w:val="21"/>
          <w:szCs w:val="21"/>
          <w:lang w:val="en-US" w:eastAsia="zh-CN" w:bidi="ar-SA"/>
        </w:rPr>
        <w:t>898000.00</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采购需求：</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标项名称:阿图什市卫健委基层医疗机构相关设备采购项目</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数量:1</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预算金额（元）:</w:t>
      </w:r>
      <w:r>
        <w:rPr>
          <w:rFonts w:hint="eastAsia" w:cs="宋体"/>
          <w:color w:val="auto"/>
          <w:kern w:val="2"/>
          <w:sz w:val="21"/>
          <w:szCs w:val="21"/>
          <w:lang w:val="en-US" w:eastAsia="zh-CN" w:bidi="ar-SA"/>
        </w:rPr>
        <w:t>898000.00</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简要规格描述或项目基本概况介绍、用途：基层医疗机构相关设备</w:t>
      </w:r>
      <w:r>
        <w:rPr>
          <w:rFonts w:hint="eastAsia" w:cs="宋体"/>
          <w:color w:val="auto"/>
          <w:kern w:val="2"/>
          <w:sz w:val="21"/>
          <w:szCs w:val="21"/>
          <w:lang w:val="en-US" w:eastAsia="zh-CN" w:bidi="ar-SA"/>
        </w:rPr>
        <w:t>一批</w:t>
      </w:r>
      <w:r>
        <w:rPr>
          <w:rFonts w:hint="eastAsia" w:ascii="宋体" w:hAnsi="宋体" w:eastAsia="宋体" w:cs="宋体"/>
          <w:color w:val="auto"/>
          <w:kern w:val="2"/>
          <w:sz w:val="21"/>
          <w:szCs w:val="21"/>
          <w:lang w:val="en-US" w:eastAsia="zh-CN" w:bidi="ar-SA"/>
        </w:rPr>
        <w:t>。(具体内容详见附件参数及招标文件)。</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备注：</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合同履约期限：标项 1，具体详见采购文件</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本项目（否）接受联合体投标。</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jc w:val="both"/>
        <w:textAlignment w:val="auto"/>
        <w:rPr>
          <w:rStyle w:val="30"/>
          <w:rFonts w:hint="eastAsia" w:ascii="宋体" w:hAnsi="宋体" w:eastAsia="宋体" w:cs="宋体"/>
          <w:b/>
          <w:color w:val="auto"/>
          <w:sz w:val="21"/>
          <w:szCs w:val="21"/>
          <w:lang w:val="en-US" w:eastAsia="zh-CN"/>
        </w:rPr>
      </w:pPr>
      <w:r>
        <w:rPr>
          <w:rStyle w:val="30"/>
          <w:rFonts w:hint="eastAsia" w:ascii="宋体" w:hAnsi="宋体" w:eastAsia="宋体" w:cs="宋体"/>
          <w:b/>
          <w:color w:val="auto"/>
          <w:sz w:val="21"/>
          <w:szCs w:val="21"/>
          <w:lang w:val="en-US" w:eastAsia="zh-CN"/>
        </w:rPr>
        <w:t>二、申请人的资格要求：</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1.满足《中华人民共和国政府采购法》第二十二条规定；</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2.落实政府采购政策需满足的资格要求：本项目为非专门面向中小企业，根据《政府采购促进中小企业发展管理办法》（财库【2020】46号）及（财库[2022]19号）的规定，评标时将给予此类企业进行价格扣除10%的优惠，用优惠后的价格参与评审。 </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本项目的特定资格要求：</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（1)须具备三证合一营业执照；</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（2)法定代表人投标须提供法定代表人资格证明书，委托代理人投标须提供法定代表人授权委托书；</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（3）投标企业须提供有效的《医疗器械生产许可证》或《医疗器械经营许可证》（二类医疗器械需提供医疗器械备案凭证）；</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参加政府采购活动前三年内，在经营活动中没有重大违法记录；参加政府采购活动前三年内，在经营活动中没有重大违法记录；未被“信用中国”（www.creditchina.gov.cn）、中国政府采购网（www.ccgp.gov.cn）列入失信被执行人、税收违法黑名单、政府采购严重违法失信行为记录名单；</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（5）投标单位（供应商）须提供针对本次采购项目《反商业贿赂承诺书》，《采购活动前三年内无重大违规记录承诺书》的书面声明(自行承诺)；</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cs="宋体"/>
          <w:color w:val="auto"/>
          <w:kern w:val="2"/>
          <w:sz w:val="21"/>
          <w:szCs w:val="21"/>
          <w:lang w:val="en-US" w:eastAsia="zh-CN" w:bidi="ar-SA"/>
        </w:rPr>
        <w:t>（6）</w:t>
      </w:r>
      <w:r>
        <w:rPr>
          <w:rFonts w:hint="eastAsia" w:ascii="宋体" w:hAnsi="宋体" w:eastAsia="宋体" w:cs="宋体"/>
          <w:color w:val="auto"/>
          <w:kern w:val="2"/>
          <w:sz w:val="21"/>
          <w:szCs w:val="21"/>
          <w:lang w:val="en-US" w:eastAsia="zh-CN" w:bidi="ar-SA"/>
        </w:rPr>
        <w:t>投标企业须提供供应商（被授权本单位在职人员）近期有效的社保证明；</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jc w:val="both"/>
        <w:textAlignment w:val="auto"/>
        <w:rPr>
          <w:rFonts w:hint="eastAsia" w:ascii="宋体" w:hAnsi="宋体" w:eastAsia="宋体" w:cs="宋体"/>
          <w:b/>
          <w:bCs w:val="0"/>
          <w:color w:val="auto"/>
          <w:kern w:val="2"/>
          <w:sz w:val="21"/>
          <w:szCs w:val="21"/>
          <w:lang w:val="en-US" w:eastAsia="zh-CN" w:bidi="ar-SA"/>
        </w:rPr>
      </w:pPr>
      <w:r>
        <w:rPr>
          <w:rStyle w:val="30"/>
          <w:rFonts w:hint="eastAsia" w:ascii="宋体" w:hAnsi="宋体" w:eastAsia="宋体" w:cs="宋体"/>
          <w:b/>
          <w:bCs w:val="0"/>
          <w:color w:val="auto"/>
          <w:sz w:val="21"/>
          <w:szCs w:val="21"/>
          <w:lang w:val="en-US" w:eastAsia="zh-CN"/>
        </w:rPr>
        <w:t xml:space="preserve">三、获取招标文件 </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时间：202</w:t>
      </w:r>
      <w:r>
        <w:rPr>
          <w:rFonts w:hint="eastAsia" w:cs="宋体"/>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年</w:t>
      </w:r>
      <w:r>
        <w:rPr>
          <w:rFonts w:hint="eastAsia"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月</w:t>
      </w:r>
      <w:r>
        <w:rPr>
          <w:rFonts w:hint="eastAsia" w:cs="宋体"/>
          <w:color w:val="auto"/>
          <w:kern w:val="2"/>
          <w:sz w:val="21"/>
          <w:szCs w:val="21"/>
          <w:lang w:val="en-US" w:eastAsia="zh-CN" w:bidi="ar-SA"/>
        </w:rPr>
        <w:t>11</w:t>
      </w:r>
      <w:r>
        <w:rPr>
          <w:rFonts w:hint="eastAsia" w:ascii="宋体" w:hAnsi="宋体" w:eastAsia="宋体" w:cs="宋体"/>
          <w:color w:val="auto"/>
          <w:kern w:val="2"/>
          <w:sz w:val="21"/>
          <w:szCs w:val="21"/>
          <w:lang w:val="en-US" w:eastAsia="zh-CN" w:bidi="ar-SA"/>
        </w:rPr>
        <w:t>日至202</w:t>
      </w:r>
      <w:r>
        <w:rPr>
          <w:rFonts w:hint="eastAsia" w:cs="宋体"/>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年</w:t>
      </w:r>
      <w:r>
        <w:rPr>
          <w:rFonts w:hint="eastAsia" w:cs="宋体"/>
          <w:color w:val="auto"/>
          <w:kern w:val="2"/>
          <w:sz w:val="21"/>
          <w:szCs w:val="21"/>
          <w:lang w:val="en-US" w:eastAsia="zh-CN" w:bidi="ar-SA"/>
        </w:rPr>
        <w:t>5</w:t>
      </w:r>
      <w:r>
        <w:rPr>
          <w:rFonts w:hint="eastAsia" w:ascii="宋体" w:hAnsi="宋体" w:eastAsia="宋体" w:cs="宋体"/>
          <w:color w:val="auto"/>
          <w:kern w:val="2"/>
          <w:sz w:val="21"/>
          <w:szCs w:val="21"/>
          <w:lang w:val="en-US" w:eastAsia="zh-CN" w:bidi="ar-SA"/>
        </w:rPr>
        <w:t>月</w:t>
      </w:r>
      <w:r>
        <w:rPr>
          <w:rFonts w:hint="eastAsia" w:cs="宋体"/>
          <w:color w:val="auto"/>
          <w:kern w:val="2"/>
          <w:sz w:val="21"/>
          <w:szCs w:val="21"/>
          <w:lang w:val="en-US" w:eastAsia="zh-CN" w:bidi="ar-SA"/>
        </w:rPr>
        <w:t>17</w:t>
      </w:r>
      <w:r>
        <w:rPr>
          <w:rFonts w:hint="eastAsia" w:ascii="宋体" w:hAnsi="宋体" w:eastAsia="宋体" w:cs="宋体"/>
          <w:color w:val="auto"/>
          <w:kern w:val="2"/>
          <w:sz w:val="21"/>
          <w:szCs w:val="21"/>
          <w:lang w:val="en-US" w:eastAsia="zh-CN" w:bidi="ar-SA"/>
        </w:rPr>
        <w:t>日，每天上午10:00至</w:t>
      </w:r>
      <w:r>
        <w:rPr>
          <w:rFonts w:hint="eastAsia" w:cs="宋体"/>
          <w:color w:val="auto"/>
          <w:kern w:val="2"/>
          <w:sz w:val="21"/>
          <w:szCs w:val="21"/>
          <w:lang w:val="en-US" w:eastAsia="zh-CN" w:bidi="ar-SA"/>
        </w:rPr>
        <w:t>13</w:t>
      </w:r>
      <w:r>
        <w:rPr>
          <w:rFonts w:hint="eastAsia" w:ascii="宋体" w:hAnsi="宋体" w:eastAsia="宋体" w:cs="宋体"/>
          <w:color w:val="auto"/>
          <w:kern w:val="2"/>
          <w:sz w:val="21"/>
          <w:szCs w:val="21"/>
          <w:lang w:val="en-US" w:eastAsia="zh-CN" w:bidi="ar-SA"/>
        </w:rPr>
        <w:t>:</w:t>
      </w:r>
      <w:r>
        <w:rPr>
          <w:rFonts w:hint="eastAsia" w:cs="宋体"/>
          <w:color w:val="auto"/>
          <w:kern w:val="2"/>
          <w:sz w:val="21"/>
          <w:szCs w:val="21"/>
          <w:lang w:val="en-US" w:eastAsia="zh-CN" w:bidi="ar-SA"/>
        </w:rPr>
        <w:t>30</w:t>
      </w:r>
      <w:r>
        <w:rPr>
          <w:rFonts w:hint="eastAsia" w:ascii="宋体" w:hAnsi="宋体" w:eastAsia="宋体" w:cs="宋体"/>
          <w:color w:val="auto"/>
          <w:kern w:val="2"/>
          <w:sz w:val="21"/>
          <w:szCs w:val="21"/>
          <w:lang w:val="en-US" w:eastAsia="zh-CN" w:bidi="ar-SA"/>
        </w:rPr>
        <w:t>，下午16:</w:t>
      </w:r>
      <w:r>
        <w:rPr>
          <w:rFonts w:hint="eastAsia" w:cs="宋体"/>
          <w:color w:val="auto"/>
          <w:kern w:val="2"/>
          <w:sz w:val="21"/>
          <w:szCs w:val="21"/>
          <w:lang w:val="en-US" w:eastAsia="zh-CN" w:bidi="ar-SA"/>
        </w:rPr>
        <w:t>30</w:t>
      </w:r>
      <w:r>
        <w:rPr>
          <w:rFonts w:hint="eastAsia" w:ascii="宋体" w:hAnsi="宋体" w:eastAsia="宋体" w:cs="宋体"/>
          <w:color w:val="auto"/>
          <w:kern w:val="2"/>
          <w:sz w:val="21"/>
          <w:szCs w:val="21"/>
          <w:lang w:val="en-US" w:eastAsia="zh-CN" w:bidi="ar-SA"/>
        </w:rPr>
        <w:t>至</w:t>
      </w:r>
      <w:r>
        <w:rPr>
          <w:rFonts w:hint="eastAsia" w:cs="宋体"/>
          <w:color w:val="auto"/>
          <w:kern w:val="2"/>
          <w:sz w:val="21"/>
          <w:szCs w:val="21"/>
          <w:lang w:val="en-US" w:eastAsia="zh-CN" w:bidi="ar-SA"/>
        </w:rPr>
        <w:t>20</w:t>
      </w:r>
      <w:r>
        <w:rPr>
          <w:rFonts w:hint="eastAsia" w:ascii="宋体" w:hAnsi="宋体" w:eastAsia="宋体" w:cs="宋体"/>
          <w:color w:val="auto"/>
          <w:kern w:val="2"/>
          <w:sz w:val="21"/>
          <w:szCs w:val="21"/>
          <w:lang w:val="en-US" w:eastAsia="zh-CN" w:bidi="ar-SA"/>
        </w:rPr>
        <w:t>:</w:t>
      </w:r>
      <w:r>
        <w:rPr>
          <w:rFonts w:hint="eastAsia" w:cs="宋体"/>
          <w:color w:val="auto"/>
          <w:kern w:val="2"/>
          <w:sz w:val="21"/>
          <w:szCs w:val="21"/>
          <w:lang w:val="en-US" w:eastAsia="zh-CN" w:bidi="ar-SA"/>
        </w:rPr>
        <w:t>00</w:t>
      </w:r>
      <w:r>
        <w:rPr>
          <w:rFonts w:hint="eastAsia" w:ascii="宋体" w:hAnsi="宋体" w:eastAsia="宋体" w:cs="宋体"/>
          <w:color w:val="auto"/>
          <w:kern w:val="2"/>
          <w:sz w:val="21"/>
          <w:szCs w:val="21"/>
          <w:lang w:val="en-US" w:eastAsia="zh-CN" w:bidi="ar-SA"/>
        </w:rPr>
        <w:t>（北京时间，法定节假日除外）</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地点：</w:t>
      </w:r>
      <w:r>
        <w:rPr>
          <w:rFonts w:hint="eastAsia" w:cs="宋体"/>
          <w:color w:val="auto"/>
          <w:kern w:val="2"/>
          <w:sz w:val="21"/>
          <w:szCs w:val="21"/>
          <w:lang w:val="en-US" w:eastAsia="zh-CN" w:bidi="ar-SA"/>
        </w:rPr>
        <w:t>新疆</w:t>
      </w:r>
      <w:r>
        <w:rPr>
          <w:rFonts w:hint="eastAsia" w:ascii="宋体" w:hAnsi="宋体" w:eastAsia="宋体" w:cs="宋体"/>
          <w:color w:val="auto"/>
          <w:kern w:val="2"/>
          <w:sz w:val="21"/>
          <w:szCs w:val="21"/>
          <w:lang w:val="en-US" w:eastAsia="zh-CN" w:bidi="ar-SA"/>
        </w:rPr>
        <w:t>政采云平台（www.zcygov.cn）</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方式：供应商登录政采云平台https://www.zcygov.cn/在线申请获取采购文件（进入“项目采购”应用，在获取采购文件菜单中选择项目，申请获取采购文件）</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firstLine="426" w:firstLineChars="20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售价（元）：0</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jc w:val="both"/>
        <w:textAlignment w:val="auto"/>
        <w:rPr>
          <w:rStyle w:val="30"/>
          <w:rFonts w:hint="eastAsia" w:ascii="宋体" w:hAnsi="宋体" w:eastAsia="宋体" w:cs="宋体"/>
          <w:b/>
          <w:color w:val="auto"/>
          <w:sz w:val="21"/>
          <w:szCs w:val="21"/>
          <w:lang w:val="en-US" w:eastAsia="zh-CN"/>
        </w:rPr>
      </w:pPr>
      <w:r>
        <w:rPr>
          <w:rStyle w:val="30"/>
          <w:rFonts w:hint="eastAsia" w:ascii="宋体" w:hAnsi="宋体" w:eastAsia="宋体" w:cs="宋体"/>
          <w:b/>
          <w:color w:val="auto"/>
          <w:sz w:val="21"/>
          <w:szCs w:val="21"/>
          <w:lang w:val="en-US" w:eastAsia="zh-CN"/>
        </w:rPr>
        <w:t>四、提交投标文件截止时间、开标时间和地点</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80" w:lineRule="exact"/>
        <w:ind w:left="0" w:right="0" w:firstLine="4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提交投标文件截止时间：202</w:t>
      </w:r>
      <w:r>
        <w:rPr>
          <w:rFonts w:hint="eastAsia" w:cs="宋体"/>
          <w:i w:val="0"/>
          <w:iCs w:val="0"/>
          <w:caps w:val="0"/>
          <w:color w:val="auto"/>
          <w:spacing w:val="0"/>
          <w:kern w:val="0"/>
          <w:sz w:val="21"/>
          <w:szCs w:val="21"/>
          <w:lang w:val="en-US" w:eastAsia="zh-CN" w:bidi="ar"/>
        </w:rPr>
        <w:t>4</w:t>
      </w:r>
      <w:r>
        <w:rPr>
          <w:rFonts w:hint="eastAsia" w:ascii="宋体" w:hAnsi="宋体" w:eastAsia="宋体" w:cs="宋体"/>
          <w:i w:val="0"/>
          <w:iCs w:val="0"/>
          <w:caps w:val="0"/>
          <w:color w:val="auto"/>
          <w:spacing w:val="0"/>
          <w:kern w:val="0"/>
          <w:sz w:val="21"/>
          <w:szCs w:val="21"/>
          <w:lang w:val="en-US" w:eastAsia="zh-CN" w:bidi="ar"/>
        </w:rPr>
        <w:t>年</w:t>
      </w:r>
      <w:r>
        <w:rPr>
          <w:rFonts w:hint="eastAsia" w:cs="宋体"/>
          <w:i w:val="0"/>
          <w:iCs w:val="0"/>
          <w:caps w:val="0"/>
          <w:color w:val="auto"/>
          <w:spacing w:val="0"/>
          <w:kern w:val="0"/>
          <w:sz w:val="21"/>
          <w:szCs w:val="21"/>
          <w:lang w:val="en-US" w:eastAsia="zh-CN" w:bidi="ar"/>
        </w:rPr>
        <w:t>5</w:t>
      </w:r>
      <w:r>
        <w:rPr>
          <w:rFonts w:hint="eastAsia" w:ascii="宋体" w:hAnsi="宋体" w:eastAsia="宋体" w:cs="宋体"/>
          <w:i w:val="0"/>
          <w:iCs w:val="0"/>
          <w:caps w:val="0"/>
          <w:color w:val="auto"/>
          <w:spacing w:val="0"/>
          <w:kern w:val="0"/>
          <w:sz w:val="21"/>
          <w:szCs w:val="21"/>
          <w:lang w:val="en-US" w:eastAsia="zh-CN" w:bidi="ar"/>
        </w:rPr>
        <w:t>月</w:t>
      </w:r>
      <w:r>
        <w:rPr>
          <w:rFonts w:hint="eastAsia" w:cs="宋体"/>
          <w:i w:val="0"/>
          <w:iCs w:val="0"/>
          <w:caps w:val="0"/>
          <w:color w:val="auto"/>
          <w:spacing w:val="0"/>
          <w:kern w:val="0"/>
          <w:sz w:val="21"/>
          <w:szCs w:val="21"/>
          <w:lang w:val="en-US" w:eastAsia="zh-CN" w:bidi="ar"/>
        </w:rPr>
        <w:t>31</w:t>
      </w:r>
      <w:r>
        <w:rPr>
          <w:rFonts w:hint="eastAsia" w:ascii="宋体" w:hAnsi="宋体" w:eastAsia="宋体" w:cs="宋体"/>
          <w:i w:val="0"/>
          <w:iCs w:val="0"/>
          <w:caps w:val="0"/>
          <w:color w:val="auto"/>
          <w:spacing w:val="0"/>
          <w:kern w:val="0"/>
          <w:sz w:val="21"/>
          <w:szCs w:val="21"/>
          <w:lang w:val="en-US" w:eastAsia="zh-CN" w:bidi="ar"/>
        </w:rPr>
        <w:t>日 10:30（北京时间）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80" w:lineRule="exact"/>
        <w:ind w:left="0" w:right="0" w:firstLine="420"/>
        <w:jc w:val="left"/>
        <w:textAlignment w:val="auto"/>
        <w:rPr>
          <w:rFonts w:hint="eastAsia"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投标地点</w:t>
      </w:r>
      <w:r>
        <w:rPr>
          <w:rFonts w:hint="eastAsia" w:cs="宋体"/>
          <w:i w:val="0"/>
          <w:iCs w:val="0"/>
          <w:caps w:val="0"/>
          <w:color w:val="auto"/>
          <w:spacing w:val="0"/>
          <w:kern w:val="0"/>
          <w:sz w:val="21"/>
          <w:szCs w:val="21"/>
          <w:lang w:val="en-US" w:eastAsia="zh-CN" w:bidi="ar"/>
        </w:rPr>
        <w:t>：请登录政采云投标客户端投标</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80" w:lineRule="exact"/>
        <w:ind w:left="0" w:right="0" w:firstLine="4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开标时间：202</w:t>
      </w:r>
      <w:r>
        <w:rPr>
          <w:rFonts w:hint="eastAsia" w:cs="宋体"/>
          <w:i w:val="0"/>
          <w:iCs w:val="0"/>
          <w:caps w:val="0"/>
          <w:color w:val="auto"/>
          <w:spacing w:val="0"/>
          <w:kern w:val="0"/>
          <w:sz w:val="21"/>
          <w:szCs w:val="21"/>
          <w:lang w:val="en-US" w:eastAsia="zh-CN" w:bidi="ar"/>
        </w:rPr>
        <w:t>4</w:t>
      </w:r>
      <w:r>
        <w:rPr>
          <w:rFonts w:hint="eastAsia" w:ascii="宋体" w:hAnsi="宋体" w:eastAsia="宋体" w:cs="宋体"/>
          <w:i w:val="0"/>
          <w:iCs w:val="0"/>
          <w:caps w:val="0"/>
          <w:color w:val="auto"/>
          <w:spacing w:val="0"/>
          <w:kern w:val="0"/>
          <w:sz w:val="21"/>
          <w:szCs w:val="21"/>
          <w:lang w:val="en-US" w:eastAsia="zh-CN" w:bidi="ar"/>
        </w:rPr>
        <w:t>年</w:t>
      </w:r>
      <w:r>
        <w:rPr>
          <w:rFonts w:hint="eastAsia" w:cs="宋体"/>
          <w:i w:val="0"/>
          <w:iCs w:val="0"/>
          <w:caps w:val="0"/>
          <w:color w:val="auto"/>
          <w:spacing w:val="0"/>
          <w:kern w:val="0"/>
          <w:sz w:val="21"/>
          <w:szCs w:val="21"/>
          <w:lang w:val="en-US" w:eastAsia="zh-CN" w:bidi="ar"/>
        </w:rPr>
        <w:t>5</w:t>
      </w:r>
      <w:r>
        <w:rPr>
          <w:rFonts w:hint="eastAsia" w:ascii="宋体" w:hAnsi="宋体" w:eastAsia="宋体" w:cs="宋体"/>
          <w:i w:val="0"/>
          <w:iCs w:val="0"/>
          <w:caps w:val="0"/>
          <w:color w:val="auto"/>
          <w:spacing w:val="0"/>
          <w:kern w:val="0"/>
          <w:sz w:val="21"/>
          <w:szCs w:val="21"/>
          <w:lang w:val="en-US" w:eastAsia="zh-CN" w:bidi="ar"/>
        </w:rPr>
        <w:t>月</w:t>
      </w:r>
      <w:r>
        <w:rPr>
          <w:rFonts w:hint="eastAsia" w:cs="宋体"/>
          <w:i w:val="0"/>
          <w:iCs w:val="0"/>
          <w:caps w:val="0"/>
          <w:color w:val="auto"/>
          <w:spacing w:val="0"/>
          <w:kern w:val="0"/>
          <w:sz w:val="21"/>
          <w:szCs w:val="21"/>
          <w:lang w:val="en-US" w:eastAsia="zh-CN" w:bidi="ar"/>
        </w:rPr>
        <w:t>31</w:t>
      </w:r>
      <w:r>
        <w:rPr>
          <w:rFonts w:hint="eastAsia" w:ascii="宋体" w:hAnsi="宋体" w:eastAsia="宋体" w:cs="宋体"/>
          <w:i w:val="0"/>
          <w:iCs w:val="0"/>
          <w:caps w:val="0"/>
          <w:color w:val="auto"/>
          <w:spacing w:val="0"/>
          <w:kern w:val="0"/>
          <w:sz w:val="21"/>
          <w:szCs w:val="21"/>
          <w:lang w:val="en-US" w:eastAsia="zh-CN" w:bidi="ar"/>
        </w:rPr>
        <w:t>日 10:30（北京时间）</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60" w:beforeAutospacing="0" w:after="60" w:afterAutospacing="0" w:line="280" w:lineRule="exact"/>
        <w:ind w:left="0" w:right="0" w:firstLine="420"/>
        <w:jc w:val="left"/>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开标地点：在新疆政府采购云平台（www.zcygov.cn）上开启投标文件</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jc w:val="both"/>
        <w:textAlignment w:val="auto"/>
        <w:rPr>
          <w:rStyle w:val="30"/>
          <w:rFonts w:hint="eastAsia" w:ascii="宋体" w:hAnsi="宋体" w:eastAsia="宋体" w:cs="宋体"/>
          <w:b/>
          <w:color w:val="auto"/>
          <w:sz w:val="21"/>
          <w:szCs w:val="21"/>
          <w:lang w:val="en-US" w:eastAsia="zh-CN"/>
        </w:rPr>
      </w:pPr>
      <w:r>
        <w:rPr>
          <w:rStyle w:val="30"/>
          <w:rFonts w:hint="eastAsia" w:ascii="宋体" w:hAnsi="宋体" w:eastAsia="宋体" w:cs="宋体"/>
          <w:b/>
          <w:color w:val="auto"/>
          <w:sz w:val="21"/>
          <w:szCs w:val="21"/>
          <w:lang w:val="en-US" w:eastAsia="zh-CN"/>
        </w:rPr>
        <w:t xml:space="preserve">五、公告期限 </w:t>
      </w:r>
    </w:p>
    <w:p>
      <w:pPr>
        <w:keepNext w:val="0"/>
        <w:keepLines w:val="0"/>
        <w:pageBreakBefore w:val="0"/>
        <w:widowControl w:val="0"/>
        <w:kinsoku/>
        <w:wordWrap/>
        <w:overflowPunct/>
        <w:topLinePunct w:val="0"/>
        <w:autoSpaceDE/>
        <w:autoSpaceDN/>
        <w:bidi w:val="0"/>
        <w:adjustRightInd/>
        <w:snapToGrid/>
        <w:spacing w:line="280" w:lineRule="exact"/>
        <w:ind w:firstLine="213" w:firstLineChars="100"/>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 xml:space="preserve"> 自本公告发布之日起5个工作日。</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left="0" w:right="0"/>
        <w:jc w:val="both"/>
        <w:textAlignment w:val="auto"/>
        <w:rPr>
          <w:rStyle w:val="30"/>
          <w:rFonts w:hint="eastAsia" w:ascii="宋体" w:hAnsi="宋体" w:eastAsia="宋体" w:cs="宋体"/>
          <w:b/>
          <w:color w:val="auto"/>
          <w:sz w:val="21"/>
          <w:szCs w:val="21"/>
          <w:lang w:val="en-US" w:eastAsia="zh-CN"/>
        </w:rPr>
      </w:pPr>
      <w:r>
        <w:rPr>
          <w:rStyle w:val="30"/>
          <w:rFonts w:hint="eastAsia" w:ascii="宋体" w:hAnsi="宋体" w:eastAsia="宋体" w:cs="宋体"/>
          <w:b/>
          <w:color w:val="auto"/>
          <w:sz w:val="21"/>
          <w:szCs w:val="21"/>
          <w:lang w:val="en-US" w:eastAsia="zh-CN"/>
        </w:rPr>
        <w:t>六、其他补充事宜</w:t>
      </w:r>
    </w:p>
    <w:p>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26" w:firstLineChars="200"/>
        <w:textAlignment w:val="auto"/>
        <w:rPr>
          <w:rFonts w:hint="eastAsia"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w:t>
      </w:r>
    </w:p>
    <w:p>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firstLine="426" w:firstLineChars="200"/>
        <w:textAlignment w:val="auto"/>
        <w:rPr>
          <w:rFonts w:hint="default" w:ascii="宋体" w:hAnsi="宋体" w:eastAsia="宋体" w:cs="宋体"/>
          <w:i w:val="0"/>
          <w:iCs w:val="0"/>
          <w:caps w:val="0"/>
          <w:color w:val="auto"/>
          <w:spacing w:val="0"/>
          <w:kern w:val="0"/>
          <w:sz w:val="21"/>
          <w:szCs w:val="21"/>
          <w:lang w:val="en-US" w:eastAsia="zh-CN" w:bidi="ar"/>
        </w:rPr>
      </w:pPr>
      <w:r>
        <w:rPr>
          <w:rFonts w:hint="eastAsia" w:ascii="宋体" w:hAnsi="宋体" w:eastAsia="宋体" w:cs="宋体"/>
          <w:i w:val="0"/>
          <w:iCs w:val="0"/>
          <w:caps w:val="0"/>
          <w:color w:val="auto"/>
          <w:spacing w:val="0"/>
          <w:kern w:val="0"/>
          <w:sz w:val="21"/>
          <w:szCs w:val="21"/>
          <w:lang w:val="en-US" w:eastAsia="zh-CN" w:bidi="ar"/>
        </w:rPr>
        <w:t>特别提示：1、采购限额标准以上，200 万元以下的货物和服务采购项目、400 万元以下的工程采购项目，适宜由中小企业提供的，采购人应当专门面向中小企业采购。2、超过 200 万元的货物和服务采购项目，预留该部分采购项目预算总额的 30%以上专门面向中小企业采购，其中预留给小微企业的比例不低于 60%。3、超过 400 万元的工程采购项目中适宜由中小企业提供的，预留该部分采购项目预算总额的 40%以上专门面向中小企业采购，其中预留给小微企业的比例不低于 60%。4、对于未预留份额专门面向中小企业的采购项目，以及预留份额项目中的非预留部分采购包，采购人、采购代理机构应当对符合规定的小微企业报价给予10%~20%（工程项目为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3%~5%作为其价格分。5、接受大中型企业与小微企业组成联合体或者允许大中型企业向一家或者多家小微企业分包的采购项目，对于联合协议或者分包意向协议约定小微企业的合同份额占到合同总金额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4%~6%（工程项目为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40" w:lineRule="auto"/>
        <w:ind w:left="0" w:right="0"/>
        <w:jc w:val="both"/>
        <w:textAlignment w:val="auto"/>
        <w:rPr>
          <w:rStyle w:val="30"/>
          <w:rFonts w:hint="eastAsia" w:ascii="宋体" w:hAnsi="宋体" w:eastAsia="宋体" w:cs="宋体"/>
          <w:b/>
          <w:color w:val="auto"/>
          <w:sz w:val="21"/>
          <w:szCs w:val="21"/>
          <w:lang w:val="en-US" w:eastAsia="zh-CN"/>
        </w:rPr>
      </w:pPr>
      <w:r>
        <w:rPr>
          <w:rStyle w:val="30"/>
          <w:rFonts w:hint="eastAsia" w:ascii="宋体" w:hAnsi="宋体" w:eastAsia="宋体" w:cs="宋体"/>
          <w:b/>
          <w:color w:val="auto"/>
          <w:sz w:val="21"/>
          <w:szCs w:val="21"/>
          <w:lang w:val="en-US" w:eastAsia="zh-CN"/>
        </w:rPr>
        <w:t>七、对本次采购提出询问，请按以下方式联系</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1.采购人信息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 称：</w:t>
      </w:r>
      <w:r>
        <w:rPr>
          <w:rFonts w:hint="eastAsia" w:cs="宋体"/>
          <w:color w:val="auto"/>
          <w:sz w:val="21"/>
          <w:szCs w:val="21"/>
          <w:lang w:val="en-US" w:eastAsia="zh-CN"/>
        </w:rPr>
        <w:t>阿图什市卫生健康委员会</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w:t>
      </w:r>
      <w:r>
        <w:rPr>
          <w:rFonts w:hint="eastAsia" w:cs="宋体"/>
          <w:color w:val="auto"/>
          <w:sz w:val="21"/>
          <w:szCs w:val="21"/>
          <w:lang w:val="en-US" w:eastAsia="zh-CN"/>
        </w:rPr>
        <w:t>克州</w:t>
      </w:r>
      <w:r>
        <w:rPr>
          <w:rFonts w:hint="eastAsia" w:ascii="宋体" w:hAnsi="宋体" w:eastAsia="宋体" w:cs="宋体"/>
          <w:color w:val="auto"/>
          <w:sz w:val="21"/>
          <w:szCs w:val="21"/>
          <w:lang w:val="en-US" w:eastAsia="zh-CN"/>
        </w:rPr>
        <w:t>阿图什市</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w:t>
      </w:r>
      <w:r>
        <w:rPr>
          <w:rFonts w:hint="eastAsia" w:cs="宋体"/>
          <w:color w:val="auto"/>
          <w:sz w:val="21"/>
          <w:szCs w:val="21"/>
          <w:lang w:val="en-US" w:eastAsia="zh-CN"/>
        </w:rPr>
        <w:t>13345373958</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2.采购代理机构信息</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名 称：新疆能实建设项目管理咨询有限责任公司</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地址：阿图什市光明街道团结路盐厂家属院二楼</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联系方式：</w:t>
      </w:r>
      <w:r>
        <w:rPr>
          <w:rFonts w:hint="eastAsia" w:cs="宋体"/>
          <w:color w:val="auto"/>
          <w:sz w:val="21"/>
          <w:szCs w:val="21"/>
          <w:lang w:val="en-US" w:eastAsia="zh-CN"/>
        </w:rPr>
        <w:t>15909081889</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3.项目联系方式</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eastAsia" w:cs="宋体"/>
          <w:color w:val="auto"/>
          <w:sz w:val="21"/>
          <w:szCs w:val="21"/>
          <w:lang w:val="en-US" w:eastAsia="zh-CN"/>
        </w:rPr>
      </w:pPr>
      <w:r>
        <w:rPr>
          <w:rFonts w:hint="eastAsia" w:ascii="宋体" w:hAnsi="宋体" w:eastAsia="宋体" w:cs="宋体"/>
          <w:color w:val="auto"/>
          <w:sz w:val="21"/>
          <w:szCs w:val="21"/>
          <w:lang w:val="en-US" w:eastAsia="zh-CN"/>
        </w:rPr>
        <w:t>项目联系人：</w:t>
      </w:r>
      <w:r>
        <w:rPr>
          <w:rFonts w:hint="eastAsia" w:cs="宋体"/>
          <w:color w:val="auto"/>
          <w:sz w:val="21"/>
          <w:szCs w:val="21"/>
          <w:lang w:val="en-US" w:eastAsia="zh-CN"/>
        </w:rPr>
        <w:t>罗先生</w:t>
      </w: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color w:val="auto"/>
        </w:rPr>
      </w:pPr>
      <w:r>
        <w:rPr>
          <w:rFonts w:hint="eastAsia" w:ascii="宋体" w:hAnsi="宋体" w:eastAsia="宋体" w:cs="宋体"/>
          <w:color w:val="auto"/>
          <w:sz w:val="21"/>
          <w:szCs w:val="21"/>
          <w:lang w:val="en-US" w:eastAsia="zh-CN"/>
        </w:rPr>
        <w:t>电话：</w:t>
      </w:r>
      <w:r>
        <w:rPr>
          <w:rFonts w:hint="eastAsia" w:cs="宋体"/>
          <w:color w:val="auto"/>
          <w:sz w:val="21"/>
          <w:szCs w:val="21"/>
          <w:lang w:val="en-US" w:eastAsia="zh-CN"/>
        </w:rPr>
        <w:t>15909081889</w:t>
      </w:r>
    </w:p>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color w:val="auto"/>
          <w:sz w:val="21"/>
          <w:szCs w:val="21"/>
          <w:lang w:val="en-US" w:eastAsia="zh-CN"/>
        </w:rPr>
      </w:pPr>
    </w:p>
    <w:p>
      <w:pPr>
        <w:pStyle w:val="2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color w:val="auto"/>
          <w:sz w:val="21"/>
          <w:szCs w:val="21"/>
          <w:lang w:val="en-US" w:eastAsia="zh-CN"/>
        </w:rPr>
      </w:pPr>
    </w:p>
    <w:p>
      <w:pPr>
        <w:numPr>
          <w:ilvl w:val="0"/>
          <w:numId w:val="3"/>
        </w:numPr>
        <w:shd w:val="clear" w:color="auto" w:fill="auto"/>
        <w:spacing w:line="500" w:lineRule="exact"/>
        <w:ind w:left="-1816" w:leftChars="0" w:firstLine="3520" w:firstLineChars="0"/>
        <w:jc w:val="center"/>
        <w:outlineLvl w:val="0"/>
        <w:rPr>
          <w:rFonts w:hint="eastAsia" w:ascii="宋体"/>
          <w:b/>
          <w:color w:val="auto"/>
          <w:sz w:val="32"/>
          <w:szCs w:val="32"/>
          <w:highlight w:val="none"/>
        </w:rPr>
      </w:pPr>
      <w:r>
        <w:rPr>
          <w:rFonts w:hint="eastAsia" w:ascii="宋体"/>
          <w:b/>
          <w:color w:val="auto"/>
          <w:sz w:val="32"/>
          <w:szCs w:val="32"/>
          <w:highlight w:val="none"/>
        </w:rPr>
        <w:t>投标人须知</w:t>
      </w:r>
    </w:p>
    <w:p>
      <w:pPr>
        <w:numPr>
          <w:ilvl w:val="0"/>
          <w:numId w:val="4"/>
        </w:numPr>
        <w:shd w:val="clear" w:color="auto" w:fill="auto"/>
        <w:spacing w:line="500" w:lineRule="exact"/>
        <w:ind w:left="0" w:leftChars="0" w:firstLine="3520" w:firstLineChars="0"/>
        <w:jc w:val="both"/>
        <w:outlineLvl w:val="0"/>
        <w:rPr>
          <w:rFonts w:hint="eastAsia"/>
          <w:color w:val="auto"/>
        </w:rPr>
      </w:pPr>
      <w:r>
        <w:rPr>
          <w:rFonts w:hint="eastAsia" w:ascii="宋体"/>
          <w:b/>
          <w:color w:val="auto"/>
          <w:sz w:val="28"/>
          <w:szCs w:val="28"/>
          <w:highlight w:val="none"/>
        </w:rPr>
        <w:t>投标人须知前附表</w:t>
      </w:r>
    </w:p>
    <w:tbl>
      <w:tblPr>
        <w:tblStyle w:val="27"/>
        <w:tblW w:w="983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012"/>
        <w:gridCol w:w="1536"/>
        <w:gridCol w:w="728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95" w:leftChars="-45" w:right="-83" w:rightChars="-39"/>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条款号</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内容</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ind w:firstLine="2130" w:firstLineChars="1000"/>
              <w:jc w:val="both"/>
              <w:textAlignment w:val="auto"/>
              <w:outlineLvl w:val="9"/>
              <w:rPr>
                <w:b w:val="0"/>
                <w:bCs/>
                <w:color w:val="auto"/>
                <w:sz w:val="21"/>
                <w:szCs w:val="21"/>
                <w:highlight w:val="none"/>
                <w:lang w:val="en-US" w:eastAsia="zh-CN"/>
              </w:rPr>
            </w:pPr>
            <w:r>
              <w:rPr>
                <w:rFonts w:hint="eastAsia"/>
                <w:b w:val="0"/>
                <w:bCs/>
                <w:color w:val="auto"/>
                <w:sz w:val="21"/>
                <w:szCs w:val="21"/>
                <w:highlight w:val="none"/>
                <w:lang w:val="en-US" w:eastAsia="zh-CN"/>
              </w:rPr>
              <w:t>说明与要求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39"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1</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采购人</w:t>
            </w:r>
            <w:r>
              <w:rPr>
                <w:rFonts w:hint="eastAsia" w:ascii="宋体" w:hAnsi="宋体" w:eastAsia="宋体" w:cs="宋体"/>
                <w:b/>
                <w:bCs w:val="0"/>
                <w:color w:val="auto"/>
                <w:sz w:val="21"/>
                <w:szCs w:val="21"/>
                <w:highlight w:val="none"/>
                <w:lang w:eastAsia="zh-CN"/>
              </w:rPr>
              <w:t>信</w:t>
            </w:r>
            <w:r>
              <w:rPr>
                <w:rFonts w:hint="eastAsia" w:ascii="宋体" w:hAnsi="宋体" w:eastAsia="宋体" w:cs="宋体"/>
                <w:b/>
                <w:bCs w:val="0"/>
                <w:color w:val="auto"/>
                <w:sz w:val="21"/>
                <w:szCs w:val="21"/>
                <w:highlight w:val="none"/>
              </w:rPr>
              <w:t>息</w:t>
            </w:r>
          </w:p>
        </w:tc>
        <w:tc>
          <w:tcPr>
            <w:tcW w:w="7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color w:val="auto"/>
                <w:sz w:val="21"/>
                <w:szCs w:val="21"/>
                <w:lang w:val="en-US" w:eastAsia="zh-CN"/>
              </w:rPr>
            </w:pPr>
            <w:r>
              <w:rPr>
                <w:rFonts w:hint="eastAsia"/>
                <w:b w:val="0"/>
                <w:bCs/>
                <w:color w:val="auto"/>
                <w:sz w:val="21"/>
                <w:szCs w:val="21"/>
                <w:highlight w:val="none"/>
                <w:lang w:val="en-US" w:eastAsia="zh-CN"/>
              </w:rPr>
              <w:t>采购单位：</w:t>
            </w:r>
            <w:r>
              <w:rPr>
                <w:rFonts w:hint="eastAsia" w:cs="宋体"/>
                <w:color w:val="auto"/>
                <w:sz w:val="21"/>
                <w:szCs w:val="21"/>
                <w:lang w:val="en-US" w:eastAsia="zh-CN"/>
              </w:rPr>
              <w:t>阿图什市卫生健康委员会</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eastAsia="宋体"/>
                <w:b w:val="0"/>
                <w:bCs/>
                <w:color w:val="auto"/>
                <w:sz w:val="21"/>
                <w:szCs w:val="21"/>
                <w:lang w:val="en-US" w:eastAsia="zh-CN"/>
              </w:rPr>
            </w:pPr>
            <w:r>
              <w:rPr>
                <w:rFonts w:hint="eastAsia" w:eastAsia="宋体"/>
                <w:b w:val="0"/>
                <w:bCs/>
                <w:color w:val="auto"/>
                <w:sz w:val="21"/>
                <w:szCs w:val="21"/>
                <w:lang w:val="en-US" w:eastAsia="zh-CN"/>
              </w:rPr>
              <w:t>联系人：</w:t>
            </w:r>
            <w:r>
              <w:rPr>
                <w:rFonts w:hint="eastAsia" w:cs="宋体"/>
                <w:color w:val="auto"/>
                <w:sz w:val="21"/>
                <w:szCs w:val="21"/>
                <w:lang w:val="en-US" w:eastAsia="zh-CN"/>
              </w:rPr>
              <w:t>胡先生</w:t>
            </w:r>
            <w:r>
              <w:rPr>
                <w:rFonts w:hint="eastAsia" w:eastAsia="宋体"/>
                <w:b w:val="0"/>
                <w:bCs/>
                <w:color w:val="auto"/>
                <w:sz w:val="21"/>
                <w:szCs w:val="21"/>
                <w:lang w:val="en-US" w:eastAsia="zh-CN"/>
              </w:rPr>
              <w:t xml:space="preserve">        联系电话   </w:t>
            </w:r>
            <w:r>
              <w:rPr>
                <w:rFonts w:hint="eastAsia"/>
                <w:b w:val="0"/>
                <w:bCs/>
                <w:color w:val="auto"/>
                <w:sz w:val="21"/>
                <w:szCs w:val="21"/>
                <w:lang w:val="en-US" w:eastAsia="zh-CN"/>
              </w:rPr>
              <w:t>13345373958</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79"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default"/>
                <w:b/>
                <w:bCs w:val="0"/>
                <w:color w:val="auto"/>
                <w:sz w:val="21"/>
                <w:szCs w:val="21"/>
                <w:highlight w:val="none"/>
                <w:lang w:val="en-US" w:eastAsia="zh-CN"/>
              </w:rPr>
              <w:t>2</w:t>
            </w:r>
          </w:p>
        </w:tc>
        <w:tc>
          <w:tcPr>
            <w:tcW w:w="1536" w:type="dxa"/>
            <w:noWrap w:val="0"/>
            <w:vAlign w:val="center"/>
          </w:tcPr>
          <w:p>
            <w:pPr>
              <w:keepNext w:val="0"/>
              <w:keepLines w:val="0"/>
              <w:pageBreakBefore w:val="0"/>
              <w:widowControl/>
              <w:shd w:val="clear" w:color="auto" w:fill="auto"/>
              <w:kinsoku/>
              <w:wordWrap/>
              <w:overflowPunct/>
              <w:topLinePunct w:val="0"/>
              <w:autoSpaceDE/>
              <w:autoSpaceDN/>
              <w:bidi w:val="0"/>
              <w:adjustRightInd/>
              <w:snapToGrid/>
              <w:spacing w:line="290" w:lineRule="exact"/>
              <w:jc w:val="center"/>
              <w:textAlignment w:val="auto"/>
              <w:rPr>
                <w:rFonts w:hint="eastAsia"/>
                <w:b/>
                <w:bCs w:val="0"/>
                <w:color w:val="auto"/>
                <w:sz w:val="21"/>
                <w:szCs w:val="21"/>
                <w:highlight w:val="none"/>
                <w:lang w:val="en-US" w:eastAsia="zh-CN"/>
              </w:rPr>
            </w:pPr>
            <w:r>
              <w:rPr>
                <w:rFonts w:hint="eastAsia" w:ascii="宋体" w:hAnsi="宋体" w:eastAsia="宋体" w:cs="宋体"/>
                <w:b/>
                <w:bCs w:val="0"/>
                <w:color w:val="auto"/>
                <w:sz w:val="21"/>
                <w:szCs w:val="21"/>
                <w:highlight w:val="none"/>
              </w:rPr>
              <w:t>采购代理机构</w:t>
            </w:r>
          </w:p>
        </w:tc>
        <w:tc>
          <w:tcPr>
            <w:tcW w:w="7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color w:val="auto"/>
                <w:sz w:val="21"/>
                <w:szCs w:val="21"/>
                <w:lang w:val="en-US" w:eastAsia="zh-CN"/>
              </w:rPr>
            </w:pPr>
            <w:r>
              <w:rPr>
                <w:rFonts w:hint="eastAsia" w:ascii="Times New Roman" w:hAnsi="Times New Roman" w:eastAsia="宋体" w:cs="Times New Roman"/>
                <w:b w:val="0"/>
                <w:bCs/>
                <w:color w:val="auto"/>
                <w:sz w:val="21"/>
                <w:szCs w:val="21"/>
                <w:lang w:val="en-US" w:eastAsia="zh-CN"/>
              </w:rPr>
              <w:t>名  称：</w:t>
            </w:r>
            <w:r>
              <w:rPr>
                <w:rFonts w:hint="eastAsia" w:cs="Times New Roman"/>
                <w:b w:val="0"/>
                <w:bCs/>
                <w:color w:val="auto"/>
                <w:sz w:val="21"/>
                <w:szCs w:val="21"/>
                <w:lang w:val="en-US" w:eastAsia="zh-CN"/>
              </w:rPr>
              <w:t>新疆能实建设项目管理咨询有限责任公司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color w:val="auto"/>
                <w:lang w:val="en-US" w:eastAsia="zh-CN"/>
              </w:rPr>
            </w:pPr>
            <w:r>
              <w:rPr>
                <w:rFonts w:hint="eastAsia" w:ascii="Times New Roman" w:hAnsi="Times New Roman" w:eastAsia="宋体" w:cs="Times New Roman"/>
                <w:b w:val="0"/>
                <w:bCs/>
                <w:color w:val="auto"/>
                <w:sz w:val="21"/>
                <w:szCs w:val="21"/>
                <w:lang w:val="en-US" w:eastAsia="zh-CN"/>
              </w:rPr>
              <w:t>地  址：</w:t>
            </w:r>
            <w:r>
              <w:rPr>
                <w:rFonts w:hint="eastAsia" w:cs="Times New Roman"/>
                <w:b w:val="0"/>
                <w:bCs/>
                <w:color w:val="auto"/>
                <w:sz w:val="21"/>
                <w:szCs w:val="21"/>
                <w:lang w:val="en-US" w:eastAsia="zh-CN"/>
              </w:rPr>
              <w:t>阿图什市光明街道团结路盐厂家属院二楼</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b w:val="0"/>
                <w:bCs/>
                <w:color w:val="auto"/>
                <w:sz w:val="21"/>
                <w:szCs w:val="21"/>
                <w:highlight w:val="none"/>
              </w:rPr>
            </w:pPr>
            <w:r>
              <w:rPr>
                <w:rFonts w:hint="default" w:ascii="Times New Roman" w:hAnsi="Times New Roman" w:eastAsia="宋体" w:cs="Times New Roman"/>
                <w:b w:val="0"/>
                <w:bCs/>
                <w:color w:val="auto"/>
                <w:sz w:val="21"/>
                <w:szCs w:val="21"/>
                <w:lang w:val="en-US" w:eastAsia="zh-CN"/>
              </w:rPr>
              <w:t>联系人：</w:t>
            </w:r>
            <w:r>
              <w:rPr>
                <w:rFonts w:hint="eastAsia" w:cs="宋体"/>
                <w:color w:val="auto"/>
                <w:sz w:val="21"/>
                <w:szCs w:val="21"/>
                <w:lang w:val="en-US" w:eastAsia="zh-CN"/>
              </w:rPr>
              <w:t>罗先生</w:t>
            </w:r>
            <w:r>
              <w:rPr>
                <w:rFonts w:hint="eastAsia" w:eastAsia="宋体"/>
                <w:b w:val="0"/>
                <w:bCs/>
                <w:color w:val="auto"/>
                <w:sz w:val="21"/>
                <w:szCs w:val="21"/>
                <w:lang w:val="en-US" w:eastAsia="zh-CN"/>
              </w:rPr>
              <w:t xml:space="preserve"> </w:t>
            </w:r>
            <w:r>
              <w:rPr>
                <w:rFonts w:hint="eastAsia" w:ascii="Times New Roman" w:hAnsi="Times New Roman" w:eastAsia="宋体" w:cs="Times New Roman"/>
                <w:b w:val="0"/>
                <w:bCs/>
                <w:color w:val="auto"/>
                <w:sz w:val="21"/>
                <w:szCs w:val="21"/>
                <w:lang w:val="en-US" w:eastAsia="zh-CN"/>
              </w:rPr>
              <w:t xml:space="preserve">      </w:t>
            </w:r>
            <w:r>
              <w:rPr>
                <w:rFonts w:hint="default" w:ascii="Times New Roman" w:hAnsi="Times New Roman" w:eastAsia="宋体" w:cs="Times New Roman"/>
                <w:b w:val="0"/>
                <w:bCs/>
                <w:color w:val="auto"/>
                <w:sz w:val="21"/>
                <w:szCs w:val="21"/>
                <w:lang w:val="en-US" w:eastAsia="zh-CN"/>
              </w:rPr>
              <w:t>联系电话：</w:t>
            </w:r>
            <w:r>
              <w:rPr>
                <w:rFonts w:hint="eastAsia" w:cs="宋体"/>
                <w:color w:val="auto"/>
                <w:sz w:val="21"/>
                <w:szCs w:val="21"/>
                <w:lang w:val="en-US" w:eastAsia="zh-CN"/>
              </w:rPr>
              <w:t>15909081889</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610"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3</w:t>
            </w:r>
          </w:p>
        </w:tc>
        <w:tc>
          <w:tcPr>
            <w:tcW w:w="1536" w:type="dxa"/>
            <w:noWrap w:val="0"/>
            <w:vAlign w:val="center"/>
          </w:tcPr>
          <w:p>
            <w:pPr>
              <w:pStyle w:val="23"/>
              <w:keepNext w:val="0"/>
              <w:keepLines w:val="0"/>
              <w:widowControl/>
              <w:suppressLineNumbers w:val="0"/>
              <w:spacing w:before="0" w:beforeAutospacing="0" w:after="0" w:afterAutospacing="0" w:line="510" w:lineRule="atLeast"/>
              <w:ind w:right="0" w:firstLine="213" w:firstLineChars="100"/>
              <w:jc w:val="both"/>
              <w:rPr>
                <w:rFonts w:hint="eastAsia"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项目名称</w:t>
            </w:r>
          </w:p>
          <w:p>
            <w:pPr>
              <w:pStyle w:val="23"/>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项目编号</w:t>
            </w:r>
          </w:p>
          <w:p>
            <w:pPr>
              <w:pStyle w:val="23"/>
              <w:keepNext w:val="0"/>
              <w:keepLines w:val="0"/>
              <w:widowControl/>
              <w:suppressLineNumbers w:val="0"/>
              <w:spacing w:before="0" w:beforeAutospacing="0" w:after="0" w:afterAutospacing="0" w:line="510" w:lineRule="atLeast"/>
              <w:ind w:right="0"/>
              <w:jc w:val="center"/>
              <w:rPr>
                <w:rFonts w:hint="default" w:ascii="Times New Roman" w:hAnsi="Times New Roman"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采购内容</w:t>
            </w:r>
          </w:p>
        </w:tc>
        <w:tc>
          <w:tcPr>
            <w:tcW w:w="7288" w:type="dxa"/>
            <w:noWrap w:val="0"/>
            <w:vAlign w:val="center"/>
          </w:tcPr>
          <w:p>
            <w:pPr>
              <w:pStyle w:val="23"/>
              <w:keepNext w:val="0"/>
              <w:keepLines w:val="0"/>
              <w:widowControl/>
              <w:suppressLineNumbers w:val="0"/>
              <w:spacing w:before="0" w:beforeAutospacing="0" w:after="0" w:afterAutospacing="0" w:line="510" w:lineRule="atLeast"/>
              <w:ind w:right="0"/>
              <w:rPr>
                <w:rFonts w:hint="eastAsia"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项目名称：阿图什市卫健委基层医疗机构相关设备采购项目</w:t>
            </w:r>
          </w:p>
          <w:p>
            <w:pPr>
              <w:pStyle w:val="23"/>
              <w:keepNext w:val="0"/>
              <w:keepLines w:val="0"/>
              <w:widowControl/>
              <w:suppressLineNumbers w:val="0"/>
              <w:spacing w:before="0" w:beforeAutospacing="0" w:after="0" w:afterAutospacing="0" w:line="510" w:lineRule="atLeast"/>
              <w:ind w:right="0"/>
              <w:rPr>
                <w:rFonts w:hint="eastAsia" w:ascii="Times New Roman" w:hAnsi="Times New Roman"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项目编号：ATSCG-2024026</w:t>
            </w:r>
            <w:r>
              <w:rPr>
                <w:rFonts w:hint="eastAsia" w:ascii="Times New Roman" w:hAnsi="Times New Roman" w:cs="Times New Roman"/>
                <w:b w:val="0"/>
                <w:bCs/>
                <w:color w:val="auto"/>
                <w:kern w:val="2"/>
                <w:sz w:val="21"/>
                <w:szCs w:val="21"/>
                <w:lang w:val="en-US" w:eastAsia="zh-CN" w:bidi="ar-SA"/>
              </w:rPr>
              <w:t>-1</w:t>
            </w:r>
          </w:p>
          <w:p>
            <w:pPr>
              <w:pStyle w:val="23"/>
              <w:keepNext w:val="0"/>
              <w:keepLines w:val="0"/>
              <w:widowControl/>
              <w:suppressLineNumbers w:val="0"/>
              <w:spacing w:before="0" w:beforeAutospacing="0" w:after="0" w:afterAutospacing="0" w:line="510" w:lineRule="atLeast"/>
              <w:ind w:right="0"/>
              <w:rPr>
                <w:rFonts w:hint="default" w:ascii="Times New Roman" w:hAnsi="Times New Roman" w:cs="Times New Roman"/>
                <w:b w:val="0"/>
                <w:bCs/>
                <w:color w:val="auto"/>
                <w:kern w:val="2"/>
                <w:sz w:val="21"/>
                <w:szCs w:val="21"/>
                <w:lang w:val="en-US" w:eastAsia="zh-CN" w:bidi="ar-SA"/>
              </w:rPr>
            </w:pPr>
            <w:bookmarkStart w:id="0" w:name="_GoBack"/>
            <w:bookmarkEnd w:id="0"/>
            <w:r>
              <w:rPr>
                <w:rFonts w:hint="eastAsia" w:ascii="Times New Roman" w:hAnsi="Times New Roman" w:eastAsia="宋体" w:cs="Times New Roman"/>
                <w:b w:val="0"/>
                <w:bCs/>
                <w:color w:val="auto"/>
                <w:kern w:val="2"/>
                <w:sz w:val="21"/>
                <w:szCs w:val="21"/>
                <w:lang w:val="en-US" w:eastAsia="zh-CN" w:bidi="ar-SA"/>
              </w:rPr>
              <w:t>采购内容：基层医疗机构相关设备一批。(具体内容详见附件参数及招标文件)。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3"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4</w:t>
            </w:r>
          </w:p>
        </w:tc>
        <w:tc>
          <w:tcPr>
            <w:tcW w:w="1536" w:type="dxa"/>
            <w:noWrap w:val="0"/>
            <w:vAlign w:val="center"/>
          </w:tcPr>
          <w:p>
            <w:pPr>
              <w:pStyle w:val="23"/>
              <w:keepNext w:val="0"/>
              <w:keepLines w:val="0"/>
              <w:widowControl/>
              <w:suppressLineNumbers w:val="0"/>
              <w:spacing w:before="0" w:beforeAutospacing="0" w:after="0" w:afterAutospacing="0" w:line="510" w:lineRule="atLeast"/>
              <w:ind w:right="0"/>
              <w:jc w:val="center"/>
              <w:rPr>
                <w:rFonts w:hint="default"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采购预算</w:t>
            </w:r>
          </w:p>
          <w:p>
            <w:pPr>
              <w:pStyle w:val="23"/>
              <w:keepNext w:val="0"/>
              <w:keepLines w:val="0"/>
              <w:widowControl/>
              <w:suppressLineNumbers w:val="0"/>
              <w:spacing w:before="0" w:beforeAutospacing="0" w:after="0" w:afterAutospacing="0" w:line="510" w:lineRule="atLeast"/>
              <w:ind w:right="0"/>
              <w:jc w:val="center"/>
              <w:rPr>
                <w:rFonts w:hint="eastAsia" w:ascii="Times New Roman" w:hAnsi="Times New Roman" w:eastAsia="宋体" w:cs="Times New Roman"/>
                <w:b/>
                <w:bCs w:val="0"/>
                <w:color w:val="auto"/>
                <w:kern w:val="2"/>
                <w:sz w:val="21"/>
                <w:szCs w:val="21"/>
                <w:lang w:val="en-US" w:eastAsia="zh-CN" w:bidi="ar-SA"/>
              </w:rPr>
            </w:pPr>
            <w:r>
              <w:rPr>
                <w:rFonts w:hint="eastAsia" w:ascii="Times New Roman" w:hAnsi="Times New Roman" w:eastAsia="宋体" w:cs="Times New Roman"/>
                <w:b/>
                <w:bCs w:val="0"/>
                <w:color w:val="auto"/>
                <w:kern w:val="2"/>
                <w:sz w:val="21"/>
                <w:szCs w:val="21"/>
                <w:lang w:val="en-US" w:eastAsia="zh-CN" w:bidi="ar-SA"/>
              </w:rPr>
              <w:t>最高限价</w:t>
            </w:r>
          </w:p>
        </w:tc>
        <w:tc>
          <w:tcPr>
            <w:tcW w:w="7288" w:type="dxa"/>
            <w:noWrap w:val="0"/>
            <w:vAlign w:val="center"/>
          </w:tcPr>
          <w:p>
            <w:pPr>
              <w:pStyle w:val="23"/>
              <w:keepNext w:val="0"/>
              <w:keepLines w:val="0"/>
              <w:widowControl/>
              <w:suppressLineNumbers w:val="0"/>
              <w:spacing w:before="0" w:beforeAutospacing="0" w:after="0" w:afterAutospacing="0" w:line="510" w:lineRule="atLeast"/>
              <w:ind w:right="0"/>
              <w:rPr>
                <w:rFonts w:hint="default"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采</w:t>
            </w:r>
            <w:r>
              <w:rPr>
                <w:rFonts w:hint="eastAsia" w:ascii="Times New Roman" w:hAnsi="Times New Roman" w:eastAsia="宋体" w:cs="Times New Roman"/>
                <w:b w:val="0"/>
                <w:bCs/>
                <w:color w:val="auto"/>
                <w:kern w:val="2"/>
                <w:sz w:val="21"/>
                <w:szCs w:val="21"/>
                <w:lang w:val="en-US" w:eastAsia="zh-CN" w:bidi="ar-SA"/>
              </w:rPr>
              <w:t>购预算：</w:t>
            </w:r>
            <w:r>
              <w:rPr>
                <w:rFonts w:hint="eastAsia" w:cs="宋体"/>
                <w:color w:val="auto"/>
                <w:kern w:val="2"/>
                <w:sz w:val="21"/>
                <w:szCs w:val="21"/>
                <w:lang w:val="en-US" w:eastAsia="zh-CN" w:bidi="ar-SA"/>
              </w:rPr>
              <w:t>898000.00</w:t>
            </w:r>
            <w:r>
              <w:rPr>
                <w:rFonts w:hint="eastAsia" w:ascii="Times New Roman" w:hAnsi="Times New Roman" w:eastAsia="宋体" w:cs="Times New Roman"/>
                <w:b w:val="0"/>
                <w:bCs/>
                <w:color w:val="auto"/>
                <w:kern w:val="2"/>
                <w:sz w:val="21"/>
                <w:szCs w:val="21"/>
                <w:lang w:val="en-US" w:eastAsia="zh-CN" w:bidi="ar-SA"/>
              </w:rPr>
              <w:t>元</w:t>
            </w:r>
          </w:p>
          <w:p>
            <w:pPr>
              <w:pStyle w:val="23"/>
              <w:keepNext w:val="0"/>
              <w:keepLines w:val="0"/>
              <w:widowControl/>
              <w:suppressLineNumbers w:val="0"/>
              <w:spacing w:before="0" w:beforeAutospacing="0" w:after="0" w:afterAutospacing="0" w:line="510" w:lineRule="atLeast"/>
              <w:ind w:right="0"/>
              <w:rPr>
                <w:rFonts w:hint="eastAsia" w:ascii="Times New Roman" w:hAnsi="Times New Roman" w:eastAsia="宋体" w:cs="Times New Roman"/>
                <w:b w:val="0"/>
                <w:bCs/>
                <w:color w:val="auto"/>
                <w:kern w:val="2"/>
                <w:sz w:val="21"/>
                <w:szCs w:val="21"/>
                <w:lang w:val="en-US" w:eastAsia="zh-CN" w:bidi="ar-SA"/>
              </w:rPr>
            </w:pPr>
            <w:r>
              <w:rPr>
                <w:rFonts w:hint="eastAsia" w:ascii="Times New Roman" w:hAnsi="Times New Roman" w:eastAsia="宋体" w:cs="Times New Roman"/>
                <w:b w:val="0"/>
                <w:bCs/>
                <w:color w:val="auto"/>
                <w:kern w:val="2"/>
                <w:sz w:val="21"/>
                <w:szCs w:val="21"/>
                <w:lang w:val="en-US" w:eastAsia="zh-CN" w:bidi="ar-SA"/>
              </w:rPr>
              <w:t>最高限价：</w:t>
            </w:r>
            <w:r>
              <w:rPr>
                <w:rFonts w:hint="eastAsia" w:cs="宋体"/>
                <w:color w:val="auto"/>
                <w:kern w:val="2"/>
                <w:sz w:val="21"/>
                <w:szCs w:val="21"/>
                <w:lang w:val="en-US" w:eastAsia="zh-CN" w:bidi="ar-SA"/>
              </w:rPr>
              <w:t>898000.00</w:t>
            </w:r>
            <w:r>
              <w:rPr>
                <w:rFonts w:hint="eastAsia" w:ascii="Times New Roman" w:hAnsi="Times New Roman" w:eastAsia="宋体" w:cs="Times New Roman"/>
                <w:b w:val="0"/>
                <w:bCs/>
                <w:color w:val="auto"/>
                <w:kern w:val="2"/>
                <w:sz w:val="21"/>
                <w:szCs w:val="21"/>
                <w:lang w:val="en-US" w:eastAsia="zh-CN" w:bidi="ar-SA"/>
              </w:rPr>
              <w:t>元，投标人的投标报价不得高于最高限价，否则其投标将被否决。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20"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Times New Roman" w:eastAsia="宋体" w:cs="Times New Roman"/>
                <w:b/>
                <w:bCs w:val="0"/>
                <w:color w:val="auto"/>
                <w:sz w:val="21"/>
                <w:szCs w:val="21"/>
                <w:highlight w:val="none"/>
                <w:lang w:val="en-US" w:eastAsia="zh-CN"/>
              </w:rPr>
            </w:pPr>
            <w:r>
              <w:rPr>
                <w:rFonts w:hint="eastAsia" w:ascii="宋体" w:hAnsi="Times New Roman" w:eastAsia="宋体" w:cs="Times New Roman"/>
                <w:b/>
                <w:bCs w:val="0"/>
                <w:color w:val="auto"/>
                <w:sz w:val="21"/>
                <w:szCs w:val="21"/>
                <w:highlight w:val="none"/>
                <w:lang w:val="en-US" w:eastAsia="zh-CN"/>
              </w:rPr>
              <w:t>5</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Times New Roman" w:eastAsia="宋体" w:cs="Times New Roman"/>
                <w:b/>
                <w:bCs w:val="0"/>
                <w:color w:val="auto"/>
                <w:sz w:val="21"/>
                <w:szCs w:val="21"/>
                <w:highlight w:val="none"/>
                <w:lang w:val="en-US" w:eastAsia="zh-CN"/>
              </w:rPr>
            </w:pPr>
            <w:r>
              <w:rPr>
                <w:rFonts w:hint="eastAsia" w:ascii="Times New Roman" w:hAnsi="Times New Roman" w:eastAsia="宋体" w:cs="Times New Roman"/>
                <w:b/>
                <w:bCs w:val="0"/>
                <w:color w:val="auto"/>
                <w:kern w:val="2"/>
                <w:sz w:val="21"/>
                <w:szCs w:val="21"/>
                <w:u w:val="none"/>
                <w:lang w:val="en-US" w:eastAsia="zh-CN" w:bidi="ar-SA"/>
              </w:rPr>
              <w:t>资金来源</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left"/>
              <w:textAlignment w:val="auto"/>
              <w:outlineLvl w:val="9"/>
              <w:rPr>
                <w:rFonts w:hint="default" w:ascii="宋体" w:hAnsi="Times New Roman" w:eastAsia="宋体" w:cs="Times New Roman"/>
                <w:b/>
                <w:bCs w:val="0"/>
                <w:color w:val="auto"/>
                <w:sz w:val="21"/>
                <w:szCs w:val="21"/>
                <w:highlight w:val="none"/>
                <w:lang w:val="en-US" w:eastAsia="zh-CN"/>
              </w:rPr>
            </w:pPr>
            <w:r>
              <w:rPr>
                <w:rFonts w:hint="eastAsia" w:ascii="Times New Roman" w:cs="Times New Roman"/>
                <w:color w:val="auto"/>
                <w:kern w:val="2"/>
                <w:sz w:val="21"/>
                <w:szCs w:val="21"/>
                <w:u w:val="none"/>
                <w:lang w:val="en-US" w:eastAsia="zh-CN" w:bidi="ar-SA"/>
              </w:rPr>
              <w:t>自筹</w:t>
            </w:r>
            <w:r>
              <w:rPr>
                <w:rFonts w:hint="eastAsia" w:ascii="Times New Roman" w:hAnsi="Times New Roman" w:eastAsia="宋体" w:cs="Times New Roman"/>
                <w:color w:val="auto"/>
                <w:kern w:val="2"/>
                <w:sz w:val="21"/>
                <w:szCs w:val="21"/>
                <w:u w:val="none"/>
                <w:lang w:val="en-US" w:eastAsia="zh-CN" w:bidi="ar-SA"/>
              </w:rPr>
              <w:t>资金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8"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6</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招标方式</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公开招标</w:t>
            </w:r>
            <w:r>
              <w:rPr>
                <w:rFonts w:hint="eastAsia" w:hAnsi="宋体" w:cs="宋体-18030"/>
                <w:b w:val="0"/>
                <w:bCs/>
                <w:color w:val="auto"/>
                <w:sz w:val="21"/>
                <w:szCs w:val="21"/>
                <w:highlight w:val="none"/>
                <w:lang w:val="en-US" w:eastAsia="zh-CN"/>
              </w:rPr>
              <w:t>(本项目采用网上电子招投标)</w:t>
            </w:r>
            <w:r>
              <w:rPr>
                <w:rFonts w:hint="eastAsia"/>
                <w:b w:val="0"/>
                <w:bCs/>
                <w:color w:val="auto"/>
                <w:sz w:val="21"/>
                <w:szCs w:val="21"/>
                <w:highlight w:val="none"/>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7</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投标人资格条件及其他要求</w:t>
            </w:r>
          </w:p>
        </w:tc>
        <w:tc>
          <w:tcPr>
            <w:tcW w:w="7288" w:type="dxa"/>
            <w:noWrap w:val="0"/>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1.满足《中华人民共和国政府采购法》第二十二条规定；</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right="0"/>
              <w:jc w:val="both"/>
              <w:textAlignment w:val="auto"/>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 xml:space="preserve">2.落实政府采购政策需满足的资格要求：本项目为非专门面向中小企业，根据《政府采购促进中小企业发展管理办法》（财库【2020】46号）及（财库[2022]19号）的规定，评标时将给予此类企业进行价格扣除10%的优惠，用优惠后的价格参与评审。 </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right="0"/>
              <w:jc w:val="both"/>
              <w:textAlignment w:val="auto"/>
              <w:rPr>
                <w:rFonts w:hint="eastAsia" w:ascii="宋体" w:hAnsi="宋体" w:eastAsia="宋体" w:cs="宋体"/>
                <w:color w:val="auto"/>
                <w:kern w:val="2"/>
                <w:sz w:val="21"/>
                <w:szCs w:val="21"/>
                <w:lang w:val="en-US" w:eastAsia="zh-CN" w:bidi="ar-SA"/>
              </w:rPr>
            </w:pPr>
            <w:r>
              <w:rPr>
                <w:rFonts w:hint="eastAsia"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本项目的特定资格要求：</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（1)须具备三证合一营业执照；</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（2)法定代表人投标须提供法定代表人资格证明书，委托代理人投标须提供法定代表人授权委托书；</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（3）投标企业须提供有效的《医疗器械生产许可证》或《医疗器械经营许可证》（二类医疗器械需提供医疗器械备案凭证）；</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4)参加政府采购活动前三年内，在经营活动中没有重大违法记录；参加政府采购活动前三年内，在经营活动中没有重大违法记录；未被“信用中国”（www.creditchina.gov.cn）、中国政府采购网（www.ccgp.gov.cn）列入失信被执行人、税收违法黑名单、政府采购严重违法失信行为记录名单；</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right="0"/>
              <w:jc w:val="both"/>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（5）投标单位（供应商）须提供针对本次采购项目《反商业贿赂承诺书》，《采购活动前三年内无重大违规记录承诺书》的书面声明(自行承诺)；</w:t>
            </w:r>
          </w:p>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right="0"/>
              <w:jc w:val="both"/>
              <w:textAlignment w:val="auto"/>
              <w:rPr>
                <w:rFonts w:hint="eastAsia"/>
                <w:lang w:val="en-US" w:eastAsia="zh-CN"/>
              </w:rPr>
            </w:pPr>
            <w:r>
              <w:rPr>
                <w:rFonts w:hint="eastAsia" w:cs="宋体"/>
                <w:color w:val="auto"/>
                <w:kern w:val="2"/>
                <w:sz w:val="21"/>
                <w:szCs w:val="21"/>
                <w:lang w:val="en-US" w:eastAsia="zh-CN" w:bidi="ar-SA"/>
              </w:rPr>
              <w:t>（6）</w:t>
            </w:r>
            <w:r>
              <w:rPr>
                <w:rFonts w:hint="eastAsia" w:ascii="宋体" w:hAnsi="宋体" w:eastAsia="宋体" w:cs="宋体"/>
                <w:color w:val="auto"/>
                <w:kern w:val="2"/>
                <w:sz w:val="21"/>
                <w:szCs w:val="21"/>
                <w:lang w:val="en-US" w:eastAsia="zh-CN" w:bidi="ar-SA"/>
              </w:rPr>
              <w:t>投标企业须提供供应商（被授权本单位在职人员）近期有效的社保证明；</w:t>
            </w:r>
          </w:p>
          <w:p>
            <w:pPr>
              <w:pStyle w:val="13"/>
              <w:keepNext w:val="0"/>
              <w:keepLines w:val="0"/>
              <w:pageBreakBefore w:val="0"/>
              <w:numPr>
                <w:ilvl w:val="0"/>
                <w:numId w:val="0"/>
              </w:numPr>
              <w:shd w:val="clear" w:color="auto" w:fill="auto"/>
              <w:kinsoku/>
              <w:wordWrap/>
              <w:overflowPunct/>
              <w:topLinePunct w:val="0"/>
              <w:autoSpaceDE/>
              <w:autoSpaceDN/>
              <w:bidi w:val="0"/>
              <w:adjustRightInd/>
              <w:snapToGrid w:val="0"/>
              <w:spacing w:line="360" w:lineRule="auto"/>
              <w:ind w:leftChars="0"/>
              <w:jc w:val="left"/>
              <w:textAlignment w:val="auto"/>
              <w:outlineLvl w:val="9"/>
              <w:rPr>
                <w:rFonts w:hint="eastAsia"/>
                <w:color w:val="auto"/>
                <w:lang w:val="en-US" w:eastAsia="zh-CN"/>
              </w:rPr>
            </w:pPr>
            <w:r>
              <w:rPr>
                <w:rFonts w:hint="eastAsia"/>
                <w:color w:val="auto"/>
                <w:lang w:val="en-US" w:eastAsia="zh-CN"/>
              </w:rPr>
              <w:t>（7）投标保证金缴纳凭证（银行回单）或保函等票据；</w:t>
            </w:r>
          </w:p>
          <w:p>
            <w:pPr>
              <w:pStyle w:val="13"/>
              <w:keepNext w:val="0"/>
              <w:keepLines w:val="0"/>
              <w:pageBreakBefore w:val="0"/>
              <w:numPr>
                <w:ilvl w:val="0"/>
                <w:numId w:val="0"/>
              </w:numPr>
              <w:shd w:val="clear" w:color="auto" w:fill="auto"/>
              <w:kinsoku/>
              <w:wordWrap/>
              <w:overflowPunct/>
              <w:topLinePunct w:val="0"/>
              <w:autoSpaceDE/>
              <w:autoSpaceDN/>
              <w:bidi w:val="0"/>
              <w:adjustRightInd/>
              <w:snapToGrid w:val="0"/>
              <w:spacing w:line="360" w:lineRule="auto"/>
              <w:ind w:leftChars="0"/>
              <w:jc w:val="left"/>
              <w:textAlignment w:val="auto"/>
              <w:outlineLvl w:val="9"/>
              <w:rPr>
                <w:rFonts w:hint="default"/>
                <w:color w:val="auto"/>
                <w:lang w:val="en-US" w:eastAsia="zh-CN"/>
              </w:rPr>
            </w:pPr>
            <w:r>
              <w:rPr>
                <w:rFonts w:hint="eastAsia"/>
                <w:color w:val="auto"/>
                <w:lang w:val="en-US" w:eastAsia="zh-CN"/>
              </w:rPr>
              <w:t>4.本项目不接受联合体投标；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9"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8</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供应商信用</w:t>
            </w:r>
          </w:p>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查询</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1、查询渠道：信用中国（网址：http://www.creditchina.gov.cn）、中国政府采购网(网址：http://www.ccgp.gov.cn）。</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2、截止时点：开标后评标前。</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3、信用信息查询记录和证据留存的具体方式：由采购组织机构及采购人在规定查询时间内打印信用信息查询记录并归入项目档案。</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4、使用规则：对列入失信被执行人、重大税收违法案件当事人名单、政府采购严重违法失信行为记录名单及其他不符合《中华人民共和国政府采购法》第二十二条规定条件的供应商，将被拒绝其参与政府采购活动。联合体成员任意一方存在不良信用记录的，视同联合体存在不良信用记录。</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00"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9</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b/>
                <w:bCs w:val="0"/>
                <w:color w:val="auto"/>
                <w:sz w:val="21"/>
                <w:szCs w:val="21"/>
                <w:highlight w:val="none"/>
                <w:lang w:val="en-US" w:eastAsia="zh-CN"/>
              </w:rPr>
            </w:pPr>
            <w:r>
              <w:rPr>
                <w:rFonts w:hint="eastAsia"/>
                <w:b/>
                <w:bCs w:val="0"/>
                <w:color w:val="auto"/>
                <w:sz w:val="21"/>
                <w:szCs w:val="21"/>
                <w:highlight w:val="none"/>
                <w:lang w:val="en-US" w:eastAsia="zh-CN"/>
              </w:rPr>
              <w:t>踏勘现场</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不组织,投标人自行组织踏勘现场。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50"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10</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投标预备会</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不召开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11</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联合体投标</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pacing w:line="360" w:lineRule="auto"/>
              <w:textAlignment w:val="auto"/>
              <w:rPr>
                <w:rFonts w:hint="eastAsia" w:ascii="宋体" w:hAnsi="宋体" w:eastAsia="宋体" w:cs="宋体"/>
                <w:b w:val="0"/>
                <w:bCs/>
                <w:color w:val="auto"/>
                <w:sz w:val="21"/>
                <w:szCs w:val="21"/>
                <w:highlight w:val="none"/>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不接受</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接受，联合体投标的须在投标文件中提供联合体协议书，联合体所有成员不得超过2家，联合体的任何一方均不得再与其他投标单位联合。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12</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b/>
                <w:bCs w:val="0"/>
                <w:color w:val="auto"/>
                <w:sz w:val="21"/>
                <w:szCs w:val="21"/>
                <w:highlight w:val="none"/>
                <w:lang w:val="en-US" w:eastAsia="zh-CN"/>
              </w:rPr>
              <w:t>投标有效期</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eastAsia="宋体" w:cs="宋体"/>
                <w:b w:val="0"/>
                <w:bCs/>
                <w:color w:val="auto"/>
                <w:kern w:val="2"/>
                <w:sz w:val="21"/>
                <w:szCs w:val="21"/>
                <w:highlight w:val="none"/>
                <w:u w:val="none" w:color="000000"/>
                <w:lang w:val="en-US" w:eastAsia="zh-CN" w:bidi="ar-SA"/>
              </w:rPr>
            </w:pPr>
            <w:r>
              <w:rPr>
                <w:rFonts w:hint="eastAsia" w:ascii="宋体" w:hAnsi="宋体" w:eastAsia="宋体" w:cs="宋体"/>
                <w:b w:val="0"/>
                <w:bCs/>
                <w:color w:val="auto"/>
                <w:kern w:val="2"/>
                <w:sz w:val="21"/>
                <w:szCs w:val="21"/>
                <w:highlight w:val="none"/>
                <w:u w:val="none" w:color="000000"/>
                <w:lang w:val="en-US" w:eastAsia="zh-CN" w:bidi="ar-SA"/>
              </w:rPr>
              <w:t>投标有效期为 60 日历天（从投标截止之日算起）。在此期限内，凡符合本采购文件要求的投标文件均保持有效。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 w:hRule="atLeast"/>
          <w:jc w:val="center"/>
        </w:trPr>
        <w:tc>
          <w:tcPr>
            <w:tcW w:w="1012"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13</w:t>
            </w:r>
          </w:p>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p>
        </w:tc>
        <w:tc>
          <w:tcPr>
            <w:tcW w:w="1536" w:type="dxa"/>
            <w:vMerge w:val="restart"/>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Cs w:val="21"/>
              </w:rPr>
              <w:t>投标保证金</w:t>
            </w:r>
          </w:p>
        </w:tc>
        <w:tc>
          <w:tcPr>
            <w:tcW w:w="7288" w:type="dxa"/>
            <w:noWrap w:val="0"/>
            <w:vAlign w:val="center"/>
          </w:tcPr>
          <w:p>
            <w:pPr>
              <w:spacing w:line="360" w:lineRule="auto"/>
              <w:ind w:left="213" w:hanging="213" w:hangingChars="100"/>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投标保证金交纳方式：投标保证金应当以支票、汇票、本票、网上银行支付或者金融机构、担保机构出具的保函等非现金形式缴纳。</w:t>
            </w:r>
          </w:p>
          <w:p>
            <w:pPr>
              <w:spacing w:line="360" w:lineRule="auto"/>
              <w:ind w:left="213" w:hanging="213" w:hangingChars="100"/>
              <w:rPr>
                <w:rFonts w:hint="eastAsia" w:ascii="宋体" w:hAnsi="宋体" w:eastAsia="宋体" w:cs="宋体"/>
                <w:b w:val="0"/>
                <w:bCs/>
                <w:color w:val="auto"/>
                <w:kern w:val="2"/>
                <w:sz w:val="21"/>
                <w:szCs w:val="21"/>
                <w:highlight w:val="none"/>
                <w:u w:val="none" w:color="000000"/>
                <w:lang w:val="en-US" w:eastAsia="zh-CN" w:bidi="ar-SA"/>
              </w:rPr>
            </w:pPr>
            <w:r>
              <w:rPr>
                <w:rFonts w:hint="eastAsia" w:ascii="宋体" w:hAnsi="宋体" w:eastAsia="宋体" w:cs="宋体"/>
                <w:b w:val="0"/>
                <w:bCs/>
                <w:color w:val="auto"/>
                <w:sz w:val="21"/>
                <w:szCs w:val="21"/>
                <w:highlight w:val="none"/>
                <w:lang w:val="en-US" w:eastAsia="zh-CN"/>
              </w:rPr>
              <w:t>投标保证金的金额：</w:t>
            </w:r>
            <w:r>
              <w:rPr>
                <w:rFonts w:hint="eastAsia" w:ascii="宋体" w:hAnsi="宋体" w:cs="宋体"/>
                <w:b w:val="0"/>
                <w:bCs/>
                <w:color w:val="auto"/>
                <w:sz w:val="21"/>
                <w:szCs w:val="21"/>
                <w:highlight w:val="none"/>
                <w:lang w:val="en-US" w:eastAsia="zh-CN"/>
              </w:rPr>
              <w:t>90</w:t>
            </w:r>
            <w:r>
              <w:rPr>
                <w:rFonts w:hint="eastAsia" w:ascii="宋体" w:hAnsi="宋体" w:eastAsia="宋体" w:cs="宋体"/>
                <w:b w:val="0"/>
                <w:bCs/>
                <w:color w:val="auto"/>
                <w:sz w:val="21"/>
                <w:szCs w:val="21"/>
                <w:highlight w:val="none"/>
                <w:lang w:val="en-US" w:eastAsia="zh-CN"/>
              </w:rPr>
              <w:t>00.00元（</w:t>
            </w:r>
            <w:r>
              <w:rPr>
                <w:rFonts w:hint="eastAsia" w:ascii="宋体" w:hAnsi="宋体" w:cs="宋体"/>
                <w:b w:val="0"/>
                <w:bCs/>
                <w:color w:val="auto"/>
                <w:sz w:val="21"/>
                <w:szCs w:val="21"/>
                <w:highlight w:val="none"/>
                <w:lang w:val="en-US" w:eastAsia="zh-CN"/>
              </w:rPr>
              <w:t>玖仟元整</w:t>
            </w:r>
            <w:r>
              <w:rPr>
                <w:rFonts w:hint="eastAsia" w:ascii="宋体" w:hAnsi="宋体" w:eastAsia="宋体" w:cs="宋体"/>
                <w:b w:val="0"/>
                <w:bCs/>
                <w:color w:val="auto"/>
                <w:sz w:val="21"/>
                <w:szCs w:val="21"/>
                <w:highlight w:val="none"/>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1012" w:type="dxa"/>
            <w:vMerge w:val="continue"/>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p>
        </w:tc>
        <w:tc>
          <w:tcPr>
            <w:tcW w:w="1536" w:type="dxa"/>
            <w:vMerge w:val="continue"/>
            <w:tcBorders>
              <w:bottom w:val="single" w:color="auto" w:sz="4" w:space="0"/>
            </w:tcBorders>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p>
        </w:tc>
        <w:tc>
          <w:tcPr>
            <w:tcW w:w="7288" w:type="dxa"/>
            <w:tcBorders>
              <w:bottom w:val="single" w:color="auto" w:sz="4" w:space="0"/>
            </w:tcBorders>
            <w:noWrap w:val="0"/>
            <w:vAlign w:val="top"/>
          </w:tcPr>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一、投标保证金交纳要求：</w:t>
            </w:r>
          </w:p>
          <w:p>
            <w:pPr>
              <w:spacing w:line="360" w:lineRule="auto"/>
              <w:ind w:left="213" w:hanging="213" w:hangingChars="10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1、投标保证金以电汇、网银等转账形式提交的，应在投标截止时间</w:t>
            </w:r>
            <w:r>
              <w:rPr>
                <w:rFonts w:hint="eastAsia" w:ascii="宋体" w:hAnsi="宋体" w:eastAsia="宋体" w:cs="Times New Roman"/>
                <w:color w:val="FF0000"/>
                <w:sz w:val="21"/>
                <w:szCs w:val="21"/>
                <w:highlight w:val="none"/>
                <w:lang w:val="en-US" w:eastAsia="zh-CN"/>
              </w:rPr>
              <w:t>202</w:t>
            </w:r>
            <w:r>
              <w:rPr>
                <w:rFonts w:hint="eastAsia" w:ascii="宋体" w:hAnsi="宋体" w:cs="Times New Roman"/>
                <w:color w:val="FF0000"/>
                <w:sz w:val="21"/>
                <w:szCs w:val="21"/>
                <w:highlight w:val="none"/>
                <w:lang w:val="en-US" w:eastAsia="zh-CN"/>
              </w:rPr>
              <w:t>4</w:t>
            </w:r>
            <w:r>
              <w:rPr>
                <w:rFonts w:hint="eastAsia" w:ascii="宋体" w:hAnsi="宋体" w:eastAsia="宋体" w:cs="Times New Roman"/>
                <w:color w:val="FF0000"/>
                <w:sz w:val="21"/>
                <w:szCs w:val="21"/>
                <w:highlight w:val="none"/>
                <w:lang w:val="en-US" w:eastAsia="zh-CN"/>
              </w:rPr>
              <w:t xml:space="preserve">年 </w:t>
            </w:r>
            <w:r>
              <w:rPr>
                <w:rFonts w:hint="eastAsia" w:ascii="宋体" w:hAnsi="宋体" w:cs="Times New Roman"/>
                <w:color w:val="FF0000"/>
                <w:sz w:val="21"/>
                <w:szCs w:val="21"/>
                <w:highlight w:val="none"/>
                <w:lang w:val="en-US" w:eastAsia="zh-CN"/>
              </w:rPr>
              <w:t>5</w:t>
            </w:r>
            <w:r>
              <w:rPr>
                <w:rFonts w:hint="eastAsia" w:ascii="宋体" w:hAnsi="宋体" w:eastAsia="宋体" w:cs="Times New Roman"/>
                <w:color w:val="FF0000"/>
                <w:sz w:val="21"/>
                <w:szCs w:val="21"/>
                <w:highlight w:val="none"/>
                <w:lang w:val="en-US" w:eastAsia="zh-CN"/>
              </w:rPr>
              <w:t>月</w:t>
            </w:r>
            <w:r>
              <w:rPr>
                <w:rFonts w:hint="eastAsia" w:ascii="宋体" w:hAnsi="宋体" w:cs="Times New Roman"/>
                <w:color w:val="FF0000"/>
                <w:sz w:val="21"/>
                <w:szCs w:val="21"/>
                <w:highlight w:val="none"/>
                <w:lang w:val="en-US" w:eastAsia="zh-CN"/>
              </w:rPr>
              <w:t>31</w:t>
            </w:r>
            <w:r>
              <w:rPr>
                <w:rFonts w:hint="eastAsia" w:ascii="宋体" w:hAnsi="宋体" w:eastAsia="宋体" w:cs="Times New Roman"/>
                <w:color w:val="FF0000"/>
                <w:sz w:val="21"/>
                <w:szCs w:val="21"/>
                <w:highlight w:val="none"/>
                <w:lang w:val="en-US" w:eastAsia="zh-CN"/>
              </w:rPr>
              <w:t>日上午10:30（北京时间）前</w:t>
            </w:r>
            <w:r>
              <w:rPr>
                <w:rFonts w:hint="eastAsia" w:ascii="宋体" w:hAnsi="宋体" w:eastAsia="宋体" w:cs="Times New Roman"/>
                <w:color w:val="auto"/>
                <w:sz w:val="21"/>
                <w:szCs w:val="21"/>
                <w:highlight w:val="none"/>
                <w:lang w:val="en-US" w:eastAsia="zh-CN"/>
              </w:rPr>
              <w:t>以公司法人的基本账户一次性汇入指定账户（以到账时间为准），不接受现金及任何个人汇款。汇款凭证或保函作为该项目投标保证金的缴纳依据。</w:t>
            </w:r>
          </w:p>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2、其他特殊情况处理：有效投标保证金成功交纳后，截止开标时间，供应商无正当理由不参加该项目投标且不递交弃标函，投标保证金不予退还。</w:t>
            </w:r>
          </w:p>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户名：阿图什市政务服务和公共资源交易中心</w:t>
            </w:r>
          </w:p>
          <w:p>
            <w:pPr>
              <w:spacing w:line="360" w:lineRule="auto"/>
              <w:rPr>
                <w:rFonts w:hint="default"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账号：30456301040005267</w:t>
            </w:r>
            <w:r>
              <w:rPr>
                <w:rFonts w:hint="eastAsia" w:ascii="宋体" w:hAnsi="宋体" w:cs="Times New Roman"/>
                <w:color w:val="auto"/>
                <w:sz w:val="21"/>
                <w:szCs w:val="21"/>
                <w:highlight w:val="none"/>
                <w:lang w:val="en-US" w:eastAsia="zh-CN"/>
              </w:rPr>
              <w:t xml:space="preserve">     </w:t>
            </w:r>
          </w:p>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行名：中国农业银行阿图什市天山分理处</w:t>
            </w:r>
          </w:p>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行号：103893045636</w:t>
            </w:r>
          </w:p>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联系人：祝女士</w:t>
            </w:r>
          </w:p>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 xml:space="preserve"> 电话：0908-4222076    </w:t>
            </w:r>
          </w:p>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（备注：必须写清楚xx公司xx项目保证金）</w:t>
            </w:r>
          </w:p>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二、申请退还投标保证金资料（招投标结束中标结果公示后）：</w:t>
            </w:r>
          </w:p>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1、投标企业：待开标完成后，未中标企业3-5个工作日内政资中心将收取的项目投标保证金按投标企业基本户退回。</w:t>
            </w:r>
          </w:p>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2、中标企业：需提供已签订合同复印件一份，复印件每页需加盖企业鲜章（并携带合同原件，由中心工作人员核对后退还）。</w:t>
            </w:r>
          </w:p>
          <w:p>
            <w:pPr>
              <w:spacing w:line="360" w:lineRule="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val="en-US" w:eastAsia="zh-CN"/>
              </w:rPr>
              <w:t>三、其他特殊情况处理：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cs="宋体-18030"/>
                <w:b w:val="0"/>
                <w:bCs/>
                <w:color w:val="auto"/>
                <w:sz w:val="21"/>
                <w:szCs w:val="21"/>
                <w:highlight w:val="none"/>
              </w:rPr>
            </w:pPr>
            <w:r>
              <w:rPr>
                <w:rFonts w:hint="eastAsia" w:ascii="宋体" w:hAnsi="宋体" w:eastAsia="宋体" w:cs="Times New Roman"/>
                <w:color w:val="auto"/>
                <w:sz w:val="21"/>
                <w:szCs w:val="21"/>
                <w:highlight w:val="none"/>
                <w:lang w:val="en-US" w:eastAsia="zh-CN"/>
              </w:rPr>
              <w:t>1、按照招标文件要求规定：投标企业无正当理由不参加该项目投标且在规定开标时间前不递交弃标函，投标保证金不予退还。</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24"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14</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投标文件形式</w:t>
            </w:r>
          </w:p>
        </w:tc>
        <w:tc>
          <w:tcPr>
            <w:tcW w:w="72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电子投标文件包括“电子加密投标文件”，在投标文件编制完成后同时生成。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“电子加密投标文件”是指通过“政采云电子交易客户端”完成投标文件编制后生成并加密的数据电文形式的投标文件。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96"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15</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投标文件份数及要求</w:t>
            </w:r>
          </w:p>
        </w:tc>
        <w:tc>
          <w:tcPr>
            <w:tcW w:w="7288"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color w:val="auto"/>
                <w:kern w:val="2"/>
                <w:sz w:val="21"/>
                <w:szCs w:val="21"/>
                <w:highlight w:val="none"/>
                <w:lang w:val="en-US" w:eastAsia="zh-CN" w:bidi="ar-SA"/>
              </w:rPr>
            </w:pPr>
            <w:r>
              <w:rPr>
                <w:rFonts w:hint="eastAsia" w:ascii="宋体" w:hAnsi="宋体" w:eastAsia="宋体" w:cs="宋体"/>
                <w:b w:val="0"/>
                <w:bCs/>
                <w:color w:val="auto"/>
                <w:kern w:val="2"/>
                <w:sz w:val="21"/>
                <w:szCs w:val="21"/>
                <w:highlight w:val="none"/>
                <w:lang w:val="en-US" w:eastAsia="zh-CN" w:bidi="ar-SA"/>
              </w:rPr>
              <w:t>1、一份电子加密标书（“.jmbs”格式）。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b w:val="0"/>
                <w:bCs/>
                <w:color w:val="auto"/>
                <w:sz w:val="21"/>
                <w:szCs w:val="21"/>
                <w:highlight w:val="none"/>
                <w:lang w:val="en-US" w:eastAsia="zh-CN"/>
              </w:rPr>
            </w:pPr>
            <w:r>
              <w:rPr>
                <w:rFonts w:hint="eastAsia" w:ascii="宋体" w:hAnsi="宋体" w:eastAsia="宋体" w:cs="宋体"/>
                <w:b w:val="0"/>
                <w:bCs/>
                <w:color w:val="auto"/>
                <w:kern w:val="2"/>
                <w:sz w:val="21"/>
                <w:szCs w:val="21"/>
                <w:highlight w:val="none"/>
                <w:lang w:val="en-US" w:eastAsia="zh-CN" w:bidi="ar-SA"/>
              </w:rPr>
              <w:t>2、每份电子投标文件应包括资格证明文件和商务、技术文件两部分。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090"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16</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bidi="zh-CN"/>
              </w:rPr>
              <w:t>投标文件的上传和递交</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u w:val="single" w:color="auto"/>
                <w:lang w:val="en-US" w:eastAsia="zh-CN"/>
              </w:rPr>
            </w:pPr>
            <w:r>
              <w:rPr>
                <w:rFonts w:hint="eastAsia"/>
                <w:b w:val="0"/>
                <w:bCs/>
                <w:color w:val="auto"/>
                <w:sz w:val="21"/>
                <w:szCs w:val="21"/>
                <w:highlight w:val="none"/>
                <w:lang w:val="en-US" w:eastAsia="zh-CN"/>
              </w:rPr>
              <w:t>1.电子加密投标文件：投标文件制作完成并生成加密标书，在投标截止时间前，供应商需将加密的投标文件上传至政采云平台，</w:t>
            </w:r>
            <w:r>
              <w:rPr>
                <w:rFonts w:hint="eastAsia"/>
                <w:b w:val="0"/>
                <w:bCs/>
                <w:color w:val="auto"/>
                <w:sz w:val="21"/>
                <w:szCs w:val="21"/>
                <w:highlight w:val="none"/>
                <w:u w:val="single" w:color="auto"/>
                <w:lang w:val="en-US" w:eastAsia="zh-CN"/>
              </w:rPr>
              <w:t>在开标时间开始后，待采购组织机构发出解密通知后30分钟内解密投标文件。</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a.供应商未能在投标截止时间前成功上传电子加密投标文件的投标无效。</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b.供应商成功上传电子加密投标文件后，可自行打印投标文件接收回执。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1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17</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lang w:eastAsia="zh-CN"/>
              </w:rPr>
              <w:t>投标截止</w:t>
            </w:r>
            <w:r>
              <w:rPr>
                <w:rFonts w:hint="eastAsia" w:ascii="宋体"/>
                <w:b/>
                <w:bCs w:val="0"/>
                <w:color w:val="auto"/>
                <w:sz w:val="21"/>
                <w:szCs w:val="21"/>
                <w:highlight w:val="none"/>
              </w:rPr>
              <w:t>时间及地点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ascii="宋体" w:hAnsi="Times New Roman" w:eastAsia="宋体" w:cs="Times New Roman"/>
                <w:b w:val="0"/>
                <w:bCs/>
                <w:color w:val="FF0000"/>
                <w:kern w:val="2"/>
                <w:sz w:val="21"/>
                <w:szCs w:val="21"/>
                <w:highlight w:val="none"/>
                <w:u w:val="none" w:color="000000"/>
                <w:lang w:val="en-US" w:eastAsia="zh-CN" w:bidi="ar-SA"/>
              </w:rPr>
            </w:pPr>
            <w:r>
              <w:rPr>
                <w:rFonts w:hint="eastAsia" w:ascii="宋体" w:hAnsi="Times New Roman" w:eastAsia="宋体" w:cs="Times New Roman"/>
                <w:b w:val="0"/>
                <w:bCs/>
                <w:color w:val="auto"/>
                <w:kern w:val="2"/>
                <w:sz w:val="21"/>
                <w:szCs w:val="21"/>
                <w:highlight w:val="none"/>
                <w:u w:val="none" w:color="000000"/>
                <w:lang w:val="en-US" w:eastAsia="zh-CN" w:bidi="ar-SA"/>
              </w:rPr>
              <w:t>投标截止时间：</w:t>
            </w:r>
            <w:r>
              <w:rPr>
                <w:rFonts w:hint="eastAsia" w:ascii="宋体" w:hAnsi="Times New Roman" w:eastAsia="宋体" w:cs="Times New Roman"/>
                <w:b w:val="0"/>
                <w:bCs/>
                <w:color w:val="FF0000"/>
                <w:kern w:val="2"/>
                <w:sz w:val="21"/>
                <w:szCs w:val="21"/>
                <w:highlight w:val="none"/>
                <w:u w:val="none" w:color="000000"/>
                <w:lang w:val="en-US" w:eastAsia="zh-CN" w:bidi="ar-SA"/>
              </w:rPr>
              <w:t>202</w:t>
            </w:r>
            <w:r>
              <w:rPr>
                <w:rFonts w:hint="eastAsia" w:ascii="宋体" w:cs="Times New Roman"/>
                <w:b w:val="0"/>
                <w:bCs/>
                <w:color w:val="FF0000"/>
                <w:kern w:val="2"/>
                <w:sz w:val="21"/>
                <w:szCs w:val="21"/>
                <w:highlight w:val="none"/>
                <w:u w:val="none" w:color="000000"/>
                <w:lang w:val="en-US" w:eastAsia="zh-CN" w:bidi="ar-SA"/>
              </w:rPr>
              <w:t>4</w:t>
            </w:r>
            <w:r>
              <w:rPr>
                <w:rFonts w:hint="eastAsia" w:ascii="宋体" w:hAnsi="Times New Roman" w:eastAsia="宋体" w:cs="Times New Roman"/>
                <w:b w:val="0"/>
                <w:bCs/>
                <w:color w:val="FF0000"/>
                <w:kern w:val="2"/>
                <w:sz w:val="21"/>
                <w:szCs w:val="21"/>
                <w:highlight w:val="none"/>
                <w:u w:val="none" w:color="000000"/>
                <w:lang w:val="en-US" w:eastAsia="zh-CN" w:bidi="ar-SA"/>
              </w:rPr>
              <w:t>年</w:t>
            </w:r>
            <w:r>
              <w:rPr>
                <w:rFonts w:hint="eastAsia" w:ascii="宋体" w:cs="Times New Roman"/>
                <w:b w:val="0"/>
                <w:bCs/>
                <w:color w:val="FF0000"/>
                <w:kern w:val="2"/>
                <w:sz w:val="21"/>
                <w:szCs w:val="21"/>
                <w:highlight w:val="none"/>
                <w:u w:val="none" w:color="000000"/>
                <w:lang w:val="en-US" w:eastAsia="zh-CN" w:bidi="ar-SA"/>
              </w:rPr>
              <w:t>5</w:t>
            </w:r>
            <w:r>
              <w:rPr>
                <w:rFonts w:hint="eastAsia" w:ascii="宋体" w:hAnsi="Times New Roman" w:eastAsia="宋体" w:cs="Times New Roman"/>
                <w:b w:val="0"/>
                <w:bCs/>
                <w:color w:val="FF0000"/>
                <w:kern w:val="2"/>
                <w:sz w:val="21"/>
                <w:szCs w:val="21"/>
                <w:highlight w:val="none"/>
                <w:u w:val="none" w:color="000000"/>
                <w:lang w:val="en-US" w:eastAsia="zh-CN" w:bidi="ar-SA"/>
              </w:rPr>
              <w:t>月</w:t>
            </w:r>
            <w:r>
              <w:rPr>
                <w:rFonts w:hint="eastAsia" w:ascii="宋体" w:cs="Times New Roman"/>
                <w:b w:val="0"/>
                <w:bCs/>
                <w:color w:val="FF0000"/>
                <w:kern w:val="2"/>
                <w:sz w:val="21"/>
                <w:szCs w:val="21"/>
                <w:highlight w:val="none"/>
                <w:u w:val="none" w:color="000000"/>
                <w:lang w:val="en-US" w:eastAsia="zh-CN" w:bidi="ar-SA"/>
              </w:rPr>
              <w:t>31</w:t>
            </w:r>
            <w:r>
              <w:rPr>
                <w:rFonts w:hint="eastAsia" w:ascii="宋体" w:hAnsi="Times New Roman" w:eastAsia="宋体" w:cs="Times New Roman"/>
                <w:b w:val="0"/>
                <w:bCs/>
                <w:color w:val="FF0000"/>
                <w:kern w:val="2"/>
                <w:sz w:val="21"/>
                <w:szCs w:val="21"/>
                <w:highlight w:val="none"/>
                <w:u w:val="none" w:color="000000"/>
                <w:lang w:val="en-US" w:eastAsia="zh-CN" w:bidi="ar-SA"/>
              </w:rPr>
              <w:t>日10时30分（北京时间）</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ascii="宋体" w:hAnsi="Times New Roman" w:eastAsia="宋体" w:cs="Times New Roman"/>
                <w:b w:val="0"/>
                <w:bCs/>
                <w:color w:val="auto"/>
                <w:kern w:val="2"/>
                <w:sz w:val="21"/>
                <w:szCs w:val="21"/>
                <w:highlight w:val="none"/>
                <w:u w:val="none" w:color="000000"/>
                <w:lang w:val="en-US" w:eastAsia="zh-CN" w:bidi="ar-SA"/>
              </w:rPr>
            </w:pPr>
            <w:r>
              <w:rPr>
                <w:rFonts w:hint="eastAsia" w:ascii="宋体" w:hAnsi="Times New Roman" w:eastAsia="宋体" w:cs="Times New Roman"/>
                <w:b w:val="0"/>
                <w:bCs/>
                <w:color w:val="FF0000"/>
                <w:kern w:val="2"/>
                <w:sz w:val="21"/>
                <w:szCs w:val="21"/>
                <w:highlight w:val="none"/>
                <w:u w:val="none" w:color="000000"/>
                <w:lang w:val="en-US" w:eastAsia="zh-CN" w:bidi="ar-SA"/>
              </w:rPr>
              <w:t>投标地点：新疆政府采购云平台（www.zcygov.cn）</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57"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ascii="宋体" w:eastAsia="宋体" w:cs="宋体"/>
                <w:b/>
                <w:bCs w:val="0"/>
                <w:color w:val="auto"/>
                <w:sz w:val="21"/>
                <w:szCs w:val="21"/>
                <w:highlight w:val="none"/>
                <w:lang w:val="en-US" w:eastAsia="zh-CN"/>
              </w:rPr>
            </w:pPr>
            <w:r>
              <w:rPr>
                <w:rFonts w:hint="eastAsia"/>
                <w:b/>
                <w:bCs w:val="0"/>
                <w:color w:val="auto"/>
                <w:sz w:val="21"/>
                <w:szCs w:val="21"/>
                <w:highlight w:val="none"/>
                <w:lang w:val="en-US" w:eastAsia="zh-CN"/>
              </w:rPr>
              <w:t>18</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开标时间及地点</w:t>
            </w:r>
          </w:p>
        </w:tc>
        <w:tc>
          <w:tcPr>
            <w:tcW w:w="7288"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ascii="宋体" w:hAnsi="Times New Roman" w:eastAsia="宋体" w:cs="Times New Roman"/>
                <w:b w:val="0"/>
                <w:bCs/>
                <w:color w:val="auto"/>
                <w:kern w:val="2"/>
                <w:sz w:val="21"/>
                <w:szCs w:val="21"/>
                <w:highlight w:val="none"/>
                <w:u w:val="none" w:color="000000"/>
                <w:lang w:val="en-US" w:eastAsia="zh-CN" w:bidi="ar-SA"/>
              </w:rPr>
            </w:pPr>
            <w:r>
              <w:rPr>
                <w:rFonts w:hint="eastAsia" w:ascii="宋体" w:hAnsi="Times New Roman" w:eastAsia="宋体" w:cs="Times New Roman"/>
                <w:b w:val="0"/>
                <w:bCs/>
                <w:color w:val="auto"/>
                <w:kern w:val="2"/>
                <w:sz w:val="21"/>
                <w:szCs w:val="21"/>
                <w:highlight w:val="none"/>
                <w:u w:val="none" w:color="000000"/>
                <w:lang w:val="en-US" w:eastAsia="zh-CN" w:bidi="ar-SA"/>
              </w:rPr>
              <w:t>开</w:t>
            </w:r>
            <w:r>
              <w:rPr>
                <w:rFonts w:hint="eastAsia" w:ascii="宋体" w:hAnsi="Times New Roman" w:eastAsia="宋体" w:cs="Times New Roman"/>
                <w:b w:val="0"/>
                <w:bCs/>
                <w:color w:val="FF0000"/>
                <w:kern w:val="2"/>
                <w:sz w:val="21"/>
                <w:szCs w:val="21"/>
                <w:highlight w:val="none"/>
                <w:u w:val="none" w:color="000000"/>
                <w:lang w:val="en-US" w:eastAsia="zh-CN" w:bidi="ar-SA"/>
              </w:rPr>
              <w:t>标时间：202</w:t>
            </w:r>
            <w:r>
              <w:rPr>
                <w:rFonts w:hint="eastAsia" w:ascii="宋体" w:cs="Times New Roman"/>
                <w:b w:val="0"/>
                <w:bCs/>
                <w:color w:val="FF0000"/>
                <w:kern w:val="2"/>
                <w:sz w:val="21"/>
                <w:szCs w:val="21"/>
                <w:highlight w:val="none"/>
                <w:u w:val="none" w:color="000000"/>
                <w:lang w:val="en-US" w:eastAsia="zh-CN" w:bidi="ar-SA"/>
              </w:rPr>
              <w:t>4</w:t>
            </w:r>
            <w:r>
              <w:rPr>
                <w:rFonts w:hint="eastAsia" w:ascii="宋体" w:hAnsi="Times New Roman" w:eastAsia="宋体" w:cs="Times New Roman"/>
                <w:b w:val="0"/>
                <w:bCs/>
                <w:color w:val="FF0000"/>
                <w:kern w:val="2"/>
                <w:sz w:val="21"/>
                <w:szCs w:val="21"/>
                <w:highlight w:val="none"/>
                <w:u w:val="none" w:color="000000"/>
                <w:lang w:val="en-US" w:eastAsia="zh-CN" w:bidi="ar-SA"/>
              </w:rPr>
              <w:t>年</w:t>
            </w:r>
            <w:r>
              <w:rPr>
                <w:rFonts w:hint="eastAsia" w:ascii="宋体" w:cs="Times New Roman"/>
                <w:b w:val="0"/>
                <w:bCs/>
                <w:color w:val="FF0000"/>
                <w:kern w:val="2"/>
                <w:sz w:val="21"/>
                <w:szCs w:val="21"/>
                <w:highlight w:val="none"/>
                <w:u w:val="none" w:color="000000"/>
                <w:lang w:val="en-US" w:eastAsia="zh-CN" w:bidi="ar-SA"/>
              </w:rPr>
              <w:t>5</w:t>
            </w:r>
            <w:r>
              <w:rPr>
                <w:rFonts w:hint="eastAsia" w:ascii="宋体" w:hAnsi="Times New Roman" w:eastAsia="宋体" w:cs="Times New Roman"/>
                <w:b w:val="0"/>
                <w:bCs/>
                <w:color w:val="FF0000"/>
                <w:kern w:val="2"/>
                <w:sz w:val="21"/>
                <w:szCs w:val="21"/>
                <w:highlight w:val="none"/>
                <w:u w:val="none" w:color="000000"/>
                <w:lang w:val="en-US" w:eastAsia="zh-CN" w:bidi="ar-SA"/>
              </w:rPr>
              <w:t>月</w:t>
            </w:r>
            <w:r>
              <w:rPr>
                <w:rFonts w:hint="eastAsia" w:ascii="宋体" w:cs="Times New Roman"/>
                <w:b w:val="0"/>
                <w:bCs/>
                <w:color w:val="FF0000"/>
                <w:kern w:val="2"/>
                <w:sz w:val="21"/>
                <w:szCs w:val="21"/>
                <w:highlight w:val="none"/>
                <w:u w:val="none" w:color="000000"/>
                <w:lang w:val="en-US" w:eastAsia="zh-CN" w:bidi="ar-SA"/>
              </w:rPr>
              <w:t>31</w:t>
            </w:r>
            <w:r>
              <w:rPr>
                <w:rFonts w:hint="eastAsia" w:ascii="宋体" w:hAnsi="Times New Roman" w:eastAsia="宋体" w:cs="Times New Roman"/>
                <w:b w:val="0"/>
                <w:bCs/>
                <w:color w:val="FF0000"/>
                <w:kern w:val="2"/>
                <w:sz w:val="21"/>
                <w:szCs w:val="21"/>
                <w:highlight w:val="none"/>
                <w:u w:val="none" w:color="000000"/>
                <w:lang w:val="en-US" w:eastAsia="zh-CN" w:bidi="ar-SA"/>
              </w:rPr>
              <w:t>日10时30分（北京时间</w:t>
            </w:r>
            <w:r>
              <w:rPr>
                <w:rFonts w:hint="eastAsia" w:ascii="宋体" w:hAnsi="Times New Roman" w:eastAsia="宋体" w:cs="Times New Roman"/>
                <w:b w:val="0"/>
                <w:bCs/>
                <w:color w:val="auto"/>
                <w:kern w:val="2"/>
                <w:sz w:val="21"/>
                <w:szCs w:val="21"/>
                <w:highlight w:val="none"/>
                <w:u w:val="none" w:color="000000"/>
                <w:lang w:val="en-US" w:eastAsia="zh-CN" w:bidi="ar-SA"/>
              </w:rPr>
              <w:t>）</w:t>
            </w:r>
          </w:p>
          <w:p>
            <w:pPr>
              <w:keepNext w:val="0"/>
              <w:keepLines w:val="0"/>
              <w:pageBreakBefore w:val="0"/>
              <w:shd w:val="clear" w:color="auto" w:fill="auto"/>
              <w:kinsoku/>
              <w:wordWrap/>
              <w:overflowPunct/>
              <w:topLinePunct w:val="0"/>
              <w:autoSpaceDE/>
              <w:autoSpaceDN/>
              <w:bidi w:val="0"/>
              <w:adjustRightInd/>
              <w:snapToGrid w:val="0"/>
              <w:spacing w:line="360" w:lineRule="auto"/>
              <w:ind w:firstLine="18" w:firstLineChars="9"/>
              <w:textAlignment w:val="auto"/>
              <w:outlineLvl w:val="9"/>
              <w:rPr>
                <w:rFonts w:hint="eastAsia" w:ascii="宋体" w:hAnsi="Times New Roman" w:eastAsia="宋体" w:cs="Times New Roman"/>
                <w:b w:val="0"/>
                <w:bCs/>
                <w:color w:val="auto"/>
                <w:kern w:val="2"/>
                <w:sz w:val="21"/>
                <w:szCs w:val="21"/>
                <w:highlight w:val="none"/>
                <w:u w:val="none" w:color="000000"/>
                <w:lang w:val="en-US" w:eastAsia="zh-CN" w:bidi="ar-SA"/>
              </w:rPr>
            </w:pPr>
            <w:r>
              <w:rPr>
                <w:rFonts w:hint="eastAsia" w:ascii="宋体" w:hAnsi="Times New Roman" w:eastAsia="宋体" w:cs="Times New Roman"/>
                <w:b w:val="0"/>
                <w:bCs/>
                <w:color w:val="auto"/>
                <w:kern w:val="2"/>
                <w:sz w:val="21"/>
                <w:szCs w:val="21"/>
                <w:highlight w:val="none"/>
                <w:u w:val="none" w:color="000000"/>
                <w:lang w:val="en-US" w:eastAsia="zh-CN" w:bidi="ar-SA"/>
              </w:rPr>
              <w:t>开标地点：在新疆政府采购云平台（www.zcygov.cn）上开启投标文件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02"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19</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评标委员会的组建</w:t>
            </w:r>
          </w:p>
        </w:tc>
        <w:tc>
          <w:tcPr>
            <w:tcW w:w="7288" w:type="dxa"/>
            <w:noWrap w:val="0"/>
            <w:vAlign w:val="top"/>
          </w:tcPr>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default"/>
                <w:b w:val="0"/>
                <w:bCs/>
                <w:color w:val="auto"/>
                <w:sz w:val="21"/>
                <w:szCs w:val="21"/>
                <w:highlight w:val="none"/>
                <w:lang w:val="en-US" w:eastAsia="zh-CN"/>
              </w:rPr>
            </w:pPr>
            <w:r>
              <w:rPr>
                <w:rFonts w:hint="eastAsia"/>
                <w:b w:val="0"/>
                <w:bCs/>
                <w:color w:val="auto"/>
                <w:sz w:val="21"/>
                <w:szCs w:val="21"/>
                <w:highlight w:val="none"/>
                <w:lang w:val="en-US" w:eastAsia="zh-CN"/>
              </w:rPr>
              <w:t>评标委员会由招标人依法组建；组建人数为5人。</w:t>
            </w:r>
          </w:p>
          <w:p>
            <w:pPr>
              <w:pStyle w:val="13"/>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sz w:val="21"/>
                <w:szCs w:val="21"/>
                <w:highlight w:val="none"/>
                <w:lang w:val="en-US" w:eastAsia="zh-CN"/>
              </w:rPr>
            </w:pPr>
            <w:r>
              <w:rPr>
                <w:rFonts w:hint="eastAsia"/>
                <w:b w:val="0"/>
                <w:bCs/>
                <w:color w:val="auto"/>
                <w:sz w:val="21"/>
                <w:szCs w:val="21"/>
                <w:highlight w:val="none"/>
                <w:lang w:val="en-US" w:eastAsia="zh-CN"/>
              </w:rPr>
              <w:t>评标专家确定方式：专家评委由招标人在开标前48小时内从政采云专家库中随机抽取4名。</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b/>
                <w:bCs w:val="0"/>
                <w:color w:val="auto"/>
                <w:sz w:val="21"/>
                <w:szCs w:val="21"/>
                <w:highlight w:val="none"/>
                <w:lang w:val="en-US" w:eastAsia="zh-CN"/>
              </w:rPr>
              <w:t>20</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是否授权评标委员会确定中标候选人</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val="0"/>
                <w:bCs/>
                <w:color w:val="auto"/>
                <w:sz w:val="21"/>
                <w:szCs w:val="21"/>
                <w:highlight w:val="none"/>
                <w:lang w:val="en-US" w:eastAsia="zh-CN"/>
              </w:rPr>
            </w:pPr>
            <w:r>
              <w:rPr>
                <w:rFonts w:hint="eastAsia" w:hAnsi="宋体"/>
                <w:b w:val="0"/>
                <w:bCs/>
                <w:color w:val="auto"/>
                <w:sz w:val="21"/>
                <w:szCs w:val="21"/>
                <w:highlight w:val="none"/>
                <w:lang w:val="en-US" w:eastAsia="zh-CN"/>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77"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ind w:left="-78" w:leftChars="-37" w:right="-95" w:rightChars="-45"/>
              <w:jc w:val="center"/>
              <w:textAlignment w:val="auto"/>
              <w:outlineLvl w:val="9"/>
              <w:rPr>
                <w:rFonts w:hint="default"/>
                <w:b/>
                <w:bCs w:val="0"/>
                <w:color w:val="auto"/>
                <w:sz w:val="21"/>
                <w:szCs w:val="21"/>
                <w:highlight w:val="none"/>
                <w:lang w:val="en-US" w:eastAsia="zh-CN"/>
              </w:rPr>
            </w:pPr>
            <w:r>
              <w:rPr>
                <w:rFonts w:hint="eastAsia" w:ascii="宋体" w:cs="宋体"/>
                <w:b/>
                <w:bCs w:val="0"/>
                <w:color w:val="auto"/>
                <w:sz w:val="21"/>
                <w:szCs w:val="21"/>
                <w:highlight w:val="none"/>
                <w:lang w:val="en-US" w:eastAsia="zh-CN"/>
              </w:rPr>
              <w:t>21</w:t>
            </w:r>
          </w:p>
        </w:tc>
        <w:tc>
          <w:tcPr>
            <w:tcW w:w="1536"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b/>
                <w:bCs w:val="0"/>
                <w:color w:val="auto"/>
                <w:sz w:val="21"/>
                <w:szCs w:val="21"/>
                <w:highlight w:val="none"/>
                <w:lang w:val="en-US" w:eastAsia="zh-CN"/>
              </w:rPr>
            </w:pPr>
            <w:r>
              <w:rPr>
                <w:rFonts w:hint="eastAsia"/>
                <w:b/>
                <w:bCs w:val="0"/>
                <w:color w:val="auto"/>
                <w:sz w:val="21"/>
                <w:szCs w:val="21"/>
                <w:highlight w:val="none"/>
                <w:lang w:val="en-US" w:eastAsia="zh-CN"/>
              </w:rPr>
              <w:t>中标候选人公示媒介</w:t>
            </w:r>
          </w:p>
        </w:tc>
        <w:tc>
          <w:tcPr>
            <w:tcW w:w="7288" w:type="dxa"/>
            <w:noWrap w:val="0"/>
            <w:vAlign w:val="center"/>
          </w:tcPr>
          <w:p>
            <w:pPr>
              <w:pStyle w:val="13"/>
              <w:keepNext w:val="0"/>
              <w:keepLines w:val="0"/>
              <w:pageBreakBefore w:val="0"/>
              <w:shd w:val="clear" w:color="auto" w:fill="auto"/>
              <w:kinsoku/>
              <w:wordWrap/>
              <w:overflowPunct/>
              <w:topLinePunct w:val="0"/>
              <w:autoSpaceDE/>
              <w:autoSpaceDN/>
              <w:bidi w:val="0"/>
              <w:adjustRightInd/>
              <w:snapToGrid w:val="0"/>
              <w:spacing w:line="290" w:lineRule="exact"/>
              <w:jc w:val="both"/>
              <w:textAlignment w:val="auto"/>
              <w:outlineLvl w:val="9"/>
              <w:rPr>
                <w:rFonts w:hint="eastAsia"/>
                <w:b w:val="0"/>
                <w:bCs/>
                <w:color w:val="auto"/>
                <w:sz w:val="21"/>
                <w:szCs w:val="21"/>
                <w:highlight w:val="none"/>
                <w:lang w:val="en-US" w:eastAsia="zh-CN"/>
              </w:rPr>
            </w:pPr>
            <w:r>
              <w:rPr>
                <w:rFonts w:hint="eastAsia" w:ascii="Times New Roman" w:hAnsi="Times New Roman" w:eastAsia="宋体" w:cs="Times New Roman"/>
                <w:b w:val="0"/>
                <w:bCs/>
                <w:color w:val="auto"/>
                <w:kern w:val="2"/>
                <w:sz w:val="21"/>
                <w:szCs w:val="21"/>
                <w:highlight w:val="none"/>
                <w:u w:val="none"/>
                <w:lang w:val="en-US" w:eastAsia="zh-CN" w:bidi="ar-SA"/>
              </w:rPr>
              <w:t>新疆政府采购网</w:t>
            </w:r>
            <w:r>
              <w:rPr>
                <w:rFonts w:hint="eastAsia" w:ascii="Times New Roman" w:hAnsi="Times New Roman" w:cs="Times New Roman"/>
                <w:b w:val="0"/>
                <w:bCs/>
                <w:color w:val="auto"/>
                <w:kern w:val="2"/>
                <w:sz w:val="21"/>
                <w:szCs w:val="21"/>
                <w:highlight w:val="none"/>
                <w:u w:val="none"/>
                <w:lang w:val="en-US" w:eastAsia="zh-CN" w:bidi="ar-SA"/>
              </w:rPr>
              <w:t>、</w:t>
            </w:r>
            <w:r>
              <w:rPr>
                <w:rFonts w:hint="eastAsia" w:ascii="Times New Roman" w:hAnsi="Times New Roman" w:eastAsia="宋体" w:cs="Times New Roman"/>
                <w:b w:val="0"/>
                <w:bCs/>
                <w:color w:val="auto"/>
                <w:kern w:val="2"/>
                <w:sz w:val="21"/>
                <w:szCs w:val="21"/>
                <w:highlight w:val="none"/>
                <w:u w:val="none"/>
                <w:lang w:val="en-US" w:eastAsia="zh-CN" w:bidi="ar-SA"/>
              </w:rPr>
              <w:t>克州公共资源交易网，公示期为一个工作日。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5"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eastAsia="宋体" w:cs="宋体"/>
                <w:b/>
                <w:bCs w:val="0"/>
                <w:color w:val="auto"/>
                <w:sz w:val="21"/>
                <w:szCs w:val="21"/>
                <w:highlight w:val="none"/>
                <w:lang w:val="en-US" w:eastAsia="zh-CN"/>
              </w:rPr>
            </w:pPr>
            <w:r>
              <w:rPr>
                <w:rFonts w:hint="eastAsia" w:ascii="宋体" w:cs="宋体"/>
                <w:b/>
                <w:bCs w:val="0"/>
                <w:color w:val="auto"/>
                <w:sz w:val="21"/>
                <w:szCs w:val="21"/>
                <w:highlight w:val="none"/>
                <w:lang w:val="en-US" w:eastAsia="zh-CN"/>
              </w:rPr>
              <w:t>22</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b/>
                <w:bCs w:val="0"/>
                <w:color w:val="auto"/>
                <w:sz w:val="21"/>
                <w:szCs w:val="21"/>
                <w:highlight w:val="none"/>
              </w:rPr>
            </w:pPr>
            <w:r>
              <w:rPr>
                <w:rFonts w:hint="eastAsia" w:ascii="宋体"/>
                <w:b/>
                <w:bCs w:val="0"/>
                <w:color w:val="auto"/>
                <w:sz w:val="21"/>
                <w:szCs w:val="21"/>
                <w:highlight w:val="none"/>
              </w:rPr>
              <w:t>履约担保</w:t>
            </w:r>
          </w:p>
        </w:tc>
        <w:tc>
          <w:tcPr>
            <w:tcW w:w="7288" w:type="dxa"/>
            <w:noWrap w:val="0"/>
            <w:vAlign w:val="top"/>
          </w:tcPr>
          <w:p>
            <w:pPr>
              <w:keepNext w:val="0"/>
              <w:keepLines w:val="0"/>
              <w:pageBreakBefore w:val="0"/>
              <w:numPr>
                <w:ilvl w:val="0"/>
                <w:numId w:val="5"/>
              </w:numPr>
              <w:shd w:val="clear" w:color="auto" w:fill="auto"/>
              <w:kinsoku/>
              <w:wordWrap/>
              <w:overflowPunct/>
              <w:topLinePunct w:val="0"/>
              <w:autoSpaceDE/>
              <w:autoSpaceDN/>
              <w:bidi w:val="0"/>
              <w:adjustRightInd/>
              <w:snapToGrid w:val="0"/>
              <w:spacing w:line="360" w:lineRule="auto"/>
              <w:textAlignment w:val="auto"/>
              <w:outlineLvl w:val="9"/>
              <w:rPr>
                <w:rFonts w:hint="eastAsia"/>
                <w:b w:val="0"/>
                <w:bCs/>
                <w:color w:val="auto"/>
                <w:lang w:val="en-US" w:eastAsia="zh-CN"/>
              </w:rPr>
            </w:pPr>
            <w:r>
              <w:rPr>
                <w:rFonts w:hint="eastAsia"/>
                <w:b w:val="0"/>
                <w:bCs/>
                <w:color w:val="auto"/>
                <w:lang w:val="en-US" w:eastAsia="zh-CN"/>
              </w:rPr>
              <w:t>中标供应商在合同签订后5个工作日内</w:t>
            </w:r>
            <w:r>
              <w:rPr>
                <w:rFonts w:hint="eastAsia"/>
                <w:b/>
                <w:bCs w:val="0"/>
                <w:color w:val="FF0000"/>
                <w:lang w:val="en-US" w:eastAsia="zh-CN"/>
              </w:rPr>
              <w:t>向采购人交纳中标价10%的履约保证金</w:t>
            </w:r>
            <w:r>
              <w:rPr>
                <w:rFonts w:hint="eastAsia"/>
                <w:b w:val="0"/>
                <w:bCs/>
                <w:color w:val="FF0000"/>
                <w:lang w:val="en-US" w:eastAsia="zh-CN"/>
              </w:rPr>
              <w:t>（本项目履约保证金接收保函形式；若以电汇、</w:t>
            </w:r>
            <w:r>
              <w:rPr>
                <w:rFonts w:hint="eastAsia"/>
                <w:b w:val="0"/>
                <w:bCs/>
                <w:color w:val="auto"/>
                <w:lang w:val="en-US" w:eastAsia="zh-CN"/>
              </w:rPr>
              <w:t>银行转账方式提交的，必须转到采购人的指定账户），如果中标供应商在建设期内没有涉及采购人的应付而未付金额或违约行为，采购人在项目验收合格后或提前终止合同后全额无息退还履约保证金。</w:t>
            </w:r>
          </w:p>
          <w:p>
            <w:pPr>
              <w:shd w:val="clear" w:color="auto" w:fill="auto"/>
              <w:spacing w:line="440" w:lineRule="exact"/>
              <w:jc w:val="left"/>
              <w:rPr>
                <w:rFonts w:hint="eastAsia" w:ascii="宋体"/>
                <w:b w:val="0"/>
                <w:bCs/>
                <w:color w:val="auto"/>
                <w:szCs w:val="21"/>
                <w:highlight w:val="none"/>
                <w:lang w:val="en-US" w:eastAsia="zh-CN"/>
              </w:rPr>
            </w:pPr>
            <w:r>
              <w:rPr>
                <w:rFonts w:hint="eastAsia" w:ascii="宋体" w:hAnsi="Times New Roman" w:eastAsia="宋体" w:cs="宋体"/>
                <w:b w:val="0"/>
                <w:bCs/>
                <w:color w:val="auto"/>
                <w:kern w:val="0"/>
                <w:sz w:val="21"/>
                <w:szCs w:val="21"/>
                <w:highlight w:val="none"/>
                <w:u w:val="none" w:color="000000"/>
                <w:lang w:val="en-US" w:eastAsia="zh-CN" w:bidi="ar-SA"/>
              </w:rPr>
              <w:t>2、</w:t>
            </w:r>
            <w:r>
              <w:rPr>
                <w:rFonts w:hint="eastAsia" w:ascii="宋体"/>
                <w:b w:val="0"/>
                <w:bCs/>
                <w:color w:val="auto"/>
                <w:szCs w:val="21"/>
                <w:highlight w:val="none"/>
                <w:lang w:val="en-US" w:eastAsia="zh-CN"/>
              </w:rPr>
              <w:t>签订合同后，如中标供应商不按合同约定履约的，履约保证金不予退还，履约保证金不足以赔偿损失的，按实际损失赔偿。</w:t>
            </w:r>
          </w:p>
          <w:p>
            <w:pPr>
              <w:shd w:val="clear" w:color="auto" w:fill="auto"/>
              <w:spacing w:line="440" w:lineRule="exact"/>
              <w:jc w:val="left"/>
              <w:rPr>
                <w:rFonts w:hint="eastAsia"/>
                <w:b w:val="0"/>
                <w:bCs/>
                <w:color w:val="auto"/>
                <w:lang w:val="en-US" w:eastAsia="zh-CN"/>
              </w:rPr>
            </w:pPr>
            <w:r>
              <w:rPr>
                <w:rFonts w:hint="eastAsia" w:ascii="宋体"/>
                <w:b w:val="0"/>
                <w:bCs/>
                <w:color w:val="auto"/>
                <w:szCs w:val="21"/>
                <w:highlight w:val="none"/>
                <w:lang w:val="en-US" w:eastAsia="zh-CN"/>
              </w:rPr>
              <w:t>3、如果中标供应商在供货期内没有涉及采购人的应付而未付金额或违约行为，采购人在项目验收合格后或提前终止合同后全额无息退还履约保证金。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165"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23</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 w:val="21"/>
                <w:szCs w:val="21"/>
                <w:highlight w:val="none"/>
                <w:lang w:eastAsia="zh-CN"/>
              </w:rPr>
            </w:pPr>
            <w:r>
              <w:rPr>
                <w:rFonts w:hint="eastAsia" w:ascii="宋体" w:hAnsi="宋体" w:cs="宋体"/>
                <w:b/>
                <w:bCs w:val="0"/>
                <w:color w:val="auto"/>
                <w:sz w:val="21"/>
                <w:szCs w:val="21"/>
                <w:highlight w:val="none"/>
                <w:lang w:eastAsia="zh-CN"/>
              </w:rPr>
              <w:t>招标</w:t>
            </w:r>
            <w:r>
              <w:rPr>
                <w:rFonts w:hint="eastAsia" w:ascii="宋体" w:hAnsi="宋体" w:cs="宋体"/>
                <w:b/>
                <w:bCs w:val="0"/>
                <w:color w:val="auto"/>
                <w:sz w:val="21"/>
                <w:szCs w:val="21"/>
                <w:highlight w:val="none"/>
              </w:rPr>
              <w:t>文件领取</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FF0000"/>
                <w:sz w:val="21"/>
                <w:szCs w:val="21"/>
                <w:highlight w:val="none"/>
              </w:rPr>
            </w:pPr>
            <w:r>
              <w:rPr>
                <w:rFonts w:hint="eastAsia" w:ascii="宋体" w:hAnsi="宋体" w:cs="宋体"/>
                <w:b w:val="0"/>
                <w:bCs/>
                <w:color w:val="auto"/>
                <w:sz w:val="21"/>
                <w:szCs w:val="21"/>
                <w:highlight w:val="none"/>
              </w:rPr>
              <w:t>时</w:t>
            </w:r>
            <w:r>
              <w:rPr>
                <w:rFonts w:hint="eastAsia" w:ascii="宋体" w:hAnsi="宋体" w:cs="宋体"/>
                <w:b w:val="0"/>
                <w:bCs/>
                <w:color w:val="FF0000"/>
                <w:sz w:val="21"/>
                <w:szCs w:val="21"/>
                <w:highlight w:val="none"/>
              </w:rPr>
              <w:t>间：202</w:t>
            </w:r>
            <w:r>
              <w:rPr>
                <w:rFonts w:hint="eastAsia" w:ascii="宋体" w:hAnsi="宋体" w:cs="宋体"/>
                <w:b w:val="0"/>
                <w:bCs/>
                <w:color w:val="FF0000"/>
                <w:sz w:val="21"/>
                <w:szCs w:val="21"/>
                <w:highlight w:val="none"/>
                <w:lang w:val="en-US" w:eastAsia="zh-CN"/>
              </w:rPr>
              <w:t>4</w:t>
            </w:r>
            <w:r>
              <w:rPr>
                <w:rFonts w:hint="eastAsia" w:ascii="宋体" w:hAnsi="宋体" w:cs="宋体"/>
                <w:b w:val="0"/>
                <w:bCs/>
                <w:color w:val="FF0000"/>
                <w:sz w:val="21"/>
                <w:szCs w:val="21"/>
                <w:highlight w:val="none"/>
              </w:rPr>
              <w:t>年</w:t>
            </w:r>
            <w:r>
              <w:rPr>
                <w:rFonts w:hint="eastAsia" w:ascii="宋体" w:hAnsi="宋体" w:cs="宋体"/>
                <w:b w:val="0"/>
                <w:bCs/>
                <w:color w:val="FF0000"/>
                <w:sz w:val="21"/>
                <w:szCs w:val="21"/>
                <w:highlight w:val="none"/>
                <w:lang w:val="en-US" w:eastAsia="zh-CN"/>
              </w:rPr>
              <w:t>5</w:t>
            </w:r>
            <w:r>
              <w:rPr>
                <w:rFonts w:hint="eastAsia" w:ascii="宋体" w:hAnsi="宋体" w:cs="宋体"/>
                <w:b w:val="0"/>
                <w:bCs/>
                <w:color w:val="FF0000"/>
                <w:sz w:val="21"/>
                <w:szCs w:val="21"/>
                <w:highlight w:val="none"/>
              </w:rPr>
              <w:t>月</w:t>
            </w:r>
            <w:r>
              <w:rPr>
                <w:rFonts w:hint="eastAsia" w:ascii="宋体" w:hAnsi="宋体" w:cs="宋体"/>
                <w:b w:val="0"/>
                <w:bCs/>
                <w:color w:val="FF0000"/>
                <w:sz w:val="21"/>
                <w:szCs w:val="21"/>
                <w:highlight w:val="none"/>
                <w:lang w:val="en-US" w:eastAsia="zh-CN"/>
              </w:rPr>
              <w:t>11</w:t>
            </w:r>
            <w:r>
              <w:rPr>
                <w:rFonts w:hint="eastAsia" w:ascii="宋体" w:hAnsi="宋体" w:cs="宋体"/>
                <w:b w:val="0"/>
                <w:bCs/>
                <w:color w:val="FF0000"/>
                <w:sz w:val="21"/>
                <w:szCs w:val="21"/>
                <w:highlight w:val="none"/>
              </w:rPr>
              <w:t>日至202</w:t>
            </w:r>
            <w:r>
              <w:rPr>
                <w:rFonts w:hint="eastAsia" w:ascii="宋体" w:hAnsi="宋体" w:cs="宋体"/>
                <w:b w:val="0"/>
                <w:bCs/>
                <w:color w:val="FF0000"/>
                <w:sz w:val="21"/>
                <w:szCs w:val="21"/>
                <w:highlight w:val="none"/>
                <w:lang w:val="en-US" w:eastAsia="zh-CN"/>
              </w:rPr>
              <w:t>4</w:t>
            </w:r>
            <w:r>
              <w:rPr>
                <w:rFonts w:hint="eastAsia" w:ascii="宋体" w:hAnsi="宋体" w:cs="宋体"/>
                <w:b w:val="0"/>
                <w:bCs/>
                <w:color w:val="FF0000"/>
                <w:sz w:val="21"/>
                <w:szCs w:val="21"/>
                <w:highlight w:val="none"/>
              </w:rPr>
              <w:t>年</w:t>
            </w:r>
            <w:r>
              <w:rPr>
                <w:rFonts w:hint="eastAsia" w:ascii="宋体" w:hAnsi="宋体" w:cs="宋体"/>
                <w:b w:val="0"/>
                <w:bCs/>
                <w:color w:val="FF0000"/>
                <w:sz w:val="21"/>
                <w:szCs w:val="21"/>
                <w:highlight w:val="none"/>
                <w:lang w:val="en-US" w:eastAsia="zh-CN"/>
              </w:rPr>
              <w:t>5</w:t>
            </w:r>
            <w:r>
              <w:rPr>
                <w:rFonts w:hint="eastAsia" w:ascii="宋体" w:hAnsi="宋体" w:cs="宋体"/>
                <w:b w:val="0"/>
                <w:bCs/>
                <w:color w:val="FF0000"/>
                <w:sz w:val="21"/>
                <w:szCs w:val="21"/>
                <w:highlight w:val="none"/>
              </w:rPr>
              <w:t>月</w:t>
            </w:r>
            <w:r>
              <w:rPr>
                <w:rFonts w:hint="eastAsia" w:ascii="宋体" w:hAnsi="宋体" w:cs="宋体"/>
                <w:b w:val="0"/>
                <w:bCs/>
                <w:color w:val="FF0000"/>
                <w:sz w:val="21"/>
                <w:szCs w:val="21"/>
                <w:highlight w:val="none"/>
                <w:lang w:val="en-US" w:eastAsia="zh-CN"/>
              </w:rPr>
              <w:t>17</w:t>
            </w:r>
            <w:r>
              <w:rPr>
                <w:rFonts w:hint="eastAsia" w:ascii="宋体" w:hAnsi="宋体" w:cs="宋体"/>
                <w:b w:val="0"/>
                <w:bCs/>
                <w:color w:val="FF0000"/>
                <w:sz w:val="21"/>
                <w:szCs w:val="21"/>
                <w:highlight w:val="none"/>
              </w:rPr>
              <w:t>日，每天上午10:00至</w:t>
            </w:r>
            <w:r>
              <w:rPr>
                <w:rFonts w:hint="eastAsia" w:ascii="宋体" w:hAnsi="宋体" w:cs="宋体"/>
                <w:b w:val="0"/>
                <w:bCs/>
                <w:color w:val="FF0000"/>
                <w:sz w:val="21"/>
                <w:szCs w:val="21"/>
                <w:highlight w:val="none"/>
                <w:lang w:val="en-US" w:eastAsia="zh-CN"/>
              </w:rPr>
              <w:t>13</w:t>
            </w:r>
            <w:r>
              <w:rPr>
                <w:rFonts w:hint="eastAsia" w:ascii="宋体" w:hAnsi="宋体" w:cs="宋体"/>
                <w:b w:val="0"/>
                <w:bCs/>
                <w:color w:val="FF0000"/>
                <w:sz w:val="21"/>
                <w:szCs w:val="21"/>
                <w:highlight w:val="none"/>
              </w:rPr>
              <w:t>:</w:t>
            </w:r>
            <w:r>
              <w:rPr>
                <w:rFonts w:hint="eastAsia" w:ascii="宋体" w:hAnsi="宋体" w:cs="宋体"/>
                <w:b w:val="0"/>
                <w:bCs/>
                <w:color w:val="FF0000"/>
                <w:sz w:val="21"/>
                <w:szCs w:val="21"/>
                <w:highlight w:val="none"/>
                <w:lang w:val="en-US" w:eastAsia="zh-CN"/>
              </w:rPr>
              <w:t>30</w:t>
            </w:r>
            <w:r>
              <w:rPr>
                <w:rFonts w:hint="eastAsia" w:ascii="宋体" w:hAnsi="宋体" w:cs="宋体"/>
                <w:b w:val="0"/>
                <w:bCs/>
                <w:color w:val="FF0000"/>
                <w:sz w:val="21"/>
                <w:szCs w:val="21"/>
                <w:highlight w:val="none"/>
              </w:rPr>
              <w:t>，下午16:</w:t>
            </w:r>
            <w:r>
              <w:rPr>
                <w:rFonts w:hint="eastAsia" w:ascii="宋体" w:hAnsi="宋体" w:cs="宋体"/>
                <w:b w:val="0"/>
                <w:bCs/>
                <w:color w:val="FF0000"/>
                <w:sz w:val="21"/>
                <w:szCs w:val="21"/>
                <w:highlight w:val="none"/>
                <w:lang w:val="en-US" w:eastAsia="zh-CN"/>
              </w:rPr>
              <w:t>30</w:t>
            </w:r>
            <w:r>
              <w:rPr>
                <w:rFonts w:hint="eastAsia" w:ascii="宋体" w:hAnsi="宋体" w:cs="宋体"/>
                <w:b w:val="0"/>
                <w:bCs/>
                <w:color w:val="FF0000"/>
                <w:sz w:val="21"/>
                <w:szCs w:val="21"/>
                <w:highlight w:val="none"/>
              </w:rPr>
              <w:t>至</w:t>
            </w:r>
            <w:r>
              <w:rPr>
                <w:rFonts w:hint="eastAsia" w:ascii="宋体" w:hAnsi="宋体" w:cs="宋体"/>
                <w:b w:val="0"/>
                <w:bCs/>
                <w:color w:val="FF0000"/>
                <w:sz w:val="21"/>
                <w:szCs w:val="21"/>
                <w:highlight w:val="none"/>
                <w:lang w:val="en-US" w:eastAsia="zh-CN"/>
              </w:rPr>
              <w:t>20</w:t>
            </w:r>
            <w:r>
              <w:rPr>
                <w:rFonts w:hint="eastAsia" w:ascii="宋体" w:hAnsi="宋体" w:cs="宋体"/>
                <w:b w:val="0"/>
                <w:bCs/>
                <w:color w:val="FF0000"/>
                <w:sz w:val="21"/>
                <w:szCs w:val="21"/>
                <w:highlight w:val="none"/>
              </w:rPr>
              <w:t>:</w:t>
            </w:r>
            <w:r>
              <w:rPr>
                <w:rFonts w:hint="eastAsia" w:ascii="宋体" w:hAnsi="宋体" w:cs="宋体"/>
                <w:b w:val="0"/>
                <w:bCs/>
                <w:color w:val="FF0000"/>
                <w:sz w:val="21"/>
                <w:szCs w:val="21"/>
                <w:highlight w:val="none"/>
                <w:lang w:val="en-US" w:eastAsia="zh-CN"/>
              </w:rPr>
              <w:t>00</w:t>
            </w:r>
            <w:r>
              <w:rPr>
                <w:rFonts w:hint="eastAsia" w:ascii="宋体" w:hAnsi="宋体" w:cs="宋体"/>
                <w:b w:val="0"/>
                <w:bCs/>
                <w:color w:val="FF0000"/>
                <w:sz w:val="21"/>
                <w:szCs w:val="21"/>
                <w:highlight w:val="none"/>
              </w:rPr>
              <w:t>（北京时间，法定节假日除外）</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FF0000"/>
                <w:sz w:val="21"/>
                <w:szCs w:val="21"/>
                <w:highlight w:val="none"/>
              </w:rPr>
            </w:pPr>
            <w:r>
              <w:rPr>
                <w:rFonts w:hint="eastAsia" w:ascii="宋体" w:hAnsi="宋体" w:cs="宋体"/>
                <w:b w:val="0"/>
                <w:bCs/>
                <w:color w:val="FF0000"/>
                <w:sz w:val="21"/>
                <w:szCs w:val="21"/>
                <w:highlight w:val="none"/>
              </w:rPr>
              <w:t>地点：</w:t>
            </w:r>
            <w:r>
              <w:rPr>
                <w:rFonts w:hint="eastAsia" w:ascii="宋体" w:hAnsi="宋体" w:cs="宋体"/>
                <w:b w:val="0"/>
                <w:bCs/>
                <w:color w:val="FF0000"/>
                <w:sz w:val="21"/>
                <w:szCs w:val="21"/>
                <w:highlight w:val="none"/>
                <w:lang w:val="en-US" w:eastAsia="zh-CN"/>
              </w:rPr>
              <w:t>新疆政采云平台线上获取，</w:t>
            </w:r>
            <w:r>
              <w:rPr>
                <w:rFonts w:hint="eastAsia" w:ascii="宋体" w:hAnsi="宋体" w:cs="宋体"/>
                <w:b w:val="0"/>
                <w:bCs/>
                <w:color w:val="FF0000"/>
                <w:sz w:val="21"/>
                <w:szCs w:val="21"/>
                <w:highlight w:val="none"/>
              </w:rPr>
              <w:t>如有操作性问题，可与政采云在线客服进行咨询，咨询电话：</w:t>
            </w:r>
            <w:r>
              <w:rPr>
                <w:rFonts w:hint="eastAsia" w:ascii="宋体" w:hAnsi="宋体" w:cs="宋体"/>
                <w:b w:val="0"/>
                <w:bCs/>
                <w:color w:val="FF0000"/>
                <w:sz w:val="21"/>
                <w:szCs w:val="21"/>
                <w:highlight w:val="none"/>
                <w:lang w:eastAsia="zh-CN"/>
              </w:rPr>
              <w:t>95763</w:t>
            </w:r>
            <w:r>
              <w:rPr>
                <w:rFonts w:hint="eastAsia" w:ascii="宋体" w:hAnsi="宋体" w:cs="宋体"/>
                <w:b w:val="0"/>
                <w:bCs/>
                <w:color w:val="FF0000"/>
                <w:sz w:val="21"/>
                <w:szCs w:val="21"/>
                <w:highlight w:val="none"/>
              </w:rPr>
              <w:t>）。</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方式：</w:t>
            </w:r>
            <w:r>
              <w:rPr>
                <w:rFonts w:hint="eastAsia" w:ascii="宋体" w:hAnsi="宋体" w:cs="宋体"/>
                <w:b w:val="0"/>
                <w:bCs/>
                <w:color w:val="auto"/>
                <w:sz w:val="21"/>
                <w:szCs w:val="21"/>
                <w:highlight w:val="none"/>
                <w:lang w:eastAsia="zh-CN"/>
              </w:rPr>
              <w:t>（</w:t>
            </w:r>
            <w:r>
              <w:rPr>
                <w:rFonts w:hint="eastAsia" w:ascii="宋体" w:hAnsi="宋体" w:cs="宋体"/>
                <w:b w:val="0"/>
                <w:bCs/>
                <w:color w:val="auto"/>
                <w:sz w:val="21"/>
                <w:szCs w:val="21"/>
                <w:highlight w:val="none"/>
                <w:lang w:val="en-US" w:eastAsia="zh-CN"/>
              </w:rPr>
              <w:t>1</w:t>
            </w:r>
            <w:r>
              <w:rPr>
                <w:rFonts w:hint="eastAsia" w:ascii="宋体" w:hAnsi="宋体" w:cs="宋体"/>
                <w:b w:val="0"/>
                <w:bCs/>
                <w:color w:val="auto"/>
                <w:sz w:val="21"/>
                <w:szCs w:val="21"/>
                <w:highlight w:val="none"/>
                <w:lang w:eastAsia="zh-CN"/>
              </w:rPr>
              <w:t>）</w:t>
            </w:r>
            <w:r>
              <w:rPr>
                <w:rFonts w:hint="eastAsia" w:ascii="宋体" w:hAnsi="宋体" w:eastAsia="宋体" w:cs="宋体"/>
                <w:color w:val="auto"/>
                <w:kern w:val="2"/>
                <w:sz w:val="21"/>
                <w:szCs w:val="21"/>
                <w:lang w:val="en-US" w:eastAsia="zh-CN" w:bidi="ar-SA"/>
              </w:rPr>
              <w:t>供应商登录政采云平台https://www.zcygov.cn/在线申请获取采购文件（进入“项目采购”应用，在获取采购文件菜单中选择项目，申请获取采购文件，</w:t>
            </w:r>
            <w:r>
              <w:rPr>
                <w:rFonts w:hint="eastAsia" w:ascii="宋体" w:hAnsi="宋体" w:cs="宋体"/>
                <w:b w:val="0"/>
                <w:bCs/>
                <w:color w:val="auto"/>
                <w:sz w:val="21"/>
                <w:szCs w:val="21"/>
                <w:highlight w:val="none"/>
              </w:rPr>
              <w:t>本次招标不提供纸质版招标文件。</w:t>
            </w:r>
          </w:p>
          <w:p>
            <w:pPr>
              <w:keepNext w:val="0"/>
              <w:keepLines w:val="0"/>
              <w:pageBreakBefore w:val="0"/>
              <w:shd w:val="clear" w:color="auto" w:fill="auto"/>
              <w:kinsoku/>
              <w:wordWrap/>
              <w:overflowPunct/>
              <w:topLinePunct w:val="0"/>
              <w:autoSpaceDE/>
              <w:autoSpaceDN/>
              <w:bidi w:val="0"/>
              <w:adjustRightInd/>
              <w:snapToGrid w:val="0"/>
              <w:spacing w:line="360" w:lineRule="auto"/>
              <w:textAlignment w:val="auto"/>
              <w:outlineLvl w:val="9"/>
              <w:rPr>
                <w:rFonts w:hint="eastAsia" w:ascii="宋体" w:hAnsi="宋体" w:cs="宋体"/>
                <w:b w:val="0"/>
                <w:bCs/>
                <w:color w:val="auto"/>
                <w:sz w:val="21"/>
                <w:szCs w:val="21"/>
                <w:highlight w:val="none"/>
              </w:rPr>
            </w:pPr>
            <w:r>
              <w:rPr>
                <w:rFonts w:hint="eastAsia" w:ascii="宋体" w:hAnsi="宋体" w:cs="宋体"/>
                <w:b w:val="0"/>
                <w:bCs/>
                <w:color w:val="auto"/>
                <w:sz w:val="21"/>
                <w:szCs w:val="21"/>
                <w:highlight w:val="none"/>
              </w:rPr>
              <w:t>（2）供应商获取招标文件前应注册成为政府采购云平台正式供应商。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1012"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24</w:t>
            </w:r>
          </w:p>
        </w:tc>
        <w:tc>
          <w:tcPr>
            <w:tcW w:w="1536" w:type="dxa"/>
            <w:vMerge w:val="restart"/>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r>
              <w:rPr>
                <w:rFonts w:hint="eastAsia" w:ascii="宋体" w:hAnsi="宋体" w:eastAsia="宋体" w:cs="宋体"/>
                <w:b/>
                <w:bCs w:val="0"/>
                <w:color w:val="auto"/>
                <w:szCs w:val="21"/>
              </w:rPr>
              <w:t>中小微企业政策文件</w:t>
            </w: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lang w:val="en-US" w:eastAsia="zh-CN"/>
              </w:rPr>
              <w:t>（1）根据财政部、工业和信息化部关于印发《政府采购促进中小企业发展管理办法》的通知（财库[2020]46号）及（财库[2022]19号），投标人及其所投产品的制造商均属于《工业和信息化部、国家统计局、国家发展和改革委员会、财政部关于印发中小企业划型标准规定的通知》（工信部联企业[2011]300号）中规定的中型、小型、微型企业标准的，按招标文件格式提供《中小企业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4"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lang w:val="en-US" w:eastAsia="zh-CN"/>
              </w:rPr>
              <w:t>（2）根据财政部、司令部《关于政府采购支持监狱企业发展有关问题》的通知财库[2014]68号，监狱企业参加本项目投标时，应当提供由省级以上监狱管理局、戒毒管理局（新疆生产建设兵团）出具的属于监狱企业的证明文件。监狱企业视同小型、微型企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236" w:hRule="atLeast"/>
          <w:jc w:val="center"/>
        </w:trPr>
        <w:tc>
          <w:tcPr>
            <w:tcW w:w="1012"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ascii="宋体" w:hAnsi="宋体"/>
                <w:b/>
                <w:bCs w:val="0"/>
                <w:color w:val="auto"/>
                <w:sz w:val="21"/>
                <w:szCs w:val="21"/>
                <w:highlight w:val="none"/>
                <w:lang w:eastAsia="zh-CN"/>
              </w:rPr>
            </w:pPr>
          </w:p>
        </w:tc>
        <w:tc>
          <w:tcPr>
            <w:tcW w:w="1536" w:type="dxa"/>
            <w:vMerge w:val="continue"/>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b/>
                <w:bCs w:val="0"/>
                <w:color w:val="auto"/>
                <w:sz w:val="21"/>
                <w:szCs w:val="21"/>
                <w:highlight w:val="none"/>
                <w:lang w:eastAsia="zh-CN"/>
              </w:rPr>
            </w:pPr>
          </w:p>
        </w:tc>
        <w:tc>
          <w:tcPr>
            <w:tcW w:w="7288" w:type="dxa"/>
            <w:noWrap w:val="0"/>
            <w:vAlign w:val="top"/>
          </w:tcPr>
          <w:p>
            <w:pPr>
              <w:keepNext w:val="0"/>
              <w:keepLines w:val="0"/>
              <w:pageBreakBefore w:val="0"/>
              <w:shd w:val="clear" w:color="auto" w:fill="auto"/>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Cs w:val="21"/>
                <w:lang w:val="en-US" w:eastAsia="zh-CN"/>
              </w:rPr>
              <w:t>（3）根据财政部、民政部、中国残疾人联合会《关于促进残疾人就业政府采购政策的通知》（财库[2017]141号），在政府采购活动中，残疾人福利性单位视同小型、微型企业。投标人属于残疾人福利性单位的，按照招标文件格式提供残疾人福利性单位声明函。</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82"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25</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eastAsia="宋体" w:cs="宋体"/>
                <w:b/>
                <w:bCs w:val="0"/>
                <w:color w:val="auto"/>
                <w:szCs w:val="21"/>
                <w:lang w:val="en-US" w:eastAsia="zh-CN"/>
              </w:rPr>
            </w:pPr>
            <w:r>
              <w:rPr>
                <w:rFonts w:hint="eastAsia" w:ascii="宋体" w:hAnsi="宋体" w:cs="宋体"/>
                <w:b/>
                <w:bCs w:val="0"/>
                <w:color w:val="auto"/>
                <w:szCs w:val="21"/>
                <w:lang w:val="en-US" w:eastAsia="zh-CN"/>
              </w:rPr>
              <w:t>中小微企业政策文件说明</w:t>
            </w:r>
          </w:p>
        </w:tc>
        <w:tc>
          <w:tcPr>
            <w:tcW w:w="7288" w:type="dxa"/>
            <w:noWrap w:val="0"/>
            <w:vAlign w:val="top"/>
          </w:tcPr>
          <w:p>
            <w:pPr>
              <w:numPr>
                <w:ilvl w:val="0"/>
                <w:numId w:val="0"/>
              </w:numPr>
              <w:spacing w:line="400" w:lineRule="exact"/>
              <w:jc w:val="left"/>
              <w:rPr>
                <w:rFonts w:hint="default" w:ascii="Times New Roman" w:hAnsi="Times New Roman" w:eastAsia="宋体" w:cs="Times New Roman"/>
                <w:b/>
                <w:bCs/>
                <w:color w:val="auto"/>
                <w:lang w:val="en-US" w:eastAsia="zh-CN"/>
              </w:rPr>
            </w:pPr>
            <w:r>
              <w:rPr>
                <w:rFonts w:hint="eastAsia" w:ascii="宋体" w:hAnsi="宋体" w:eastAsia="宋体" w:cs="宋体"/>
                <w:color w:val="auto"/>
                <w:kern w:val="2"/>
                <w:sz w:val="21"/>
                <w:szCs w:val="21"/>
                <w:lang w:val="en-US" w:eastAsia="zh-CN" w:bidi="ar-SA"/>
              </w:rPr>
              <w:t>本项目为非专门面向中小企业，根据《政府采购促进中小企业发展管理办法》（财库【2020】46号）及（财库[2022]19号）的规定，评标时将给予此类企业进行价格扣除10%的优惠，用优惠后的价格参与评审。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82"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default" w:ascii="宋体" w:hAnsi="宋体"/>
                <w:b/>
                <w:bCs w:val="0"/>
                <w:color w:val="auto"/>
                <w:sz w:val="21"/>
                <w:szCs w:val="21"/>
                <w:highlight w:val="none"/>
                <w:lang w:val="en-US" w:eastAsia="zh-CN"/>
              </w:rPr>
            </w:pPr>
            <w:r>
              <w:rPr>
                <w:rFonts w:hint="eastAsia" w:ascii="宋体" w:hAnsi="宋体"/>
                <w:b/>
                <w:bCs w:val="0"/>
                <w:color w:val="auto"/>
                <w:sz w:val="21"/>
                <w:szCs w:val="21"/>
                <w:highlight w:val="none"/>
                <w:lang w:val="en-US" w:eastAsia="zh-CN"/>
              </w:rPr>
              <w:t>26</w:t>
            </w:r>
          </w:p>
        </w:tc>
        <w:tc>
          <w:tcPr>
            <w:tcW w:w="1536"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jc w:val="center"/>
              <w:textAlignment w:val="auto"/>
              <w:outlineLvl w:val="9"/>
              <w:rPr>
                <w:rFonts w:hint="eastAsia" w:ascii="宋体" w:hAnsi="宋体" w:cs="宋体"/>
                <w:b/>
                <w:bCs w:val="0"/>
                <w:color w:val="auto"/>
                <w:szCs w:val="21"/>
                <w:lang w:val="en-US" w:eastAsia="zh-CN"/>
              </w:rPr>
            </w:pPr>
            <w:r>
              <w:rPr>
                <w:rFonts w:hint="eastAsia" w:ascii="宋体" w:hAnsi="宋体" w:cs="宋体"/>
                <w:b/>
                <w:bCs w:val="0"/>
                <w:color w:val="auto"/>
                <w:szCs w:val="21"/>
                <w:lang w:val="en-US" w:eastAsia="zh-CN"/>
              </w:rPr>
              <w:t>本采购项目所属行业</w:t>
            </w:r>
          </w:p>
        </w:tc>
        <w:tc>
          <w:tcPr>
            <w:tcW w:w="7288" w:type="dxa"/>
            <w:noWrap w:val="0"/>
            <w:vAlign w:val="top"/>
          </w:tcPr>
          <w:p>
            <w:pPr>
              <w:numPr>
                <w:ilvl w:val="0"/>
                <w:numId w:val="0"/>
              </w:numPr>
              <w:spacing w:line="400" w:lineRule="exact"/>
              <w:jc w:val="left"/>
              <w:rPr>
                <w:rFonts w:hint="default" w:ascii="Times New Roman" w:hAnsi="Times New Roman" w:eastAsia="宋体" w:cs="Times New Roman"/>
                <w:b/>
                <w:bCs w:val="0"/>
                <w:color w:val="auto"/>
                <w:kern w:val="2"/>
                <w:sz w:val="21"/>
                <w:szCs w:val="21"/>
                <w:highlight w:val="none"/>
                <w:lang w:val="en-US" w:eastAsia="zh-CN" w:bidi="ar-SA"/>
              </w:rPr>
            </w:pPr>
            <w:r>
              <w:rPr>
                <w:rFonts w:hint="default" w:ascii="Times New Roman" w:hAnsi="Times New Roman" w:eastAsia="宋体" w:cs="Times New Roman"/>
                <w:b w:val="0"/>
                <w:bCs/>
                <w:color w:val="auto"/>
                <w:kern w:val="2"/>
                <w:sz w:val="21"/>
                <w:szCs w:val="21"/>
                <w:highlight w:val="none"/>
                <w:lang w:val="en-US" w:eastAsia="zh-CN" w:bidi="ar-SA"/>
              </w:rPr>
              <w:t>本项目所属行业：工业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841" w:hRule="atLeast"/>
          <w:jc w:val="center"/>
        </w:trPr>
        <w:tc>
          <w:tcPr>
            <w:tcW w:w="1012" w:type="dxa"/>
            <w:noWrap w:val="0"/>
            <w:vAlign w:val="center"/>
          </w:tcPr>
          <w:p>
            <w:pPr>
              <w:keepNext w:val="0"/>
              <w:keepLines w:val="0"/>
              <w:pageBreakBefore w:val="0"/>
              <w:shd w:val="clear" w:color="auto" w:fill="auto"/>
              <w:kinsoku/>
              <w:wordWrap/>
              <w:overflowPunct/>
              <w:topLinePunct w:val="0"/>
              <w:autoSpaceDE/>
              <w:autoSpaceDN/>
              <w:bidi w:val="0"/>
              <w:adjustRightInd/>
              <w:snapToGrid w:val="0"/>
              <w:spacing w:line="290" w:lineRule="exact"/>
              <w:textAlignment w:val="auto"/>
              <w:outlineLvl w:val="9"/>
              <w:rPr>
                <w:rFonts w:hint="eastAsia"/>
                <w:b/>
                <w:bCs w:val="0"/>
                <w:color w:val="auto"/>
                <w:sz w:val="21"/>
                <w:szCs w:val="21"/>
                <w:highlight w:val="none"/>
              </w:rPr>
            </w:pPr>
            <w:r>
              <w:rPr>
                <w:rFonts w:hint="eastAsia"/>
                <w:b/>
                <w:bCs w:val="0"/>
                <w:color w:val="auto"/>
                <w:sz w:val="21"/>
                <w:szCs w:val="21"/>
                <w:highlight w:val="none"/>
              </w:rPr>
              <w:t>备注</w:t>
            </w:r>
            <w:r>
              <w:rPr>
                <w:rFonts w:hint="eastAsia"/>
                <w:b/>
                <w:bCs w:val="0"/>
                <w:color w:val="auto"/>
                <w:sz w:val="21"/>
                <w:szCs w:val="21"/>
                <w:highlight w:val="none"/>
                <w:lang w:eastAsia="zh-CN"/>
              </w:rPr>
              <w:t>：</w:t>
            </w:r>
          </w:p>
        </w:tc>
        <w:tc>
          <w:tcPr>
            <w:tcW w:w="8824" w:type="dxa"/>
            <w:gridSpan w:val="2"/>
            <w:noWrap w:val="0"/>
            <w:vAlign w:val="center"/>
          </w:tcPr>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1、</w:t>
            </w:r>
            <w:r>
              <w:rPr>
                <w:rFonts w:hint="eastAsia" w:ascii="Times New Roman" w:hAnsi="Times New Roman" w:eastAsia="宋体" w:cs="Times New Roman"/>
                <w:b/>
                <w:bCs w:val="0"/>
                <w:color w:val="auto"/>
                <w:kern w:val="2"/>
                <w:sz w:val="21"/>
                <w:szCs w:val="21"/>
                <w:highlight w:val="none"/>
                <w:lang w:val="en-US" w:eastAsia="zh-CN" w:bidi="ar-SA"/>
              </w:rPr>
              <w:t>着重提醒各投标人注意，并认真查看招标文件中的每一个条款及要求，因误读招标文</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件而造成的后果，招标人概不负责。</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2、</w:t>
            </w:r>
            <w:r>
              <w:rPr>
                <w:rFonts w:hint="eastAsia" w:ascii="Times New Roman" w:hAnsi="Times New Roman" w:eastAsia="宋体" w:cs="Times New Roman"/>
                <w:b/>
                <w:bCs w:val="0"/>
                <w:color w:val="auto"/>
                <w:kern w:val="2"/>
                <w:sz w:val="21"/>
                <w:szCs w:val="21"/>
                <w:highlight w:val="none"/>
                <w:lang w:val="en-US" w:eastAsia="zh-CN" w:bidi="ar-SA"/>
              </w:rPr>
              <w:t>除法律、法规和规章规定外，招标文件中用“拒绝”、“不接受”、“无效”、“不得”等文字规定，对其中任何一条的偏离，在评审时将其视为无效文件。未用上述文字规定或符</w:t>
            </w:r>
          </w:p>
          <w:p>
            <w:pPr>
              <w:numPr>
                <w:ilvl w:val="0"/>
                <w:numId w:val="0"/>
              </w:numPr>
              <w:spacing w:line="400" w:lineRule="exact"/>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eastAsia="宋体" w:cs="Times New Roman"/>
                <w:b/>
                <w:bCs w:val="0"/>
                <w:color w:val="auto"/>
                <w:kern w:val="2"/>
                <w:sz w:val="21"/>
                <w:szCs w:val="21"/>
                <w:highlight w:val="none"/>
                <w:lang w:val="en-US" w:eastAsia="zh-CN" w:bidi="ar-SA"/>
              </w:rPr>
              <w:t>号标注的条款为非实质性要求条款(即一般条款)。</w:t>
            </w:r>
          </w:p>
          <w:p>
            <w:pPr>
              <w:numPr>
                <w:ilvl w:val="0"/>
                <w:numId w:val="0"/>
              </w:numPr>
              <w:spacing w:line="400" w:lineRule="exact"/>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3、</w:t>
            </w:r>
            <w:r>
              <w:rPr>
                <w:rFonts w:hint="eastAsia" w:ascii="Times New Roman" w:hAnsi="Times New Roman" w:eastAsia="宋体" w:cs="Times New Roman"/>
                <w:b/>
                <w:bCs w:val="0"/>
                <w:color w:val="auto"/>
                <w:kern w:val="2"/>
                <w:sz w:val="21"/>
                <w:szCs w:val="21"/>
                <w:highlight w:val="none"/>
                <w:lang w:val="en-US" w:eastAsia="zh-CN" w:bidi="ar-SA"/>
              </w:rPr>
              <w:t>除非另有特殊说明，若本招标文件中引用了某一品牌、型号或生产供应商名称，均是指参照该品牌、型号或生产供应商的产品或服务，所引用的品牌、型号或生产供应商不构成对投标的限制。若采用的外文术语与某一供应商或某一产品使用的术语相同，并非表示指定了该供应商或该产品。</w:t>
            </w:r>
          </w:p>
          <w:p>
            <w:pPr>
              <w:numPr>
                <w:ilvl w:val="0"/>
                <w:numId w:val="0"/>
              </w:numPr>
              <w:spacing w:line="400" w:lineRule="exact"/>
              <w:ind w:leftChars="0"/>
              <w:jc w:val="left"/>
              <w:rPr>
                <w:rFonts w:hint="eastAsia" w:ascii="Times New Roman" w:hAnsi="Times New Roman" w:eastAsia="宋体" w:cs="Times New Roman"/>
                <w:b/>
                <w:bCs w:val="0"/>
                <w:color w:val="auto"/>
                <w:kern w:val="2"/>
                <w:sz w:val="21"/>
                <w:szCs w:val="21"/>
                <w:highlight w:val="none"/>
                <w:lang w:val="en-US" w:eastAsia="zh-CN" w:bidi="ar-SA"/>
              </w:rPr>
            </w:pPr>
            <w:r>
              <w:rPr>
                <w:rFonts w:hint="eastAsia" w:ascii="Times New Roman" w:hAnsi="Times New Roman" w:cs="Times New Roman"/>
                <w:b/>
                <w:bCs w:val="0"/>
                <w:color w:val="auto"/>
                <w:kern w:val="2"/>
                <w:sz w:val="21"/>
                <w:szCs w:val="21"/>
                <w:highlight w:val="none"/>
                <w:lang w:val="en-US" w:eastAsia="zh-CN" w:bidi="ar-SA"/>
              </w:rPr>
              <w:t>4</w:t>
            </w:r>
            <w:r>
              <w:rPr>
                <w:rFonts w:hint="eastAsia" w:ascii="Times New Roman" w:hAnsi="Times New Roman" w:eastAsia="宋体" w:cs="Times New Roman"/>
                <w:b/>
                <w:bCs w:val="0"/>
                <w:color w:val="auto"/>
                <w:kern w:val="2"/>
                <w:sz w:val="21"/>
                <w:szCs w:val="21"/>
                <w:highlight w:val="none"/>
                <w:lang w:val="en-US" w:eastAsia="zh-CN" w:bidi="ar-SA"/>
              </w:rPr>
              <w:t>、采购人若发现</w:t>
            </w:r>
            <w:r>
              <w:rPr>
                <w:rFonts w:hint="eastAsia" w:ascii="Times New Roman" w:hAnsi="Times New Roman" w:cs="Times New Roman"/>
                <w:b/>
                <w:bCs w:val="0"/>
                <w:color w:val="auto"/>
                <w:kern w:val="2"/>
                <w:sz w:val="21"/>
                <w:szCs w:val="21"/>
                <w:highlight w:val="none"/>
                <w:lang w:val="en-US" w:eastAsia="zh-CN" w:bidi="ar-SA"/>
              </w:rPr>
              <w:t>中标</w:t>
            </w:r>
            <w:r>
              <w:rPr>
                <w:rFonts w:hint="eastAsia" w:ascii="Times New Roman" w:hAnsi="Times New Roman" w:eastAsia="宋体" w:cs="Times New Roman"/>
                <w:b/>
                <w:bCs w:val="0"/>
                <w:color w:val="auto"/>
                <w:kern w:val="2"/>
                <w:sz w:val="21"/>
                <w:szCs w:val="21"/>
                <w:highlight w:val="none"/>
                <w:lang w:val="en-US" w:eastAsia="zh-CN" w:bidi="ar-SA"/>
              </w:rPr>
              <w:t>候选供应商在投标过程中提供虚假证明文件，故意隐瞒公司不良信誉和财务状况，以及其他可能对合同圆满履行造成风险的因素等，则按规定取消其</w:t>
            </w:r>
            <w:r>
              <w:rPr>
                <w:rFonts w:hint="eastAsia" w:ascii="Times New Roman" w:hAnsi="Times New Roman" w:cs="Times New Roman"/>
                <w:b/>
                <w:bCs w:val="0"/>
                <w:color w:val="auto"/>
                <w:kern w:val="2"/>
                <w:sz w:val="21"/>
                <w:szCs w:val="21"/>
                <w:highlight w:val="none"/>
                <w:lang w:val="en-US" w:eastAsia="zh-CN" w:bidi="ar-SA"/>
              </w:rPr>
              <w:t>中标</w:t>
            </w:r>
            <w:r>
              <w:rPr>
                <w:rFonts w:hint="eastAsia" w:ascii="Times New Roman" w:hAnsi="Times New Roman" w:eastAsia="宋体" w:cs="Times New Roman"/>
                <w:b/>
                <w:bCs w:val="0"/>
                <w:color w:val="auto"/>
                <w:kern w:val="2"/>
                <w:sz w:val="21"/>
                <w:szCs w:val="21"/>
                <w:highlight w:val="none"/>
                <w:lang w:val="en-US" w:eastAsia="zh-CN" w:bidi="ar-SA"/>
              </w:rPr>
              <w:t>资格，监管部门依法进行处理。</w:t>
            </w:r>
          </w:p>
          <w:p>
            <w:pPr>
              <w:numPr>
                <w:ilvl w:val="0"/>
                <w:numId w:val="0"/>
              </w:numPr>
              <w:spacing w:line="400" w:lineRule="exact"/>
              <w:ind w:leftChars="0"/>
              <w:jc w:val="left"/>
              <w:rPr>
                <w:rFonts w:hint="eastAsia"/>
                <w:color w:val="auto"/>
              </w:rPr>
            </w:pPr>
            <w:r>
              <w:rPr>
                <w:rFonts w:hint="eastAsia" w:ascii="Times New Roman" w:hAnsi="Times New Roman" w:cs="Times New Roman"/>
                <w:b/>
                <w:bCs w:val="0"/>
                <w:color w:val="auto"/>
                <w:kern w:val="2"/>
                <w:sz w:val="21"/>
                <w:szCs w:val="21"/>
                <w:highlight w:val="none"/>
                <w:lang w:val="en-US" w:eastAsia="zh-CN" w:bidi="ar-SA"/>
              </w:rPr>
              <w:t>5</w:t>
            </w:r>
            <w:r>
              <w:rPr>
                <w:rFonts w:hint="eastAsia" w:ascii="Times New Roman" w:hAnsi="Times New Roman" w:eastAsia="宋体" w:cs="Times New Roman"/>
                <w:b/>
                <w:bCs w:val="0"/>
                <w:color w:val="auto"/>
                <w:kern w:val="2"/>
                <w:sz w:val="21"/>
                <w:szCs w:val="21"/>
                <w:highlight w:val="none"/>
                <w:lang w:val="en-US" w:eastAsia="zh-CN" w:bidi="ar-SA"/>
              </w:rPr>
              <w:t>、投标人使用相同IP地址的，一经发现，相关部门将进一步核实，查实后按串通投标处理。</w:t>
            </w:r>
          </w:p>
        </w:tc>
      </w:tr>
    </w:tbl>
    <w:p>
      <w:pPr>
        <w:pageBreakBefore/>
        <w:shd w:val="clear" w:color="auto" w:fill="auto"/>
        <w:spacing w:before="312" w:beforeLines="100" w:after="312" w:afterLines="100" w:line="440" w:lineRule="exact"/>
        <w:jc w:val="center"/>
        <w:outlineLvl w:val="1"/>
        <w:rPr>
          <w:rFonts w:hint="eastAsia" w:ascii="宋体"/>
          <w:b/>
          <w:color w:val="auto"/>
          <w:sz w:val="28"/>
          <w:szCs w:val="32"/>
          <w:highlight w:val="none"/>
        </w:rPr>
      </w:pPr>
      <w:r>
        <w:rPr>
          <w:rFonts w:hint="eastAsia" w:ascii="宋体"/>
          <w:b/>
          <w:color w:val="auto"/>
          <w:sz w:val="28"/>
          <w:szCs w:val="28"/>
          <w:highlight w:val="none"/>
        </w:rPr>
        <w:t>二、投标人须知</w:t>
      </w:r>
    </w:p>
    <w:p>
      <w:pPr>
        <w:shd w:val="clear" w:color="auto" w:fill="auto"/>
        <w:spacing w:line="440" w:lineRule="exact"/>
        <w:jc w:val="center"/>
        <w:outlineLvl w:val="2"/>
        <w:rPr>
          <w:rFonts w:hint="eastAsia" w:ascii="宋体"/>
          <w:color w:val="auto"/>
          <w:sz w:val="28"/>
          <w:szCs w:val="28"/>
          <w:highlight w:val="none"/>
        </w:rPr>
      </w:pPr>
      <w:r>
        <w:rPr>
          <w:rFonts w:hint="eastAsia" w:ascii="宋体"/>
          <w:b/>
          <w:color w:val="auto"/>
          <w:sz w:val="28"/>
          <w:szCs w:val="28"/>
          <w:highlight w:val="none"/>
        </w:rPr>
        <w:t>（一）</w:t>
      </w:r>
      <w:r>
        <w:rPr>
          <w:rFonts w:hint="eastAsia" w:ascii="宋体"/>
          <w:b/>
          <w:color w:val="auto"/>
          <w:sz w:val="28"/>
          <w:szCs w:val="32"/>
          <w:highlight w:val="none"/>
        </w:rPr>
        <w:t>总  则</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1.项目概况</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1.1本次招标采购项目名称：见投标人须知前附表。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项目编号：见投标人须知前附表。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招标人：见投标人须知前附表。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供货期（服务周期）：见投标人须知前附表。</w:t>
      </w:r>
    </w:p>
    <w:p>
      <w:pPr>
        <w:shd w:val="clear" w:color="auto" w:fill="auto"/>
        <w:snapToGrid w:val="0"/>
        <w:spacing w:line="440" w:lineRule="exact"/>
        <w:ind w:firstLine="852" w:firstLineChars="400"/>
        <w:rPr>
          <w:rFonts w:hint="eastAsia" w:ascii="宋体"/>
          <w:color w:val="auto"/>
          <w:szCs w:val="21"/>
          <w:highlight w:val="none"/>
          <w:u w:val="single"/>
        </w:rPr>
      </w:pPr>
      <w:r>
        <w:rPr>
          <w:rFonts w:hint="eastAsia" w:ascii="宋体"/>
          <w:color w:val="auto"/>
          <w:szCs w:val="21"/>
          <w:highlight w:val="none"/>
        </w:rPr>
        <w:t>供货地点：见投标人须知前附表。</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1.2招标人及联系人:见投标人须知前附表。</w:t>
      </w:r>
    </w:p>
    <w:p>
      <w:pPr>
        <w:shd w:val="clear" w:color="auto" w:fill="auto"/>
        <w:snapToGrid w:val="0"/>
        <w:spacing w:line="440" w:lineRule="exact"/>
        <w:ind w:firstLine="745" w:firstLineChars="350"/>
        <w:rPr>
          <w:rFonts w:hint="eastAsia" w:ascii="宋体"/>
          <w:color w:val="auto"/>
          <w:szCs w:val="21"/>
          <w:highlight w:val="none"/>
          <w:u w:val="single"/>
        </w:rPr>
      </w:pPr>
      <w:r>
        <w:rPr>
          <w:rFonts w:hint="eastAsia" w:ascii="宋体"/>
          <w:color w:val="auto"/>
          <w:szCs w:val="21"/>
          <w:highlight w:val="none"/>
        </w:rPr>
        <w:t xml:space="preserve"> 代理机构及联系人:见投标人须知前附表。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1.3资金来源：见投标人须知前附表。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1.4本项目预算：见投标人须知前附表。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1.5本项目控制价：见投标人须知前附表。</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2.招标范围：</w:t>
      </w:r>
    </w:p>
    <w:p>
      <w:pPr>
        <w:shd w:val="clear" w:color="auto" w:fill="auto"/>
        <w:snapToGrid w:val="0"/>
        <w:spacing w:line="440" w:lineRule="exact"/>
        <w:ind w:firstLine="426" w:firstLineChars="200"/>
        <w:rPr>
          <w:rFonts w:hint="eastAsia" w:ascii="宋体"/>
          <w:color w:val="auto"/>
          <w:szCs w:val="21"/>
          <w:highlight w:val="none"/>
          <w:u w:val="single"/>
        </w:rPr>
      </w:pPr>
      <w:r>
        <w:rPr>
          <w:rFonts w:hint="eastAsia" w:ascii="宋体"/>
          <w:color w:val="auto"/>
          <w:szCs w:val="21"/>
          <w:highlight w:val="none"/>
        </w:rPr>
        <w:t>2.1 采购内容：见投标人须知前附表。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2.2 技术要求：详见</w:t>
      </w:r>
      <w:r>
        <w:rPr>
          <w:rFonts w:hint="eastAsia" w:ascii="宋体"/>
          <w:color w:val="auto"/>
          <w:szCs w:val="21"/>
          <w:highlight w:val="none"/>
          <w:lang w:eastAsia="zh-CN"/>
        </w:rPr>
        <w:t>采购文件</w:t>
      </w:r>
      <w:r>
        <w:rPr>
          <w:rFonts w:hint="eastAsia" w:ascii="宋体"/>
          <w:color w:val="auto"/>
          <w:szCs w:val="21"/>
          <w:highlight w:val="none"/>
        </w:rPr>
        <w:t>第四章</w:t>
      </w:r>
      <w:r>
        <w:rPr>
          <w:rFonts w:hint="eastAsia" w:ascii="宋体"/>
          <w:color w:val="auto"/>
          <w:szCs w:val="21"/>
          <w:highlight w:val="none"/>
          <w:lang w:val="en-US" w:eastAsia="zh-CN"/>
        </w:rPr>
        <w:t xml:space="preserve"> 商务</w:t>
      </w:r>
      <w:r>
        <w:rPr>
          <w:rFonts w:hint="eastAsia" w:ascii="宋体"/>
          <w:color w:val="auto"/>
          <w:szCs w:val="21"/>
          <w:highlight w:val="none"/>
        </w:rPr>
        <w:t>技术要求。</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3.标包划分：</w:t>
      </w:r>
    </w:p>
    <w:p>
      <w:pPr>
        <w:shd w:val="clear" w:color="auto" w:fill="auto"/>
        <w:snapToGrid w:val="0"/>
        <w:spacing w:line="440" w:lineRule="exact"/>
        <w:ind w:firstLine="426" w:firstLineChars="200"/>
        <w:jc w:val="left"/>
        <w:rPr>
          <w:rFonts w:hint="eastAsia" w:ascii="宋体"/>
          <w:color w:val="auto"/>
          <w:szCs w:val="21"/>
          <w:highlight w:val="none"/>
        </w:rPr>
      </w:pPr>
      <w:r>
        <w:rPr>
          <w:rFonts w:hint="eastAsia" w:ascii="宋体"/>
          <w:color w:val="auto"/>
          <w:szCs w:val="21"/>
          <w:highlight w:val="none"/>
        </w:rPr>
        <w:t>3.1本项目划分：</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1</w:t>
      </w:r>
      <w:r>
        <w:rPr>
          <w:rFonts w:hint="eastAsia" w:ascii="宋体"/>
          <w:color w:val="auto"/>
          <w:szCs w:val="21"/>
          <w:highlight w:val="none"/>
          <w:u w:val="single"/>
        </w:rPr>
        <w:t xml:space="preserve"> </w:t>
      </w:r>
      <w:r>
        <w:rPr>
          <w:rFonts w:hint="eastAsia" w:ascii="宋体"/>
          <w:color w:val="auto"/>
          <w:szCs w:val="21"/>
          <w:highlight w:val="none"/>
        </w:rPr>
        <w:t xml:space="preserve"> </w:t>
      </w:r>
      <w:r>
        <w:rPr>
          <w:rFonts w:hint="eastAsia"/>
          <w:color w:val="auto"/>
          <w:szCs w:val="21"/>
          <w:highlight w:val="none"/>
        </w:rPr>
        <w:t>个标包</w:t>
      </w:r>
      <w:r>
        <w:rPr>
          <w:rFonts w:hint="eastAsia" w:ascii="宋体" w:hAnsi="宋体" w:cs="宋体"/>
          <w:color w:val="auto"/>
          <w:kern w:val="0"/>
          <w:szCs w:val="21"/>
          <w:highlight w:val="none"/>
        </w:rPr>
        <w:t>。</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4.招标方式：</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4.1本项目招标方式：见投标人须知前附表。</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5.计价方式：</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5.1本次招标项目合同采用</w:t>
      </w:r>
      <w:r>
        <w:rPr>
          <w:rFonts w:hint="eastAsia" w:ascii="宋体"/>
          <w:color w:val="auto"/>
          <w:szCs w:val="21"/>
          <w:highlight w:val="none"/>
          <w:u w:val="single"/>
        </w:rPr>
        <w:t xml:space="preserve">   </w:t>
      </w:r>
      <w:r>
        <w:rPr>
          <w:rFonts w:hint="eastAsia" w:ascii="宋体"/>
          <w:color w:val="auto"/>
          <w:szCs w:val="21"/>
          <w:highlight w:val="none"/>
          <w:u w:val="single"/>
          <w:lang w:val="en-US" w:eastAsia="zh-CN"/>
        </w:rPr>
        <w:t>固定合同</w:t>
      </w:r>
      <w:r>
        <w:rPr>
          <w:rFonts w:hint="eastAsia" w:ascii="宋体"/>
          <w:color w:val="auto"/>
          <w:szCs w:val="21"/>
          <w:highlight w:val="none"/>
          <w:u w:val="single"/>
          <w:lang w:eastAsia="zh-CN"/>
        </w:rPr>
        <w:t>总价</w:t>
      </w:r>
      <w:r>
        <w:rPr>
          <w:rFonts w:hint="eastAsia" w:ascii="宋体"/>
          <w:color w:val="auto"/>
          <w:szCs w:val="21"/>
          <w:highlight w:val="none"/>
          <w:u w:val="single"/>
        </w:rPr>
        <w:t xml:space="preserve"> 。</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6.评标办法：</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6.1本次招标评标采用</w:t>
      </w:r>
      <w:r>
        <w:rPr>
          <w:rFonts w:hint="eastAsia" w:ascii="宋体"/>
          <w:color w:val="auto"/>
          <w:szCs w:val="21"/>
          <w:highlight w:val="none"/>
          <w:u w:val="single"/>
        </w:rPr>
        <w:t xml:space="preserve">  </w:t>
      </w:r>
      <w:r>
        <w:rPr>
          <w:rFonts w:hint="eastAsia" w:ascii="宋体"/>
          <w:b/>
          <w:bCs/>
          <w:color w:val="auto"/>
          <w:szCs w:val="21"/>
          <w:highlight w:val="none"/>
          <w:u w:val="single"/>
        </w:rPr>
        <w:t>符合</w:t>
      </w:r>
      <w:r>
        <w:rPr>
          <w:rFonts w:hint="eastAsia" w:ascii="宋体"/>
          <w:b/>
          <w:bCs/>
          <w:color w:val="auto"/>
          <w:szCs w:val="21"/>
          <w:highlight w:val="none"/>
          <w:u w:val="single"/>
          <w:lang w:val="en-US" w:eastAsia="zh-CN"/>
        </w:rPr>
        <w:t>招标</w:t>
      </w:r>
      <w:r>
        <w:rPr>
          <w:rFonts w:hint="eastAsia" w:ascii="宋体"/>
          <w:b/>
          <w:bCs/>
          <w:color w:val="auto"/>
          <w:szCs w:val="21"/>
          <w:highlight w:val="none"/>
          <w:u w:val="single"/>
          <w:lang w:eastAsia="zh-CN"/>
        </w:rPr>
        <w:t>文件</w:t>
      </w:r>
      <w:r>
        <w:rPr>
          <w:rFonts w:hint="eastAsia" w:ascii="宋体"/>
          <w:b/>
          <w:bCs/>
          <w:color w:val="auto"/>
          <w:szCs w:val="21"/>
          <w:highlight w:val="none"/>
          <w:u w:val="single"/>
        </w:rPr>
        <w:t>的综合评分法</w:t>
      </w:r>
      <w:r>
        <w:rPr>
          <w:rFonts w:hint="eastAsia" w:ascii="宋体"/>
          <w:color w:val="auto"/>
          <w:szCs w:val="21"/>
          <w:highlight w:val="none"/>
          <w:u w:val="single"/>
        </w:rPr>
        <w:t xml:space="preserve"> </w:t>
      </w:r>
      <w:r>
        <w:rPr>
          <w:rFonts w:hint="eastAsia" w:ascii="宋体"/>
          <w:color w:val="auto"/>
          <w:szCs w:val="21"/>
          <w:highlight w:val="none"/>
        </w:rPr>
        <w:t>（详见第三章评标办法）</w:t>
      </w:r>
    </w:p>
    <w:p>
      <w:pPr>
        <w:shd w:val="clear" w:color="auto" w:fill="auto"/>
        <w:snapToGrid w:val="0"/>
        <w:spacing w:line="440" w:lineRule="exact"/>
        <w:rPr>
          <w:rFonts w:hint="eastAsia" w:ascii="宋体"/>
          <w:b/>
          <w:color w:val="auto"/>
          <w:szCs w:val="21"/>
          <w:highlight w:val="none"/>
        </w:rPr>
      </w:pPr>
      <w:r>
        <w:rPr>
          <w:rFonts w:hint="eastAsia" w:ascii="宋体"/>
          <w:b/>
          <w:color w:val="auto"/>
          <w:szCs w:val="21"/>
          <w:highlight w:val="none"/>
        </w:rPr>
        <w:t>7.投标人资格：</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7.1参与采购活动的投标人必须是满足《中华人民共和国政府采购法》规定条件的法人、其他组织或者自然人：</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7.2由于政府采购项目的差异性，投标人在参与具体政府采购项目活动时，应仔细阅读该项目的资质要求,具体见投标人须知前附表。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7.3根据电子化政府采购的特点，各供应商在开标前应确保成为新疆维吾尔自治区政府采购网正式注册入库供应商，并完成CA数字证书申领。因未注册入库、未办理CA数字证书等原因造成无法投标或投标失败等后果由供应商自行承担。</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7.4投标人必须确保自己在信息库中注册的信息真实、准确，并保证投标文件中的有关信息与库中的信息相一致。否则，投标人因此蒙受损失，招标人概不负责。</w:t>
      </w:r>
    </w:p>
    <w:p>
      <w:pPr>
        <w:shd w:val="clear" w:color="auto" w:fill="auto"/>
        <w:spacing w:line="440" w:lineRule="exact"/>
        <w:rPr>
          <w:rFonts w:hint="eastAsia"/>
          <w:b/>
          <w:color w:val="auto"/>
          <w:szCs w:val="21"/>
          <w:highlight w:val="none"/>
        </w:rPr>
      </w:pPr>
      <w:r>
        <w:rPr>
          <w:rFonts w:hint="eastAsia"/>
          <w:b/>
          <w:color w:val="auto"/>
          <w:szCs w:val="21"/>
          <w:highlight w:val="none"/>
        </w:rPr>
        <w:t>8. 投标费用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color w:val="auto"/>
          <w:szCs w:val="21"/>
          <w:highlight w:val="none"/>
        </w:rPr>
        <w:t>8.1投标人准备和参加投标活动发生的费用自理。</w:t>
      </w:r>
    </w:p>
    <w:p>
      <w:pPr>
        <w:shd w:val="clear" w:color="auto" w:fill="auto"/>
        <w:spacing w:line="440" w:lineRule="exact"/>
        <w:rPr>
          <w:rFonts w:hint="eastAsia"/>
          <w:b/>
          <w:color w:val="auto"/>
          <w:szCs w:val="21"/>
          <w:highlight w:val="none"/>
        </w:rPr>
      </w:pPr>
      <w:r>
        <w:rPr>
          <w:rFonts w:hint="eastAsia"/>
          <w:b/>
          <w:color w:val="auto"/>
          <w:szCs w:val="21"/>
          <w:highlight w:val="none"/>
        </w:rPr>
        <w:t>9. 踏勘现场</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9.1 投标人须知前附表规定组织踏勘现场的，招标人按投标人须知前附表规定的时间、地点组织投标人踏勘项目现场。</w:t>
      </w:r>
      <w:r>
        <w:rPr>
          <w:rFonts w:hint="eastAsia" w:ascii="宋体"/>
          <w:color w:val="auto"/>
          <w:szCs w:val="21"/>
          <w:highlight w:val="none"/>
          <w:lang w:eastAsia="zh-CN"/>
        </w:rPr>
        <w:t>如需踏勘现场，</w:t>
      </w:r>
      <w:r>
        <w:rPr>
          <w:rFonts w:hint="eastAsia"/>
          <w:color w:val="auto"/>
          <w:highlight w:val="none"/>
          <w:lang w:eastAsia="zh-CN"/>
        </w:rPr>
        <w:t>投标人自行踏勘现场的，可咨询本项目采购人或采购代理机构联系人。</w:t>
      </w:r>
      <w:r>
        <w:rPr>
          <w:rFonts w:hint="eastAsia"/>
          <w:b/>
          <w:bCs/>
          <w:color w:val="auto"/>
          <w:highlight w:val="none"/>
          <w:lang w:eastAsia="zh-CN"/>
        </w:rPr>
        <w:t>投标人自行踏勘现场的，可咨询本项目采购人或采购代理机构联系人</w:t>
      </w:r>
      <w:r>
        <w:rPr>
          <w:rFonts w:hint="eastAsia"/>
          <w:b w:val="0"/>
          <w:bCs w:val="0"/>
          <w:color w:val="auto"/>
          <w:highlight w:val="none"/>
          <w:lang w:eastAsia="zh-CN"/>
        </w:rPr>
        <w:t>。</w:t>
      </w:r>
      <w:r>
        <w:rPr>
          <w:rFonts w:hint="eastAsia" w:ascii="宋体"/>
          <w:b w:val="0"/>
          <w:bCs w:val="0"/>
          <w:color w:val="auto"/>
          <w:szCs w:val="21"/>
          <w:highlight w:val="none"/>
        </w:rPr>
        <w:t xml:space="preserve"> </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9.2 投标人踏勘现场发生的费用自理。</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9.3 除招标人的原因外，投标人自行负责在踏勘现场中所发生的人员伤亡和财产损失。</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9.4 招标人在踏勘现场中介绍的场地和相关的周边环境情况，供投标人在编制投标文件时参考，招标人不对投标人据此作出的判断和决策负责。</w:t>
      </w:r>
    </w:p>
    <w:p>
      <w:pPr>
        <w:shd w:val="clear" w:color="auto" w:fill="auto"/>
        <w:spacing w:line="440" w:lineRule="exact"/>
        <w:rPr>
          <w:rFonts w:hint="eastAsia"/>
          <w:b/>
          <w:color w:val="auto"/>
          <w:szCs w:val="21"/>
          <w:highlight w:val="none"/>
        </w:rPr>
      </w:pPr>
      <w:r>
        <w:rPr>
          <w:rFonts w:hint="eastAsia"/>
          <w:b/>
          <w:color w:val="auto"/>
          <w:szCs w:val="21"/>
          <w:highlight w:val="none"/>
        </w:rPr>
        <w:t>10. 投标预备会</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10.1投标人须知前附表规定召开投标预备会的，招标人按投标人须知前附表规定的时间和地点召开投标预备会，澄清投标人提出的问题。</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10.2投标人应在投标人须知前附表规定的时间前，将提出的问题送达招标人，以便招标人澄清。</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10.3招标人在投标人须知前附表规定的时间，将对投标人所提的问题进行澄清。该澄清内容为</w:t>
      </w:r>
      <w:r>
        <w:rPr>
          <w:rFonts w:hint="eastAsia" w:ascii="宋体"/>
          <w:color w:val="auto"/>
          <w:szCs w:val="21"/>
          <w:highlight w:val="none"/>
          <w:lang w:eastAsia="zh-CN"/>
        </w:rPr>
        <w:t>采购文件</w:t>
      </w:r>
      <w:r>
        <w:rPr>
          <w:rFonts w:hint="eastAsia" w:ascii="宋体"/>
          <w:color w:val="auto"/>
          <w:szCs w:val="21"/>
          <w:highlight w:val="none"/>
        </w:rPr>
        <w:t>的组成部分。</w:t>
      </w:r>
    </w:p>
    <w:p>
      <w:pPr>
        <w:shd w:val="clear" w:color="auto" w:fill="auto"/>
        <w:spacing w:line="440" w:lineRule="exact"/>
        <w:rPr>
          <w:rFonts w:hint="eastAsia"/>
          <w:b/>
          <w:color w:val="auto"/>
          <w:szCs w:val="21"/>
          <w:highlight w:val="none"/>
        </w:rPr>
      </w:pPr>
      <w:r>
        <w:rPr>
          <w:rFonts w:hint="eastAsia"/>
          <w:b/>
          <w:color w:val="auto"/>
          <w:szCs w:val="21"/>
          <w:highlight w:val="none"/>
        </w:rPr>
        <w:t>11. 联合投标</w:t>
      </w:r>
    </w:p>
    <w:p>
      <w:pPr>
        <w:shd w:val="clear" w:color="auto" w:fill="auto"/>
        <w:spacing w:line="440" w:lineRule="exact"/>
        <w:ind w:firstLine="414" w:firstLineChars="195"/>
        <w:rPr>
          <w:rFonts w:hint="eastAsia" w:ascii="宋体"/>
          <w:color w:val="auto"/>
          <w:szCs w:val="21"/>
          <w:highlight w:val="none"/>
        </w:rPr>
      </w:pPr>
      <w:r>
        <w:rPr>
          <w:rFonts w:hint="eastAsia" w:ascii="宋体"/>
          <w:color w:val="auto"/>
          <w:szCs w:val="21"/>
          <w:highlight w:val="none"/>
        </w:rPr>
        <w:t>11.1 两个以上投标人可以组成一个投标联合体，以一个投标人的身份投标。以联合体形式参加投标的，联合体各方均应当符合《政府采购法》第二十二条规定的条件。招标人根据采购项目的特殊要求规定投标人特定条件的，联合体各方中至少应当有一方符合招标人规定的特定条件。</w:t>
      </w:r>
    </w:p>
    <w:p>
      <w:pPr>
        <w:shd w:val="clear" w:color="auto" w:fill="auto"/>
        <w:spacing w:line="400" w:lineRule="exact"/>
        <w:ind w:firstLine="414" w:firstLineChars="195"/>
        <w:rPr>
          <w:rFonts w:hint="eastAsia" w:ascii="宋体"/>
          <w:color w:val="auto"/>
          <w:szCs w:val="21"/>
          <w:highlight w:val="none"/>
        </w:rPr>
      </w:pPr>
      <w:r>
        <w:rPr>
          <w:rFonts w:hint="eastAsia" w:ascii="宋体"/>
          <w:color w:val="auto"/>
          <w:szCs w:val="21"/>
          <w:highlight w:val="none"/>
        </w:rPr>
        <w:t>11.2联合体各方之间应当签订共同投标协议，明确约定联合体各方承担的工作和相应的责任，并将共同投标协议连同投标文件一并提交招标人。联合体各方签订共同投标协议后，不得再以自己名义单独在同一项目中投标，也不得组成新的联合体参加同一项目投标。</w:t>
      </w:r>
    </w:p>
    <w:p>
      <w:pPr>
        <w:shd w:val="clear" w:color="auto" w:fill="auto"/>
        <w:spacing w:line="400" w:lineRule="exact"/>
        <w:ind w:firstLine="416" w:firstLineChars="196"/>
        <w:rPr>
          <w:rFonts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3 联合体应当确定其中一个单位为投标的全权代表，负责参加投标的一切事务，并承担投标及履约中应承担的全部责任与义务。</w:t>
      </w:r>
    </w:p>
    <w:p>
      <w:pPr>
        <w:pStyle w:val="11"/>
        <w:shd w:val="clear" w:color="auto" w:fill="auto"/>
        <w:spacing w:after="0" w:line="400" w:lineRule="exact"/>
        <w:ind w:left="0" w:leftChars="0" w:firstLine="430" w:firstLineChars="202"/>
        <w:rPr>
          <w:rFonts w:hint="eastAsia" w:ascii="宋体"/>
          <w:color w:val="auto"/>
          <w:szCs w:val="21"/>
          <w:highlight w:val="none"/>
        </w:rPr>
      </w:pPr>
      <w:r>
        <w:rPr>
          <w:rFonts w:hint="eastAsia" w:ascii="宋体"/>
          <w:color w:val="auto"/>
          <w:szCs w:val="21"/>
          <w:highlight w:val="none"/>
        </w:rPr>
        <w:t>11</w:t>
      </w:r>
      <w:r>
        <w:rPr>
          <w:rFonts w:ascii="宋体"/>
          <w:color w:val="auto"/>
          <w:szCs w:val="21"/>
          <w:highlight w:val="none"/>
        </w:rPr>
        <w:t>.</w:t>
      </w:r>
      <w:r>
        <w:rPr>
          <w:rFonts w:hint="eastAsia" w:ascii="宋体"/>
          <w:color w:val="auto"/>
          <w:szCs w:val="21"/>
          <w:highlight w:val="none"/>
        </w:rPr>
        <w:t>4 联合体各方应当共同与招标人签订采购合同，就采购合同约定的事项对招标人承担连带责任。</w:t>
      </w:r>
    </w:p>
    <w:p>
      <w:pPr>
        <w:shd w:val="clear" w:color="auto" w:fill="auto"/>
        <w:spacing w:line="440" w:lineRule="exact"/>
        <w:jc w:val="left"/>
        <w:rPr>
          <w:rFonts w:hint="eastAsia" w:ascii="宋体"/>
          <w:b/>
          <w:color w:val="auto"/>
          <w:szCs w:val="21"/>
          <w:highlight w:val="none"/>
        </w:rPr>
      </w:pPr>
      <w:r>
        <w:rPr>
          <w:rFonts w:hint="eastAsia" w:ascii="宋体"/>
          <w:b/>
          <w:color w:val="auto"/>
          <w:szCs w:val="21"/>
          <w:highlight w:val="none"/>
        </w:rPr>
        <w:t>12.招标代理费</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单位在领取本项目</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通知书时，按照《国家计委关于印发招标代理服务收费管理暂行办法的通知（计价格[2002]1980号）及《招标代理服务收费有关问题》（发改办价格〔2003〕857号文）中规定向招标代理机构支付本项目代理费。收费标准如下：</w:t>
      </w:r>
    </w:p>
    <w:p>
      <w:pPr>
        <w:keepNext w:val="0"/>
        <w:keepLines w:val="0"/>
        <w:pageBreakBefore w:val="0"/>
        <w:shd w:val="clear" w:color="auto" w:fill="auto"/>
        <w:kinsoku/>
        <w:wordWrap/>
        <w:overflowPunct/>
        <w:topLinePunct w:val="0"/>
        <w:bidi w:val="0"/>
        <w:snapToGrid/>
        <w:spacing w:line="360" w:lineRule="auto"/>
        <w:ind w:firstLine="426" w:firstLineChars="20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招标代理服务收费标准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2146"/>
        <w:gridCol w:w="2146"/>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2393"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中标</w:t>
            </w:r>
            <w:r>
              <w:rPr>
                <w:rFonts w:hint="eastAsia" w:ascii="宋体" w:hAnsi="宋体" w:cs="宋体"/>
                <w:b w:val="0"/>
                <w:bCs w:val="0"/>
                <w:color w:val="auto"/>
                <w:sz w:val="21"/>
                <w:szCs w:val="21"/>
                <w:highlight w:val="none"/>
              </w:rPr>
              <w:t>金额（万元）</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货物招标</w:t>
            </w:r>
          </w:p>
        </w:tc>
        <w:tc>
          <w:tcPr>
            <w:tcW w:w="2146"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eastAsia="zh-CN"/>
              </w:rPr>
              <w:t>服务招标</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100以下</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1.50%</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100-500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1.10%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0.80</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500-1000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0.80%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45</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393"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1000-5000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0.50%</w:t>
            </w:r>
          </w:p>
        </w:tc>
        <w:tc>
          <w:tcPr>
            <w:tcW w:w="2146" w:type="dxa"/>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0.</w:t>
            </w:r>
            <w:r>
              <w:rPr>
                <w:rFonts w:hint="eastAsia" w:ascii="宋体" w:hAnsi="宋体" w:cs="宋体"/>
                <w:b w:val="0"/>
                <w:bCs w:val="0"/>
                <w:color w:val="auto"/>
                <w:sz w:val="21"/>
                <w:szCs w:val="21"/>
                <w:highlight w:val="none"/>
                <w:lang w:val="en-US" w:eastAsia="zh-CN"/>
              </w:rPr>
              <w:t>25</w:t>
            </w:r>
            <w:r>
              <w:rPr>
                <w:rFonts w:hint="eastAsia" w:ascii="宋体" w:hAnsi="宋体" w:cs="宋体"/>
                <w:b w:val="0"/>
                <w:bCs w:val="0"/>
                <w:color w:val="auto"/>
                <w:sz w:val="21"/>
                <w:szCs w:val="21"/>
                <w:highlight w:val="none"/>
              </w:rPr>
              <w:t>%</w:t>
            </w:r>
          </w:p>
        </w:tc>
        <w:tc>
          <w:tcPr>
            <w:tcW w:w="1841" w:type="dxa"/>
            <w:noWrap w:val="0"/>
            <w:vAlign w:val="top"/>
          </w:tcPr>
          <w:p>
            <w:pPr>
              <w:keepNext w:val="0"/>
              <w:keepLines w:val="0"/>
              <w:pageBreakBefore w:val="0"/>
              <w:widowControl w:val="0"/>
              <w:shd w:val="clear" w:color="auto" w:fill="auto"/>
              <w:kinsoku/>
              <w:wordWrap/>
              <w:overflowPunct/>
              <w:topLinePunct w:val="0"/>
              <w:autoSpaceDE/>
              <w:autoSpaceDN/>
              <w:bidi w:val="0"/>
              <w:adjustRightInd/>
              <w:snapToGrid/>
              <w:spacing w:line="300" w:lineRule="exact"/>
              <w:jc w:val="center"/>
              <w:textAlignment w:val="auto"/>
              <w:rPr>
                <w:rFonts w:hint="eastAsia" w:ascii="宋体" w:hAnsi="宋体" w:cs="宋体"/>
                <w:b w:val="0"/>
                <w:bCs w:val="0"/>
                <w:color w:val="auto"/>
                <w:sz w:val="21"/>
                <w:szCs w:val="21"/>
                <w:highlight w:val="none"/>
              </w:rPr>
            </w:pPr>
          </w:p>
        </w:tc>
      </w:tr>
    </w:tbl>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招标代理服务收费按差额定率累进法计算。例如：某项目招标代理业务</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金额为2000万元，计算招标代理服务收费额如下：</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100万元×1.50%=1.5（万元）；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（500-100）万元×1.10%=4.4（万元）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（1000-500）万元×0.80%=4.0（万元）</w:t>
      </w:r>
    </w:p>
    <w:p>
      <w:pPr>
        <w:keepNext w:val="0"/>
        <w:keepLines w:val="0"/>
        <w:pageBreakBefore w:val="0"/>
        <w:shd w:val="clear" w:color="auto" w:fill="auto"/>
        <w:kinsoku/>
        <w:wordWrap/>
        <w:overflowPunct/>
        <w:topLinePunct w:val="0"/>
        <w:bidi w:val="0"/>
        <w:snapToGrid/>
        <w:spacing w:line="360" w:lineRule="auto"/>
        <w:ind w:firstLine="426"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（2000-1000）万元×0.50%=5.0（万元）</w:t>
      </w:r>
    </w:p>
    <w:p>
      <w:pPr>
        <w:shd w:val="clear" w:color="auto" w:fill="auto"/>
        <w:spacing w:line="440" w:lineRule="exact"/>
        <w:ind w:left="213" w:leftChars="100" w:firstLine="319" w:firstLineChars="150"/>
        <w:jc w:val="left"/>
        <w:rPr>
          <w:rFonts w:hint="eastAsia" w:ascii="宋体"/>
          <w:bCs/>
          <w:color w:val="auto"/>
          <w:szCs w:val="21"/>
          <w:highlight w:val="none"/>
        </w:rPr>
      </w:pPr>
      <w:r>
        <w:rPr>
          <w:rFonts w:hint="eastAsia" w:ascii="宋体" w:hAnsi="宋体" w:eastAsia="宋体" w:cs="宋体"/>
          <w:color w:val="auto"/>
          <w:szCs w:val="21"/>
          <w:highlight w:val="none"/>
        </w:rPr>
        <w:t>合计收费=1.5+4.4+4.0+5.0=14.9(万元)</w:t>
      </w:r>
    </w:p>
    <w:p>
      <w:pPr>
        <w:shd w:val="clear" w:color="auto" w:fill="auto"/>
        <w:spacing w:line="440" w:lineRule="exact"/>
        <w:rPr>
          <w:rFonts w:hint="eastAsia"/>
          <w:b/>
          <w:color w:val="auto"/>
          <w:szCs w:val="21"/>
          <w:highlight w:val="none"/>
        </w:rPr>
      </w:pPr>
      <w:r>
        <w:rPr>
          <w:rFonts w:hint="eastAsia"/>
          <w:b/>
          <w:color w:val="auto"/>
          <w:szCs w:val="21"/>
          <w:highlight w:val="none"/>
        </w:rPr>
        <w:t>13.投标人应注意的事项</w:t>
      </w:r>
    </w:p>
    <w:p>
      <w:pPr>
        <w:shd w:val="clear" w:color="auto" w:fill="auto"/>
        <w:spacing w:line="440" w:lineRule="exact"/>
        <w:ind w:firstLine="426" w:firstLineChars="200"/>
        <w:rPr>
          <w:rFonts w:hint="eastAsia" w:ascii="宋体"/>
          <w:bCs/>
          <w:color w:val="auto"/>
          <w:szCs w:val="21"/>
          <w:highlight w:val="none"/>
        </w:rPr>
      </w:pPr>
      <w:r>
        <w:rPr>
          <w:rFonts w:hint="eastAsia" w:ascii="宋体" w:hAnsi="宋体"/>
          <w:color w:val="auto"/>
          <w:szCs w:val="21"/>
          <w:highlight w:val="none"/>
        </w:rPr>
        <w:t>13.1投标人一旦按规定缴纳了投标保证金并参加投标，即被认为接受了本</w:t>
      </w:r>
      <w:r>
        <w:rPr>
          <w:rFonts w:hint="eastAsia" w:ascii="宋体" w:hAnsi="宋体"/>
          <w:color w:val="auto"/>
          <w:szCs w:val="21"/>
          <w:highlight w:val="none"/>
          <w:lang w:eastAsia="zh-CN"/>
        </w:rPr>
        <w:t>采购</w:t>
      </w:r>
      <w:r>
        <w:rPr>
          <w:rFonts w:hint="eastAsia" w:ascii="宋体" w:hAnsi="宋体"/>
          <w:color w:val="auto"/>
          <w:szCs w:val="21"/>
          <w:highlight w:val="none"/>
        </w:rPr>
        <w:t>文件中的所有条件和规定。投标人必须严格按</w:t>
      </w:r>
      <w:r>
        <w:rPr>
          <w:rFonts w:hint="eastAsia" w:ascii="宋体" w:hAnsi="宋体"/>
          <w:color w:val="auto"/>
          <w:szCs w:val="21"/>
          <w:highlight w:val="none"/>
          <w:lang w:eastAsia="zh-CN"/>
        </w:rPr>
        <w:t>采购文件</w:t>
      </w:r>
      <w:r>
        <w:rPr>
          <w:rFonts w:hint="eastAsia" w:ascii="宋体" w:hAnsi="宋体"/>
          <w:color w:val="auto"/>
          <w:szCs w:val="21"/>
          <w:highlight w:val="none"/>
        </w:rPr>
        <w:t>的要求编制投标文件，投标文件宜编制页码和目录，以便评委审核。否则，由此产生的一切后果由投标人承担。</w:t>
      </w:r>
    </w:p>
    <w:p>
      <w:pPr>
        <w:shd w:val="clear" w:color="auto" w:fill="auto"/>
        <w:spacing w:line="440" w:lineRule="exact"/>
        <w:ind w:firstLine="426" w:firstLineChars="200"/>
        <w:rPr>
          <w:rFonts w:hint="eastAsia" w:ascii="宋体"/>
          <w:b/>
          <w:bCs w:val="0"/>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2</w:t>
      </w:r>
      <w:r>
        <w:rPr>
          <w:rFonts w:hint="eastAsia" w:ascii="宋体"/>
          <w:bCs/>
          <w:color w:val="auto"/>
          <w:szCs w:val="21"/>
          <w:highlight w:val="none"/>
        </w:rPr>
        <w:t xml:space="preserve"> 投标人对采购内容中规定的技术参数、规格等要求必须完全响应或优于</w:t>
      </w:r>
      <w:r>
        <w:rPr>
          <w:rFonts w:hint="eastAsia" w:ascii="宋体"/>
          <w:bCs/>
          <w:color w:val="auto"/>
          <w:szCs w:val="21"/>
          <w:highlight w:val="none"/>
          <w:lang w:eastAsia="zh-CN"/>
        </w:rPr>
        <w:t>采购文件</w:t>
      </w:r>
      <w:r>
        <w:rPr>
          <w:rFonts w:hint="eastAsia" w:ascii="宋体"/>
          <w:bCs/>
          <w:color w:val="auto"/>
          <w:szCs w:val="21"/>
          <w:highlight w:val="none"/>
        </w:rPr>
        <w:t>中的要求</w:t>
      </w:r>
      <w:r>
        <w:rPr>
          <w:rFonts w:hint="eastAsia" w:ascii="宋体"/>
          <w:b/>
          <w:bCs w:val="0"/>
          <w:color w:val="auto"/>
          <w:szCs w:val="21"/>
          <w:highlight w:val="none"/>
        </w:rPr>
        <w:t>。</w:t>
      </w:r>
    </w:p>
    <w:p>
      <w:pPr>
        <w:shd w:val="clear" w:color="auto" w:fill="auto"/>
        <w:spacing w:line="440" w:lineRule="exact"/>
        <w:ind w:firstLine="416"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3</w:t>
      </w:r>
      <w:r>
        <w:rPr>
          <w:rFonts w:hint="eastAsia" w:ascii="宋体"/>
          <w:bCs/>
          <w:color w:val="auto"/>
          <w:szCs w:val="21"/>
          <w:highlight w:val="none"/>
        </w:rPr>
        <w:t>所有投标人的投标保证金都应在</w:t>
      </w:r>
      <w:r>
        <w:rPr>
          <w:rFonts w:hint="eastAsia" w:ascii="宋体"/>
          <w:bCs/>
          <w:color w:val="auto"/>
          <w:szCs w:val="21"/>
          <w:highlight w:val="none"/>
          <w:lang w:eastAsia="zh-CN"/>
        </w:rPr>
        <w:t>采购文件</w:t>
      </w:r>
      <w:r>
        <w:rPr>
          <w:rFonts w:hint="eastAsia" w:ascii="宋体"/>
          <w:bCs/>
          <w:color w:val="auto"/>
          <w:szCs w:val="21"/>
          <w:highlight w:val="none"/>
        </w:rPr>
        <w:t>规定的投标保证金缴纳截止日期前缴纳。</w:t>
      </w:r>
    </w:p>
    <w:p>
      <w:pPr>
        <w:shd w:val="clear" w:color="auto" w:fill="auto"/>
        <w:spacing w:line="440" w:lineRule="exact"/>
        <w:ind w:firstLine="416" w:firstLineChars="196"/>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4</w:t>
      </w:r>
      <w:r>
        <w:rPr>
          <w:rFonts w:ascii="宋体"/>
          <w:bCs/>
          <w:color w:val="auto"/>
          <w:szCs w:val="21"/>
          <w:highlight w:val="none"/>
        </w:rPr>
        <w:t>单位负责人为同一人或者存在直接控股、管理关系的不同供应商，不得参加同一合同项下的政府采购活动。</w:t>
      </w:r>
      <w:r>
        <w:rPr>
          <w:rFonts w:ascii="宋体" w:hAnsi="宋体" w:cs="宋体"/>
          <w:color w:val="auto"/>
          <w:szCs w:val="21"/>
          <w:highlight w:val="none"/>
        </w:rPr>
        <w:t>为采购项目提供整体设计、规范编制或者项目管理、监理、检测等服务的供应商，不得再参加该采购项目的其他采购活动。</w:t>
      </w:r>
    </w:p>
    <w:p>
      <w:pPr>
        <w:shd w:val="clear" w:color="auto" w:fill="auto"/>
        <w:snapToGrid w:val="0"/>
        <w:spacing w:line="440" w:lineRule="exact"/>
        <w:ind w:firstLine="426" w:firstLineChars="200"/>
        <w:rPr>
          <w:rFonts w:hint="eastAsia" w:ascii="宋体"/>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5</w:t>
      </w:r>
      <w:r>
        <w:rPr>
          <w:rFonts w:hint="eastAsia" w:ascii="宋体"/>
          <w:bCs/>
          <w:color w:val="auto"/>
          <w:szCs w:val="21"/>
          <w:highlight w:val="none"/>
        </w:rPr>
        <w:t>本项目只接受</w:t>
      </w:r>
      <w:r>
        <w:rPr>
          <w:rFonts w:hint="eastAsia" w:ascii="宋体"/>
          <w:color w:val="auto"/>
          <w:szCs w:val="21"/>
          <w:highlight w:val="none"/>
        </w:rPr>
        <w:t>成为新疆维吾尔自治区政府采购网正式注册入库并完成CA数字证书申领供应商</w:t>
      </w:r>
      <w:r>
        <w:rPr>
          <w:rFonts w:hint="eastAsia" w:ascii="宋体"/>
          <w:color w:val="auto"/>
          <w:szCs w:val="21"/>
          <w:highlight w:val="none"/>
          <w:lang w:eastAsia="zh-CN"/>
        </w:rPr>
        <w:t>参与投标</w:t>
      </w:r>
      <w:r>
        <w:rPr>
          <w:rFonts w:hint="eastAsia" w:ascii="宋体"/>
          <w:color w:val="auto"/>
          <w:szCs w:val="21"/>
          <w:highlight w:val="none"/>
        </w:rPr>
        <w:t>。因未注册入库、未办理CA数字证书等原因造成无法投标或投标失败等后果由供应商自行承担。</w:t>
      </w:r>
    </w:p>
    <w:p>
      <w:pPr>
        <w:shd w:val="clear" w:color="auto" w:fill="auto"/>
        <w:wordWrap w:val="0"/>
        <w:spacing w:line="440" w:lineRule="exact"/>
        <w:ind w:firstLine="426" w:firstLineChars="200"/>
        <w:rPr>
          <w:rFonts w:hint="eastAsia" w:ascii="宋体"/>
          <w:bCs/>
          <w:color w:val="auto"/>
          <w:szCs w:val="21"/>
          <w:highlight w:val="none"/>
        </w:rPr>
      </w:pPr>
      <w:r>
        <w:rPr>
          <w:rFonts w:hint="eastAsia" w:ascii="宋体"/>
          <w:bCs/>
          <w:color w:val="auto"/>
          <w:szCs w:val="21"/>
          <w:highlight w:val="none"/>
        </w:rPr>
        <w:t>13.</w:t>
      </w:r>
      <w:r>
        <w:rPr>
          <w:rFonts w:hint="eastAsia" w:ascii="宋体"/>
          <w:bCs/>
          <w:color w:val="auto"/>
          <w:szCs w:val="21"/>
          <w:highlight w:val="none"/>
          <w:lang w:val="en-US" w:eastAsia="zh-CN"/>
        </w:rPr>
        <w:t>6</w:t>
      </w:r>
      <w:r>
        <w:rPr>
          <w:rFonts w:hint="eastAsia" w:ascii="宋体"/>
          <w:bCs/>
          <w:color w:val="auto"/>
          <w:szCs w:val="21"/>
          <w:highlight w:val="none"/>
        </w:rPr>
        <w:t xml:space="preserve">  投标人被视为充分熟悉本招标项目所在地的与履行合同有关的各种情况，包括但不限于：</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（1）国家对本次投标货物和服务的生产、安装调试、验收、维修等有关法律、法规及行业管理标准；</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eastAsia="zh-CN"/>
        </w:rPr>
        <w:t>本地区</w:t>
      </w:r>
      <w:r>
        <w:rPr>
          <w:rFonts w:hint="eastAsia" w:ascii="宋体"/>
          <w:bCs/>
          <w:color w:val="auto"/>
          <w:szCs w:val="21"/>
          <w:highlight w:val="none"/>
        </w:rPr>
        <w:t>有关管理部门的相关规定；</w:t>
      </w:r>
    </w:p>
    <w:p>
      <w:pPr>
        <w:shd w:val="clear" w:color="auto" w:fill="auto"/>
        <w:spacing w:line="400" w:lineRule="exact"/>
        <w:ind w:firstLine="319" w:firstLineChars="150"/>
        <w:rPr>
          <w:rFonts w:hint="eastAsia" w:ascii="宋体"/>
          <w:bCs/>
          <w:color w:val="auto"/>
          <w:szCs w:val="21"/>
          <w:highlight w:val="none"/>
        </w:rPr>
      </w:pPr>
      <w:r>
        <w:rPr>
          <w:rFonts w:hint="eastAsia" w:ascii="宋体"/>
          <w:bCs/>
          <w:color w:val="auto"/>
          <w:szCs w:val="21"/>
          <w:highlight w:val="none"/>
        </w:rPr>
        <w:t>（3）招标人的相关场地情况、基础建设、电力供应情况及相关设计标准。</w:t>
      </w:r>
    </w:p>
    <w:p>
      <w:pPr>
        <w:shd w:val="clear" w:color="auto" w:fill="auto"/>
        <w:spacing w:line="400" w:lineRule="exact"/>
        <w:ind w:firstLine="319" w:firstLineChars="150"/>
        <w:rPr>
          <w:rFonts w:hint="eastAsia" w:ascii="宋体"/>
          <w:b/>
          <w:color w:val="auto"/>
          <w:sz w:val="28"/>
          <w:szCs w:val="28"/>
          <w:highlight w:val="none"/>
        </w:rPr>
      </w:pPr>
      <w:r>
        <w:rPr>
          <w:rFonts w:hint="eastAsia" w:ascii="宋体"/>
          <w:bCs/>
          <w:color w:val="auto"/>
          <w:szCs w:val="21"/>
          <w:highlight w:val="none"/>
        </w:rPr>
        <w:t>本</w:t>
      </w:r>
      <w:r>
        <w:rPr>
          <w:rFonts w:hint="eastAsia" w:ascii="宋体"/>
          <w:bCs/>
          <w:color w:val="auto"/>
          <w:szCs w:val="21"/>
          <w:highlight w:val="none"/>
          <w:lang w:eastAsia="zh-CN"/>
        </w:rPr>
        <w:t>采购文件</w:t>
      </w:r>
      <w:r>
        <w:rPr>
          <w:rFonts w:hint="eastAsia" w:ascii="宋体"/>
          <w:bCs/>
          <w:color w:val="auto"/>
          <w:szCs w:val="21"/>
          <w:highlight w:val="none"/>
        </w:rPr>
        <w:t>不再对上述情况进行描述。</w:t>
      </w:r>
    </w:p>
    <w:p>
      <w:pPr>
        <w:shd w:val="clear" w:color="auto" w:fill="auto"/>
        <w:spacing w:before="312" w:beforeLines="100" w:after="312" w:afterLines="100" w:line="440" w:lineRule="exact"/>
        <w:jc w:val="center"/>
        <w:outlineLvl w:val="2"/>
        <w:rPr>
          <w:rFonts w:hint="eastAsia" w:ascii="宋体" w:eastAsia="宋体"/>
          <w:b/>
          <w:color w:val="auto"/>
          <w:sz w:val="28"/>
          <w:szCs w:val="28"/>
          <w:highlight w:val="none"/>
          <w:lang w:eastAsia="zh-CN"/>
        </w:rPr>
      </w:pPr>
      <w:r>
        <w:rPr>
          <w:rFonts w:hint="eastAsia" w:ascii="宋体"/>
          <w:b/>
          <w:color w:val="auto"/>
          <w:sz w:val="28"/>
          <w:szCs w:val="28"/>
          <w:highlight w:val="none"/>
        </w:rPr>
        <w:t>（二）</w:t>
      </w:r>
      <w:r>
        <w:rPr>
          <w:rFonts w:hint="eastAsia" w:ascii="宋体"/>
          <w:b/>
          <w:color w:val="auto"/>
          <w:sz w:val="28"/>
          <w:szCs w:val="28"/>
          <w:highlight w:val="none"/>
          <w:lang w:eastAsia="zh-CN"/>
        </w:rPr>
        <w:t>招标文件</w:t>
      </w:r>
    </w:p>
    <w:p>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14</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的编制依据</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根据《中华人民共和国政府采购法》、《政府采购货物和服务招标投标管理办法》和《中华人民共和国合同法》</w:t>
      </w:r>
      <w:r>
        <w:rPr>
          <w:rFonts w:hint="eastAsia" w:ascii="宋体"/>
          <w:color w:val="auto"/>
          <w:spacing w:val="-2"/>
          <w:szCs w:val="21"/>
          <w:highlight w:val="none"/>
        </w:rPr>
        <w:t>等相关法律法规和规章及部、省、市级规范性文件的规定，编制本</w:t>
      </w:r>
      <w:r>
        <w:rPr>
          <w:rFonts w:hint="eastAsia" w:ascii="宋体"/>
          <w:color w:val="auto"/>
          <w:spacing w:val="-2"/>
          <w:szCs w:val="21"/>
          <w:highlight w:val="none"/>
          <w:lang w:eastAsia="zh-CN"/>
        </w:rPr>
        <w:t>采购文件</w:t>
      </w:r>
      <w:r>
        <w:rPr>
          <w:rFonts w:hint="eastAsia" w:ascii="宋体"/>
          <w:color w:val="auto"/>
          <w:spacing w:val="-2"/>
          <w:szCs w:val="21"/>
          <w:highlight w:val="none"/>
        </w:rPr>
        <w:t>。</w:t>
      </w:r>
    </w:p>
    <w:p>
      <w:pPr>
        <w:shd w:val="clear" w:color="auto" w:fill="auto"/>
        <w:spacing w:line="440" w:lineRule="exact"/>
        <w:rPr>
          <w:rFonts w:hint="eastAsia"/>
          <w:b/>
          <w:color w:val="auto"/>
          <w:szCs w:val="21"/>
          <w:highlight w:val="none"/>
        </w:rPr>
      </w:pPr>
      <w:r>
        <w:rPr>
          <w:rFonts w:hint="eastAsia"/>
          <w:b/>
          <w:color w:val="auto"/>
          <w:szCs w:val="21"/>
          <w:highlight w:val="none"/>
          <w:lang w:val="en-US" w:eastAsia="zh-CN"/>
        </w:rPr>
        <w:t>15</w:t>
      </w:r>
      <w:r>
        <w:rPr>
          <w:rFonts w:hint="eastAsia"/>
          <w:b/>
          <w:color w:val="auto"/>
          <w:szCs w:val="21"/>
          <w:highlight w:val="none"/>
        </w:rPr>
        <w:t xml:space="preserve">. </w:t>
      </w:r>
      <w:r>
        <w:rPr>
          <w:rFonts w:hint="eastAsia"/>
          <w:b/>
          <w:color w:val="auto"/>
          <w:szCs w:val="21"/>
          <w:highlight w:val="none"/>
          <w:lang w:eastAsia="zh-CN"/>
        </w:rPr>
        <w:t>采购文件</w:t>
      </w:r>
      <w:r>
        <w:rPr>
          <w:rFonts w:hint="eastAsia"/>
          <w:b/>
          <w:color w:val="auto"/>
          <w:szCs w:val="21"/>
          <w:highlight w:val="none"/>
        </w:rPr>
        <w:t>的组成</w:t>
      </w:r>
    </w:p>
    <w:p>
      <w:pPr>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1</w:t>
      </w:r>
      <w:r>
        <w:rPr>
          <w:rFonts w:hint="eastAsia" w:ascii="宋体"/>
          <w:color w:val="auto"/>
          <w:szCs w:val="21"/>
          <w:highlight w:val="none"/>
          <w:lang w:val="en-US" w:eastAsia="zh-CN"/>
        </w:rPr>
        <w:t>5</w:t>
      </w:r>
      <w:r>
        <w:rPr>
          <w:rFonts w:hint="eastAsia" w:ascii="宋体"/>
          <w:color w:val="auto"/>
          <w:szCs w:val="21"/>
          <w:highlight w:val="none"/>
        </w:rPr>
        <w:t xml:space="preserve">.1 </w:t>
      </w:r>
      <w:r>
        <w:rPr>
          <w:rFonts w:hint="eastAsia" w:ascii="宋体"/>
          <w:color w:val="auto"/>
          <w:szCs w:val="21"/>
          <w:highlight w:val="none"/>
          <w:lang w:eastAsia="zh-CN"/>
        </w:rPr>
        <w:t>采购文件</w:t>
      </w:r>
      <w:r>
        <w:rPr>
          <w:rFonts w:hint="eastAsia" w:ascii="宋体"/>
          <w:color w:val="auto"/>
          <w:szCs w:val="21"/>
          <w:highlight w:val="none"/>
        </w:rPr>
        <w:t>包括内容：</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 xml:space="preserve">第一章  </w:t>
      </w:r>
      <w:r>
        <w:rPr>
          <w:rFonts w:hint="eastAsia" w:ascii="宋体"/>
          <w:color w:val="auto"/>
          <w:szCs w:val="21"/>
          <w:highlight w:val="none"/>
          <w:lang w:eastAsia="zh-CN"/>
        </w:rPr>
        <w:t>招</w:t>
      </w:r>
      <w:r>
        <w:rPr>
          <w:rFonts w:hint="eastAsia" w:ascii="宋体"/>
          <w:color w:val="auto"/>
          <w:szCs w:val="21"/>
          <w:highlight w:val="none"/>
        </w:rPr>
        <w:t>标公告</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第二章  投标须知</w:t>
      </w:r>
    </w:p>
    <w:p>
      <w:pPr>
        <w:shd w:val="clear" w:color="auto" w:fill="auto"/>
        <w:spacing w:line="440" w:lineRule="exact"/>
        <w:ind w:firstLine="1491" w:firstLineChars="700"/>
        <w:rPr>
          <w:rFonts w:hint="eastAsia" w:ascii="宋体"/>
          <w:color w:val="auto"/>
          <w:szCs w:val="21"/>
          <w:highlight w:val="none"/>
          <w:lang w:eastAsia="zh-CN"/>
        </w:rPr>
      </w:pPr>
      <w:r>
        <w:rPr>
          <w:rFonts w:hint="eastAsia" w:ascii="宋体"/>
          <w:color w:val="auto"/>
          <w:szCs w:val="21"/>
          <w:highlight w:val="none"/>
        </w:rPr>
        <w:t>第三章  评标办法</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 xml:space="preserve">第四章  </w:t>
      </w:r>
      <w:r>
        <w:rPr>
          <w:rFonts w:hint="eastAsia" w:ascii="宋体"/>
          <w:color w:val="auto"/>
          <w:szCs w:val="21"/>
          <w:highlight w:val="none"/>
          <w:lang w:val="en-US" w:eastAsia="zh-CN"/>
        </w:rPr>
        <w:t>商务</w:t>
      </w:r>
      <w:r>
        <w:rPr>
          <w:rFonts w:hint="eastAsia" w:ascii="宋体"/>
          <w:color w:val="auto"/>
          <w:szCs w:val="21"/>
          <w:highlight w:val="none"/>
        </w:rPr>
        <w:t>技术要求</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第五章  合同条款及格式</w:t>
      </w:r>
    </w:p>
    <w:p>
      <w:pPr>
        <w:shd w:val="clear" w:color="auto" w:fill="auto"/>
        <w:spacing w:line="440" w:lineRule="exact"/>
        <w:ind w:firstLine="1491" w:firstLineChars="700"/>
        <w:rPr>
          <w:rFonts w:hint="eastAsia" w:ascii="宋体"/>
          <w:color w:val="auto"/>
          <w:szCs w:val="21"/>
          <w:highlight w:val="none"/>
        </w:rPr>
      </w:pPr>
      <w:r>
        <w:rPr>
          <w:rFonts w:hint="eastAsia" w:ascii="宋体"/>
          <w:color w:val="auto"/>
          <w:szCs w:val="21"/>
          <w:highlight w:val="none"/>
        </w:rPr>
        <w:t>第六章  投标文件格式文本</w:t>
      </w:r>
    </w:p>
    <w:p>
      <w:pPr>
        <w:shd w:val="clear" w:color="auto" w:fill="auto"/>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.2 除1</w:t>
      </w:r>
      <w:r>
        <w:rPr>
          <w:rFonts w:hint="eastAsia" w:ascii="宋体"/>
          <w:color w:val="auto"/>
          <w:szCs w:val="21"/>
          <w:highlight w:val="none"/>
          <w:lang w:val="en-US" w:eastAsia="zh-CN"/>
        </w:rPr>
        <w:t>5</w:t>
      </w:r>
      <w:r>
        <w:rPr>
          <w:rFonts w:hint="eastAsia" w:ascii="宋体"/>
          <w:color w:val="auto"/>
          <w:szCs w:val="21"/>
          <w:highlight w:val="none"/>
        </w:rPr>
        <w:t>.1内容外，招标答疑亦为</w:t>
      </w:r>
      <w:r>
        <w:rPr>
          <w:rFonts w:hint="eastAsia" w:ascii="宋体"/>
          <w:color w:val="auto"/>
          <w:szCs w:val="21"/>
          <w:highlight w:val="none"/>
          <w:lang w:eastAsia="zh-CN"/>
        </w:rPr>
        <w:t>采购文件</w:t>
      </w:r>
      <w:r>
        <w:rPr>
          <w:rFonts w:hint="eastAsia" w:ascii="宋体"/>
          <w:color w:val="auto"/>
          <w:szCs w:val="21"/>
          <w:highlight w:val="none"/>
        </w:rPr>
        <w:t>的组成部分，对招标人和投标人起约束作用。</w:t>
      </w:r>
    </w:p>
    <w:p>
      <w:pPr>
        <w:pStyle w:val="13"/>
        <w:shd w:val="clear" w:color="auto" w:fill="auto"/>
        <w:wordWrap w:val="0"/>
        <w:spacing w:line="400" w:lineRule="exact"/>
        <w:rPr>
          <w:rFonts w:hint="eastAsia"/>
          <w:color w:val="auto"/>
          <w:szCs w:val="21"/>
          <w:highlight w:val="none"/>
          <w:lang w:val="en-US"/>
        </w:rPr>
      </w:pPr>
      <w:r>
        <w:rPr>
          <w:rFonts w:hint="eastAsia"/>
          <w:color w:val="auto"/>
          <w:szCs w:val="21"/>
          <w:highlight w:val="none"/>
        </w:rPr>
        <w:t xml:space="preserve">   1</w:t>
      </w:r>
      <w:r>
        <w:rPr>
          <w:rFonts w:hint="eastAsia"/>
          <w:color w:val="auto"/>
          <w:szCs w:val="21"/>
          <w:highlight w:val="none"/>
          <w:lang w:val="en-US" w:eastAsia="zh-CN"/>
        </w:rPr>
        <w:t>5</w:t>
      </w:r>
      <w:r>
        <w:rPr>
          <w:rFonts w:hint="eastAsia"/>
          <w:color w:val="auto"/>
          <w:szCs w:val="21"/>
          <w:highlight w:val="none"/>
        </w:rPr>
        <w:t>.3</w:t>
      </w:r>
      <w:r>
        <w:rPr>
          <w:rFonts w:hint="eastAsia"/>
          <w:color w:val="auto"/>
          <w:szCs w:val="21"/>
          <w:highlight w:val="none"/>
          <w:u w:val="none" w:color="auto"/>
        </w:rPr>
        <w:t>投标人应仔细阅读和检查</w:t>
      </w:r>
      <w:r>
        <w:rPr>
          <w:rFonts w:hint="eastAsia"/>
          <w:color w:val="auto"/>
          <w:szCs w:val="21"/>
          <w:highlight w:val="none"/>
          <w:u w:val="none" w:color="auto"/>
          <w:lang w:eastAsia="zh-CN"/>
        </w:rPr>
        <w:t>采购文件</w:t>
      </w:r>
      <w:r>
        <w:rPr>
          <w:rFonts w:hint="eastAsia"/>
          <w:color w:val="auto"/>
          <w:szCs w:val="21"/>
          <w:highlight w:val="none"/>
          <w:u w:val="none" w:color="auto"/>
        </w:rPr>
        <w:t>的全部内容。如发现缺页或附件不全，应及时向招标人提出，以便补齐。如有疑问，投标人应在</w:t>
      </w:r>
      <w:r>
        <w:rPr>
          <w:rFonts w:hint="eastAsia" w:ascii="宋体"/>
          <w:color w:val="auto"/>
          <w:szCs w:val="21"/>
          <w:highlight w:val="none"/>
        </w:rPr>
        <w:t>以书面形式一次性向采购人和采购代理机构提出同一环节的质疑</w:t>
      </w:r>
      <w:r>
        <w:rPr>
          <w:rFonts w:hint="eastAsia"/>
          <w:color w:val="auto"/>
          <w:szCs w:val="21"/>
          <w:highlight w:val="none"/>
          <w:u w:val="none" w:color="auto"/>
        </w:rPr>
        <w:t>。</w:t>
      </w:r>
    </w:p>
    <w:p>
      <w:pPr>
        <w:shd w:val="clear" w:color="auto" w:fill="auto"/>
        <w:wordWrap w:val="0"/>
        <w:spacing w:line="440" w:lineRule="exact"/>
        <w:rPr>
          <w:rFonts w:hint="eastAsia" w:ascii="宋体"/>
          <w:color w:val="auto"/>
          <w:szCs w:val="21"/>
          <w:highlight w:val="none"/>
        </w:rPr>
      </w:pPr>
      <w:r>
        <w:rPr>
          <w:rFonts w:hint="eastAsia" w:ascii="宋体"/>
          <w:color w:val="auto"/>
          <w:szCs w:val="21"/>
          <w:highlight w:val="none"/>
        </w:rPr>
        <w:t xml:space="preserve">   1</w:t>
      </w:r>
      <w:r>
        <w:rPr>
          <w:rFonts w:hint="eastAsia" w:ascii="宋体"/>
          <w:color w:val="auto"/>
          <w:szCs w:val="21"/>
          <w:highlight w:val="none"/>
          <w:lang w:val="en-US" w:eastAsia="zh-CN"/>
        </w:rPr>
        <w:t>5</w:t>
      </w:r>
      <w:r>
        <w:rPr>
          <w:rFonts w:hint="eastAsia" w:ascii="宋体"/>
          <w:color w:val="auto"/>
          <w:szCs w:val="21"/>
          <w:highlight w:val="none"/>
        </w:rPr>
        <w:t>.4供应商认为采购文件使自己的权益受到损害的，可以自收到采购文件之日（采购文件公告期限届满之前收到采购文件的，以完成获取采购文件申请后下载采购文件的时间为准）或者采购文件公告期限届满之日（公告发布后的第6个工作日）起7个工作日内且应当在采购响应截止时间之前，以书面形式一次性向采购人和采购代理机构提出同一环节的质疑。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color w:val="auto"/>
          <w:szCs w:val="21"/>
          <w:highlight w:val="none"/>
          <w:lang w:eastAsia="zh-CN"/>
        </w:rPr>
        <w:t>采购文件</w:t>
      </w:r>
      <w:r>
        <w:rPr>
          <w:rFonts w:hint="eastAsia" w:ascii="宋体"/>
          <w:color w:val="auto"/>
          <w:szCs w:val="21"/>
          <w:highlight w:val="none"/>
        </w:rPr>
        <w:t>的澄清将在</w:t>
      </w:r>
      <w:r>
        <w:rPr>
          <w:rFonts w:hint="eastAsia" w:ascii="宋体"/>
          <w:color w:val="auto"/>
          <w:szCs w:val="21"/>
          <w:highlight w:val="none"/>
          <w:lang w:eastAsia="zh-CN"/>
        </w:rPr>
        <w:t>政采云平台“更正公告”栏目予以公告</w:t>
      </w:r>
      <w:r>
        <w:rPr>
          <w:rFonts w:hint="eastAsia" w:ascii="宋体"/>
          <w:color w:val="auto"/>
          <w:szCs w:val="21"/>
          <w:highlight w:val="none"/>
        </w:rPr>
        <w:t>，但不指明澄清问题的来源。如果澄清内容影响投标文件编制的，将相应延长投标截止时间。</w:t>
      </w:r>
    </w:p>
    <w:p>
      <w:pPr>
        <w:shd w:val="clear" w:color="auto" w:fill="auto"/>
        <w:spacing w:line="440" w:lineRule="exact"/>
        <w:rPr>
          <w:rFonts w:hint="eastAsia" w:ascii="宋体"/>
          <w:b/>
          <w:bCs/>
          <w:color w:val="auto"/>
          <w:szCs w:val="21"/>
          <w:highlight w:val="none"/>
        </w:rPr>
      </w:pPr>
      <w:r>
        <w:rPr>
          <w:rFonts w:hint="eastAsia" w:ascii="宋体"/>
          <w:b/>
          <w:bCs/>
          <w:color w:val="auto"/>
          <w:szCs w:val="21"/>
          <w:highlight w:val="none"/>
        </w:rPr>
        <w:t>1</w:t>
      </w:r>
      <w:r>
        <w:rPr>
          <w:rFonts w:hint="eastAsia" w:ascii="宋体"/>
          <w:b/>
          <w:bCs/>
          <w:color w:val="auto"/>
          <w:szCs w:val="21"/>
          <w:highlight w:val="none"/>
          <w:lang w:val="en-US" w:eastAsia="zh-CN"/>
        </w:rPr>
        <w:t>6</w:t>
      </w:r>
      <w:r>
        <w:rPr>
          <w:rFonts w:hint="eastAsia" w:ascii="宋体"/>
          <w:b/>
          <w:bCs/>
          <w:color w:val="auto"/>
          <w:szCs w:val="21"/>
          <w:highlight w:val="none"/>
        </w:rPr>
        <w:t xml:space="preserve">. </w:t>
      </w:r>
      <w:r>
        <w:rPr>
          <w:rFonts w:hint="eastAsia" w:ascii="宋体"/>
          <w:b/>
          <w:bCs/>
          <w:color w:val="auto"/>
          <w:szCs w:val="21"/>
          <w:highlight w:val="none"/>
          <w:lang w:eastAsia="zh-CN"/>
        </w:rPr>
        <w:t>采购文件</w:t>
      </w:r>
      <w:r>
        <w:rPr>
          <w:rFonts w:hint="eastAsia" w:ascii="宋体"/>
          <w:b/>
          <w:bCs/>
          <w:color w:val="auto"/>
          <w:szCs w:val="21"/>
          <w:highlight w:val="none"/>
        </w:rPr>
        <w:t>的修改、补充、解释</w:t>
      </w:r>
    </w:p>
    <w:p>
      <w:pPr>
        <w:shd w:val="clear" w:color="auto" w:fill="auto"/>
        <w:wordWrap w:val="0"/>
        <w:spacing w:line="400" w:lineRule="exact"/>
        <w:ind w:firstLine="319"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.1</w:t>
      </w:r>
      <w:r>
        <w:rPr>
          <w:rFonts w:hint="eastAsia" w:ascii="宋体" w:hAnsi="宋体"/>
          <w:color w:val="auto"/>
          <w:szCs w:val="21"/>
          <w:highlight w:val="none"/>
          <w:lang w:eastAsia="zh-CN"/>
        </w:rPr>
        <w:t>采购文件</w:t>
      </w:r>
      <w:r>
        <w:rPr>
          <w:rFonts w:hint="eastAsia" w:ascii="宋体" w:hAnsi="宋体"/>
          <w:color w:val="auto"/>
          <w:szCs w:val="21"/>
          <w:highlight w:val="none"/>
        </w:rPr>
        <w:t>发出后，招标人在规定的投标截止时间前可对</w:t>
      </w:r>
      <w:r>
        <w:rPr>
          <w:rFonts w:hint="eastAsia" w:ascii="宋体" w:hAnsi="宋体"/>
          <w:color w:val="auto"/>
          <w:szCs w:val="21"/>
          <w:highlight w:val="none"/>
          <w:lang w:eastAsia="zh-CN"/>
        </w:rPr>
        <w:t>采购文件</w:t>
      </w:r>
      <w:r>
        <w:rPr>
          <w:rFonts w:hint="eastAsia" w:ascii="宋体" w:hAnsi="宋体"/>
          <w:color w:val="auto"/>
          <w:szCs w:val="21"/>
          <w:highlight w:val="none"/>
        </w:rPr>
        <w:t>进行必要的修改和补充，并以</w:t>
      </w:r>
      <w:r>
        <w:rPr>
          <w:rFonts w:hint="eastAsia" w:ascii="宋体" w:hAnsi="宋体"/>
          <w:color w:val="auto"/>
          <w:szCs w:val="21"/>
          <w:highlight w:val="none"/>
          <w:lang w:eastAsia="zh-CN"/>
        </w:rPr>
        <w:t>更正</w:t>
      </w:r>
      <w:r>
        <w:rPr>
          <w:rFonts w:hint="eastAsia" w:ascii="宋体" w:hAnsi="宋体"/>
          <w:color w:val="auto"/>
          <w:szCs w:val="21"/>
          <w:highlight w:val="none"/>
        </w:rPr>
        <w:t>公告形式在</w:t>
      </w:r>
      <w:r>
        <w:rPr>
          <w:rFonts w:hint="eastAsia" w:ascii="宋体" w:hAnsi="宋体"/>
          <w:color w:val="auto"/>
          <w:szCs w:val="21"/>
          <w:highlight w:val="none"/>
          <w:lang w:eastAsia="zh-CN"/>
        </w:rPr>
        <w:t>政采云平台</w:t>
      </w:r>
      <w:r>
        <w:rPr>
          <w:rFonts w:hint="eastAsia" w:ascii="宋体" w:hAnsi="宋体"/>
          <w:color w:val="auto"/>
          <w:szCs w:val="21"/>
          <w:highlight w:val="none"/>
        </w:rPr>
        <w:t xml:space="preserve"> “</w:t>
      </w:r>
      <w:r>
        <w:rPr>
          <w:rFonts w:hint="eastAsia" w:ascii="宋体" w:hAnsi="宋体"/>
          <w:color w:val="auto"/>
          <w:szCs w:val="21"/>
          <w:highlight w:val="none"/>
          <w:lang w:eastAsia="zh-CN"/>
        </w:rPr>
        <w:t>更正公告</w:t>
      </w:r>
      <w:r>
        <w:rPr>
          <w:rFonts w:hint="eastAsia" w:ascii="宋体" w:hAnsi="宋体"/>
          <w:color w:val="auto"/>
          <w:szCs w:val="21"/>
          <w:highlight w:val="none"/>
        </w:rPr>
        <w:t>”栏目予以公告，请各位投标人注意查看有关澄清内容，如不及时查看造成后果由投标人自负。</w:t>
      </w:r>
      <w:r>
        <w:rPr>
          <w:rFonts w:hint="eastAsia" w:ascii="宋体" w:hAnsi="宋体"/>
          <w:color w:val="auto"/>
          <w:szCs w:val="21"/>
          <w:highlight w:val="none"/>
          <w:lang w:eastAsia="zh-CN"/>
        </w:rPr>
        <w:t>采购文件</w:t>
      </w:r>
      <w:r>
        <w:rPr>
          <w:rFonts w:hint="eastAsia" w:ascii="宋体" w:hAnsi="宋体"/>
          <w:color w:val="auto"/>
          <w:szCs w:val="21"/>
          <w:highlight w:val="none"/>
        </w:rPr>
        <w:t>的修改、补充等内容作为</w:t>
      </w:r>
      <w:r>
        <w:rPr>
          <w:rFonts w:hint="eastAsia" w:ascii="宋体" w:hAnsi="宋体"/>
          <w:color w:val="auto"/>
          <w:szCs w:val="21"/>
          <w:highlight w:val="none"/>
          <w:lang w:eastAsia="zh-CN"/>
        </w:rPr>
        <w:t>采购文件</w:t>
      </w:r>
      <w:r>
        <w:rPr>
          <w:rFonts w:hint="eastAsia" w:ascii="宋体" w:hAnsi="宋体"/>
          <w:color w:val="auto"/>
          <w:szCs w:val="21"/>
          <w:highlight w:val="none"/>
        </w:rPr>
        <w:t>的组成部分，具有约束作用。</w:t>
      </w:r>
    </w:p>
    <w:p>
      <w:pPr>
        <w:shd w:val="clear" w:color="auto" w:fill="auto"/>
        <w:wordWrap w:val="0"/>
        <w:spacing w:line="400" w:lineRule="exact"/>
        <w:ind w:firstLine="319" w:firstLineChars="15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.2 采购代理机构可视采购具体情况对已发出的采购文件进行必要的澄清、修改或者补充。澄清、修改或者补充的内容可能影响投标文件编制的，应当在投标截止时间至少15日前，在原公告发布媒体上发布澄清公告，澄清或者修改的内容为采购文件的组成部分；不足15日的，应当顺延提交投标文件的截止时间。 </w:t>
      </w:r>
    </w:p>
    <w:p>
      <w:pPr>
        <w:shd w:val="clear" w:color="auto" w:fill="auto"/>
        <w:wordWrap w:val="0"/>
        <w:spacing w:line="400" w:lineRule="exact"/>
        <w:ind w:firstLine="426" w:firstLineChars="200"/>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 xml:space="preserve"> </w:t>
      </w:r>
      <w:r>
        <w:rPr>
          <w:rFonts w:hint="eastAsia" w:ascii="宋体" w:hAnsi="宋体"/>
          <w:color w:val="auto"/>
          <w:szCs w:val="21"/>
          <w:highlight w:val="none"/>
        </w:rPr>
        <w:t>供应商在规定的时间内未对采购文件提出疑问、质疑或要求澄清的，将视其为无异议。</w:t>
      </w:r>
    </w:p>
    <w:p>
      <w:pPr>
        <w:shd w:val="clear" w:color="auto" w:fill="auto"/>
        <w:spacing w:line="400" w:lineRule="exact"/>
        <w:ind w:firstLine="426" w:firstLineChars="200"/>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val="en-US" w:eastAsia="zh-CN"/>
        </w:rPr>
        <w:t>6</w:t>
      </w:r>
      <w:r>
        <w:rPr>
          <w:rFonts w:hint="eastAsia" w:ascii="宋体" w:hAnsi="宋体"/>
          <w:bCs/>
          <w:color w:val="auto"/>
          <w:szCs w:val="21"/>
          <w:highlight w:val="none"/>
        </w:rPr>
        <w:t>.</w:t>
      </w:r>
      <w:r>
        <w:rPr>
          <w:rFonts w:hint="eastAsia" w:ascii="宋体" w:hAnsi="宋体"/>
          <w:bCs/>
          <w:color w:val="auto"/>
          <w:szCs w:val="21"/>
          <w:highlight w:val="none"/>
          <w:lang w:val="en-US" w:eastAsia="zh-CN"/>
        </w:rPr>
        <w:t>4</w:t>
      </w:r>
      <w:r>
        <w:rPr>
          <w:rFonts w:hint="eastAsia" w:ascii="宋体" w:hAnsi="宋体"/>
          <w:bCs/>
          <w:color w:val="auto"/>
          <w:szCs w:val="21"/>
          <w:highlight w:val="none"/>
        </w:rPr>
        <w:t xml:space="preserve"> </w:t>
      </w:r>
      <w:r>
        <w:rPr>
          <w:rFonts w:hint="eastAsia" w:ascii="宋体" w:hAnsi="宋体"/>
          <w:bCs/>
          <w:color w:val="auto"/>
          <w:szCs w:val="21"/>
          <w:highlight w:val="none"/>
          <w:lang w:eastAsia="zh-CN"/>
        </w:rPr>
        <w:t>采购文件</w:t>
      </w:r>
      <w:r>
        <w:rPr>
          <w:rFonts w:hint="eastAsia" w:ascii="宋体" w:hAnsi="宋体"/>
          <w:bCs/>
          <w:color w:val="auto"/>
          <w:szCs w:val="21"/>
          <w:highlight w:val="none"/>
        </w:rPr>
        <w:t>的解释</w:t>
      </w:r>
    </w:p>
    <w:p>
      <w:pPr>
        <w:shd w:val="clear" w:color="auto" w:fill="auto"/>
        <w:spacing w:line="400" w:lineRule="exact"/>
        <w:ind w:firstLine="426" w:firstLineChars="200"/>
        <w:rPr>
          <w:rFonts w:hint="eastAsia" w:ascii="宋体" w:hAnsi="宋体"/>
          <w:color w:val="auto"/>
          <w:szCs w:val="21"/>
          <w:highlight w:val="none"/>
        </w:rPr>
      </w:pPr>
      <w:r>
        <w:rPr>
          <w:rFonts w:hint="eastAsia" w:ascii="宋体" w:hAnsi="宋体"/>
          <w:color w:val="auto"/>
          <w:szCs w:val="21"/>
          <w:highlight w:val="none"/>
        </w:rPr>
        <w:t>本</w:t>
      </w:r>
      <w:r>
        <w:rPr>
          <w:rFonts w:hint="eastAsia" w:ascii="宋体" w:hAnsi="宋体"/>
          <w:color w:val="auto"/>
          <w:szCs w:val="21"/>
          <w:highlight w:val="none"/>
          <w:lang w:eastAsia="zh-CN"/>
        </w:rPr>
        <w:t>采购文件</w:t>
      </w:r>
      <w:r>
        <w:rPr>
          <w:rFonts w:hint="eastAsia" w:ascii="宋体" w:hAnsi="宋体"/>
          <w:color w:val="auto"/>
          <w:szCs w:val="21"/>
          <w:highlight w:val="none"/>
        </w:rPr>
        <w:t>由招标人（或其委托的招标代理机构）负责解释。</w:t>
      </w:r>
    </w:p>
    <w:p>
      <w:pPr>
        <w:shd w:val="clear" w:color="auto" w:fill="auto"/>
        <w:spacing w:line="400" w:lineRule="exact"/>
        <w:rPr>
          <w:rFonts w:ascii="宋体" w:hAnsi="宋体"/>
          <w:b/>
          <w:color w:val="auto"/>
          <w:szCs w:val="21"/>
          <w:highlight w:val="none"/>
        </w:rPr>
      </w:pPr>
      <w:r>
        <w:rPr>
          <w:rFonts w:hint="eastAsia"/>
          <w:b/>
          <w:color w:val="auto"/>
          <w:szCs w:val="21"/>
          <w:highlight w:val="none"/>
        </w:rPr>
        <w:t>1</w:t>
      </w:r>
      <w:r>
        <w:rPr>
          <w:rFonts w:hint="eastAsia"/>
          <w:b/>
          <w:color w:val="auto"/>
          <w:szCs w:val="21"/>
          <w:highlight w:val="none"/>
          <w:lang w:val="en-US" w:eastAsia="zh-CN"/>
        </w:rPr>
        <w:t>7</w:t>
      </w:r>
      <w:r>
        <w:rPr>
          <w:rFonts w:hint="eastAsia"/>
          <w:b/>
          <w:color w:val="auto"/>
          <w:szCs w:val="21"/>
          <w:highlight w:val="none"/>
        </w:rPr>
        <w:t xml:space="preserve">. </w:t>
      </w:r>
      <w:r>
        <w:rPr>
          <w:rFonts w:hint="eastAsia" w:ascii="宋体" w:hAnsi="宋体"/>
          <w:b/>
          <w:color w:val="auto"/>
          <w:szCs w:val="21"/>
          <w:highlight w:val="none"/>
          <w:lang w:eastAsia="zh-CN"/>
        </w:rPr>
        <w:t>采购文件</w:t>
      </w:r>
      <w:r>
        <w:rPr>
          <w:rFonts w:hint="eastAsia" w:ascii="宋体" w:hAnsi="宋体"/>
          <w:b/>
          <w:color w:val="auto"/>
          <w:szCs w:val="21"/>
          <w:highlight w:val="none"/>
        </w:rPr>
        <w:t>的发出</w:t>
      </w:r>
    </w:p>
    <w:p>
      <w:pPr>
        <w:shd w:val="clear" w:color="auto" w:fill="auto"/>
        <w:spacing w:line="400" w:lineRule="exact"/>
        <w:ind w:firstLine="319" w:firstLineChars="150"/>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rPr>
        <w:t xml:space="preserve">.1  </w:t>
      </w:r>
      <w:r>
        <w:rPr>
          <w:rFonts w:hint="eastAsia" w:ascii="宋体" w:hAnsi="宋体"/>
          <w:color w:val="auto"/>
          <w:szCs w:val="21"/>
          <w:highlight w:val="none"/>
          <w:lang w:eastAsia="zh-CN"/>
        </w:rPr>
        <w:t>采购文件</w:t>
      </w:r>
      <w:r>
        <w:rPr>
          <w:rFonts w:hint="eastAsia" w:ascii="宋体" w:hAnsi="宋体"/>
          <w:color w:val="auto"/>
          <w:szCs w:val="21"/>
          <w:highlight w:val="none"/>
        </w:rPr>
        <w:t>、</w:t>
      </w:r>
      <w:r>
        <w:rPr>
          <w:rFonts w:hint="eastAsia" w:ascii="宋体" w:hAnsi="宋体"/>
          <w:color w:val="auto"/>
          <w:szCs w:val="21"/>
          <w:highlight w:val="none"/>
          <w:lang w:eastAsia="zh-CN"/>
        </w:rPr>
        <w:t>采购文件</w:t>
      </w:r>
      <w:r>
        <w:rPr>
          <w:rFonts w:hint="eastAsia" w:ascii="宋体" w:hAnsi="宋体"/>
          <w:color w:val="auto"/>
          <w:szCs w:val="21"/>
          <w:highlight w:val="none"/>
        </w:rPr>
        <w:t>的澄清、修改、补充及招标答疑等均应报</w:t>
      </w:r>
      <w:r>
        <w:rPr>
          <w:rFonts w:hint="eastAsia" w:ascii="宋体" w:hAnsi="宋体"/>
          <w:color w:val="auto"/>
          <w:szCs w:val="21"/>
          <w:highlight w:val="none"/>
          <w:lang w:eastAsia="zh-CN"/>
        </w:rPr>
        <w:t>相关部门</w:t>
      </w:r>
      <w:r>
        <w:rPr>
          <w:rFonts w:hint="eastAsia" w:ascii="宋体" w:hAnsi="宋体"/>
          <w:color w:val="auto"/>
          <w:szCs w:val="21"/>
          <w:highlight w:val="none"/>
        </w:rPr>
        <w:t>备案后，方可发出。</w:t>
      </w:r>
    </w:p>
    <w:p>
      <w:pPr>
        <w:shd w:val="clear" w:color="auto" w:fill="auto"/>
        <w:spacing w:line="440" w:lineRule="exact"/>
        <w:rPr>
          <w:rFonts w:hint="eastAsia" w:ascii="宋体"/>
          <w:color w:val="auto"/>
          <w:szCs w:val="21"/>
          <w:highlight w:val="none"/>
        </w:rPr>
      </w:pPr>
      <w:r>
        <w:rPr>
          <w:rFonts w:hint="eastAsia"/>
          <w:b/>
          <w:color w:val="auto"/>
          <w:szCs w:val="21"/>
          <w:highlight w:val="none"/>
        </w:rPr>
        <w:t>1</w:t>
      </w:r>
      <w:r>
        <w:rPr>
          <w:rFonts w:hint="eastAsia"/>
          <w:b/>
          <w:color w:val="auto"/>
          <w:szCs w:val="21"/>
          <w:highlight w:val="none"/>
          <w:lang w:val="en-US" w:eastAsia="zh-CN"/>
        </w:rPr>
        <w:t>8</w:t>
      </w:r>
      <w:r>
        <w:rPr>
          <w:rFonts w:hint="eastAsia"/>
          <w:b/>
          <w:color w:val="auto"/>
          <w:szCs w:val="21"/>
          <w:highlight w:val="none"/>
        </w:rPr>
        <w:t xml:space="preserve">. </w:t>
      </w:r>
      <w:r>
        <w:rPr>
          <w:rFonts w:hint="eastAsia" w:ascii="宋体"/>
          <w:color w:val="auto"/>
          <w:szCs w:val="21"/>
          <w:highlight w:val="none"/>
        </w:rPr>
        <w:t>凡需要设置样品情形时，必须明确是否需要随样品提交检测报告，并明确检测机构的要求、检测内容、</w:t>
      </w:r>
      <w:r>
        <w:rPr>
          <w:rFonts w:hint="eastAsia" w:ascii="宋体"/>
          <w:b w:val="0"/>
          <w:bCs w:val="0"/>
          <w:color w:val="auto"/>
          <w:szCs w:val="21"/>
          <w:highlight w:val="none"/>
        </w:rPr>
        <w:t>中标样品封存</w:t>
      </w:r>
      <w:r>
        <w:rPr>
          <w:rFonts w:hint="eastAsia" w:ascii="宋体"/>
          <w:color w:val="auto"/>
          <w:szCs w:val="21"/>
          <w:highlight w:val="none"/>
        </w:rPr>
        <w:t>等事项。（评标委员会无法判断样品是否合格且样品需要提供给第三方权威检测机构检测的,在投标人提供招标人认可的第三方权威检测机构检测报告后，评标委员会推荐的中标候选人方可生效，采购人或代理机构发布中标结果公告。</w:t>
      </w:r>
    </w:p>
    <w:p>
      <w:pPr>
        <w:shd w:val="clear" w:color="auto" w:fill="auto"/>
        <w:spacing w:line="400" w:lineRule="exact"/>
        <w:ind w:firstLine="420"/>
        <w:rPr>
          <w:rFonts w:hint="eastAsia" w:ascii="宋体"/>
          <w:color w:val="auto"/>
          <w:szCs w:val="21"/>
          <w:highlight w:val="none"/>
        </w:rPr>
      </w:pPr>
      <w:r>
        <w:rPr>
          <w:rFonts w:hint="eastAsia" w:ascii="宋体"/>
          <w:color w:val="auto"/>
          <w:szCs w:val="21"/>
          <w:highlight w:val="none"/>
          <w:lang w:eastAsia="zh-CN"/>
        </w:rPr>
        <w:t>采购文件</w:t>
      </w:r>
      <w:r>
        <w:rPr>
          <w:rFonts w:hint="eastAsia" w:ascii="宋体"/>
          <w:color w:val="auto"/>
          <w:szCs w:val="21"/>
          <w:highlight w:val="none"/>
        </w:rPr>
        <w:t>中应明确样品送检方式、检测费用支付方法、投标人在规定时间内无法提供第三方权威检测机构检测报告的处理方式。（</w:t>
      </w:r>
      <w:r>
        <w:rPr>
          <w:rFonts w:hint="eastAsia" w:ascii="宋体"/>
          <w:color w:val="auto"/>
          <w:szCs w:val="21"/>
          <w:highlight w:val="none"/>
          <w:lang w:eastAsia="zh-CN"/>
        </w:rPr>
        <w:t>采购人</w:t>
      </w:r>
      <w:r>
        <w:rPr>
          <w:rFonts w:hint="eastAsia" w:ascii="宋体"/>
          <w:color w:val="auto"/>
          <w:szCs w:val="21"/>
          <w:highlight w:val="none"/>
        </w:rPr>
        <w:t>根据项目需求按上述要求自行描述）</w:t>
      </w:r>
    </w:p>
    <w:p>
      <w:pPr>
        <w:shd w:val="clear" w:color="auto" w:fill="auto"/>
        <w:spacing w:before="312" w:beforeLines="100" w:after="312" w:afterLines="100" w:line="440" w:lineRule="exact"/>
        <w:jc w:val="center"/>
        <w:outlineLvl w:val="2"/>
        <w:rPr>
          <w:rFonts w:hint="eastAsia" w:ascii="宋体"/>
          <w:b/>
          <w:color w:val="auto"/>
          <w:sz w:val="28"/>
          <w:szCs w:val="28"/>
          <w:highlight w:val="none"/>
        </w:rPr>
      </w:pPr>
      <w:r>
        <w:rPr>
          <w:rFonts w:hint="eastAsia" w:ascii="宋体"/>
          <w:b/>
          <w:color w:val="auto"/>
          <w:sz w:val="28"/>
          <w:szCs w:val="28"/>
          <w:highlight w:val="none"/>
        </w:rPr>
        <w:t>（三）投标文件的编制</w:t>
      </w:r>
    </w:p>
    <w:p>
      <w:pPr>
        <w:shd w:val="clear" w:color="auto" w:fill="auto"/>
        <w:spacing w:line="440" w:lineRule="exact"/>
        <w:rPr>
          <w:rFonts w:hint="eastAsia" w:ascii="宋体" w:cs="宋体"/>
          <w:b/>
          <w:color w:val="auto"/>
          <w:szCs w:val="21"/>
          <w:highlight w:val="none"/>
        </w:rPr>
      </w:pPr>
      <w:r>
        <w:rPr>
          <w:rFonts w:hint="eastAsia"/>
          <w:b/>
          <w:color w:val="auto"/>
          <w:szCs w:val="21"/>
          <w:highlight w:val="none"/>
          <w:lang w:val="en-US" w:eastAsia="zh-CN"/>
        </w:rPr>
        <w:t>19</w:t>
      </w:r>
      <w:r>
        <w:rPr>
          <w:rFonts w:hint="eastAsia"/>
          <w:b/>
          <w:color w:val="auto"/>
          <w:szCs w:val="21"/>
          <w:highlight w:val="none"/>
        </w:rPr>
        <w:t xml:space="preserve">. </w:t>
      </w:r>
      <w:r>
        <w:rPr>
          <w:rFonts w:hint="eastAsia" w:ascii="宋体" w:cs="宋体"/>
          <w:b/>
          <w:color w:val="auto"/>
          <w:szCs w:val="21"/>
          <w:highlight w:val="none"/>
        </w:rPr>
        <w:t>投标的语言及度量衡单位</w:t>
      </w:r>
    </w:p>
    <w:p>
      <w:pPr>
        <w:shd w:val="clear" w:color="auto" w:fill="auto"/>
        <w:spacing w:line="440" w:lineRule="exact"/>
        <w:ind w:firstLine="287"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.1</w:t>
      </w:r>
      <w:r>
        <w:rPr>
          <w:rFonts w:ascii="宋体" w:hAnsi="宋体"/>
          <w:color w:val="auto"/>
          <w:szCs w:val="21"/>
          <w:highlight w:val="none"/>
        </w:rPr>
        <w:t>投标人</w:t>
      </w:r>
      <w:r>
        <w:rPr>
          <w:rFonts w:hint="eastAsia" w:ascii="宋体" w:hAnsi="宋体"/>
          <w:color w:val="auto"/>
          <w:szCs w:val="21"/>
          <w:highlight w:val="none"/>
        </w:rPr>
        <w:t>提交的投标文件、技术文件和资料，以及投标人与招标人就有关投标的所有来往函电均应使用中文。投标文件中若有英文或其他语言文字的资料，应提供相应的中文翻译资料。对不同文本投标文件的解释发生异议的，以中文文本为准。</w:t>
      </w:r>
    </w:p>
    <w:p>
      <w:pPr>
        <w:shd w:val="clear" w:color="auto" w:fill="auto"/>
        <w:spacing w:line="440" w:lineRule="exact"/>
        <w:ind w:firstLine="287" w:firstLineChars="135"/>
        <w:rPr>
          <w:rFonts w:hint="eastAsia" w:ascii="宋体"/>
          <w:color w:val="auto"/>
          <w:szCs w:val="21"/>
          <w:highlight w:val="none"/>
        </w:rPr>
      </w:pPr>
      <w:r>
        <w:rPr>
          <w:rFonts w:hint="eastAsia" w:ascii="宋体"/>
          <w:color w:val="auto"/>
          <w:szCs w:val="21"/>
          <w:highlight w:val="none"/>
          <w:lang w:val="en-US" w:eastAsia="zh-CN"/>
        </w:rPr>
        <w:t>19</w:t>
      </w:r>
      <w:r>
        <w:rPr>
          <w:rFonts w:hint="eastAsia" w:ascii="宋体"/>
          <w:color w:val="auto"/>
          <w:szCs w:val="21"/>
          <w:highlight w:val="none"/>
        </w:rPr>
        <w:t>.2除</w:t>
      </w:r>
      <w:r>
        <w:rPr>
          <w:rFonts w:hint="eastAsia" w:ascii="宋体"/>
          <w:color w:val="auto"/>
          <w:szCs w:val="21"/>
          <w:highlight w:val="none"/>
          <w:lang w:eastAsia="zh-CN"/>
        </w:rPr>
        <w:t>采购文件</w:t>
      </w:r>
      <w:r>
        <w:rPr>
          <w:rFonts w:hint="eastAsia" w:ascii="宋体"/>
          <w:color w:val="auto"/>
          <w:szCs w:val="21"/>
          <w:highlight w:val="none"/>
        </w:rPr>
        <w:t>中另有规定外，投标书所使用的度量衡均须采用法定计量单位。</w:t>
      </w:r>
    </w:p>
    <w:p>
      <w:pPr>
        <w:shd w:val="clear" w:color="auto" w:fill="auto"/>
        <w:spacing w:line="400" w:lineRule="exact"/>
        <w:rPr>
          <w:rFonts w:hint="eastAsia" w:ascii="宋体" w:hAnsi="宋体"/>
          <w:b/>
          <w:color w:val="auto"/>
          <w:szCs w:val="21"/>
          <w:highlight w:val="none"/>
        </w:rPr>
      </w:pPr>
      <w:r>
        <w:rPr>
          <w:rFonts w:hint="eastAsia"/>
          <w:b/>
          <w:color w:val="auto"/>
          <w:szCs w:val="21"/>
          <w:highlight w:val="none"/>
        </w:rPr>
        <w:t>2</w:t>
      </w:r>
      <w:r>
        <w:rPr>
          <w:rFonts w:hint="eastAsia"/>
          <w:b/>
          <w:color w:val="auto"/>
          <w:szCs w:val="21"/>
          <w:highlight w:val="none"/>
          <w:lang w:val="en-US" w:eastAsia="zh-CN"/>
        </w:rPr>
        <w:t>0</w:t>
      </w:r>
      <w:r>
        <w:rPr>
          <w:rFonts w:hint="eastAsia"/>
          <w:b/>
          <w:color w:val="auto"/>
          <w:szCs w:val="21"/>
          <w:highlight w:val="none"/>
        </w:rPr>
        <w:t xml:space="preserve">. </w:t>
      </w:r>
      <w:r>
        <w:rPr>
          <w:rFonts w:hint="eastAsia" w:ascii="宋体" w:hAnsi="宋体"/>
          <w:b/>
          <w:color w:val="auto"/>
          <w:szCs w:val="21"/>
          <w:highlight w:val="none"/>
        </w:rPr>
        <w:t>投标文件的组成</w:t>
      </w:r>
    </w:p>
    <w:p>
      <w:pPr>
        <w:shd w:val="clear" w:color="auto" w:fill="auto"/>
        <w:spacing w:line="400" w:lineRule="exact"/>
        <w:ind w:firstLine="426" w:firstLineChars="200"/>
        <w:rPr>
          <w:rFonts w:hint="eastAsia" w:ascii="宋体"/>
          <w:color w:val="auto"/>
          <w:szCs w:val="21"/>
          <w:highlight w:val="none"/>
        </w:rPr>
      </w:pPr>
      <w:r>
        <w:rPr>
          <w:rFonts w:hint="eastAsia" w:ascii="宋体" w:hAnsi="宋体"/>
          <w:color w:val="auto"/>
          <w:szCs w:val="21"/>
          <w:highlight w:val="none"/>
        </w:rPr>
        <w:t>资格证明文件和商务及技术文件两部分。</w:t>
      </w:r>
    </w:p>
    <w:p>
      <w:pPr>
        <w:shd w:val="clear" w:color="auto" w:fill="auto"/>
        <w:spacing w:line="440" w:lineRule="exact"/>
        <w:rPr>
          <w:rFonts w:hint="eastAsia" w:ascii="宋体" w:eastAsia="宋体"/>
          <w:b/>
          <w:color w:val="auto"/>
          <w:sz w:val="24"/>
          <w:szCs w:val="24"/>
          <w:highlight w:val="none"/>
          <w:lang w:eastAsia="zh-CN"/>
        </w:rPr>
      </w:pPr>
      <w:r>
        <w:rPr>
          <w:rFonts w:hint="eastAsia" w:ascii="宋体"/>
          <w:b/>
          <w:bCs w:val="0"/>
          <w:color w:val="auto"/>
          <w:sz w:val="21"/>
          <w:szCs w:val="21"/>
          <w:highlight w:val="none"/>
        </w:rPr>
        <w:t>2</w:t>
      </w:r>
      <w:r>
        <w:rPr>
          <w:rFonts w:hint="eastAsia" w:ascii="宋体"/>
          <w:b/>
          <w:bCs w:val="0"/>
          <w:color w:val="auto"/>
          <w:sz w:val="21"/>
          <w:szCs w:val="21"/>
          <w:highlight w:val="none"/>
          <w:lang w:val="en-US" w:eastAsia="zh-CN"/>
        </w:rPr>
        <w:t>0</w:t>
      </w:r>
      <w:r>
        <w:rPr>
          <w:rFonts w:hint="eastAsia" w:ascii="宋体"/>
          <w:b/>
          <w:bCs w:val="0"/>
          <w:color w:val="auto"/>
          <w:sz w:val="21"/>
          <w:szCs w:val="21"/>
          <w:highlight w:val="none"/>
        </w:rPr>
        <w:t>.1资格证明文件</w:t>
      </w:r>
      <w:r>
        <w:rPr>
          <w:rFonts w:hint="eastAsia" w:ascii="宋体"/>
          <w:b/>
          <w:bCs w:val="0"/>
          <w:color w:val="auto"/>
          <w:sz w:val="21"/>
          <w:szCs w:val="21"/>
          <w:highlight w:val="none"/>
          <w:lang w:eastAsia="zh-CN"/>
        </w:rPr>
        <w:t>（包括但不限于）</w:t>
      </w:r>
    </w:p>
    <w:p>
      <w:pPr>
        <w:shd w:val="clear" w:color="auto" w:fill="auto"/>
        <w:spacing w:line="440" w:lineRule="exact"/>
        <w:ind w:firstLine="312" w:firstLineChars="147"/>
        <w:rPr>
          <w:rFonts w:hint="eastAsia" w:hAnsi="宋体"/>
          <w:color w:val="auto"/>
          <w:szCs w:val="21"/>
          <w:highlight w:val="none"/>
        </w:rPr>
      </w:pPr>
      <w:r>
        <w:rPr>
          <w:rFonts w:hint="eastAsia" w:hAnsi="宋体"/>
          <w:color w:val="auto"/>
          <w:szCs w:val="21"/>
          <w:highlight w:val="none"/>
        </w:rPr>
        <w:t>资格证明</w:t>
      </w:r>
      <w:r>
        <w:rPr>
          <w:rFonts w:hint="eastAsia" w:hAnsi="宋体"/>
          <w:color w:val="auto"/>
          <w:szCs w:val="21"/>
          <w:highlight w:val="none"/>
          <w:lang w:eastAsia="zh-CN"/>
        </w:rPr>
        <w:t>文件</w:t>
      </w:r>
      <w:r>
        <w:rPr>
          <w:rFonts w:hint="eastAsia" w:hAnsi="宋体"/>
          <w:color w:val="auto"/>
          <w:szCs w:val="21"/>
          <w:highlight w:val="none"/>
        </w:rPr>
        <w:t>是证明投标人有资格参加投标和中标后有能力履行合同的文件，这些文件应能满足招标的要求，否则作无效投标处理。</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1、法人或者非法人组织的营业执照等证明文件复印件（须加盖本单位章）或自然人的身份证明复印件;</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2、法定代表人投标需提供法定代表人资格证明书，</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3、委托代理人投标需提供法定代表人资格证明书</w:t>
      </w:r>
      <w:r>
        <w:rPr>
          <w:rFonts w:hint="eastAsia" w:ascii="宋体" w:hAnsi="宋体" w:cs="Times New Roman"/>
          <w:color w:val="auto"/>
          <w:szCs w:val="21"/>
          <w:highlight w:val="none"/>
          <w:lang w:val="en-US" w:eastAsia="zh-CN"/>
        </w:rPr>
        <w:t>及</w:t>
      </w:r>
      <w:r>
        <w:rPr>
          <w:rFonts w:hint="eastAsia" w:ascii="宋体" w:hAnsi="宋体" w:eastAsia="宋体" w:cs="Times New Roman"/>
          <w:color w:val="auto"/>
          <w:szCs w:val="21"/>
          <w:highlight w:val="none"/>
          <w:lang w:val="en-US" w:eastAsia="zh-CN"/>
        </w:rPr>
        <w:t>法定代表人授权委托书；</w:t>
      </w:r>
    </w:p>
    <w:p>
      <w:pPr>
        <w:shd w:val="clear" w:color="auto" w:fill="auto"/>
        <w:spacing w:line="440" w:lineRule="exact"/>
        <w:ind w:firstLine="287" w:firstLineChars="135"/>
        <w:rPr>
          <w:rFonts w:hint="eastAsia" w:ascii="宋体" w:hAnsi="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w:t>
      </w:r>
      <w:r>
        <w:rPr>
          <w:rFonts w:hint="eastAsia" w:ascii="宋体" w:hAnsi="宋体" w:cs="Times New Roman"/>
          <w:color w:val="auto"/>
          <w:szCs w:val="21"/>
          <w:highlight w:val="none"/>
          <w:lang w:val="en-US" w:eastAsia="zh-CN"/>
        </w:rPr>
        <w:t>投标企业须提供有效的《医疗器械生产许可证》或《医疗器械经营许可证》；</w:t>
      </w:r>
    </w:p>
    <w:p>
      <w:pPr>
        <w:shd w:val="clear" w:color="auto" w:fill="auto"/>
        <w:spacing w:line="440" w:lineRule="exact"/>
        <w:ind w:firstLine="287" w:firstLineChars="135"/>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5、参加政府采购活动前三年内，在经营活动中没有重大违法记录；未被“信用中国”（www.creditchina.gov.cn）、中国政府采购网（www.ccgp.gov.cn）列入失信被执行人、税收违法黑名单、政府采购严重违法失信行为记录名单。</w:t>
      </w:r>
    </w:p>
    <w:p>
      <w:pPr>
        <w:shd w:val="clear" w:color="auto" w:fill="auto"/>
        <w:spacing w:line="440" w:lineRule="exact"/>
        <w:ind w:firstLine="287" w:firstLineChars="135"/>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6、投标单位（供应商）须提供针对本次采购项目《反商业贿赂承诺书》，《采购活动前三年内无重大违规记录承诺书》的书面声明(自行承诺)。</w:t>
      </w:r>
    </w:p>
    <w:p>
      <w:pPr>
        <w:shd w:val="clear" w:color="auto" w:fill="auto"/>
        <w:spacing w:line="440" w:lineRule="exact"/>
        <w:ind w:firstLine="287" w:firstLineChars="135"/>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7、投标企业须提供供应商（被授权本单位在职人员）近期有效的社保证明；</w:t>
      </w:r>
    </w:p>
    <w:p>
      <w:pPr>
        <w:shd w:val="clear" w:color="auto" w:fill="auto"/>
        <w:spacing w:line="440" w:lineRule="exact"/>
        <w:ind w:firstLine="287" w:firstLineChars="135"/>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8、投标保证金缴纳凭证（银行回单）或保函等票据；</w:t>
      </w:r>
    </w:p>
    <w:p>
      <w:pPr>
        <w:shd w:val="clear" w:color="auto" w:fill="auto"/>
        <w:spacing w:line="440" w:lineRule="exact"/>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9、供应商须知资料表要求的其他资格证明文件;</w:t>
      </w:r>
    </w:p>
    <w:p>
      <w:pPr>
        <w:shd w:val="clear" w:color="auto" w:fill="auto"/>
        <w:spacing w:line="440" w:lineRule="exact"/>
        <w:rPr>
          <w:rFonts w:hint="eastAsia" w:ascii="宋体" w:hAnsi="宋体" w:eastAsia="宋体" w:cs="Times New Roman"/>
          <w:color w:val="auto"/>
          <w:szCs w:val="21"/>
          <w:highlight w:val="none"/>
          <w:lang w:val="en-US" w:eastAsia="zh-CN"/>
        </w:rPr>
      </w:pP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0</w:t>
      </w:r>
      <w:r>
        <w:rPr>
          <w:rFonts w:hint="eastAsia" w:ascii="宋体" w:hAnsi="宋体" w:cs="宋体"/>
          <w:b/>
          <w:color w:val="auto"/>
          <w:sz w:val="21"/>
          <w:szCs w:val="21"/>
          <w:highlight w:val="none"/>
        </w:rPr>
        <w:t>.2</w:t>
      </w:r>
      <w:r>
        <w:rPr>
          <w:rFonts w:hint="eastAsia" w:ascii="宋体" w:hAnsi="宋体" w:cs="宋体"/>
          <w:b/>
          <w:color w:val="auto"/>
          <w:sz w:val="21"/>
          <w:szCs w:val="21"/>
          <w:highlight w:val="none"/>
          <w:lang w:val="en-US" w:eastAsia="zh-CN"/>
        </w:rPr>
        <w:t xml:space="preserve"> 商务及技术文件</w:t>
      </w:r>
      <w:r>
        <w:rPr>
          <w:rFonts w:hint="eastAsia" w:ascii="宋体"/>
          <w:b/>
          <w:color w:val="auto"/>
          <w:sz w:val="21"/>
          <w:szCs w:val="21"/>
          <w:highlight w:val="none"/>
          <w:lang w:eastAsia="zh-CN"/>
        </w:rPr>
        <w:t>（包括但不限于）</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3、投标分项报价表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、技术规格偏离表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、商务条款偏离表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、投标人基本情况表</w:t>
      </w:r>
    </w:p>
    <w:p>
      <w:pPr>
        <w:shd w:val="clear" w:color="auto" w:fill="auto"/>
        <w:spacing w:line="360" w:lineRule="auto"/>
        <w:ind w:firstLine="287" w:firstLineChars="135"/>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7、投标人近几年（2021年1月1日至今）类似项目业绩表</w:t>
      </w:r>
    </w:p>
    <w:p>
      <w:pPr>
        <w:shd w:val="clear" w:color="auto" w:fill="auto"/>
        <w:spacing w:line="360" w:lineRule="auto"/>
        <w:ind w:firstLine="287" w:firstLineChars="135"/>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8、投标人关联单位的说明</w:t>
      </w:r>
    </w:p>
    <w:p>
      <w:pPr>
        <w:shd w:val="clear" w:color="auto" w:fill="auto"/>
        <w:spacing w:line="360" w:lineRule="auto"/>
        <w:ind w:firstLine="287" w:firstLineChars="135"/>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9、如有请提供制造商为小微企业的《中小企业声明函》或《残疾人福利性单位声明函》</w:t>
      </w:r>
    </w:p>
    <w:p>
      <w:pPr>
        <w:shd w:val="clear" w:color="auto" w:fill="auto"/>
        <w:spacing w:line="360" w:lineRule="auto"/>
        <w:ind w:firstLine="287" w:firstLineChars="135"/>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9、评分标准和细则中技术部分证明材料</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val="en-US" w:eastAsia="zh-CN"/>
        </w:rPr>
        <w:t>、评分标准和细则中</w:t>
      </w:r>
      <w:r>
        <w:rPr>
          <w:rFonts w:hint="eastAsia" w:ascii="宋体" w:hAnsi="宋体" w:cs="Times New Roman"/>
          <w:color w:val="auto"/>
          <w:szCs w:val="21"/>
          <w:highlight w:val="none"/>
          <w:lang w:val="en-US" w:eastAsia="zh-CN"/>
        </w:rPr>
        <w:t>商务</w:t>
      </w:r>
      <w:r>
        <w:rPr>
          <w:rFonts w:hint="eastAsia" w:ascii="宋体" w:hAnsi="宋体" w:eastAsia="宋体" w:cs="Times New Roman"/>
          <w:color w:val="auto"/>
          <w:szCs w:val="21"/>
          <w:highlight w:val="none"/>
          <w:lang w:val="en-US" w:eastAsia="zh-CN"/>
        </w:rPr>
        <w:t>部分证明材料（格式自拟）</w:t>
      </w:r>
    </w:p>
    <w:p>
      <w:pPr>
        <w:shd w:val="clear" w:color="auto" w:fill="auto"/>
        <w:spacing w:line="360" w:lineRule="auto"/>
        <w:ind w:firstLine="287" w:firstLineChars="135"/>
        <w:rPr>
          <w:rFonts w:hint="eastAsia" w:ascii="宋体" w:hAnsi="宋体" w:eastAsia="宋体" w:cs="宋体"/>
          <w:color w:val="auto"/>
          <w:sz w:val="24"/>
          <w:highlight w:val="none"/>
        </w:rPr>
      </w:pPr>
      <w:r>
        <w:rPr>
          <w:rFonts w:hint="eastAsia" w:ascii="宋体" w:hAnsi="宋体" w:eastAsia="宋体" w:cs="Times New Roman"/>
          <w:color w:val="auto"/>
          <w:szCs w:val="21"/>
          <w:highlight w:val="none"/>
          <w:lang w:val="en-US" w:eastAsia="zh-CN"/>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lang w:val="en-US" w:eastAsia="zh-CN"/>
        </w:rPr>
        <w:t>、投标人认为有必要提供的其他证明材料（格式自拟）</w:t>
      </w:r>
    </w:p>
    <w:p>
      <w:pPr>
        <w:shd w:val="clear" w:color="auto" w:fill="auto"/>
        <w:spacing w:line="400" w:lineRule="exact"/>
        <w:ind w:firstLine="422" w:firstLineChars="199"/>
        <w:rPr>
          <w:rFonts w:hint="eastAsia" w:ascii="宋体" w:eastAsia="宋体"/>
          <w:color w:val="auto"/>
          <w:szCs w:val="21"/>
          <w:highlight w:val="none"/>
          <w:lang w:eastAsia="zh-CN"/>
        </w:rPr>
      </w:pPr>
      <w:r>
        <w:rPr>
          <w:rFonts w:hint="eastAsia" w:ascii="宋体" w:hAnsi="宋体" w:eastAsia="宋体" w:cs="宋体"/>
          <w:b/>
          <w:color w:val="auto"/>
          <w:kern w:val="0"/>
          <w:szCs w:val="21"/>
          <w:highlight w:val="none"/>
          <w:u w:val="single"/>
        </w:rPr>
        <w:t>注：以上材料须</w:t>
      </w:r>
      <w:r>
        <w:rPr>
          <w:rFonts w:hint="eastAsia" w:ascii="宋体" w:hAnsi="宋体" w:eastAsia="宋体" w:cs="宋体"/>
          <w:b/>
          <w:color w:val="auto"/>
          <w:kern w:val="0"/>
          <w:szCs w:val="21"/>
          <w:highlight w:val="none"/>
          <w:u w:val="single"/>
          <w:lang w:eastAsia="zh-CN"/>
        </w:rPr>
        <w:t>逐页</w:t>
      </w:r>
      <w:r>
        <w:rPr>
          <w:rFonts w:hint="eastAsia" w:ascii="宋体" w:hAnsi="宋体" w:eastAsia="宋体" w:cs="宋体"/>
          <w:b/>
          <w:color w:val="auto"/>
          <w:kern w:val="0"/>
          <w:szCs w:val="21"/>
          <w:highlight w:val="none"/>
          <w:u w:val="single"/>
        </w:rPr>
        <w:t>加盖单位公章</w:t>
      </w:r>
      <w:r>
        <w:rPr>
          <w:rFonts w:hint="eastAsia" w:ascii="宋体" w:hAnsi="宋体" w:eastAsia="宋体" w:cs="宋体"/>
          <w:b/>
          <w:color w:val="auto"/>
          <w:kern w:val="0"/>
          <w:szCs w:val="21"/>
          <w:highlight w:val="none"/>
          <w:u w:val="single"/>
          <w:lang w:eastAsia="zh-CN"/>
        </w:rPr>
        <w:t>。</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color w:val="auto"/>
          <w:szCs w:val="21"/>
          <w:highlight w:val="none"/>
        </w:rPr>
        <w:t>2</w:t>
      </w:r>
      <w:r>
        <w:rPr>
          <w:rFonts w:hint="eastAsia" w:ascii="宋体"/>
          <w:color w:val="auto"/>
          <w:szCs w:val="21"/>
          <w:highlight w:val="none"/>
          <w:lang w:val="en-US" w:eastAsia="zh-CN"/>
        </w:rPr>
        <w:t>0</w:t>
      </w:r>
      <w:r>
        <w:rPr>
          <w:rFonts w:hint="eastAsia" w:ascii="宋体"/>
          <w:color w:val="auto"/>
          <w:szCs w:val="21"/>
          <w:highlight w:val="none"/>
        </w:rPr>
        <w:t>.</w:t>
      </w:r>
      <w:r>
        <w:rPr>
          <w:rFonts w:hint="eastAsia" w:ascii="宋体"/>
          <w:color w:val="auto"/>
          <w:szCs w:val="21"/>
          <w:highlight w:val="none"/>
          <w:lang w:val="en-US" w:eastAsia="zh-CN"/>
        </w:rPr>
        <w:t>3</w:t>
      </w:r>
      <w:r>
        <w:rPr>
          <w:rFonts w:hint="eastAsia" w:ascii="宋体" w:hAnsi="宋体" w:eastAsia="宋体" w:cs="Times New Roman"/>
          <w:color w:val="auto"/>
          <w:szCs w:val="21"/>
          <w:highlight w:val="none"/>
          <w:lang w:eastAsia="zh-CN"/>
        </w:rPr>
        <w:t>投标文件的要求</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供应商应仔细阅读采购文件的所有内容，按照采购文件的要求详细编制投标文件，所提交的全部资料必须真实有效，并且要保证字迹清晰易于辨认。投标文件应对采购文件实质性内容作出响应，否则按无效标处理。</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）投标文件格式应按本采购文件第六章格式要求编制，不得对采购文件格式进行增删更改，否则按无效标处理。</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 xml:space="preserve">）对采购文件格式可更改的例外情况：采购文件第六章附件格式要求中明确规定表格中行数不够用时可按相同格式增加行数，其他一切内容和格式不得更改。 </w:t>
      </w:r>
    </w:p>
    <w:p>
      <w:pPr>
        <w:shd w:val="clear" w:color="auto" w:fill="auto"/>
        <w:spacing w:line="400" w:lineRule="exact"/>
        <w:ind w:firstLine="422" w:firstLineChars="199"/>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lang w:eastAsia="zh-CN"/>
        </w:rPr>
        <w:t>）投标文件为电子投标文件，电子投标文件按“政采云供应商项目采购-电子招投标操作指南”及本采购文件要求制作、加密传输。</w:t>
      </w:r>
    </w:p>
    <w:p>
      <w:pPr>
        <w:shd w:val="clear" w:color="auto" w:fill="auto"/>
        <w:spacing w:line="400" w:lineRule="exact"/>
        <w:ind w:firstLine="422" w:firstLineChars="199"/>
        <w:rPr>
          <w:rFonts w:hint="eastAsia" w:ascii="宋体"/>
          <w:color w:val="auto"/>
          <w:szCs w:val="21"/>
          <w:highlight w:val="none"/>
        </w:rPr>
      </w:pP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lang w:eastAsia="zh-CN"/>
        </w:rPr>
        <w:t>）投标文件未在投标截止时间前完成传输的，视为投标文件撤回；投标文件未按时解密也未提供备份投标文件的，亦视为投标文件撤回。</w:t>
      </w:r>
    </w:p>
    <w:p>
      <w:pPr>
        <w:shd w:val="clear" w:color="auto" w:fill="auto"/>
        <w:spacing w:line="440" w:lineRule="exact"/>
        <w:rPr>
          <w:rFonts w:hint="eastAsia" w:ascii="宋体"/>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1</w:t>
      </w:r>
      <w:r>
        <w:rPr>
          <w:rFonts w:hint="eastAsia" w:ascii="宋体"/>
          <w:color w:val="auto"/>
          <w:szCs w:val="21"/>
          <w:highlight w:val="none"/>
        </w:rPr>
        <w:t>.</w:t>
      </w:r>
      <w:r>
        <w:rPr>
          <w:rFonts w:hint="eastAsia" w:ascii="宋体"/>
          <w:b/>
          <w:color w:val="auto"/>
          <w:szCs w:val="21"/>
          <w:highlight w:val="none"/>
        </w:rPr>
        <w:t>投标报价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.1投标报价文件中的单价和总价全部采用人民币表示。</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.2投标报价表上应清楚标明投标人拟提供</w:t>
      </w:r>
      <w:r>
        <w:rPr>
          <w:rFonts w:hint="eastAsia" w:ascii="宋体"/>
          <w:color w:val="auto"/>
          <w:szCs w:val="21"/>
          <w:highlight w:val="none"/>
          <w:lang w:val="en-US" w:eastAsia="zh-CN"/>
        </w:rPr>
        <w:t>货物（服务）</w:t>
      </w:r>
      <w:r>
        <w:rPr>
          <w:rFonts w:hint="eastAsia" w:ascii="宋体"/>
          <w:color w:val="auto"/>
          <w:szCs w:val="21"/>
          <w:highlight w:val="none"/>
        </w:rPr>
        <w:t>的名称、数量、单价和总价。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.3投标人只允许有一个方案、一个报价。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.4投标人应按“</w:t>
      </w:r>
      <w:r>
        <w:rPr>
          <w:rFonts w:hint="eastAsia" w:ascii="宋体"/>
          <w:color w:val="auto"/>
          <w:szCs w:val="21"/>
          <w:highlight w:val="none"/>
          <w:lang w:val="en-US" w:eastAsia="zh-CN"/>
        </w:rPr>
        <w:t>商务技术要求</w:t>
      </w:r>
      <w:r>
        <w:rPr>
          <w:rFonts w:hint="eastAsia" w:ascii="宋体"/>
          <w:color w:val="auto"/>
          <w:szCs w:val="21"/>
          <w:highlight w:val="none"/>
        </w:rPr>
        <w:t>”所列</w:t>
      </w:r>
      <w:r>
        <w:rPr>
          <w:rFonts w:hint="eastAsia" w:ascii="宋体"/>
          <w:color w:val="auto"/>
          <w:szCs w:val="21"/>
          <w:highlight w:val="none"/>
          <w:lang w:val="en-US" w:eastAsia="zh-CN"/>
        </w:rPr>
        <w:t>货物及服务</w:t>
      </w:r>
      <w:r>
        <w:rPr>
          <w:rFonts w:hint="eastAsia" w:ascii="宋体"/>
          <w:color w:val="auto"/>
          <w:szCs w:val="21"/>
          <w:highlight w:val="none"/>
        </w:rPr>
        <w:t>逐项进行单价报价，并最终按</w:t>
      </w:r>
      <w:r>
        <w:rPr>
          <w:rFonts w:hint="eastAsia" w:ascii="宋体"/>
          <w:color w:val="auto"/>
          <w:szCs w:val="21"/>
          <w:highlight w:val="none"/>
          <w:lang w:val="en-US" w:eastAsia="zh-CN"/>
        </w:rPr>
        <w:t>货物及服务</w:t>
      </w:r>
      <w:r>
        <w:rPr>
          <w:rFonts w:hint="eastAsia" w:ascii="宋体"/>
          <w:color w:val="auto"/>
          <w:szCs w:val="21"/>
          <w:highlight w:val="none"/>
        </w:rPr>
        <w:t>总量乘以货物单价报总价，不得采用总价下浮的方式进行报价。综合单价包括：设备费、安装费、材料费、辅材费、运输费、管理费、利润、风险费用、代理费、调试、验收、培训及后期服务及国家对中标单位征收的各种税费等所有一切费用，综合单价今后将不作任何调整。</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.5投标报价的价格是</w:t>
      </w:r>
      <w:r>
        <w:rPr>
          <w:rFonts w:hint="eastAsia" w:ascii="宋体"/>
          <w:color w:val="auto"/>
          <w:szCs w:val="21"/>
          <w:highlight w:val="none"/>
          <w:lang w:val="en-US" w:eastAsia="zh-CN"/>
        </w:rPr>
        <w:t>货物及服务</w:t>
      </w:r>
      <w:r>
        <w:rPr>
          <w:rFonts w:hint="eastAsia" w:ascii="宋体"/>
          <w:color w:val="auto"/>
          <w:szCs w:val="21"/>
          <w:highlight w:val="none"/>
        </w:rPr>
        <w:t>交货地验收价格，其总价即为履行合同的固定总价。</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.6技术要求中规定的安装、调试和培训费用应包括在投标价格中。投标文件报价为含税价，招标人不再为此次招标支付任何费用。</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.7投标报价应由法定代表人或被授权人签署。</w:t>
      </w:r>
    </w:p>
    <w:p>
      <w:pPr>
        <w:shd w:val="clear" w:color="auto" w:fill="auto"/>
        <w:spacing w:line="440" w:lineRule="exact"/>
        <w:ind w:firstLine="426" w:firstLineChars="200"/>
        <w:rPr>
          <w:rFonts w:hint="eastAsia" w:ascii="宋体"/>
          <w:bCs/>
          <w:color w:val="auto"/>
          <w:szCs w:val="21"/>
          <w:highlight w:val="none"/>
        </w:rPr>
      </w:pPr>
      <w:r>
        <w:rPr>
          <w:rFonts w:hint="eastAsia" w:ascii="宋体"/>
          <w:bCs/>
          <w:color w:val="auto"/>
          <w:szCs w:val="21"/>
          <w:highlight w:val="none"/>
        </w:rPr>
        <w:t>2</w:t>
      </w:r>
      <w:r>
        <w:rPr>
          <w:rFonts w:hint="eastAsia" w:ascii="宋体"/>
          <w:bCs/>
          <w:color w:val="auto"/>
          <w:szCs w:val="21"/>
          <w:highlight w:val="none"/>
          <w:lang w:val="en-US" w:eastAsia="zh-CN"/>
        </w:rPr>
        <w:t>1</w:t>
      </w:r>
      <w:r>
        <w:rPr>
          <w:rFonts w:hint="eastAsia" w:ascii="宋体"/>
          <w:bCs/>
          <w:color w:val="auto"/>
          <w:szCs w:val="21"/>
          <w:highlight w:val="none"/>
        </w:rPr>
        <w:t>.8</w:t>
      </w:r>
      <w:r>
        <w:rPr>
          <w:rFonts w:hint="eastAsia" w:ascii="宋体" w:hAnsi="宋体"/>
          <w:b/>
          <w:color w:val="auto"/>
          <w:szCs w:val="21"/>
          <w:highlight w:val="none"/>
        </w:rPr>
        <w:t>投标人投标总报价，不得高于本次招标设置的</w:t>
      </w:r>
      <w:r>
        <w:rPr>
          <w:rFonts w:hint="eastAsia" w:ascii="宋体" w:hAnsi="宋体"/>
          <w:b/>
          <w:color w:val="auto"/>
          <w:szCs w:val="21"/>
          <w:highlight w:val="none"/>
          <w:lang w:val="en-US" w:eastAsia="zh-CN"/>
        </w:rPr>
        <w:t>最高限价</w:t>
      </w:r>
      <w:r>
        <w:rPr>
          <w:rFonts w:hint="eastAsia" w:ascii="宋体" w:hAnsi="宋体"/>
          <w:b/>
          <w:color w:val="auto"/>
          <w:szCs w:val="21"/>
          <w:highlight w:val="none"/>
        </w:rPr>
        <w:t>，</w:t>
      </w:r>
      <w:r>
        <w:rPr>
          <w:rFonts w:hint="eastAsia" w:ascii="宋体" w:hAnsi="宋体"/>
          <w:b/>
          <w:bCs/>
          <w:color w:val="auto"/>
          <w:szCs w:val="21"/>
          <w:highlight w:val="none"/>
        </w:rPr>
        <w:t>否则将作为无效投标处理。</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.9如投标文件中未列明全面实现投标</w:t>
      </w:r>
      <w:r>
        <w:rPr>
          <w:rFonts w:hint="eastAsia" w:ascii="宋体"/>
          <w:color w:val="auto"/>
          <w:szCs w:val="21"/>
          <w:highlight w:val="none"/>
          <w:lang w:val="en-US" w:eastAsia="zh-CN"/>
        </w:rPr>
        <w:t>服务</w:t>
      </w:r>
      <w:r>
        <w:rPr>
          <w:rFonts w:hint="eastAsia" w:ascii="宋体"/>
          <w:color w:val="auto"/>
          <w:szCs w:val="21"/>
          <w:highlight w:val="none"/>
        </w:rPr>
        <w:t>功能而必须配置的配套或辅助设施及相应技术措施的费用，这些费用将被视为已包含在总投标价中。</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.10总投标价中不得包含</w:t>
      </w:r>
      <w:r>
        <w:rPr>
          <w:rFonts w:hint="eastAsia" w:ascii="宋体"/>
          <w:color w:val="auto"/>
          <w:szCs w:val="21"/>
          <w:highlight w:val="none"/>
          <w:lang w:eastAsia="zh-CN"/>
        </w:rPr>
        <w:t>采购文件</w:t>
      </w:r>
      <w:r>
        <w:rPr>
          <w:rFonts w:hint="eastAsia" w:ascii="宋体"/>
          <w:color w:val="auto"/>
          <w:szCs w:val="21"/>
          <w:highlight w:val="none"/>
        </w:rPr>
        <w:t>要求以外的内容，否则，在评标时不予核减，但在授予合同时，招标人有权将这部分价格从其中标价格中扣除。</w:t>
      </w:r>
    </w:p>
    <w:p>
      <w:pPr>
        <w:shd w:val="clear" w:color="auto" w:fill="auto"/>
        <w:spacing w:line="440" w:lineRule="exact"/>
        <w:ind w:firstLine="408" w:firstLineChars="192"/>
        <w:rPr>
          <w:rFonts w:hint="default" w:ascii="宋体" w:eastAsia="宋体"/>
          <w:color w:val="auto"/>
          <w:szCs w:val="21"/>
          <w:highlight w:val="none"/>
          <w:lang w:val="en-US" w:eastAsia="zh-CN"/>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.11总投标价中不得缺漏</w:t>
      </w:r>
      <w:r>
        <w:rPr>
          <w:rFonts w:hint="eastAsia" w:ascii="宋体"/>
          <w:color w:val="auto"/>
          <w:szCs w:val="21"/>
          <w:highlight w:val="none"/>
          <w:lang w:eastAsia="zh-CN"/>
        </w:rPr>
        <w:t>采购文件</w:t>
      </w:r>
      <w:r>
        <w:rPr>
          <w:rFonts w:hint="eastAsia" w:ascii="宋体"/>
          <w:color w:val="auto"/>
          <w:szCs w:val="21"/>
          <w:highlight w:val="none"/>
        </w:rPr>
        <w:t>所要求的内容，否则，评标时将有效投标中该项内容的最高价计入其评标总价，但在授予合同时，缺漏项目的报价视作已含在其他项目的报价中，这些项目将作为免费赠送而包含在合同内。</w:t>
      </w:r>
      <w:r>
        <w:rPr>
          <w:rFonts w:hint="eastAsia" w:ascii="宋体"/>
          <w:color w:val="auto"/>
          <w:szCs w:val="21"/>
          <w:highlight w:val="none"/>
          <w:lang w:val="en-US" w:eastAsia="zh-CN"/>
        </w:rPr>
        <w:t xml:space="preserve">    </w:t>
      </w:r>
    </w:p>
    <w:p>
      <w:pPr>
        <w:shd w:val="clear" w:color="auto" w:fill="auto"/>
        <w:spacing w:line="440" w:lineRule="exact"/>
        <w:ind w:firstLine="408"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.12投标人不得对从第三方采购</w:t>
      </w:r>
      <w:r>
        <w:rPr>
          <w:rFonts w:hint="eastAsia" w:ascii="宋体"/>
          <w:color w:val="auto"/>
          <w:szCs w:val="21"/>
          <w:highlight w:val="none"/>
          <w:lang w:val="en-US" w:eastAsia="zh-CN"/>
        </w:rPr>
        <w:t>货物及服务</w:t>
      </w:r>
      <w:r>
        <w:rPr>
          <w:rFonts w:hint="eastAsia" w:ascii="宋体"/>
          <w:color w:val="auto"/>
          <w:szCs w:val="21"/>
          <w:highlight w:val="none"/>
        </w:rPr>
        <w:t>的随机备品、备件另行收费，否则在计算评标价时这部分费用将不予扣除，在授予合同时将从中标价格中扣除该部分费用。</w:t>
      </w:r>
    </w:p>
    <w:p>
      <w:pPr>
        <w:shd w:val="clear" w:color="auto" w:fill="auto"/>
        <w:spacing w:line="440" w:lineRule="exact"/>
        <w:ind w:firstLine="408" w:firstLineChars="192"/>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1</w:t>
      </w:r>
      <w:r>
        <w:rPr>
          <w:rFonts w:hint="eastAsia" w:ascii="宋体"/>
          <w:color w:val="auto"/>
          <w:szCs w:val="21"/>
          <w:highlight w:val="none"/>
        </w:rPr>
        <w:t>.13投标人应根据</w:t>
      </w:r>
      <w:r>
        <w:rPr>
          <w:rFonts w:hint="eastAsia" w:ascii="宋体"/>
          <w:color w:val="auto"/>
          <w:szCs w:val="21"/>
          <w:highlight w:val="none"/>
          <w:lang w:val="en-US" w:eastAsia="zh-CN"/>
        </w:rPr>
        <w:t>货物及服务</w:t>
      </w:r>
      <w:r>
        <w:rPr>
          <w:rFonts w:hint="eastAsia" w:ascii="宋体"/>
          <w:color w:val="auto"/>
          <w:szCs w:val="21"/>
          <w:highlight w:val="none"/>
        </w:rPr>
        <w:t>的技术状况列出随机备品备件的清单和数量，并将该备品备件价格计入总投标价，若所提供的产品无需备件，则应在投标文件中说明；无论投标人在报价中列明随机备品备件的数量及价格多少，在质保期内招标人均无需为维护维修保养所需的专用工具和备品备件另行支付费用。</w:t>
      </w:r>
    </w:p>
    <w:p>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2</w:t>
      </w:r>
      <w:r>
        <w:rPr>
          <w:rFonts w:hint="eastAsia" w:ascii="宋体"/>
          <w:b/>
          <w:color w:val="auto"/>
          <w:szCs w:val="21"/>
          <w:highlight w:val="none"/>
        </w:rPr>
        <w:t>. 投标有效期</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.1 除投标人须知前附表另有规定外，投标有效期为60天。</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.2在投标有效期内，投标人撤销或修改其投标文件的，应承担</w:t>
      </w:r>
      <w:r>
        <w:rPr>
          <w:rFonts w:hint="eastAsia" w:ascii="宋体"/>
          <w:color w:val="auto"/>
          <w:szCs w:val="21"/>
          <w:highlight w:val="none"/>
          <w:lang w:eastAsia="zh-CN"/>
        </w:rPr>
        <w:t>采购文件</w:t>
      </w:r>
      <w:r>
        <w:rPr>
          <w:rFonts w:hint="eastAsia" w:ascii="宋体"/>
          <w:color w:val="auto"/>
          <w:szCs w:val="21"/>
          <w:highlight w:val="none"/>
        </w:rPr>
        <w:t>和法律规定的责任。</w:t>
      </w:r>
    </w:p>
    <w:p>
      <w:pPr>
        <w:shd w:val="clear" w:color="auto" w:fill="auto"/>
        <w:spacing w:line="44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2</w:t>
      </w:r>
      <w:r>
        <w:rPr>
          <w:rFonts w:hint="eastAsia" w:ascii="宋体"/>
          <w:color w:val="auto"/>
          <w:szCs w:val="21"/>
          <w:highlight w:val="none"/>
        </w:rPr>
        <w:t>.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hd w:val="clear" w:color="auto" w:fill="auto"/>
        <w:spacing w:line="440" w:lineRule="exact"/>
        <w:rPr>
          <w:rFonts w:hint="eastAsia" w:ascii="宋体"/>
          <w:b/>
          <w:color w:val="auto"/>
          <w:szCs w:val="21"/>
          <w:highlight w:val="none"/>
        </w:rPr>
      </w:pPr>
      <w:r>
        <w:rPr>
          <w:rFonts w:hint="eastAsia" w:ascii="宋体"/>
          <w:b/>
          <w:color w:val="auto"/>
          <w:szCs w:val="21"/>
          <w:highlight w:val="none"/>
        </w:rPr>
        <w:t>2</w:t>
      </w:r>
      <w:r>
        <w:rPr>
          <w:rFonts w:hint="eastAsia" w:ascii="宋体"/>
          <w:b/>
          <w:color w:val="auto"/>
          <w:szCs w:val="21"/>
          <w:highlight w:val="none"/>
          <w:lang w:val="en-US" w:eastAsia="zh-CN"/>
        </w:rPr>
        <w:t>3</w:t>
      </w:r>
      <w:r>
        <w:rPr>
          <w:rFonts w:hint="eastAsia" w:ascii="宋体"/>
          <w:b/>
          <w:color w:val="auto"/>
          <w:szCs w:val="21"/>
          <w:highlight w:val="none"/>
        </w:rPr>
        <w:t>. 投标保证金</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1投标人须知前附表规定递交投标保证金的，投标人在递交投标文件的同时，应按投标人须知前附表规定的金额、担保形式和第六章“投标文件格式”规定的投标保证金格式递交投标保证金，并作为其投标文件的组成部分。投标人不按要求提交投标保证金的，评标委员会将否决其投标。</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.2自中标通知书发出之日起5个工作日内退还未中标投标人的投标保证金，自政府采购合同签订之日起5个工作日内退还中标人的投标保证金。</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 xml:space="preserve">.3有下列情形之一的，投标保证金将不予退还： </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（1）投标人在规定的投标有效期内撤回或修改其投标文件；</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（2）中标通知书发出后三十天内，中标人无正当理由拒签合同协议书或未按</w:t>
      </w:r>
      <w:r>
        <w:rPr>
          <w:rFonts w:hint="eastAsia" w:ascii="宋体"/>
          <w:color w:val="auto"/>
          <w:szCs w:val="21"/>
          <w:highlight w:val="none"/>
          <w:lang w:eastAsia="zh-CN"/>
        </w:rPr>
        <w:t>采购文件</w:t>
      </w:r>
      <w:r>
        <w:rPr>
          <w:rFonts w:hint="eastAsia" w:ascii="宋体"/>
          <w:color w:val="auto"/>
          <w:szCs w:val="21"/>
          <w:highlight w:val="none"/>
        </w:rPr>
        <w:t>规定提交履约担保。</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（3）提供虚假材料谋取中标的；</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（4）经查实属于陪标、串通投标的等。</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2</w:t>
      </w:r>
      <w:r>
        <w:rPr>
          <w:rFonts w:hint="eastAsia" w:ascii="宋体"/>
          <w:color w:val="auto"/>
          <w:szCs w:val="21"/>
          <w:highlight w:val="none"/>
          <w:lang w:val="en-US" w:eastAsia="zh-CN"/>
        </w:rPr>
        <w:t>3</w:t>
      </w:r>
      <w:r>
        <w:rPr>
          <w:rFonts w:hint="eastAsia" w:ascii="宋体"/>
          <w:color w:val="auto"/>
          <w:szCs w:val="21"/>
          <w:highlight w:val="none"/>
        </w:rPr>
        <w:t>.4投标保证金按</w:t>
      </w:r>
      <w:r>
        <w:rPr>
          <w:rFonts w:hint="eastAsia" w:ascii="宋体"/>
          <w:color w:val="auto"/>
          <w:szCs w:val="21"/>
          <w:highlight w:val="none"/>
          <w:lang w:eastAsia="zh-CN"/>
        </w:rPr>
        <w:t>投标人须知前附表第</w:t>
      </w:r>
      <w:r>
        <w:rPr>
          <w:rFonts w:hint="eastAsia" w:ascii="宋体"/>
          <w:color w:val="auto"/>
          <w:szCs w:val="21"/>
          <w:highlight w:val="none"/>
          <w:lang w:val="en-US" w:eastAsia="zh-CN"/>
        </w:rPr>
        <w:t>24条</w:t>
      </w:r>
      <w:r>
        <w:rPr>
          <w:rFonts w:hint="eastAsia" w:ascii="宋体"/>
          <w:color w:val="auto"/>
          <w:szCs w:val="21"/>
          <w:highlight w:val="none"/>
        </w:rPr>
        <w:t>规定执行。</w:t>
      </w:r>
    </w:p>
    <w:p>
      <w:pPr>
        <w:pStyle w:val="2"/>
        <w:shd w:val="clear" w:color="auto" w:fill="auto"/>
        <w:bidi w:val="0"/>
        <w:jc w:val="center"/>
        <w:rPr>
          <w:rFonts w:hint="eastAsia"/>
          <w:b/>
          <w:bCs/>
          <w:i w:val="0"/>
          <w:iCs w:val="0"/>
          <w:color w:val="auto"/>
          <w:sz w:val="28"/>
          <w:szCs w:val="28"/>
          <w:highlight w:val="none"/>
        </w:rPr>
      </w:pPr>
      <w:r>
        <w:rPr>
          <w:rFonts w:hint="eastAsia"/>
          <w:b/>
          <w:bCs/>
          <w:i w:val="0"/>
          <w:iCs w:val="0"/>
          <w:color w:val="auto"/>
          <w:sz w:val="28"/>
          <w:szCs w:val="28"/>
          <w:highlight w:val="none"/>
        </w:rPr>
        <w:t>（四）投标文件的制作、上传及递交要求</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24.</w:t>
      </w:r>
      <w:r>
        <w:rPr>
          <w:rFonts w:hint="eastAsia" w:ascii="宋体" w:hAnsi="宋体" w:eastAsia="宋体" w:cs="宋体"/>
          <w:b/>
          <w:bCs/>
          <w:color w:val="auto"/>
          <w:sz w:val="21"/>
          <w:szCs w:val="21"/>
          <w:highlight w:val="none"/>
        </w:rPr>
        <w:t>投标文件的制作要求</w:t>
      </w:r>
    </w:p>
    <w:p>
      <w:pPr>
        <w:pStyle w:val="6"/>
        <w:shd w:val="clear" w:color="auto" w:fill="auto"/>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rPr>
        <w:t>（1）供应商应按照投标文件组成内容及项目招标需求和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政府采购云平台要求制作投标文件，不按采购文件和</w:t>
      </w:r>
      <w:r>
        <w:rPr>
          <w:rFonts w:hint="eastAsia" w:ascii="宋体" w:hAnsi="宋体" w:eastAsia="宋体" w:cs="宋体"/>
          <w:b w:val="0"/>
          <w:bCs/>
          <w:color w:val="auto"/>
          <w:sz w:val="21"/>
          <w:szCs w:val="21"/>
          <w:highlight w:val="none"/>
          <w:lang w:eastAsia="zh-CN"/>
        </w:rPr>
        <w:t>新疆</w:t>
      </w:r>
      <w:r>
        <w:rPr>
          <w:rFonts w:hint="eastAsia" w:ascii="宋体" w:hAnsi="宋体" w:eastAsia="宋体" w:cs="宋体"/>
          <w:b w:val="0"/>
          <w:bCs/>
          <w:color w:val="auto"/>
          <w:sz w:val="21"/>
          <w:szCs w:val="21"/>
          <w:highlight w:val="none"/>
        </w:rPr>
        <w:t>政府采购云平台要求制作投标文件的将视情况处理（拒收等），由此产生的责任由供应商自行承担。</w:t>
      </w:r>
    </w:p>
    <w:p>
      <w:pPr>
        <w:pStyle w:val="6"/>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Cs/>
          <w:color w:val="auto"/>
          <w:sz w:val="21"/>
          <w:szCs w:val="21"/>
          <w:highlight w:val="none"/>
        </w:rPr>
        <w:t>电子投标文件部分：供应商应根据“政采云供应商项目采购-电子招投标操作指南”及本采购文件规定的格式和顺序编制电子投标文件并进行关联定位。本文件《第六章 投标文件格式》中有提供格式的，供应商应按照格式进行编制（格式中要求提供相关证明材料的还需后附相关证明材料），并按格式要求在指定位置根据要求进行签章，否则视为未提供；本文件《第六章投标文件格式》未提供格式的，请供应商自行拟定格式，并加盖单位公章，否则视为未提供。</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（2）供应商应对所提供的全部资料的真实性、有效性承担法律责任，电子投标文件中所须加盖公章部分均采用CA签章。</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（3）投标文件以及供应商与采购组织机构就有关投标事宜的所有来往函电，均应以中文汉语书写。除签字、盖章、专用名称等特殊情形外，以中文汉语以外的文字表述的投标文件视同未提供。</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（4）投标计量单位，采购文件已有明确规定的，使用采购文件规定的计量单位；采购文件没有规定的，应采用中华人民共和国法定计量单位（货币单位：人民币元）。</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（5）若供应商不按采购文件的要求提供资格审查材料，其风险由供应商自行承担。</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（6）与本次投标无关的内容请不要制作在内，确保投标文件有针对性、简洁明了。</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25.</w:t>
      </w:r>
      <w:r>
        <w:rPr>
          <w:rFonts w:hint="eastAsia" w:ascii="宋体" w:hAnsi="宋体" w:eastAsia="宋体" w:cs="宋体"/>
          <w:b/>
          <w:bCs/>
          <w:color w:val="auto"/>
          <w:sz w:val="21"/>
          <w:szCs w:val="21"/>
          <w:highlight w:val="none"/>
        </w:rPr>
        <w:t>投标文件的上传</w:t>
      </w:r>
    </w:p>
    <w:p>
      <w:pPr>
        <w:pStyle w:val="6"/>
        <w:shd w:val="clear" w:color="auto" w:fill="auto"/>
        <w:snapToGrid w:val="0"/>
        <w:spacing w:line="360" w:lineRule="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w:t>
      </w:r>
      <w:r>
        <w:rPr>
          <w:rFonts w:hint="eastAsia" w:ascii="宋体" w:hAnsi="宋体" w:eastAsia="宋体" w:cs="宋体"/>
          <w:b/>
          <w:bCs/>
          <w:color w:val="auto"/>
          <w:sz w:val="21"/>
          <w:szCs w:val="21"/>
          <w:highlight w:val="none"/>
          <w:lang w:bidi="zh-CN"/>
        </w:rPr>
        <w:t>电子加密投标文件（“.jmbs”格式）</w:t>
      </w:r>
      <w:r>
        <w:rPr>
          <w:rFonts w:hint="eastAsia" w:ascii="宋体" w:hAnsi="宋体" w:eastAsia="宋体" w:cs="宋体"/>
          <w:b/>
          <w:bCs/>
          <w:color w:val="auto"/>
          <w:sz w:val="21"/>
          <w:szCs w:val="21"/>
          <w:highlight w:val="none"/>
        </w:rPr>
        <w:t>：</w:t>
      </w:r>
    </w:p>
    <w:p>
      <w:pPr>
        <w:pStyle w:val="6"/>
        <w:shd w:val="clear" w:color="auto" w:fill="auto"/>
        <w:snapToGrid w:val="0"/>
        <w:spacing w:line="360" w:lineRule="auto"/>
        <w:ind w:firstLine="532"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a.</w:t>
      </w:r>
      <w:r>
        <w:rPr>
          <w:rFonts w:hint="eastAsia" w:ascii="宋体" w:hAnsi="宋体" w:eastAsia="宋体" w:cs="宋体"/>
          <w:b w:val="0"/>
          <w:bCs/>
          <w:color w:val="auto"/>
          <w:kern w:val="0"/>
          <w:sz w:val="21"/>
          <w:szCs w:val="21"/>
          <w:highlight w:val="none"/>
        </w:rPr>
        <w:t xml:space="preserve"> </w:t>
      </w:r>
      <w:r>
        <w:rPr>
          <w:rFonts w:hint="eastAsia" w:ascii="宋体" w:hAnsi="宋体" w:eastAsia="宋体" w:cs="宋体"/>
          <w:b w:val="0"/>
          <w:bCs/>
          <w:color w:val="auto"/>
          <w:sz w:val="21"/>
          <w:szCs w:val="21"/>
          <w:highlight w:val="none"/>
          <w:lang w:bidi="zh-CN"/>
        </w:rPr>
        <w:t>供应商应在投标截止时间前将电子加密投标文件成功上传递交至新疆政府采购云平台，否则投标无效；</w:t>
      </w:r>
    </w:p>
    <w:p>
      <w:pPr>
        <w:pStyle w:val="6"/>
        <w:shd w:val="clear" w:color="auto" w:fill="auto"/>
        <w:snapToGrid w:val="0"/>
        <w:spacing w:line="360" w:lineRule="auto"/>
        <w:ind w:firstLine="532" w:firstLineChars="250"/>
        <w:rPr>
          <w:rFonts w:hint="eastAsia" w:ascii="宋体" w:hAnsi="宋体" w:eastAsia="宋体" w:cs="宋体"/>
          <w:b w:val="0"/>
          <w:bCs/>
          <w:color w:val="auto"/>
          <w:sz w:val="21"/>
          <w:szCs w:val="21"/>
          <w:highlight w:val="none"/>
          <w:lang w:bidi="zh-CN"/>
        </w:rPr>
      </w:pPr>
      <w:r>
        <w:rPr>
          <w:rFonts w:hint="eastAsia" w:ascii="宋体" w:hAnsi="宋体" w:eastAsia="宋体" w:cs="宋体"/>
          <w:b w:val="0"/>
          <w:bCs/>
          <w:color w:val="auto"/>
          <w:sz w:val="21"/>
          <w:szCs w:val="21"/>
          <w:highlight w:val="none"/>
          <w:lang w:bidi="zh-CN"/>
        </w:rPr>
        <w:t>b.供应商成功上传电子加密投标文件后，可自行打印投标文件接收回执。</w:t>
      </w:r>
    </w:p>
    <w:p>
      <w:pPr>
        <w:pStyle w:val="6"/>
        <w:shd w:val="clear" w:color="auto" w:fill="auto"/>
        <w:snapToGrid w:val="0"/>
        <w:spacing w:line="360" w:lineRule="auto"/>
        <w:ind w:firstLine="532" w:firstLineChars="250"/>
        <w:rPr>
          <w:rFonts w:hint="eastAsia" w:ascii="宋体" w:hAnsi="宋体" w:eastAsia="宋体" w:cs="宋体"/>
          <w:b/>
          <w:bCs w:val="0"/>
          <w:color w:val="auto"/>
          <w:sz w:val="21"/>
          <w:szCs w:val="21"/>
          <w:highlight w:val="none"/>
          <w:lang w:bidi="zh-CN"/>
        </w:rPr>
      </w:pPr>
      <w:r>
        <w:rPr>
          <w:rFonts w:hint="eastAsia" w:ascii="宋体" w:hAnsi="宋体" w:eastAsia="宋体" w:cs="宋体"/>
          <w:b/>
          <w:bCs w:val="0"/>
          <w:color w:val="auto"/>
          <w:sz w:val="21"/>
          <w:szCs w:val="21"/>
          <w:highlight w:val="none"/>
          <w:lang w:bidi="zh-CN"/>
        </w:rPr>
        <w:t>（2）备份投标文件（“.bfbs”格式）：</w:t>
      </w:r>
    </w:p>
    <w:p>
      <w:pPr>
        <w:pStyle w:val="6"/>
        <w:shd w:val="clear" w:color="auto" w:fill="auto"/>
        <w:snapToGrid w:val="0"/>
        <w:spacing w:line="360" w:lineRule="auto"/>
        <w:ind w:firstLine="532" w:firstLineChars="250"/>
        <w:rPr>
          <w:rFonts w:hint="eastAsia" w:ascii="宋体" w:hAnsi="宋体" w:eastAsia="宋体" w:cs="宋体"/>
          <w:b w:val="0"/>
          <w:bCs/>
          <w:color w:val="FF0000"/>
          <w:sz w:val="21"/>
          <w:szCs w:val="21"/>
          <w:highlight w:val="none"/>
          <w:lang w:bidi="zh-CN"/>
        </w:rPr>
      </w:pPr>
      <w:r>
        <w:rPr>
          <w:rFonts w:hint="eastAsia" w:ascii="宋体" w:hAnsi="宋体" w:eastAsia="宋体" w:cs="宋体"/>
          <w:b w:val="0"/>
          <w:bCs/>
          <w:color w:val="auto"/>
          <w:sz w:val="21"/>
          <w:szCs w:val="21"/>
          <w:highlight w:val="none"/>
          <w:lang w:bidi="zh-CN"/>
        </w:rPr>
        <w:t>a.供应商可以将备份投标文件打包压缩并加密，压缩包命名为“XX 单位备份投标文件”，加密密码由供应商自行保管；送达时间以采购代理机构实际接收时间为准。“备份投标文件”以投标截止时间前指定接收邮箱最终收到的文件为准，逾期或未按要求提供的视为未提供，建议供应商提前 1 日办理邮件提供事宜（接收人邮箱：</w:t>
      </w:r>
      <w:r>
        <w:rPr>
          <w:rFonts w:hint="eastAsia" w:ascii="宋体" w:hAnsi="宋体" w:cs="宋体"/>
          <w:b w:val="0"/>
          <w:bCs/>
          <w:color w:val="FF0000"/>
          <w:sz w:val="21"/>
          <w:szCs w:val="21"/>
          <w:highlight w:val="none"/>
          <w:lang w:val="en-US" w:bidi="zh-CN"/>
        </w:rPr>
        <w:t>1805011525</w:t>
      </w:r>
      <w:r>
        <w:rPr>
          <w:rFonts w:hint="eastAsia" w:ascii="宋体" w:hAnsi="宋体" w:eastAsia="宋体" w:cs="宋体"/>
          <w:b w:val="0"/>
          <w:bCs/>
          <w:color w:val="FF0000"/>
          <w:sz w:val="21"/>
          <w:szCs w:val="21"/>
          <w:highlight w:val="none"/>
          <w:lang w:bidi="zh-CN"/>
        </w:rPr>
        <w:t>@qq.com，接收人：</w:t>
      </w:r>
      <w:r>
        <w:rPr>
          <w:rFonts w:hint="eastAsia" w:ascii="宋体" w:hAnsi="宋体" w:cs="宋体"/>
          <w:b w:val="0"/>
          <w:bCs/>
          <w:color w:val="FF0000"/>
          <w:sz w:val="21"/>
          <w:szCs w:val="21"/>
          <w:highlight w:val="none"/>
          <w:lang w:val="en-US" w:bidi="zh-CN"/>
        </w:rPr>
        <w:t>罗</w:t>
      </w:r>
      <w:r>
        <w:rPr>
          <w:rFonts w:hint="eastAsia" w:ascii="宋体" w:hAnsi="宋体" w:eastAsia="宋体" w:cs="宋体"/>
          <w:b w:val="0"/>
          <w:bCs/>
          <w:color w:val="FF0000"/>
          <w:sz w:val="21"/>
          <w:szCs w:val="21"/>
          <w:highlight w:val="none"/>
          <w:lang w:bidi="zh-CN"/>
        </w:rPr>
        <w:t>先生，电话：</w:t>
      </w:r>
      <w:r>
        <w:rPr>
          <w:rFonts w:hint="eastAsia" w:cs="宋体"/>
          <w:color w:val="auto"/>
          <w:sz w:val="21"/>
          <w:szCs w:val="21"/>
          <w:lang w:val="en-US" w:eastAsia="zh-CN"/>
        </w:rPr>
        <w:t>15909081889</w:t>
      </w:r>
      <w:r>
        <w:rPr>
          <w:rFonts w:hint="eastAsia" w:ascii="宋体" w:hAnsi="宋体" w:eastAsia="宋体" w:cs="宋体"/>
          <w:b w:val="0"/>
          <w:bCs/>
          <w:color w:val="FF0000"/>
          <w:sz w:val="21"/>
          <w:szCs w:val="21"/>
          <w:highlight w:val="none"/>
          <w:lang w:bidi="zh-CN"/>
        </w:rPr>
        <w:t>）；</w:t>
      </w:r>
    </w:p>
    <w:p>
      <w:pPr>
        <w:pStyle w:val="6"/>
        <w:shd w:val="clear" w:color="auto" w:fill="auto"/>
        <w:snapToGrid w:val="0"/>
        <w:spacing w:line="360" w:lineRule="auto"/>
        <w:ind w:firstLine="532" w:firstLineChars="25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bidi="zh-CN"/>
        </w:rPr>
        <w:t>b.通过“新疆政府采购云平台”成功上传递交的“电子加密投标文件”已按时解密的，“备份投标文件”自动失效。投标截止时间前，投标供应商仅递交了“备份投标文件”而未将“电子加密投标文件”成功上传至“政府采购云平台”的，投标无效</w:t>
      </w:r>
    </w:p>
    <w:p>
      <w:pPr>
        <w:shd w:val="clear" w:color="auto" w:fill="auto"/>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lang w:val="en-US" w:eastAsia="zh-CN"/>
        </w:rPr>
        <w:t>26.</w:t>
      </w:r>
      <w:r>
        <w:rPr>
          <w:rFonts w:hint="eastAsia" w:ascii="宋体" w:hAnsi="宋体" w:eastAsia="宋体" w:cs="宋体"/>
          <w:b/>
          <w:color w:val="auto"/>
          <w:sz w:val="21"/>
          <w:szCs w:val="21"/>
          <w:highlight w:val="none"/>
        </w:rPr>
        <w:t>投标文件的递交要求</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（1）供应商须按照采购文件和政采云平台的要求编制并加密投标文件。在投标文件递交截止时间以前完成投标文件的传输递交，截止时间后递交的投标文件，将被拒收。</w:t>
      </w:r>
    </w:p>
    <w:p>
      <w:pPr>
        <w:shd w:val="clear" w:color="auto" w:fill="auto"/>
        <w:tabs>
          <w:tab w:val="left" w:pos="1418"/>
        </w:tabs>
        <w:autoSpaceDE w:val="0"/>
        <w:autoSpaceDN w:val="0"/>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）如有特殊情况，采购组织机构延长截止时间和开标时间，采购组织机构和供应商的权利和义务将受到新的截止时间和开标时间的约束。</w:t>
      </w:r>
    </w:p>
    <w:p>
      <w:pPr>
        <w:shd w:val="clear" w:color="auto" w:fill="auto"/>
        <w:tabs>
          <w:tab w:val="left" w:pos="1418"/>
        </w:tabs>
        <w:autoSpaceDE w:val="0"/>
        <w:autoSpaceDN w:val="0"/>
        <w:adjustRightInd w:val="0"/>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27．投标文件的补充、修改与撤回</w:t>
      </w:r>
    </w:p>
    <w:p>
      <w:pPr>
        <w:shd w:val="clear" w:color="auto" w:fill="auto"/>
        <w:tabs>
          <w:tab w:val="left" w:pos="960"/>
          <w:tab w:val="left" w:pos="1418"/>
        </w:tabs>
        <w:autoSpaceDE w:val="0"/>
        <w:autoSpaceDN w:val="0"/>
        <w:adjustRightInd w:val="0"/>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在投标截止时间前完成电子交易文件的传输递交，投标截止时间前可以补充、修改或者撤回电子交易文件。补充或者修改电子交易文件的，应当先行撤回原文件，补充、修改后重新传输递交。投标截止时间前未完成传输的，视为投标文件撤回。投标截止时间后传输递交的投标文件，“政府采购云平台”将予以拒收。投标截止时间后，供应商不得修改（补充）或撤回其投标文件。</w:t>
      </w:r>
    </w:p>
    <w:p>
      <w:pPr>
        <w:keepNext w:val="0"/>
        <w:keepLines w:val="0"/>
        <w:pageBreakBefore w:val="0"/>
        <w:widowControl w:val="0"/>
        <w:shd w:val="clear" w:color="auto" w:fill="auto"/>
        <w:kinsoku/>
        <w:wordWrap/>
        <w:overflowPunct/>
        <w:topLinePunct w:val="0"/>
        <w:autoSpaceDE/>
        <w:autoSpaceDN/>
        <w:bidi w:val="0"/>
        <w:adjustRightInd/>
        <w:snapToGrid/>
        <w:spacing w:before="313" w:beforeLines="100" w:after="313" w:afterLines="100" w:line="440" w:lineRule="exact"/>
        <w:jc w:val="center"/>
        <w:textAlignment w:val="auto"/>
        <w:outlineLvl w:val="2"/>
        <w:rPr>
          <w:rFonts w:hint="eastAsia" w:ascii="Times New Roman" w:hAnsi="Times New Roman" w:eastAsia="宋体" w:cs="Times New Roman"/>
          <w:b/>
          <w:bCs/>
          <w:i w:val="0"/>
          <w:iCs w:val="0"/>
          <w:color w:val="auto"/>
          <w:kern w:val="44"/>
          <w:sz w:val="28"/>
          <w:szCs w:val="28"/>
          <w:highlight w:val="none"/>
          <w:lang w:val="en-US" w:eastAsia="zh-CN" w:bidi="ar-SA"/>
        </w:rPr>
      </w:pPr>
      <w:r>
        <w:rPr>
          <w:rFonts w:hint="eastAsia" w:ascii="Times New Roman" w:hAnsi="Times New Roman" w:eastAsia="宋体" w:cs="Times New Roman"/>
          <w:b/>
          <w:bCs/>
          <w:i w:val="0"/>
          <w:iCs w:val="0"/>
          <w:color w:val="auto"/>
          <w:kern w:val="44"/>
          <w:sz w:val="28"/>
          <w:szCs w:val="28"/>
          <w:highlight w:val="none"/>
          <w:lang w:val="en-US" w:eastAsia="zh-CN" w:bidi="ar-SA"/>
        </w:rPr>
        <w:t>（五）开 标、评标和定标</w:t>
      </w:r>
    </w:p>
    <w:p>
      <w:pPr>
        <w:shd w:val="clear" w:color="auto" w:fill="auto"/>
        <w:snapToGrid w:val="0"/>
        <w:spacing w:line="360" w:lineRule="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28. 开标</w:t>
      </w:r>
    </w:p>
    <w:p>
      <w:pPr>
        <w:shd w:val="clear" w:color="auto" w:fill="auto"/>
        <w:snapToGrid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28.1开标邀请</w:t>
      </w:r>
    </w:p>
    <w:p>
      <w:pPr>
        <w:pStyle w:val="13"/>
        <w:shd w:val="clear" w:color="auto" w:fill="auto"/>
        <w:snapToGrid w:val="0"/>
        <w:spacing w:line="360" w:lineRule="auto"/>
        <w:ind w:firstLine="426"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开标准备：本项目开标的准备工作由采购组织机构负责落实，开标过程由采购组织机构负责记录；</w:t>
      </w:r>
    </w:p>
    <w:p>
      <w:pPr>
        <w:pStyle w:val="13"/>
        <w:shd w:val="clear" w:color="auto" w:fill="auto"/>
        <w:snapToGrid w:val="0"/>
        <w:spacing w:line="360" w:lineRule="auto"/>
        <w:ind w:firstLine="426" w:firstLineChars="200"/>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开标主持：本项目开标由采购人或者采购代理机构主持；</w:t>
      </w:r>
    </w:p>
    <w:p>
      <w:pPr>
        <w:pStyle w:val="13"/>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3</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开标邀请：本项目采用电子交易，采购组织机构将按照采购文件规定的时间通过“</w:t>
      </w:r>
      <w:r>
        <w:rPr>
          <w:rFonts w:hint="eastAsia" w:ascii="宋体" w:hAnsi="宋体" w:eastAsia="宋体" w:cs="宋体"/>
          <w:b w:val="0"/>
          <w:color w:val="auto"/>
          <w:sz w:val="21"/>
          <w:szCs w:val="21"/>
          <w:highlight w:val="none"/>
          <w:lang w:eastAsia="zh-CN"/>
        </w:rPr>
        <w:t>新疆</w:t>
      </w:r>
      <w:r>
        <w:rPr>
          <w:rFonts w:hint="eastAsia" w:ascii="宋体" w:hAnsi="宋体" w:eastAsia="宋体" w:cs="宋体"/>
          <w:b w:val="0"/>
          <w:color w:val="auto"/>
          <w:sz w:val="21"/>
          <w:szCs w:val="21"/>
          <w:highlight w:val="none"/>
        </w:rPr>
        <w:t>政府采购云平台，网址：</w:t>
      </w:r>
      <w:r>
        <w:rPr>
          <w:rFonts w:hint="eastAsia" w:ascii="宋体" w:hAnsi="宋体" w:eastAsia="宋体" w:cs="宋体"/>
          <w:b w:val="0"/>
          <w:color w:val="auto"/>
          <w:sz w:val="21"/>
          <w:szCs w:val="21"/>
          <w:highlight w:val="none"/>
        </w:rPr>
        <w:fldChar w:fldCharType="begin"/>
      </w:r>
      <w:r>
        <w:rPr>
          <w:rFonts w:hint="eastAsia" w:ascii="宋体" w:hAnsi="宋体" w:eastAsia="宋体" w:cs="宋体"/>
          <w:b w:val="0"/>
          <w:color w:val="auto"/>
          <w:sz w:val="21"/>
          <w:szCs w:val="21"/>
          <w:highlight w:val="none"/>
        </w:rPr>
        <w:instrText xml:space="preserve">HYPERLINK "http://www.zcygov.cn"</w:instrText>
      </w:r>
      <w:r>
        <w:rPr>
          <w:rFonts w:hint="eastAsia" w:ascii="宋体" w:hAnsi="宋体" w:eastAsia="宋体" w:cs="宋体"/>
          <w:b w:val="0"/>
          <w:color w:val="auto"/>
          <w:sz w:val="21"/>
          <w:szCs w:val="21"/>
          <w:highlight w:val="none"/>
        </w:rPr>
        <w:fldChar w:fldCharType="separate"/>
      </w:r>
      <w:r>
        <w:rPr>
          <w:rStyle w:val="37"/>
          <w:rFonts w:hint="eastAsia" w:ascii="宋体" w:hAnsi="宋体" w:eastAsia="宋体" w:cs="宋体"/>
          <w:b w:val="0"/>
          <w:color w:val="auto"/>
          <w:sz w:val="21"/>
          <w:szCs w:val="21"/>
          <w:highlight w:val="none"/>
          <w:u w:val="none"/>
        </w:rPr>
        <w:t>www.zcygov.cn</w:t>
      </w:r>
      <w:r>
        <w:rPr>
          <w:rFonts w:hint="eastAsia" w:ascii="宋体" w:hAnsi="宋体" w:eastAsia="宋体" w:cs="宋体"/>
          <w:color w:val="auto"/>
          <w:sz w:val="21"/>
          <w:szCs w:val="21"/>
          <w:highlight w:val="none"/>
        </w:rPr>
        <w:fldChar w:fldCharType="end"/>
      </w:r>
      <w:r>
        <w:rPr>
          <w:rFonts w:hint="eastAsia" w:ascii="宋体" w:hAnsi="宋体" w:eastAsia="宋体" w:cs="宋体"/>
          <w:b w:val="0"/>
          <w:color w:val="auto"/>
          <w:sz w:val="21"/>
          <w:szCs w:val="21"/>
          <w:highlight w:val="none"/>
        </w:rPr>
        <w:t>”组织开标、开启投标响应文件，所有供应商均应当准时在线参加。</w:t>
      </w:r>
    </w:p>
    <w:p>
      <w:pPr>
        <w:pStyle w:val="13"/>
        <w:shd w:val="clear" w:color="auto" w:fill="auto"/>
        <w:snapToGrid w:val="0"/>
        <w:spacing w:line="360" w:lineRule="auto"/>
        <w:ind w:firstLine="426"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lang w:val="en-US" w:eastAsia="zh-CN"/>
        </w:rPr>
        <w:t>4</w:t>
      </w:r>
      <w:r>
        <w:rPr>
          <w:rFonts w:hint="eastAsia" w:ascii="宋体" w:hAnsi="宋体" w:eastAsia="宋体" w:cs="宋体"/>
          <w:b w:val="0"/>
          <w:color w:val="auto"/>
          <w:sz w:val="21"/>
          <w:szCs w:val="21"/>
          <w:highlight w:val="none"/>
          <w:lang w:eastAsia="zh-CN"/>
        </w:rPr>
        <w:t>）</w:t>
      </w:r>
      <w:r>
        <w:rPr>
          <w:rFonts w:hint="eastAsia" w:ascii="宋体" w:hAnsi="宋体" w:eastAsia="宋体" w:cs="宋体"/>
          <w:b w:val="0"/>
          <w:color w:val="auto"/>
          <w:sz w:val="21"/>
          <w:szCs w:val="21"/>
          <w:highlight w:val="none"/>
        </w:rPr>
        <w:t>供应商对开标过程和开标记录有疑义，以及认为采购人、采购代理机构相关工作人员有需要回避的情形的，应当场提出询问或回避申请。供应商未参加开标的视同认可开标结果，事后不得对采购相关人员、开标过程和开标结果提出异议，同时投标供应商因未在线参加开标而导致投标文件无法按时解密等一切后果由供应商自行承担。</w:t>
      </w:r>
    </w:p>
    <w:p>
      <w:pPr>
        <w:shd w:val="clear" w:color="auto" w:fill="auto"/>
        <w:snapToGrid w:val="0"/>
        <w:spacing w:line="360" w:lineRule="auto"/>
        <w:outlineLvl w:val="2"/>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28.2</w:t>
      </w:r>
      <w:r>
        <w:rPr>
          <w:rFonts w:hint="eastAsia" w:ascii="宋体" w:hAnsi="宋体" w:eastAsia="宋体" w:cs="宋体"/>
          <w:b/>
          <w:bCs/>
          <w:color w:val="auto"/>
          <w:sz w:val="21"/>
          <w:szCs w:val="21"/>
          <w:highlight w:val="none"/>
        </w:rPr>
        <w:t>开标程序（先资格、商务技术后报价）</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开标时间到后，主持人宣布开标会议开始。</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w:t>
      </w:r>
      <w:r>
        <w:rPr>
          <w:rFonts w:hint="eastAsia" w:ascii="宋体" w:hAnsi="宋体" w:eastAsia="宋体" w:cs="宋体"/>
          <w:b/>
          <w:color w:val="auto"/>
          <w:kern w:val="0"/>
          <w:sz w:val="21"/>
          <w:szCs w:val="21"/>
          <w:highlight w:val="none"/>
        </w:rPr>
        <w:t>解密规定见《供应商须知前附表》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投标文件解密异常情况处理（</w:t>
      </w:r>
      <w:r>
        <w:rPr>
          <w:rFonts w:hint="eastAsia" w:ascii="宋体" w:hAnsi="宋体" w:eastAsia="宋体" w:cs="宋体"/>
          <w:b/>
          <w:color w:val="auto"/>
          <w:kern w:val="0"/>
          <w:sz w:val="21"/>
          <w:szCs w:val="21"/>
          <w:highlight w:val="none"/>
        </w:rPr>
        <w:t>处理办法见《供应商须知前附表》</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公布投标文件解密情况（投标文件成功解密的供应商名单等信息）</w:t>
      </w:r>
      <w:r>
        <w:rPr>
          <w:rFonts w:hint="eastAsia" w:ascii="宋体" w:hAnsi="宋体" w:cs="宋体"/>
          <w:color w:val="auto"/>
          <w:kern w:val="0"/>
          <w:sz w:val="21"/>
          <w:szCs w:val="21"/>
          <w:highlight w:val="none"/>
          <w:lang w:eastAsia="zh-CN"/>
        </w:rPr>
        <w:t>。</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开启标书信息（资格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文件、商务技术文件）。标书信息开启后，首先由</w:t>
      </w:r>
      <w:r>
        <w:rPr>
          <w:rFonts w:hint="eastAsia" w:ascii="宋体" w:hAnsi="宋体" w:cs="宋体"/>
          <w:color w:val="auto"/>
          <w:kern w:val="0"/>
          <w:sz w:val="21"/>
          <w:szCs w:val="21"/>
          <w:highlight w:val="none"/>
          <w:lang w:val="en-US" w:eastAsia="zh-CN"/>
        </w:rPr>
        <w:t>资格审查</w:t>
      </w:r>
      <w:r>
        <w:rPr>
          <w:rFonts w:hint="eastAsia" w:ascii="宋体" w:hAnsi="宋体" w:eastAsia="宋体" w:cs="宋体"/>
          <w:color w:val="auto"/>
          <w:kern w:val="0"/>
          <w:sz w:val="21"/>
          <w:szCs w:val="21"/>
          <w:highlight w:val="none"/>
          <w:lang w:eastAsia="zh-CN"/>
        </w:rPr>
        <w:t>小组</w:t>
      </w:r>
      <w:r>
        <w:rPr>
          <w:rFonts w:hint="eastAsia" w:ascii="宋体" w:hAnsi="宋体" w:eastAsia="宋体" w:cs="宋体"/>
          <w:color w:val="auto"/>
          <w:kern w:val="0"/>
          <w:sz w:val="21"/>
          <w:szCs w:val="21"/>
          <w:highlight w:val="none"/>
        </w:rPr>
        <w:t>依法对投标供应商的资格</w:t>
      </w:r>
      <w:r>
        <w:rPr>
          <w:rFonts w:hint="eastAsia" w:ascii="宋体" w:hAnsi="宋体" w:eastAsia="宋体" w:cs="宋体"/>
          <w:color w:val="auto"/>
          <w:kern w:val="0"/>
          <w:sz w:val="21"/>
          <w:szCs w:val="21"/>
          <w:highlight w:val="none"/>
          <w:lang w:eastAsia="zh-CN"/>
        </w:rPr>
        <w:t>证明</w:t>
      </w:r>
      <w:r>
        <w:rPr>
          <w:rFonts w:hint="eastAsia" w:ascii="宋体" w:hAnsi="宋体" w:eastAsia="宋体" w:cs="宋体"/>
          <w:color w:val="auto"/>
          <w:kern w:val="0"/>
          <w:sz w:val="21"/>
          <w:szCs w:val="21"/>
          <w:highlight w:val="none"/>
        </w:rPr>
        <w:t>文件进行审查， 审查结束公布投标供应商的资格符合情况。资格审查未获通过的供应商，其商务技术文件及报价文件不再进入评审。</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商务技术评审结束后，主持人公布商务技术评审无效投标供应商名单和商务技术评审有效投标供应商名单及其商务技术得分情况</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商务技术评审无效的供应商，其报价不再进入评审。</w:t>
      </w:r>
    </w:p>
    <w:p>
      <w:pPr>
        <w:shd w:val="clear" w:color="auto" w:fill="auto"/>
        <w:snapToGrid w:val="0"/>
        <w:spacing w:line="360" w:lineRule="auto"/>
        <w:ind w:firstLine="426"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开启有效投标供应商的报价，公布开标一览表有关内容，</w:t>
      </w:r>
      <w:r>
        <w:rPr>
          <w:rFonts w:hint="eastAsia" w:ascii="宋体" w:hAnsi="宋体" w:eastAsia="宋体" w:cs="宋体"/>
          <w:color w:val="auto"/>
          <w:sz w:val="21"/>
          <w:szCs w:val="21"/>
          <w:highlight w:val="none"/>
          <w:lang w:bidi="zh-CN"/>
        </w:rPr>
        <w:t>并【开启签字时段】，供应商对开标纪录进行在线签字确认（不予确认的应说明理由，否则视为无异议）</w:t>
      </w:r>
      <w:r>
        <w:rPr>
          <w:rFonts w:hint="eastAsia" w:ascii="宋体" w:hAnsi="宋体" w:eastAsia="宋体" w:cs="宋体"/>
          <w:color w:val="auto"/>
          <w:kern w:val="0"/>
          <w:sz w:val="21"/>
          <w:szCs w:val="21"/>
          <w:highlight w:val="none"/>
        </w:rPr>
        <w:t>。开标结束后，由评标委员会对报价的合理性、准确性等进行审查核实</w:t>
      </w:r>
      <w:r>
        <w:rPr>
          <w:rFonts w:hint="eastAsia" w:ascii="宋体" w:hAnsi="宋体" w:eastAsia="宋体" w:cs="宋体"/>
          <w:color w:val="auto"/>
          <w:sz w:val="21"/>
          <w:szCs w:val="21"/>
          <w:highlight w:val="none"/>
        </w:rPr>
        <w:t>。</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0"/>
          <w:sz w:val="21"/>
          <w:szCs w:val="21"/>
          <w:highlight w:val="none"/>
        </w:rPr>
        <w:t>评审结束后，采购代理机构在系统上公布评审结果。</w:t>
      </w:r>
    </w:p>
    <w:p>
      <w:pPr>
        <w:shd w:val="clear" w:color="auto" w:fill="auto"/>
        <w:snapToGrid w:val="0"/>
        <w:spacing w:line="360" w:lineRule="auto"/>
        <w:ind w:left="48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特别情况说明：</w:t>
      </w:r>
    </w:p>
    <w:p>
      <w:pPr>
        <w:shd w:val="clear" w:color="auto" w:fill="auto"/>
        <w:snapToGrid w:val="0"/>
        <w:spacing w:line="360" w:lineRule="auto"/>
        <w:ind w:firstLine="376"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（1）本项目采用电子交易，如遇“</w:t>
      </w:r>
      <w:r>
        <w:rPr>
          <w:rFonts w:hint="eastAsia" w:ascii="宋体" w:hAnsi="宋体" w:eastAsia="宋体" w:cs="宋体"/>
          <w:b/>
          <w:color w:val="auto"/>
          <w:kern w:val="0"/>
          <w:sz w:val="21"/>
          <w:szCs w:val="21"/>
          <w:highlight w:val="none"/>
          <w:lang w:eastAsia="zh-CN"/>
        </w:rPr>
        <w:t>新疆</w:t>
      </w:r>
      <w:r>
        <w:rPr>
          <w:rFonts w:hint="eastAsia" w:ascii="宋体" w:hAnsi="宋体" w:eastAsia="宋体" w:cs="宋体"/>
          <w:b/>
          <w:color w:val="auto"/>
          <w:kern w:val="0"/>
          <w:sz w:val="21"/>
          <w:szCs w:val="21"/>
          <w:highlight w:val="none"/>
        </w:rPr>
        <w:t>政府采购云平台”电子化开标或评审程序调整的，按调整后程序执行。</w:t>
      </w:r>
    </w:p>
    <w:p>
      <w:pPr>
        <w:shd w:val="clear" w:color="auto" w:fill="auto"/>
        <w:snapToGrid w:val="0"/>
        <w:spacing w:line="360" w:lineRule="auto"/>
        <w:ind w:firstLine="376" w:firstLineChars="177"/>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宋体" w:hAnsi="宋体" w:eastAsia="宋体" w:cs="宋体"/>
          <w:b/>
          <w:color w:val="auto"/>
          <w:kern w:val="0"/>
          <w:sz w:val="21"/>
          <w:szCs w:val="21"/>
          <w:highlight w:val="none"/>
          <w:u w:val="single"/>
        </w:rPr>
        <w:t>请供应商保证办理投标事宜人员电话畅通、网络在线，签字或盖章确认的时间为20分钟。如未及时签字或盖章确认的，视为无异议</w:t>
      </w:r>
      <w:r>
        <w:rPr>
          <w:rFonts w:hint="eastAsia" w:ascii="宋体" w:hAnsi="宋体" w:eastAsia="宋体" w:cs="宋体"/>
          <w:b/>
          <w:color w:val="auto"/>
          <w:kern w:val="0"/>
          <w:sz w:val="21"/>
          <w:szCs w:val="21"/>
          <w:highlight w:val="none"/>
        </w:rPr>
        <w:t>。</w:t>
      </w:r>
    </w:p>
    <w:p>
      <w:pPr>
        <w:shd w:val="clear" w:color="auto" w:fill="auto"/>
        <w:snapToGrid w:val="0"/>
        <w:spacing w:line="360" w:lineRule="auto"/>
        <w:jc w:val="lef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28.3</w:t>
      </w:r>
      <w:r>
        <w:rPr>
          <w:rFonts w:hint="eastAsia" w:ascii="宋体" w:hAnsi="宋体" w:eastAsia="宋体" w:cs="宋体"/>
          <w:b/>
          <w:color w:val="auto"/>
          <w:kern w:val="0"/>
          <w:sz w:val="21"/>
          <w:szCs w:val="21"/>
          <w:highlight w:val="none"/>
        </w:rPr>
        <w:t xml:space="preserve"> 投标供应商资格审查：</w:t>
      </w:r>
    </w:p>
    <w:p>
      <w:pPr>
        <w:shd w:val="clear" w:color="auto" w:fill="auto"/>
        <w:snapToGrid w:val="0"/>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kern w:val="0"/>
          <w:sz w:val="21"/>
          <w:szCs w:val="21"/>
          <w:highlight w:val="none"/>
        </w:rPr>
        <w:t>开标（标书信息开启）后，</w:t>
      </w:r>
      <w:r>
        <w:rPr>
          <w:rFonts w:hint="eastAsia" w:ascii="宋体" w:hAnsi="宋体" w:cs="宋体"/>
          <w:bCs/>
          <w:color w:val="auto"/>
          <w:kern w:val="0"/>
          <w:sz w:val="21"/>
          <w:szCs w:val="21"/>
          <w:highlight w:val="none"/>
          <w:lang w:val="en-US" w:eastAsia="zh-CN"/>
        </w:rPr>
        <w:t>资格审查</w:t>
      </w:r>
      <w:r>
        <w:rPr>
          <w:rFonts w:hint="eastAsia" w:ascii="宋体" w:hAnsi="宋体" w:eastAsia="宋体" w:cs="宋体"/>
          <w:color w:val="auto"/>
          <w:kern w:val="0"/>
          <w:sz w:val="21"/>
          <w:szCs w:val="21"/>
          <w:highlight w:val="none"/>
          <w:lang w:eastAsia="zh-CN"/>
        </w:rPr>
        <w:t>小组</w:t>
      </w:r>
      <w:r>
        <w:rPr>
          <w:rFonts w:hint="eastAsia" w:ascii="宋体" w:hAnsi="宋体" w:eastAsia="宋体" w:cs="宋体"/>
          <w:bCs/>
          <w:color w:val="auto"/>
          <w:kern w:val="0"/>
          <w:sz w:val="21"/>
          <w:szCs w:val="21"/>
          <w:highlight w:val="none"/>
        </w:rPr>
        <w:t>首先依法对投标供应商的资格文件进行审查，审查各投标供应商的资格符合情况。</w:t>
      </w:r>
      <w:r>
        <w:rPr>
          <w:rFonts w:hint="eastAsia" w:ascii="宋体" w:hAnsi="宋体" w:cs="宋体"/>
          <w:color w:val="auto"/>
          <w:sz w:val="21"/>
          <w:szCs w:val="21"/>
          <w:highlight w:val="none"/>
          <w:lang w:val="en-US" w:eastAsia="zh-CN"/>
        </w:rPr>
        <w:t>资格审查</w:t>
      </w:r>
      <w:r>
        <w:rPr>
          <w:rFonts w:hint="eastAsia" w:ascii="宋体" w:hAnsi="宋体" w:eastAsia="宋体" w:cs="宋体"/>
          <w:color w:val="auto"/>
          <w:kern w:val="0"/>
          <w:sz w:val="21"/>
          <w:szCs w:val="21"/>
          <w:highlight w:val="none"/>
          <w:lang w:eastAsia="zh-CN"/>
        </w:rPr>
        <w:t>小组</w:t>
      </w:r>
      <w:r>
        <w:rPr>
          <w:rFonts w:hint="eastAsia" w:ascii="宋体" w:hAnsi="宋体" w:eastAsia="宋体" w:cs="宋体"/>
          <w:color w:val="auto"/>
          <w:sz w:val="21"/>
          <w:szCs w:val="21"/>
          <w:highlight w:val="none"/>
        </w:rPr>
        <w:t>对投标供应商所提交的资格证明材料仅负审核的责任。如发现投标供应商所提交的资格证明材料不合法或与事实不符，采购人可取消其中标资格并追究投标供应商的法律责任。</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（2）投标供应商提交的资格证明材料无法证明其符合采购文件规定的“投标供应商资格要求”的，</w:t>
      </w:r>
      <w:r>
        <w:rPr>
          <w:rFonts w:hint="eastAsia" w:ascii="宋体" w:hAnsi="宋体" w:cs="宋体"/>
          <w:b w:val="0"/>
          <w:bCs/>
          <w:color w:val="auto"/>
          <w:sz w:val="21"/>
          <w:szCs w:val="21"/>
          <w:highlight w:val="none"/>
          <w:lang w:val="en-US" w:eastAsia="zh-CN"/>
        </w:rPr>
        <w:t>资格审查小组</w:t>
      </w:r>
      <w:r>
        <w:rPr>
          <w:rFonts w:hint="eastAsia" w:ascii="宋体" w:hAnsi="宋体" w:eastAsia="宋体" w:cs="宋体"/>
          <w:b w:val="0"/>
          <w:bCs/>
          <w:color w:val="auto"/>
          <w:sz w:val="21"/>
          <w:szCs w:val="21"/>
          <w:highlight w:val="none"/>
        </w:rPr>
        <w:t>将对其作“资格审查不合格”处理（无效投标），并不再将其投标提交评标委员会进行后续评审。</w:t>
      </w:r>
    </w:p>
    <w:p>
      <w:pPr>
        <w:pStyle w:val="6"/>
        <w:shd w:val="clear" w:color="auto" w:fill="auto"/>
        <w:snapToGrid w:val="0"/>
        <w:spacing w:line="360" w:lineRule="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kern w:val="0"/>
          <w:sz w:val="21"/>
          <w:szCs w:val="21"/>
          <w:highlight w:val="none"/>
        </w:rPr>
        <w:t>供应商</w:t>
      </w:r>
      <w:r>
        <w:rPr>
          <w:rFonts w:hint="eastAsia" w:ascii="宋体" w:hAnsi="宋体" w:eastAsia="宋体" w:cs="宋体"/>
          <w:b w:val="0"/>
          <w:bCs/>
          <w:color w:val="auto"/>
          <w:sz w:val="21"/>
          <w:szCs w:val="21"/>
          <w:highlight w:val="none"/>
        </w:rPr>
        <w:t>信用记录查询与使用：</w:t>
      </w:r>
      <w:r>
        <w:rPr>
          <w:rFonts w:hint="eastAsia" w:ascii="宋体" w:hAnsi="宋体" w:eastAsia="宋体" w:cs="宋体"/>
          <w:b w:val="0"/>
          <w:bCs/>
          <w:color w:val="auto"/>
          <w:kern w:val="0"/>
          <w:sz w:val="21"/>
          <w:szCs w:val="21"/>
          <w:highlight w:val="none"/>
        </w:rPr>
        <w:t>见《供应商须知前附表》。</w:t>
      </w:r>
    </w:p>
    <w:p>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29.评审工作的组织</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采购人或采购代理机构负责组织本项目的评审工作，并依据《政府采购货物和服务招标投标管理办法（财政部第87号令）》第四十五条的相关规定履行职责。</w:t>
      </w:r>
    </w:p>
    <w:p>
      <w:pPr>
        <w:shd w:val="clear" w:color="auto" w:fill="auto"/>
        <w:snapToGrid w:val="0"/>
        <w:spacing w:line="360" w:lineRule="auto"/>
        <w:outlineLvl w:val="2"/>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30. 评标委员会的组建</w:t>
      </w:r>
    </w:p>
    <w:p>
      <w:pPr>
        <w:widowControl/>
        <w:shd w:val="clear" w:color="auto" w:fill="auto"/>
        <w:spacing w:line="440" w:lineRule="exact"/>
        <w:ind w:firstLine="213" w:firstLineChars="100"/>
        <w:rPr>
          <w:rFonts w:hint="eastAsia" w:ascii="宋体"/>
          <w:b/>
          <w:bCs/>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.1</w:t>
      </w:r>
      <w:r>
        <w:rPr>
          <w:rFonts w:hint="eastAsia" w:ascii="宋体"/>
          <w:b/>
          <w:bCs/>
          <w:color w:val="auto"/>
          <w:szCs w:val="21"/>
          <w:highlight w:val="none"/>
        </w:rPr>
        <w:t>评标委员会由采购人或采购代理机构依法组建，成员由采购人代表和评审专家组成，成员人数为</w:t>
      </w:r>
      <w:r>
        <w:rPr>
          <w:rFonts w:hint="eastAsia" w:ascii="宋体"/>
          <w:b/>
          <w:bCs/>
          <w:color w:val="auto"/>
          <w:szCs w:val="21"/>
          <w:highlight w:val="none"/>
          <w:lang w:val="en-US" w:eastAsia="zh-CN"/>
        </w:rPr>
        <w:t>5</w:t>
      </w:r>
      <w:r>
        <w:rPr>
          <w:rFonts w:hint="eastAsia" w:ascii="宋体"/>
          <w:b/>
          <w:bCs/>
          <w:color w:val="auto"/>
          <w:szCs w:val="21"/>
          <w:highlight w:val="none"/>
        </w:rPr>
        <w:t>人，其中评审专家不少于成员总数的三分之二。</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30</w:t>
      </w:r>
      <w:r>
        <w:rPr>
          <w:rFonts w:hint="eastAsia" w:ascii="宋体"/>
          <w:color w:val="auto"/>
          <w:szCs w:val="21"/>
          <w:highlight w:val="none"/>
        </w:rPr>
        <w:t>.2评审专家从</w:t>
      </w:r>
      <w:r>
        <w:rPr>
          <w:rFonts w:hint="eastAsia" w:ascii="宋体"/>
          <w:color w:val="auto"/>
          <w:szCs w:val="21"/>
          <w:highlight w:val="none"/>
          <w:lang w:eastAsia="zh-CN"/>
        </w:rPr>
        <w:t>新疆</w:t>
      </w:r>
      <w:r>
        <w:rPr>
          <w:rFonts w:hint="eastAsia" w:ascii="宋体"/>
          <w:color w:val="auto"/>
          <w:szCs w:val="21"/>
          <w:highlight w:val="none"/>
        </w:rPr>
        <w:t>政府采购云平台专家库中通过随机方式抽取产生。评标委员会成员名单在采购结果公告前保密。</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31.评标委员会的职责</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.1审查、评价投标文件是否符合采购文件的商务、技术等实质性要求。</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.2要求供应商对投标文件有关事项作出澄清或者说明。</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.3对投标文件进行比较和评价。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.4确定中标候选人名单，以及根据采购人委托直接确定中标人。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31</w:t>
      </w:r>
      <w:r>
        <w:rPr>
          <w:rFonts w:hint="eastAsia" w:ascii="宋体"/>
          <w:color w:val="auto"/>
          <w:szCs w:val="21"/>
          <w:highlight w:val="none"/>
        </w:rPr>
        <w:t>.5向采购人、采购代理机构或者有关部门报告评审中发现的违法行为。</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32. 评标原则</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.1评标委员会将遵循公平、公正、科学的原则，对供应商提交的投标文件进行综合评审，评标委员会按照采购文件规定的评标细则进行评分。</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 xml:space="preserve">.2客观公正对待所有供应商，对所有投标评价均采用相同的程序和标准。 </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.3评标委员会成员对需要共同认定的事项存在争议的，按照少数服从多数的原则作出结论。持不同意见的评标委员会成员应当在评审报告上签署不同意见及理由，否则视为同意评审报告。</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32</w:t>
      </w:r>
      <w:r>
        <w:rPr>
          <w:rFonts w:hint="eastAsia" w:ascii="宋体"/>
          <w:color w:val="auto"/>
          <w:szCs w:val="21"/>
          <w:highlight w:val="none"/>
        </w:rPr>
        <w:t xml:space="preserve">.4 财政部令第87号《政府采购货物和服务招标投标管理办法》第三十一条规定：使用综合评分法的采购项目，提供相同品牌产品且通过资格审查、符合性审查的不同供应商参加同一合同项下投标的，按一家供应商计算，评审后得分最高的同品牌供应商获得中标人推荐资格；评审得分相同的，由采购人或者采购人委托评标委员会按照采购文件规定的方式确定一个供应商获得中标人推荐资格，采购文件未规定的采取随机抽取方式确定，其他同品牌供应商不作为中标候选人。非单一产品采购项目，采购人应当根据采购项目技术构成、产品价格比重等合理确定核心产品，并在采购文件中载明。多家供应商提供的核心产品品牌相同的，按前款规定处理。      </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33. 评委纪律</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委员会成员必须严格遵守保密规定，不得泄露评审的有关情况，任何单位和个人不得干扰、影响评标的正常进行，评标委员会成员不得私下与投标供应商接触，不得出现浙江省政府采购活动现场组织管理办法中规定的其他禁止行为。</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hAnsi="宋体" w:eastAsia="宋体" w:cs="宋体"/>
          <w:b/>
          <w:color w:val="auto"/>
          <w:sz w:val="21"/>
          <w:szCs w:val="21"/>
          <w:highlight w:val="none"/>
          <w:lang w:val="en-US" w:eastAsia="zh-CN"/>
        </w:rPr>
        <w:t>34.评标程序</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 在评审专家中推选评标委员会组长，采购人代表不得担任评标委员会组长。</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2 评标委员会组长召集成员认真阅读采购文件以及相关补充、质疑、答复文件、项目书面说明等材料，熟悉采购项目的基本概况，采购项目的质量要求、数量、主要技术标准或服务需求，采购合同主要条款，投标文件无效情形，评审方法、评审依据、评审标准等。</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3 评审人员对符合资格的供应商的投标文件的有效性、符合性、完整性和响应程度进行审查，确定是否对采购文件作出实质性响应。</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4 评审人员按采购文件规定的评审方法和评审标准，依法独立对供应商投标文件进行评估、比较，并给予评价或打分，不受任何单位和个人的干预。</w:t>
      </w:r>
    </w:p>
    <w:p>
      <w:pPr>
        <w:widowControl/>
        <w:shd w:val="clear" w:color="auto" w:fill="auto"/>
        <w:spacing w:line="440" w:lineRule="exact"/>
        <w:ind w:firstLine="426"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lang w:val="en-US" w:eastAsia="zh-CN"/>
        </w:rPr>
        <w:t>综合评分法货物项目的价格分值占总分值的比重(即权值</w:t>
      </w:r>
      <w:r>
        <w:rPr>
          <w:rFonts w:hint="eastAsia" w:ascii="宋体" w:hAnsi="宋体" w:eastAsia="宋体" w:cs="宋体"/>
          <w:b/>
          <w:bCs/>
          <w:color w:val="FF0000"/>
          <w:kern w:val="0"/>
          <w:szCs w:val="21"/>
          <w:highlight w:val="none"/>
          <w:lang w:val="en-US" w:eastAsia="zh-CN"/>
        </w:rPr>
        <w:t>)为</w:t>
      </w:r>
      <w:r>
        <w:rPr>
          <w:rFonts w:hint="eastAsia" w:ascii="宋体" w:hAnsi="宋体" w:cs="宋体"/>
          <w:b/>
          <w:bCs/>
          <w:color w:val="FF0000"/>
          <w:kern w:val="0"/>
          <w:szCs w:val="21"/>
          <w:highlight w:val="none"/>
          <w:lang w:val="en-US" w:eastAsia="zh-CN"/>
        </w:rPr>
        <w:t>30</w:t>
      </w:r>
      <w:r>
        <w:rPr>
          <w:rFonts w:hint="eastAsia" w:ascii="宋体" w:hAnsi="宋体" w:eastAsia="宋体" w:cs="宋体"/>
          <w:b/>
          <w:bCs/>
          <w:color w:val="FF0000"/>
          <w:kern w:val="0"/>
          <w:szCs w:val="21"/>
          <w:highlight w:val="none"/>
        </w:rPr>
        <w:t>％</w:t>
      </w:r>
      <w:r>
        <w:rPr>
          <w:rFonts w:hint="eastAsia" w:ascii="宋体" w:hAnsi="宋体" w:eastAsia="宋体" w:cs="宋体"/>
          <w:b/>
          <w:bCs/>
          <w:color w:val="auto"/>
          <w:kern w:val="0"/>
          <w:szCs w:val="21"/>
          <w:highlight w:val="none"/>
        </w:rPr>
        <w:t>，</w:t>
      </w:r>
      <w:r>
        <w:rPr>
          <w:rFonts w:hint="eastAsia" w:ascii="宋体" w:hAnsi="宋体" w:eastAsia="宋体" w:cs="宋体"/>
          <w:color w:val="auto"/>
          <w:kern w:val="0"/>
          <w:szCs w:val="21"/>
          <w:highlight w:val="none"/>
        </w:rPr>
        <w:t>采购项目中含不同采购对象的，以占项目资金比例最高的采购对象确定其项目属性。其价格不列为评分因素，有特殊情况需要在上述规定范围外设定价格分权重的。</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综合评分法中的价格分统一采用低价优先法计算，即满足</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文件要求且最后报价最低的供应商的价格为</w:t>
      </w:r>
      <w:r>
        <w:rPr>
          <w:rFonts w:hint="eastAsia" w:ascii="宋体" w:hAnsi="宋体" w:eastAsia="宋体" w:cs="宋体"/>
          <w:color w:val="auto"/>
          <w:kern w:val="0"/>
          <w:szCs w:val="21"/>
          <w:highlight w:val="none"/>
          <w:lang w:eastAsia="zh-CN"/>
        </w:rPr>
        <w:t>招标</w:t>
      </w:r>
      <w:r>
        <w:rPr>
          <w:rFonts w:hint="eastAsia" w:ascii="宋体" w:hAnsi="宋体" w:eastAsia="宋体" w:cs="宋体"/>
          <w:color w:val="auto"/>
          <w:kern w:val="0"/>
          <w:szCs w:val="21"/>
          <w:highlight w:val="none"/>
        </w:rPr>
        <w:t>基准价，其价格分为满分。其他供应商的价格分统一按照下列公式计算：</w:t>
      </w:r>
    </w:p>
    <w:p>
      <w:pPr>
        <w:widowControl/>
        <w:shd w:val="clear" w:color="auto" w:fill="auto"/>
        <w:spacing w:line="440" w:lineRule="exact"/>
        <w:ind w:firstLine="48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报价得分=（基准价/</w:t>
      </w:r>
      <w:r>
        <w:rPr>
          <w:rFonts w:hint="eastAsia" w:ascii="宋体" w:hAnsi="宋体" w:eastAsia="宋体" w:cs="宋体"/>
          <w:color w:val="auto"/>
          <w:kern w:val="0"/>
          <w:szCs w:val="21"/>
          <w:highlight w:val="none"/>
          <w:lang w:eastAsia="zh-CN"/>
        </w:rPr>
        <w:t>投标</w:t>
      </w:r>
      <w:r>
        <w:rPr>
          <w:rFonts w:hint="eastAsia" w:ascii="宋体" w:hAnsi="宋体" w:eastAsia="宋体" w:cs="宋体"/>
          <w:color w:val="auto"/>
          <w:kern w:val="0"/>
          <w:szCs w:val="21"/>
          <w:highlight w:val="none"/>
        </w:rPr>
        <w:t>报价）×价格权值×100</w:t>
      </w:r>
    </w:p>
    <w:p>
      <w:pPr>
        <w:widowControl/>
        <w:shd w:val="clear" w:color="auto" w:fill="auto"/>
        <w:spacing w:line="440" w:lineRule="exact"/>
        <w:ind w:firstLine="480"/>
        <w:rPr>
          <w:rFonts w:hint="eastAsia" w:ascii="宋体"/>
          <w:color w:val="auto"/>
          <w:szCs w:val="21"/>
          <w:highlight w:val="none"/>
          <w:lang w:val="en-US" w:eastAsia="zh-CN"/>
        </w:rPr>
      </w:pPr>
      <w:r>
        <w:rPr>
          <w:rFonts w:hint="eastAsia" w:ascii="宋体" w:hAnsi="宋体" w:eastAsia="宋体" w:cs="宋体"/>
          <w:color w:val="auto"/>
          <w:kern w:val="0"/>
          <w:szCs w:val="21"/>
          <w:highlight w:val="none"/>
        </w:rPr>
        <w:t>项目评审过程中，不得去掉最后报价中的最高报价和最低报价。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5 评审人员对各供应商投标文件非实质性内容有疑议或异议，或者审查发现明显的文字或计算错误等，及时向评标委员会组长提出。经评标委员会商议认为需要供应商作出必要澄清、说明或者补正的，应当以在线询标形式要求供应商作出必要的澄清、说明或者补正。澄清、说明或者补正的内容应作为政府采购项目档案归档留存。</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6 评审人员需对采购方工作人员唱票或统计的评审结果进行确认，现场监督员应对评审结果签署监督意见。如发现分值汇总计算错误、分项评分超出评分标准范围、客观评分不一致以及存在评分畸高、畸低（其总评分偏离平均分</w:t>
      </w:r>
      <w:r>
        <w:rPr>
          <w:rFonts w:hint="eastAsia" w:ascii="宋体"/>
          <w:color w:val="auto"/>
          <w:szCs w:val="21"/>
          <w:highlight w:val="none"/>
          <w:lang w:val="en-US" w:eastAsia="zh-CN"/>
        </w:rPr>
        <w:t>30</w:t>
      </w:r>
      <w:r>
        <w:rPr>
          <w:rFonts w:hint="eastAsia" w:ascii="宋体"/>
          <w:color w:val="auto"/>
          <w:szCs w:val="21"/>
          <w:highlight w:val="none"/>
        </w:rPr>
        <w:t>%以上的）情形的，应由相关人员当场改正或作出书面说明；拒不改正又不作书面说明的，由现场监督员如实记载后存入项目档案资料。</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7 评标委员会根据评审汇总情况和采购文件规定确定中标候选供应商排序名单。</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 xml:space="preserve">8 起草评审报告，所有评审人员须在评审报告上签字确认，对自己的评审意见承担法律责任。 </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9 采购组织机构对评标委员会评审专家进行评价。</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lang w:val="en-US" w:eastAsia="zh-CN"/>
        </w:rPr>
        <w:t>34.</w:t>
      </w:r>
      <w:r>
        <w:rPr>
          <w:rFonts w:hint="eastAsia" w:ascii="宋体"/>
          <w:color w:val="auto"/>
          <w:szCs w:val="21"/>
          <w:highlight w:val="none"/>
        </w:rPr>
        <w:t>10 修改评审结果</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评标结果汇总完成后，除下列情形外，任何人不得修改评标结果：</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（1）分值汇总计算错误的；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（2）分项评分超出评分标准范围的；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（3）评标委员会成员对客观评审因素评分不一致的；</w:t>
      </w:r>
    </w:p>
    <w:p>
      <w:pPr>
        <w:widowControl/>
        <w:shd w:val="clear" w:color="auto" w:fill="auto"/>
        <w:spacing w:line="440" w:lineRule="exact"/>
        <w:ind w:firstLine="213" w:firstLineChars="100"/>
        <w:rPr>
          <w:rFonts w:hint="eastAsia" w:ascii="宋体"/>
          <w:color w:val="auto"/>
          <w:szCs w:val="21"/>
          <w:highlight w:val="none"/>
        </w:rPr>
      </w:pPr>
      <w:r>
        <w:rPr>
          <w:rFonts w:hint="eastAsia" w:ascii="宋体"/>
          <w:color w:val="auto"/>
          <w:szCs w:val="21"/>
          <w:highlight w:val="none"/>
        </w:rPr>
        <w:t>（4）经评标委员会认定评分畸高、畸低的。</w:t>
      </w:r>
    </w:p>
    <w:p>
      <w:pPr>
        <w:widowControl/>
        <w:shd w:val="clear" w:color="auto" w:fill="auto"/>
        <w:spacing w:line="440" w:lineRule="exact"/>
        <w:ind w:firstLine="213" w:firstLineChars="100"/>
        <w:rPr>
          <w:rFonts w:hint="eastAsia" w:ascii="宋体" w:hAnsi="宋体" w:eastAsia="宋体" w:cs="宋体"/>
          <w:b/>
          <w:color w:val="auto"/>
          <w:sz w:val="21"/>
          <w:szCs w:val="21"/>
          <w:highlight w:val="none"/>
          <w:lang w:val="en-US" w:eastAsia="zh-CN"/>
        </w:rPr>
      </w:pPr>
      <w:r>
        <w:rPr>
          <w:rFonts w:hint="eastAsia" w:ascii="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hAnsi="宋体" w:eastAsia="宋体" w:cs="宋体"/>
          <w:b/>
          <w:color w:val="auto"/>
          <w:sz w:val="21"/>
          <w:szCs w:val="21"/>
          <w:highlight w:val="none"/>
          <w:lang w:val="en-US" w:eastAsia="zh-CN"/>
        </w:rPr>
        <w:t>35．澄清、说明或补正的形式</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35.1对于投标文件中含义不明确、同类问题表述不一致或者有明显文字和计算错误的内容，评标委员会将通过“政府采购云平台”在线询标的方式要求投标供应商在规定的时间内作出必要的澄清、说明或者补正，</w:t>
      </w:r>
      <w:r>
        <w:rPr>
          <w:rFonts w:hint="eastAsia" w:ascii="宋体"/>
          <w:b/>
          <w:bCs/>
          <w:color w:val="auto"/>
          <w:szCs w:val="21"/>
          <w:highlight w:val="none"/>
          <w:lang w:val="en-US" w:eastAsia="zh-CN"/>
        </w:rPr>
        <w:t>投标供应商澄清、说明或补正时间为20分钟</w:t>
      </w:r>
      <w:r>
        <w:rPr>
          <w:rFonts w:hint="eastAsia" w:ascii="宋体"/>
          <w:b w:val="0"/>
          <w:bCs w:val="0"/>
          <w:color w:val="auto"/>
          <w:szCs w:val="21"/>
          <w:highlight w:val="none"/>
          <w:lang w:val="en-US" w:eastAsia="zh-CN"/>
        </w:rPr>
        <w:t>。</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35.3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36．错误修正的原则</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36.1 投标函中表述的内容与报价表中不一致的，以报价表为准；报价表中的内容与报价明细表不一致的，以报价表为准；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36.2 投标文件中的大写金额和小写金额不一致的，以大写金额为准；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36.3 单价金额小数点或者百分比有明显错位的，以开标一览表的总价为准，并修改单价；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36.4 总价金额与按单价汇总金额不一致的，以单价金额计算结果为准；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36.5 若用文字表示的数值与用数字表示的数值不一致，以文字表示的数值为准；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36.7 对不同文字文本投标文件的解释发生异议的，以中文文本为准；</w:t>
      </w:r>
    </w:p>
    <w:p>
      <w:pPr>
        <w:shd w:val="clear" w:color="auto" w:fill="auto"/>
        <w:spacing w:line="440" w:lineRule="exact"/>
        <w:ind w:firstLine="213" w:firstLineChars="100"/>
        <w:jc w:val="left"/>
        <w:rPr>
          <w:rFonts w:hint="eastAsia" w:ascii="宋体"/>
          <w:b/>
          <w:bCs/>
          <w:color w:val="auto"/>
          <w:szCs w:val="21"/>
          <w:highlight w:val="none"/>
          <w:lang w:val="en-US" w:eastAsia="zh-CN"/>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w:t>
      </w:r>
      <w:r>
        <w:rPr>
          <w:rFonts w:hint="eastAsia" w:ascii="宋体"/>
          <w:b/>
          <w:bCs/>
          <w:color w:val="auto"/>
          <w:szCs w:val="21"/>
          <w:highlight w:val="none"/>
          <w:lang w:val="en-US" w:eastAsia="zh-CN"/>
        </w:rPr>
        <w:t>修正应当采用电子询标的形式，并加盖公章（电子印章）。</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37．无效投标文件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有下列情形之一的，投标文件按无效标处理：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 报名的投标人与参加投标的投标人发生实质性变更的且未提供有效证明的；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37.2投标人提交两份或两份以上内容不同的投标文件，未声明哪一份有效的；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37.3 投标文件非投标人法定代表人签署的，未提供或提供无效的法定代表人授权书；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37.4投标文件内容未按招标文件规定签字或盖章的；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37.5 投标文件组成漏项或未按规定的格式编制或投标文件正、副本份数不足或内容不全或内容字迹模糊辨认不清的等而导致评标活动无法正常进行；</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37.6 投标人未按招标文件变更通知更改投标文件的；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37.7《开标一览表</w:t>
      </w:r>
      <w:r>
        <w:rPr>
          <w:rFonts w:hint="eastAsia" w:ascii="宋体" w:hAnsi="Times New Roman" w:eastAsia="宋体" w:cs="Times New Roman"/>
          <w:b w:val="0"/>
          <w:bCs w:val="0"/>
          <w:color w:val="auto"/>
          <w:szCs w:val="21"/>
          <w:highlight w:val="none"/>
          <w:lang w:val="en-US" w:eastAsia="zh-CN"/>
        </w:rPr>
        <w:t>》和《投标分项报价表》内容不完</w:t>
      </w:r>
      <w:r>
        <w:rPr>
          <w:rFonts w:hint="eastAsia" w:ascii="宋体"/>
          <w:b w:val="0"/>
          <w:bCs w:val="0"/>
          <w:color w:val="auto"/>
          <w:szCs w:val="21"/>
          <w:highlight w:val="none"/>
          <w:lang w:val="en-US" w:eastAsia="zh-CN"/>
        </w:rPr>
        <w:t>整且不接受修正意见或字迹不能辨认的或未提供；</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37.8 标项投标报价超过招标文件规定的预算金额或最高限价；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37.9 因投标人原因编制错误造成经评标委员会修正后的报价达到或超过投标报价的0.5%；</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37.10 投标人的报价明显低于其他通过符合性审查投标人的报价，有可能影响产品质量或者不能诚信履约的，且在规定时间内不能合理说明原因并提供证明材料的；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37.11 未实质性响应招标文件中条款要求的投标文件；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37.12 不符合招标范围、技术规格、技术标准的要求无法满足采购人使用要求；</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37.13投标文件附有采购人不能接受的条款；</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37.14 投标文件中提供了赠品或者与本项目采购无关的其他商品、服务；</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37.15 投标文件中承诺的投标有效期少于招标文件中载明的投标有效期；</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37.16投标人串通投标，妨碍其他投标人的竞争行为，损害采购人或者其他投标人的合法权益；</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37.17违反国家及政府部门相关法律、法规、文件规定或经评标委员会认定的其他属于重大偏离；</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38．废标</w:t>
      </w:r>
    </w:p>
    <w:p>
      <w:pPr>
        <w:shd w:val="clear" w:color="auto" w:fill="auto"/>
        <w:spacing w:line="440" w:lineRule="exact"/>
        <w:ind w:firstLine="213" w:firstLineChars="100"/>
        <w:jc w:val="left"/>
        <w:rPr>
          <w:rFonts w:hint="eastAsia" w:ascii="宋体" w:hAnsi="Times New Roman" w:eastAsia="宋体" w:cs="Times New Roman"/>
          <w:b w:val="0"/>
          <w:bCs w:val="0"/>
          <w:color w:val="auto"/>
          <w:szCs w:val="21"/>
          <w:highlight w:val="none"/>
          <w:lang w:val="en-US" w:eastAsia="zh-CN"/>
        </w:rPr>
      </w:pPr>
      <w:r>
        <w:rPr>
          <w:rFonts w:hint="eastAsia" w:ascii="宋体" w:hAnsi="Times New Roman" w:eastAsia="宋体" w:cs="Times New Roman"/>
          <w:b w:val="0"/>
          <w:bCs w:val="0"/>
          <w:color w:val="auto"/>
          <w:szCs w:val="21"/>
          <w:highlight w:val="none"/>
          <w:lang w:val="en-US" w:eastAsia="zh-CN"/>
        </w:rPr>
        <w:t>38.1 符合招标文件规定废标情形的；</w:t>
      </w:r>
    </w:p>
    <w:p>
      <w:pPr>
        <w:shd w:val="clear" w:color="auto" w:fill="auto"/>
        <w:spacing w:line="440" w:lineRule="exact"/>
        <w:ind w:firstLine="213" w:firstLineChars="100"/>
        <w:jc w:val="left"/>
        <w:rPr>
          <w:rFonts w:hint="eastAsia" w:ascii="宋体" w:hAnsi="Times New Roman" w:eastAsia="宋体" w:cs="Times New Roman"/>
          <w:b w:val="0"/>
          <w:bCs w:val="0"/>
          <w:color w:val="auto"/>
          <w:szCs w:val="21"/>
          <w:highlight w:val="none"/>
          <w:lang w:val="en-US" w:eastAsia="zh-CN"/>
        </w:rPr>
      </w:pPr>
      <w:r>
        <w:rPr>
          <w:rFonts w:hint="eastAsia" w:ascii="宋体" w:hAnsi="Times New Roman" w:eastAsia="宋体" w:cs="Times New Roman"/>
          <w:b w:val="0"/>
          <w:bCs w:val="0"/>
          <w:color w:val="auto"/>
          <w:szCs w:val="21"/>
          <w:highlight w:val="none"/>
          <w:lang w:val="en-US" w:eastAsia="zh-CN"/>
        </w:rPr>
        <w:t>38.2符合专业条件的供应商或者对招标文件作实质响应的供应商不足三家的；</w:t>
      </w:r>
    </w:p>
    <w:p>
      <w:pPr>
        <w:shd w:val="clear" w:color="auto" w:fill="auto"/>
        <w:spacing w:line="440" w:lineRule="exact"/>
        <w:ind w:firstLine="213" w:firstLineChars="100"/>
        <w:jc w:val="left"/>
        <w:rPr>
          <w:rFonts w:hint="eastAsia" w:ascii="宋体" w:hAnsi="Times New Roman" w:eastAsia="宋体" w:cs="Times New Roman"/>
          <w:b w:val="0"/>
          <w:bCs w:val="0"/>
          <w:color w:val="auto"/>
          <w:szCs w:val="21"/>
          <w:highlight w:val="none"/>
          <w:lang w:val="en-US" w:eastAsia="zh-CN"/>
        </w:rPr>
      </w:pPr>
      <w:r>
        <w:rPr>
          <w:rFonts w:hint="eastAsia" w:ascii="宋体" w:hAnsi="Times New Roman" w:eastAsia="宋体" w:cs="Times New Roman"/>
          <w:b w:val="0"/>
          <w:bCs w:val="0"/>
          <w:color w:val="auto"/>
          <w:szCs w:val="21"/>
          <w:highlight w:val="none"/>
          <w:lang w:val="en-US" w:eastAsia="zh-CN"/>
        </w:rPr>
        <w:t>38.2 出现影响采购公正的违法、违规行为的；</w:t>
      </w:r>
    </w:p>
    <w:p>
      <w:pPr>
        <w:shd w:val="clear" w:color="auto" w:fill="auto"/>
        <w:spacing w:line="440" w:lineRule="exact"/>
        <w:ind w:firstLine="213" w:firstLineChars="100"/>
        <w:jc w:val="left"/>
        <w:rPr>
          <w:rFonts w:hint="eastAsia" w:ascii="宋体" w:hAnsi="Times New Roman" w:eastAsia="宋体" w:cs="Times New Roman"/>
          <w:b w:val="0"/>
          <w:bCs w:val="0"/>
          <w:color w:val="auto"/>
          <w:szCs w:val="21"/>
          <w:highlight w:val="none"/>
          <w:lang w:val="en-US" w:eastAsia="zh-CN"/>
        </w:rPr>
      </w:pPr>
      <w:r>
        <w:rPr>
          <w:rFonts w:hint="eastAsia" w:ascii="宋体" w:hAnsi="Times New Roman" w:eastAsia="宋体" w:cs="Times New Roman"/>
          <w:b w:val="0"/>
          <w:bCs w:val="0"/>
          <w:color w:val="auto"/>
          <w:szCs w:val="21"/>
          <w:highlight w:val="none"/>
          <w:lang w:val="en-US" w:eastAsia="zh-CN"/>
        </w:rPr>
        <w:t>38.3 供应商的报价均超过了最高限价，采购人不能支付的;</w:t>
      </w:r>
    </w:p>
    <w:p>
      <w:pPr>
        <w:shd w:val="clear" w:color="auto" w:fill="auto"/>
        <w:spacing w:line="440" w:lineRule="exact"/>
        <w:ind w:firstLine="213" w:firstLineChars="100"/>
        <w:jc w:val="left"/>
        <w:rPr>
          <w:rFonts w:hint="eastAsia" w:ascii="宋体" w:hAnsi="Times New Roman" w:eastAsia="宋体" w:cs="Times New Roman"/>
          <w:b w:val="0"/>
          <w:bCs w:val="0"/>
          <w:color w:val="auto"/>
          <w:szCs w:val="21"/>
          <w:highlight w:val="none"/>
          <w:lang w:val="en-US" w:eastAsia="zh-CN"/>
        </w:rPr>
      </w:pPr>
      <w:r>
        <w:rPr>
          <w:rFonts w:hint="eastAsia" w:ascii="宋体" w:hAnsi="Times New Roman" w:eastAsia="宋体" w:cs="Times New Roman"/>
          <w:b w:val="0"/>
          <w:bCs w:val="0"/>
          <w:color w:val="auto"/>
          <w:szCs w:val="21"/>
          <w:highlight w:val="none"/>
          <w:lang w:val="en-US" w:eastAsia="zh-CN"/>
        </w:rPr>
        <w:t>38.4 因重大变故，采购任务取消的。</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39．突发情况处理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39.1 采购过程中出现以下情形，导致电子交易平台无法正常运行，或者无法保证电子交易的公平、公正和安全时，采购组织机构可中止电子交易活动：</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（1）电子交易平台发生故障而无法登录访问的；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（2）电子交易平台应用或数据库出现错误，不能进行正常操作的；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（3）电子交易平台发现严重安全漏洞，有潜在泄密危险的；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（4）病毒发作导致不能进行正常操作的；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（5）其他无法保证电子交易的公平、公正和安全的情况。</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39.2 采购代理机构或评审小组因不可抗力（不可抗力包括但不限于自然灾害、断电、传播疫病等）原因造成电子交易活动无法正常运行的，将采取以下措施：</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（1）短时间内能消除不可抗力因素的，采购代理机构或评审小组在消除不可抗力因素后继续组织电子交易活动；</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（2）长时间内无法消除不可抗力因素的，采购代理机构或评审小组将中止电子交易活动。中止电子交易活动的，采购人应当重新组织政府采购活动。</w:t>
      </w:r>
    </w:p>
    <w:p>
      <w:pPr>
        <w:shd w:val="clear" w:color="auto" w:fill="auto"/>
        <w:spacing w:line="440" w:lineRule="exact"/>
        <w:ind w:firstLine="213" w:firstLineChars="100"/>
        <w:jc w:val="left"/>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40.定标</w:t>
      </w:r>
    </w:p>
    <w:p>
      <w:pPr>
        <w:shd w:val="clear" w:color="auto" w:fill="auto"/>
        <w:spacing w:line="440" w:lineRule="exact"/>
        <w:ind w:firstLine="426" w:firstLineChars="2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w:t>
      </w:r>
      <w:r>
        <w:rPr>
          <w:rFonts w:hint="eastAsia" w:ascii="宋体" w:hAnsi="宋体" w:eastAsia="宋体" w:cs="宋体"/>
          <w:b/>
          <w:color w:val="auto"/>
          <w:sz w:val="21"/>
          <w:szCs w:val="21"/>
          <w:highlight w:val="none"/>
          <w:lang w:val="en-US" w:eastAsia="zh-CN"/>
        </w:rPr>
        <w:t>0</w:t>
      </w:r>
      <w:r>
        <w:rPr>
          <w:rFonts w:hint="eastAsia" w:ascii="宋体"/>
          <w:b w:val="0"/>
          <w:bCs w:val="0"/>
          <w:color w:val="auto"/>
          <w:szCs w:val="21"/>
          <w:highlight w:val="none"/>
          <w:lang w:val="en-US" w:eastAsia="zh-CN"/>
        </w:rPr>
        <w:t>.1采购结果确认（确定中标供应商）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采购结果确认（确定中标供应商）：本项目由采购人根据评标委员会提交的《评审报告》，通过“政府采购云平台”依法确认采购结果、确定中标供应商。具体流程如下：</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（1）采购代理机构将在评审结束后2个工作日内将评审报告送采购人。</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 xml:space="preserve">（2）采购人将在收到评审报告之日起5个工作日内，在评审报告推荐的中标候选供应商名单中按顺序确定中标供应商，并将确认意见以书面形式回复采购代理机构。 </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40.2</w:t>
      </w:r>
      <w:r>
        <w:rPr>
          <w:rFonts w:hint="eastAsia" w:ascii="宋体"/>
          <w:b/>
          <w:bCs/>
          <w:color w:val="auto"/>
          <w:szCs w:val="21"/>
          <w:highlight w:val="none"/>
          <w:lang w:val="en-US" w:eastAsia="zh-CN"/>
        </w:rPr>
        <w:t>采购结果经采购人确认后2个工作日内，采购代理机构将在新疆政府采购网（www.zjzfcg.gov.cn）、克州公共资源交易中心网上公告采购结果，中标公告期限为1个工作日。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 中标通知书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41.1</w:t>
      </w:r>
      <w:r>
        <w:rPr>
          <w:rFonts w:hint="eastAsia" w:ascii="宋体" w:hAnsi="宋体" w:eastAsia="宋体" w:cs="宋体"/>
          <w:color w:val="auto"/>
          <w:szCs w:val="21"/>
          <w:highlight w:val="none"/>
        </w:rPr>
        <w:t>在</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通知书发出前，招标人将</w:t>
      </w:r>
      <w:r>
        <w:rPr>
          <w:rFonts w:hint="eastAsia" w:ascii="宋体" w:hAnsi="宋体" w:eastAsia="宋体" w:cs="宋体"/>
          <w:color w:val="auto"/>
          <w:szCs w:val="21"/>
          <w:highlight w:val="none"/>
          <w:lang w:eastAsia="zh-CN"/>
        </w:rPr>
        <w:t>中标</w:t>
      </w:r>
      <w:r>
        <w:rPr>
          <w:rFonts w:hint="eastAsia" w:ascii="宋体" w:hAnsi="宋体" w:eastAsia="宋体" w:cs="宋体"/>
          <w:color w:val="auto"/>
          <w:szCs w:val="21"/>
          <w:highlight w:val="none"/>
        </w:rPr>
        <w:t>侯选人的情况在</w:t>
      </w:r>
      <w:r>
        <w:rPr>
          <w:rFonts w:hint="eastAsia" w:ascii="宋体" w:hAnsi="宋体" w:eastAsia="宋体" w:cs="宋体"/>
          <w:color w:val="auto"/>
          <w:szCs w:val="21"/>
          <w:highlight w:val="none"/>
          <w:lang w:eastAsia="zh-CN"/>
        </w:rPr>
        <w:t>新疆政府采购网、</w:t>
      </w:r>
      <w:r>
        <w:rPr>
          <w:rFonts w:hint="eastAsia" w:ascii="宋体" w:hAnsi="宋体" w:eastAsia="宋体" w:cs="宋体"/>
          <w:color w:val="auto"/>
          <w:szCs w:val="21"/>
          <w:highlight w:val="none"/>
          <w:lang w:val="en-US" w:eastAsia="zh-CN"/>
        </w:rPr>
        <w:t>克州公共资源交易中心网</w:t>
      </w:r>
      <w:r>
        <w:rPr>
          <w:rFonts w:hint="eastAsia" w:ascii="宋体" w:hAnsi="宋体" w:eastAsia="宋体" w:cs="宋体"/>
          <w:color w:val="auto"/>
          <w:szCs w:val="21"/>
          <w:highlight w:val="none"/>
        </w:rPr>
        <w:t>予以公示，</w:t>
      </w:r>
      <w:r>
        <w:rPr>
          <w:rFonts w:hint="eastAsia" w:ascii="宋体" w:hAnsi="宋体" w:eastAsia="宋体" w:cs="宋体"/>
          <w:b/>
          <w:bCs/>
          <w:color w:val="auto"/>
          <w:szCs w:val="21"/>
          <w:highlight w:val="none"/>
        </w:rPr>
        <w:t>公示期为</w:t>
      </w:r>
      <w:r>
        <w:rPr>
          <w:rFonts w:hint="eastAsia" w:ascii="宋体" w:hAnsi="宋体" w:eastAsia="宋体" w:cs="宋体"/>
          <w:b/>
          <w:bCs/>
          <w:color w:val="auto"/>
          <w:szCs w:val="21"/>
          <w:highlight w:val="none"/>
          <w:lang w:eastAsia="zh-CN"/>
        </w:rPr>
        <w:t>一</w:t>
      </w:r>
      <w:r>
        <w:rPr>
          <w:rFonts w:hint="eastAsia" w:ascii="宋体" w:hAnsi="宋体" w:eastAsia="宋体" w:cs="宋体"/>
          <w:b/>
          <w:bCs/>
          <w:color w:val="auto"/>
          <w:szCs w:val="21"/>
          <w:highlight w:val="none"/>
        </w:rPr>
        <w:t>个工作日。</w:t>
      </w:r>
      <w:r>
        <w:rPr>
          <w:rFonts w:hint="eastAsia" w:ascii="宋体" w:hAnsi="宋体" w:eastAsia="宋体" w:cs="宋体"/>
          <w:b/>
          <w:bCs/>
          <w:color w:val="auto"/>
          <w:szCs w:val="21"/>
          <w:highlight w:val="none"/>
          <w:lang w:eastAsia="zh-CN"/>
        </w:rPr>
        <w:t>待公示期结束后，</w:t>
      </w:r>
      <w:r>
        <w:rPr>
          <w:rFonts w:hint="eastAsia" w:ascii="宋体"/>
          <w:b/>
          <w:bCs/>
          <w:color w:val="auto"/>
          <w:szCs w:val="21"/>
          <w:highlight w:val="none"/>
          <w:lang w:val="en-US" w:eastAsia="zh-CN"/>
        </w:rPr>
        <w:t>采购组织机构向中标人发出中标通知书。</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41.2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pPr>
        <w:shd w:val="clear" w:color="auto" w:fill="auto"/>
        <w:spacing w:before="156" w:beforeLines="50" w:line="440" w:lineRule="exact"/>
        <w:ind w:firstLine="3113" w:firstLineChars="1100"/>
        <w:jc w:val="both"/>
        <w:outlineLvl w:val="2"/>
        <w:rPr>
          <w:rFonts w:hint="eastAsia" w:ascii="宋体" w:hAnsi="宋体" w:eastAsia="宋体" w:cs="宋体"/>
          <w:b/>
          <w:bCs/>
          <w:color w:val="auto"/>
          <w:sz w:val="24"/>
          <w:highlight w:val="none"/>
        </w:rPr>
      </w:pPr>
      <w:r>
        <w:rPr>
          <w:rFonts w:hint="eastAsia" w:ascii="宋体" w:hAnsi="宋体" w:eastAsia="宋体" w:cs="宋体"/>
          <w:b/>
          <w:bCs/>
          <w:color w:val="auto"/>
          <w:sz w:val="28"/>
          <w:szCs w:val="28"/>
          <w:highlight w:val="none"/>
        </w:rPr>
        <w:t>（六）合同的授予</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42．履约保证金</w:t>
      </w:r>
    </w:p>
    <w:p>
      <w:pPr>
        <w:widowControl/>
        <w:spacing w:line="440" w:lineRule="exact"/>
        <w:ind w:firstLine="213" w:firstLineChars="100"/>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42.1 中标供应商在签订合同后5个工作日内向采购人交纳中标价10%的履约保证金（本</w:t>
      </w:r>
      <w:r>
        <w:rPr>
          <w:rFonts w:hint="eastAsia" w:ascii="宋体" w:hAnsi="宋体" w:cs="宋体"/>
          <w:color w:val="auto"/>
          <w:kern w:val="0"/>
          <w:szCs w:val="21"/>
          <w:lang w:eastAsia="zh-CN"/>
        </w:rPr>
        <w:t>项目履约保证金接收保函形式</w:t>
      </w:r>
      <w:r>
        <w:rPr>
          <w:rFonts w:hint="eastAsia" w:ascii="宋体"/>
          <w:b w:val="0"/>
          <w:bCs w:val="0"/>
          <w:color w:val="auto"/>
          <w:szCs w:val="21"/>
          <w:highlight w:val="none"/>
          <w:lang w:val="en-US" w:eastAsia="zh-CN"/>
        </w:rPr>
        <w:t>；若以电汇、银行转账方式提交的，必须转到采购人的指定账户）。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42.2 签订合同后，如中标供应商不按合同约定履约的，履约保证金不予退还，履约保证金不足以赔偿损失的，按实际损失赔偿。</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42.3 如果中标供应商在供货期内没有涉及采购人的应付而未付金额或违约行为，采购人在项目验收合格后或提前终止合同后全额无息退还履约保证金。</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43．签订合同及公告</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43.1采购人在中标通知书发出之日起30日内与中标供应商签订合同。</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43.2中标供应商拖延、拒签合同的,取消中标资格。</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43.3 采购文件、中标供应商的投标文件及评标过程中有关澄清文件等均作为签订合同的依据。所签订的合同不得对采购文件和中标供应商的投标文件的内容作实质性修改。</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43.4采购人应当自政府采购合同签订之日起2个工作日内，在省级以上财政部门指定的政府采购信息发布媒体及相关网站上公告。</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43.5采购人应当自政府采购合同签订之日起7个工作日内，将政府采购合同副本报同级人民政府财政部门备案以及采购代理机构存档。</w:t>
      </w:r>
    </w:p>
    <w:p>
      <w:pPr>
        <w:shd w:val="clear" w:color="auto" w:fill="auto"/>
        <w:adjustRightInd w:val="0"/>
        <w:snapToGrid w:val="0"/>
        <w:spacing w:line="440" w:lineRule="exact"/>
        <w:jc w:val="center"/>
        <w:outlineLvl w:val="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（七）纪律和监督</w:t>
      </w:r>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44</w:t>
      </w:r>
      <w:r>
        <w:rPr>
          <w:rFonts w:hint="eastAsia" w:ascii="宋体"/>
          <w:b/>
          <w:color w:val="auto"/>
          <w:szCs w:val="21"/>
          <w:highlight w:val="none"/>
        </w:rPr>
        <w:t xml:space="preserve">. 对招标人的纪律要求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44</w:t>
      </w:r>
      <w:r>
        <w:rPr>
          <w:rFonts w:hint="eastAsia" w:ascii="宋体"/>
          <w:color w:val="auto"/>
          <w:kern w:val="10"/>
          <w:szCs w:val="21"/>
          <w:highlight w:val="none"/>
        </w:rPr>
        <w:t xml:space="preserve">.1招标人不得泄漏招标投标活动中应当保密的情况和资料，不得与投标人串通损害国家利益，社会公共利益或者他人合法权益。 </w:t>
      </w:r>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45</w:t>
      </w:r>
      <w:r>
        <w:rPr>
          <w:rFonts w:hint="eastAsia" w:ascii="宋体"/>
          <w:b/>
          <w:color w:val="auto"/>
          <w:szCs w:val="21"/>
          <w:highlight w:val="none"/>
        </w:rPr>
        <w:t xml:space="preserve">. 对投标人的纪律要求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45</w:t>
      </w:r>
      <w:r>
        <w:rPr>
          <w:rFonts w:hint="eastAsia" w:ascii="宋体"/>
          <w:color w:val="auto"/>
          <w:kern w:val="10"/>
          <w:szCs w:val="21"/>
          <w:highlight w:val="none"/>
        </w:rPr>
        <w:t>.1投标人不得相互串通投标或者与招标人串通投标，不得向招标人或者评标委员会成员行贿谋取中标，不得以他人名义投标或者以其他方式弄虚作假骗取中标；投标人不得以任何方式干扰、影响评标工作。</w:t>
      </w:r>
    </w:p>
    <w:p>
      <w:pPr>
        <w:shd w:val="clear" w:color="auto" w:fill="auto"/>
        <w:spacing w:line="440" w:lineRule="exact"/>
        <w:ind w:firstLine="312" w:firstLineChars="147"/>
        <w:jc w:val="left"/>
        <w:rPr>
          <w:rFonts w:hint="eastAsia" w:ascii="宋体"/>
          <w:b/>
          <w:color w:val="auto"/>
          <w:szCs w:val="21"/>
          <w:highlight w:val="none"/>
        </w:rPr>
      </w:pPr>
      <w:r>
        <w:rPr>
          <w:rFonts w:hint="eastAsia" w:ascii="宋体"/>
          <w:b/>
          <w:color w:val="auto"/>
          <w:szCs w:val="21"/>
          <w:highlight w:val="none"/>
          <w:lang w:val="en-US" w:eastAsia="zh-CN"/>
        </w:rPr>
        <w:t>46</w:t>
      </w:r>
      <w:r>
        <w:rPr>
          <w:rFonts w:hint="eastAsia" w:ascii="宋体"/>
          <w:b/>
          <w:color w:val="auto"/>
          <w:szCs w:val="21"/>
          <w:highlight w:val="none"/>
        </w:rPr>
        <w:t xml:space="preserve">. 对评标委员会成员的纪律要求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.1评标委员会成员不得收受他人的财物或者其他好处，不得向他人透漏对投标文件的评审和比较、中标候选人的推荐情况以及评标有关的其他情况。</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lang w:val="en-US" w:eastAsia="zh-CN"/>
        </w:rPr>
        <w:t>46</w:t>
      </w:r>
      <w:r>
        <w:rPr>
          <w:rFonts w:hint="eastAsia" w:ascii="宋体"/>
          <w:color w:val="auto"/>
          <w:kern w:val="10"/>
          <w:szCs w:val="21"/>
          <w:highlight w:val="none"/>
        </w:rPr>
        <w:t xml:space="preserve">.2在评标活动中，评标委员会成员不得擅离职守，影响评标程序正常进行，不得使用第三章“评标办法”没有规定的评审因素和标准进行评标。 </w:t>
      </w:r>
    </w:p>
    <w:p>
      <w:pPr>
        <w:shd w:val="clear" w:color="auto" w:fill="auto"/>
        <w:adjustRightInd w:val="0"/>
        <w:snapToGrid w:val="0"/>
        <w:spacing w:line="440" w:lineRule="exact"/>
        <w:ind w:firstLine="319" w:firstLineChars="150"/>
        <w:rPr>
          <w:rFonts w:hint="eastAsia" w:ascii="宋体"/>
          <w:b/>
          <w:color w:val="auto"/>
          <w:szCs w:val="21"/>
          <w:highlight w:val="none"/>
        </w:rPr>
      </w:pPr>
      <w:r>
        <w:rPr>
          <w:rFonts w:hint="eastAsia" w:ascii="宋体"/>
          <w:b/>
          <w:color w:val="auto"/>
          <w:szCs w:val="21"/>
          <w:highlight w:val="none"/>
          <w:lang w:val="en-US" w:eastAsia="zh-CN"/>
        </w:rPr>
        <w:t>47</w:t>
      </w:r>
      <w:r>
        <w:rPr>
          <w:rFonts w:hint="eastAsia" w:ascii="宋体"/>
          <w:b/>
          <w:color w:val="auto"/>
          <w:szCs w:val="21"/>
          <w:highlight w:val="none"/>
        </w:rPr>
        <w:t xml:space="preserve">. 对与评标活动有关的工作人员的纪律要求 </w:t>
      </w:r>
    </w:p>
    <w:p>
      <w:pPr>
        <w:shd w:val="clear" w:color="auto" w:fill="auto"/>
        <w:adjustRightInd w:val="0"/>
        <w:snapToGrid w:val="0"/>
        <w:spacing w:line="440" w:lineRule="exact"/>
        <w:ind w:firstLine="319" w:firstLineChars="150"/>
        <w:rPr>
          <w:rFonts w:hint="eastAsia" w:ascii="宋体"/>
          <w:color w:val="auto"/>
          <w:kern w:val="10"/>
          <w:szCs w:val="21"/>
          <w:highlight w:val="none"/>
        </w:rPr>
      </w:pPr>
      <w:r>
        <w:rPr>
          <w:rFonts w:hint="eastAsia" w:ascii="宋体"/>
          <w:color w:val="auto"/>
          <w:kern w:val="10"/>
          <w:szCs w:val="21"/>
          <w:highlight w:val="none"/>
        </w:rPr>
        <w:t>4</w:t>
      </w:r>
      <w:r>
        <w:rPr>
          <w:rFonts w:hint="eastAsia" w:ascii="宋体"/>
          <w:color w:val="auto"/>
          <w:kern w:val="10"/>
          <w:szCs w:val="21"/>
          <w:highlight w:val="none"/>
          <w:lang w:val="en-US" w:eastAsia="zh-CN"/>
        </w:rPr>
        <w:t>7</w:t>
      </w:r>
      <w:r>
        <w:rPr>
          <w:rFonts w:hint="eastAsia" w:ascii="宋体"/>
          <w:color w:val="auto"/>
          <w:kern w:val="10"/>
          <w:szCs w:val="21"/>
          <w:highlight w:val="none"/>
        </w:rPr>
        <w:t>.1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hd w:val="clear" w:color="auto" w:fill="auto"/>
        <w:spacing w:before="156" w:beforeLines="50" w:after="156" w:afterLines="50" w:line="500" w:lineRule="exact"/>
        <w:ind w:firstLine="849" w:firstLineChars="300"/>
        <w:jc w:val="center"/>
        <w:rPr>
          <w:rFonts w:hint="eastAsia" w:ascii="黑体" w:hAnsi="宋体" w:eastAsia="黑体"/>
          <w:color w:val="auto"/>
          <w:sz w:val="28"/>
          <w:szCs w:val="28"/>
          <w:highlight w:val="none"/>
        </w:rPr>
      </w:pPr>
      <w:r>
        <w:rPr>
          <w:rFonts w:hint="eastAsia" w:ascii="黑体" w:eastAsia="黑体"/>
          <w:color w:val="auto"/>
          <w:sz w:val="28"/>
          <w:szCs w:val="28"/>
          <w:highlight w:val="none"/>
        </w:rPr>
        <w:t>（八）</w:t>
      </w:r>
      <w:r>
        <w:rPr>
          <w:rFonts w:hint="eastAsia" w:ascii="黑体" w:hAnsi="宋体" w:eastAsia="黑体"/>
          <w:color w:val="auto"/>
          <w:sz w:val="28"/>
          <w:szCs w:val="28"/>
          <w:highlight w:val="none"/>
        </w:rPr>
        <w:t>质疑与投诉</w:t>
      </w:r>
    </w:p>
    <w:p>
      <w:pPr>
        <w:shd w:val="clear" w:color="auto" w:fill="auto"/>
        <w:spacing w:line="440" w:lineRule="exact"/>
        <w:ind w:firstLine="312" w:firstLineChars="147"/>
        <w:jc w:val="left"/>
        <w:rPr>
          <w:rFonts w:hint="eastAsia" w:ascii="宋体" w:hAnsi="Times New Roman" w:eastAsia="宋体" w:cs="Times New Roman"/>
          <w:b/>
          <w:color w:val="auto"/>
          <w:szCs w:val="21"/>
          <w:highlight w:val="none"/>
          <w:lang w:val="en-US" w:eastAsia="zh-CN"/>
        </w:rPr>
      </w:pPr>
      <w:r>
        <w:rPr>
          <w:rFonts w:hint="eastAsia" w:ascii="宋体" w:hAnsi="Times New Roman" w:eastAsia="宋体" w:cs="Times New Roman"/>
          <w:b/>
          <w:color w:val="auto"/>
          <w:szCs w:val="21"/>
          <w:highlight w:val="none"/>
          <w:lang w:val="en-US" w:eastAsia="zh-CN"/>
        </w:rPr>
        <w:t>48．质疑和投诉</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48.1.供应商认为采购文件、采购过程和中标结果使自己的权益受到损害的，可以在知道或者应知其权益受到损害之日起七个工作日内，以书面形式向采购人提出质疑。供应商应当在法定质疑期内一次性提出针对同一采购程序环节的质疑。供应商应知其权益受到损害之日，是指：</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（一）对可以质疑的采购文件提出质疑的，为收到采购文件之日或者采购文件公告期限届满之日；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（二）对采购过程提出质疑的，为各采购程序环节结束之日；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（三）对中标结果提出质疑的，为中标结果公告期限届满之日。</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48.2供应商提出质疑应当提交质疑函和必要的证明材料。质疑函应当包括下列内容：供应商的姓名或者名称、地址、邮编、联系人及联系电话；质疑项目的名称、编号；具体、明确的质疑事项和与质疑事项相关的请求；事实依据；必要的法律依据；提出质疑的日期。（具体格式详见附件）</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供应商为自然人的，应当由本人签字；供应商为法人或者其他组织的，应当由法定代表人、主要负责人，或者其授权代表签字或者盖章，并加盖公章。</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48.3供应商质疑、投诉应当有明确的请求和必要的证明材料。供应商投诉的事项不得超出已质疑事项的范围。采购人及采购代理机构按《政府采购质疑和投诉办法》进行处理供应商质疑事项。</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48.4质疑供应商对采购人、采购代理机构的质疑答复不满意，或者采购人、采购代理机构未在规定期限内作出答复的，供应商可以在答复期满后15个工作日内向同级财政部门提起投诉。</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48.5</w:t>
      </w:r>
      <w:r>
        <w:rPr>
          <w:rFonts w:hint="eastAsia" w:ascii="宋体" w:hAnsi="Times New Roman" w:eastAsia="宋体" w:cs="Times New Roman"/>
          <w:b w:val="0"/>
          <w:bCs w:val="0"/>
          <w:color w:val="auto"/>
          <w:szCs w:val="21"/>
          <w:highlight w:val="none"/>
          <w:lang w:val="en-US" w:eastAsia="zh-CN"/>
        </w:rPr>
        <w:t>供应商有下列情形之一的，采购代理机构上报至克州财政局政府采购办，</w:t>
      </w:r>
      <w:r>
        <w:rPr>
          <w:rFonts w:hint="eastAsia" w:ascii="宋体"/>
          <w:b w:val="0"/>
          <w:bCs w:val="0"/>
          <w:color w:val="auto"/>
          <w:szCs w:val="21"/>
          <w:highlight w:val="none"/>
          <w:lang w:val="en-US" w:eastAsia="zh-CN"/>
        </w:rPr>
        <w:t>将其列入不良行为记录名单：</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（一）一年内三次以上质疑均查无实据的；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（二）捏造事实或者提供虚假质疑材料的。</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（三）以非法手段取得证明材料。证据来源的合法性存在明显疑问，质疑人无法证明其取得方式合法的，视为以非法手段取得证明材料。</w:t>
      </w:r>
    </w:p>
    <w:p>
      <w:pPr>
        <w:shd w:val="clear" w:color="auto" w:fill="auto"/>
        <w:spacing w:line="360" w:lineRule="exact"/>
        <w:jc w:val="center"/>
        <w:rPr>
          <w:rFonts w:hint="eastAsia" w:ascii="黑体" w:eastAsia="黑体"/>
          <w:color w:val="auto"/>
          <w:sz w:val="30"/>
          <w:szCs w:val="30"/>
          <w:highlight w:val="none"/>
        </w:rPr>
      </w:pPr>
    </w:p>
    <w:p>
      <w:pPr>
        <w:pStyle w:val="50"/>
        <w:shd w:val="clear" w:color="auto" w:fill="auto"/>
        <w:rPr>
          <w:rFonts w:hint="eastAsia" w:ascii="黑体" w:eastAsia="黑体"/>
          <w:color w:val="auto"/>
          <w:sz w:val="30"/>
          <w:szCs w:val="30"/>
          <w:highlight w:val="none"/>
        </w:rPr>
      </w:pPr>
    </w:p>
    <w:p>
      <w:pPr>
        <w:pStyle w:val="50"/>
        <w:shd w:val="clear" w:color="auto" w:fill="auto"/>
        <w:rPr>
          <w:rFonts w:hint="eastAsia" w:ascii="黑体" w:eastAsia="黑体"/>
          <w:color w:val="auto"/>
          <w:sz w:val="30"/>
          <w:szCs w:val="30"/>
          <w:highlight w:val="none"/>
        </w:rPr>
      </w:pPr>
    </w:p>
    <w:p>
      <w:pPr>
        <w:pStyle w:val="50"/>
        <w:shd w:val="clear" w:color="auto" w:fill="auto"/>
        <w:rPr>
          <w:rFonts w:hint="eastAsia" w:ascii="黑体" w:eastAsia="黑体"/>
          <w:color w:val="auto"/>
          <w:sz w:val="30"/>
          <w:szCs w:val="30"/>
          <w:highlight w:val="none"/>
        </w:rPr>
      </w:pPr>
    </w:p>
    <w:p>
      <w:pPr>
        <w:pStyle w:val="50"/>
        <w:shd w:val="clear" w:color="auto" w:fill="auto"/>
        <w:rPr>
          <w:rFonts w:hint="eastAsia" w:ascii="黑体" w:eastAsia="黑体"/>
          <w:color w:val="auto"/>
          <w:sz w:val="30"/>
          <w:szCs w:val="30"/>
          <w:highlight w:val="none"/>
        </w:rPr>
      </w:pPr>
    </w:p>
    <w:p>
      <w:pPr>
        <w:shd w:val="clear" w:color="auto" w:fill="auto"/>
        <w:jc w:val="left"/>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pStyle w:val="26"/>
        <w:rPr>
          <w:rFonts w:hint="eastAsia" w:ascii="宋体" w:hAnsi="宋体" w:eastAsia="宋体" w:cs="宋体"/>
          <w:b/>
          <w:bCs/>
          <w:color w:val="auto"/>
          <w:sz w:val="21"/>
          <w:szCs w:val="21"/>
          <w:highlight w:val="none"/>
          <w:lang w:eastAsia="zh-CN"/>
        </w:rPr>
      </w:pPr>
    </w:p>
    <w:p>
      <w:pPr>
        <w:pStyle w:val="26"/>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p>
    <w:p>
      <w:pPr>
        <w:pStyle w:val="10"/>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10"/>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10"/>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10"/>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10"/>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p>
    <w:p>
      <w:pPr>
        <w:pStyle w:val="10"/>
        <w:rPr>
          <w:rFonts w:hint="eastAsia"/>
          <w:color w:val="auto"/>
          <w:lang w:eastAsia="zh-CN"/>
        </w:rPr>
      </w:pPr>
    </w:p>
    <w:p>
      <w:pPr>
        <w:pStyle w:val="50"/>
        <w:rPr>
          <w:rFonts w:hint="eastAsia" w:ascii="宋体" w:hAnsi="宋体" w:eastAsia="宋体" w:cs="宋体"/>
          <w:b/>
          <w:bCs/>
          <w:color w:val="auto"/>
          <w:sz w:val="21"/>
          <w:szCs w:val="21"/>
          <w:highlight w:val="none"/>
          <w:lang w:eastAsia="zh-CN"/>
        </w:rPr>
      </w:pPr>
    </w:p>
    <w:p>
      <w:pPr>
        <w:pStyle w:val="50"/>
        <w:ind w:left="0" w:leftChars="0" w:firstLine="0" w:firstLineChars="0"/>
        <w:rPr>
          <w:rFonts w:hint="eastAsia" w:ascii="宋体" w:hAnsi="宋体" w:eastAsia="宋体" w:cs="宋体"/>
          <w:b/>
          <w:bCs/>
          <w:color w:val="auto"/>
          <w:sz w:val="21"/>
          <w:szCs w:val="21"/>
          <w:highlight w:val="none"/>
          <w:lang w:eastAsia="zh-CN"/>
        </w:rPr>
      </w:pPr>
    </w:p>
    <w:p>
      <w:pPr>
        <w:pStyle w:val="50"/>
        <w:ind w:left="0" w:leftChars="0" w:firstLine="0" w:firstLineChars="0"/>
        <w:rPr>
          <w:rFonts w:hint="eastAsia" w:ascii="宋体" w:hAnsi="宋体" w:eastAsia="宋体" w:cs="宋体"/>
          <w:b/>
          <w:bCs/>
          <w:color w:val="auto"/>
          <w:sz w:val="21"/>
          <w:szCs w:val="21"/>
          <w:highlight w:val="none"/>
          <w:lang w:eastAsia="zh-CN"/>
        </w:rPr>
      </w:pPr>
    </w:p>
    <w:p>
      <w:pPr>
        <w:pStyle w:val="50"/>
        <w:rPr>
          <w:rFonts w:hint="eastAsia" w:ascii="宋体" w:hAnsi="宋体" w:eastAsia="宋体" w:cs="宋体"/>
          <w:b/>
          <w:bCs/>
          <w:color w:val="auto"/>
          <w:sz w:val="21"/>
          <w:szCs w:val="21"/>
          <w:highlight w:val="none"/>
          <w:lang w:eastAsia="zh-CN"/>
        </w:rPr>
      </w:pPr>
    </w:p>
    <w:p>
      <w:pPr>
        <w:shd w:val="clear" w:color="auto" w:fill="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附件：</w:t>
      </w:r>
    </w:p>
    <w:p>
      <w:pPr>
        <w:shd w:val="clear" w:color="auto" w:fill="auto"/>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32"/>
          <w:szCs w:val="32"/>
          <w:highlight w:val="none"/>
          <w:lang w:eastAsia="zh-CN"/>
        </w:rPr>
        <w:t>政府采购投诉书（范本）、质疑函范本</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政府采购投诉书（范本）</w:t>
      </w:r>
    </w:p>
    <w:p>
      <w:pPr>
        <w:pStyle w:val="50"/>
        <w:rPr>
          <w:rFonts w:hint="eastAsia"/>
          <w:color w:val="auto"/>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委托代理人姓名：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职务：</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被投诉人：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我公司参加了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年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日被投诉人组织的</w:t>
      </w:r>
      <w:r>
        <w:rPr>
          <w:rFonts w:hint="eastAsia" w:ascii="宋体" w:hAnsi="宋体" w:eastAsia="宋体" w:cs="宋体"/>
          <w:color w:val="auto"/>
          <w:sz w:val="21"/>
          <w:szCs w:val="21"/>
          <w:highlight w:val="none"/>
          <w:u w:val="single"/>
        </w:rPr>
        <w:t>（采购人）（项目名称）（项目编号）</w:t>
      </w:r>
      <w:r>
        <w:rPr>
          <w:rFonts w:hint="eastAsia" w:ascii="宋体" w:hAnsi="宋体" w:eastAsia="宋体" w:cs="宋体"/>
          <w:color w:val="auto"/>
          <w:sz w:val="21"/>
          <w:szCs w:val="21"/>
          <w:highlight w:val="none"/>
        </w:rPr>
        <w:t>的采购活动，我公司认为该项目的</w:t>
      </w:r>
      <w:r>
        <w:rPr>
          <w:rFonts w:hint="eastAsia" w:ascii="宋体" w:hAnsi="宋体" w:eastAsia="宋体" w:cs="宋体"/>
          <w:color w:val="auto"/>
          <w:sz w:val="21"/>
          <w:szCs w:val="21"/>
          <w:highlight w:val="none"/>
          <w:u w:val="single"/>
        </w:rPr>
        <w:t>（采购文件/采购过程/中标（</w:t>
      </w:r>
      <w:r>
        <w:rPr>
          <w:rFonts w:hint="eastAsia" w:ascii="宋体" w:hAnsi="宋体" w:eastAsia="宋体" w:cs="宋体"/>
          <w:color w:val="auto"/>
          <w:sz w:val="21"/>
          <w:szCs w:val="21"/>
          <w:highlight w:val="none"/>
          <w:u w:val="single"/>
          <w:lang w:eastAsia="zh-CN"/>
        </w:rPr>
        <w:t>中标</w:t>
      </w:r>
      <w:r>
        <w:rPr>
          <w:rFonts w:hint="eastAsia" w:ascii="宋体" w:hAnsi="宋体" w:eastAsia="宋体" w:cs="宋体"/>
          <w:color w:val="auto"/>
          <w:sz w:val="21"/>
          <w:szCs w:val="21"/>
          <w:highlight w:val="none"/>
          <w:u w:val="single"/>
        </w:rPr>
        <w:t>）结果）</w:t>
      </w:r>
      <w:r>
        <w:rPr>
          <w:rFonts w:hint="eastAsia" w:ascii="宋体" w:hAnsi="宋体" w:eastAsia="宋体" w:cs="宋体"/>
          <w:color w:val="auto"/>
          <w:sz w:val="21"/>
          <w:szCs w:val="21"/>
          <w:highlight w:val="none"/>
        </w:rPr>
        <w:t>损害了我公司权益，对此，我公司于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日向</w:t>
      </w:r>
      <w:r>
        <w:rPr>
          <w:rFonts w:hint="eastAsia" w:ascii="宋体" w:hAnsi="宋体" w:eastAsia="宋体" w:cs="宋体"/>
          <w:color w:val="auto"/>
          <w:sz w:val="21"/>
          <w:szCs w:val="21"/>
          <w:highlight w:val="none"/>
          <w:u w:val="single"/>
        </w:rPr>
        <w:t>（采购人或者政府采购代理机构）</w:t>
      </w:r>
      <w:r>
        <w:rPr>
          <w:rFonts w:hint="eastAsia" w:ascii="宋体" w:hAnsi="宋体" w:eastAsia="宋体" w:cs="宋体"/>
          <w:color w:val="auto"/>
          <w:sz w:val="21"/>
          <w:szCs w:val="21"/>
          <w:highlight w:val="none"/>
        </w:rPr>
        <w:t>提出了质疑，</w:t>
      </w:r>
      <w:r>
        <w:rPr>
          <w:rFonts w:hint="eastAsia" w:ascii="宋体" w:hAnsi="宋体" w:eastAsia="宋体" w:cs="宋体"/>
          <w:color w:val="auto"/>
          <w:sz w:val="21"/>
          <w:szCs w:val="21"/>
          <w:highlight w:val="none"/>
          <w:u w:val="single"/>
        </w:rPr>
        <w:t>（其于    年  月  日作出书面答复，因对其作出的答复不满意）/（被质疑人未在法定期内予以答复，按照政府采购有关规定）</w:t>
      </w:r>
      <w:r>
        <w:rPr>
          <w:rFonts w:hint="eastAsia" w:ascii="宋体" w:hAnsi="宋体" w:eastAsia="宋体" w:cs="宋体"/>
          <w:color w:val="auto"/>
          <w:sz w:val="21"/>
          <w:szCs w:val="21"/>
          <w:highlight w:val="none"/>
        </w:rPr>
        <w:t>，现向贵机关提起投诉：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具体的投诉事项及事实依据；</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u w:val="single"/>
        </w:rPr>
        <w:t>质疑和质疑答复情况简要描述；</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u w:val="single"/>
        </w:rPr>
        <w:t>投诉请求。</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1.质疑书和质疑答复书；</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2.证据材料（需注明证据来源），证人的姓名、住址和联系方式等；</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3.营业执照；</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4.法定代表人身份证明函</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5.法定代表人授权委托书（包含法定代表人和委托代理人的身份证复印件）；</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6.政府采购监管部门认为应当提供的其它材料。</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投诉供应商：（盖章）</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法定代表人（或主要负责人）：（签字</w:t>
      </w:r>
      <w:r>
        <w:rPr>
          <w:rFonts w:hint="eastAsia" w:hAnsi="宋体" w:cs="宋体"/>
          <w:color w:val="auto"/>
          <w:sz w:val="21"/>
          <w:szCs w:val="21"/>
          <w:highlight w:val="none"/>
          <w:lang w:val="en-US" w:eastAsia="zh-CN"/>
        </w:rPr>
        <w:t>或盖章</w:t>
      </w:r>
      <w:r>
        <w:rPr>
          <w:rFonts w:hint="eastAsia" w:ascii="宋体" w:hAnsi="宋体" w:eastAsia="宋体" w:cs="宋体"/>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3408" w:firstLineChars="16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shd w:val="clear" w:color="auto" w:fill="auto"/>
        <w:kinsoku/>
        <w:wordWrap/>
        <w:overflowPunct/>
        <w:topLinePunct w:val="0"/>
        <w:autoSpaceDE/>
        <w:autoSpaceDN/>
        <w:bidi w:val="0"/>
        <w:adjustRightInd/>
        <w:snapToGrid/>
        <w:spacing w:line="400" w:lineRule="exact"/>
        <w:jc w:val="right"/>
        <w:textAlignment w:val="auto"/>
        <w:rPr>
          <w:rFonts w:hint="eastAsia" w:ascii="宋体" w:hAnsi="宋体" w:eastAsia="宋体" w:cs="宋体"/>
          <w:b/>
          <w:bCs/>
          <w:color w:val="auto"/>
          <w:sz w:val="32"/>
          <w:szCs w:val="32"/>
          <w:highlight w:val="none"/>
        </w:rPr>
      </w:pPr>
      <w:r>
        <w:rPr>
          <w:rFonts w:hint="eastAsia" w:ascii="宋体" w:hAnsi="宋体" w:eastAsia="宋体" w:cs="宋体"/>
          <w:color w:val="auto"/>
          <w:sz w:val="21"/>
          <w:szCs w:val="21"/>
          <w:highlight w:val="none"/>
        </w:rPr>
        <w:t>本投诉书正本叁份，副本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份并附电子文档。</w:t>
      </w:r>
    </w:p>
    <w:p>
      <w:pPr>
        <w:shd w:val="clear" w:color="auto" w:fill="auto"/>
        <w:ind w:left="7951" w:hanging="5814" w:hangingChars="1800"/>
        <w:jc w:val="center"/>
        <w:outlineLvl w:val="0"/>
        <w:rPr>
          <w:rFonts w:hint="eastAsia" w:ascii="宋体" w:hAnsi="宋体" w:eastAsia="宋体" w:cs="宋体"/>
          <w:b/>
          <w:bCs/>
          <w:color w:val="auto"/>
          <w:sz w:val="32"/>
          <w:szCs w:val="32"/>
          <w:highlight w:val="none"/>
        </w:rPr>
      </w:pPr>
    </w:p>
    <w:p>
      <w:pPr>
        <w:shd w:val="clear" w:color="auto" w:fill="auto"/>
        <w:ind w:left="7951" w:hanging="5814" w:hangingChars="1800"/>
        <w:jc w:val="center"/>
        <w:outlineLvl w:val="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投诉相关说明</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投诉人应当满足《政府采购法》、《政府采购法实施条例》和《政府采购供应商投诉处理办法》的相关规定。</w:t>
      </w:r>
    </w:p>
    <w:p>
      <w:pPr>
        <w:keepNext w:val="0"/>
        <w:keepLines w:val="0"/>
        <w:pageBreakBefore w:val="0"/>
        <w:numPr>
          <w:ilvl w:val="0"/>
          <w:numId w:val="6"/>
        </w:numPr>
        <w:shd w:val="clear" w:color="auto" w:fill="auto"/>
        <w:kinsoku/>
        <w:wordWrap/>
        <w:overflowPunct/>
        <w:topLinePunct w:val="0"/>
        <w:autoSpaceDE/>
        <w:autoSpaceDN/>
        <w:bidi w:val="0"/>
        <w:adjustRightInd/>
        <w:snapToGrid/>
        <w:spacing w:line="400" w:lineRule="exact"/>
        <w:ind w:left="4055" w:leftChars="304" w:hanging="3408" w:hangingChars="1600"/>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质疑前置及时间要求</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《中华人民共和国政府采购法》</w:t>
      </w:r>
      <w:r>
        <w:rPr>
          <w:rFonts w:hint="eastAsia" w:ascii="宋体" w:hAnsi="宋体" w:eastAsia="宋体" w:cs="宋体"/>
          <w:color w:val="auto"/>
          <w:kern w:val="0"/>
          <w:sz w:val="21"/>
          <w:szCs w:val="21"/>
          <w:highlight w:val="none"/>
          <w:shd w:val="clear" w:color="auto" w:fill="FFFFFF"/>
        </w:rPr>
        <w:t>第五十一条：供应商对政府采购活动事项有疑问的，可以向采购人提出询问，采购人应当及时作出答复，但答复的内容不得涉及商业秘密。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shd w:val="clear" w:color="auto" w:fill="FFFFFF"/>
        </w:rPr>
        <w:t xml:space="preserve"> 第五十二条：供应商认为采购文件、采购过程和中标、</w:t>
      </w:r>
      <w:r>
        <w:rPr>
          <w:rFonts w:hint="eastAsia" w:ascii="宋体" w:hAnsi="宋体" w:eastAsia="宋体" w:cs="宋体"/>
          <w:color w:val="auto"/>
          <w:kern w:val="0"/>
          <w:sz w:val="21"/>
          <w:szCs w:val="21"/>
          <w:highlight w:val="none"/>
          <w:shd w:val="clear" w:color="auto" w:fill="FFFFFF"/>
          <w:lang w:eastAsia="zh-CN"/>
        </w:rPr>
        <w:t>中标</w:t>
      </w:r>
      <w:r>
        <w:rPr>
          <w:rFonts w:hint="eastAsia" w:ascii="宋体" w:hAnsi="宋体" w:eastAsia="宋体" w:cs="宋体"/>
          <w:color w:val="auto"/>
          <w:kern w:val="0"/>
          <w:sz w:val="21"/>
          <w:szCs w:val="21"/>
          <w:highlight w:val="none"/>
          <w:shd w:val="clear" w:color="auto" w:fill="FFFFFF"/>
        </w:rPr>
        <w:t>结果使自己的权益受到损害的，可以在知道或者应知其权益受到损害之日起七个工作日内，以书面形式向采购人提出质疑。</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第五十三条：采购人应当在收到供应商的书面质疑后七个工作日内作出答复，并以书面形式通知质疑供应商和其他有关供应商，但答复的内容不得涉及商业秘密。</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第五十五条:质疑供应商对采购人、采购代理机构的答复不满意或者采购人、采购代理机构未在规定的时间内作出答复的，可以在答复期满后十五个工作日内向同级政府采购监督管理部门投诉。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widowControl/>
        <w:shd w:val="clear" w:color="auto" w:fill="auto"/>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 xml:space="preserve">  《政府采购实施条例》第五十五条：供应商质疑、投诉应当有明确的请求和必要的证明材料。供应商投诉的事项不得超出质疑事项的范围。</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 xml:space="preserve"> 二、书面方式</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《政府采购供应商投诉处理办法》第八条：投诉人投诉</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时，应当提交投诉书，并按照被投诉人以及与投诉事项有关的供应商数量提供投诉书的副本。</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投诉书应当包括下列主要内容：</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投诉人和被投诉人的名称、地址、电话等；</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具体的投诉事项及事实依据；</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质疑和质疑答复情况及相关证明材料；</w:t>
      </w:r>
    </w:p>
    <w:p>
      <w:pPr>
        <w:keepNext w:val="0"/>
        <w:keepLines w:val="0"/>
        <w:pageBreakBefore w:val="0"/>
        <w:numPr>
          <w:ilvl w:val="0"/>
          <w:numId w:val="7"/>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提起投诉的日期。</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投诉书应当署名。投诉人为自然人，应当由本人签字；投诉人为法人或者其他组织的，应当由法定代表人或者主要负责人签字并加盖公章。</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九条：投诉人可以委托代理人办理投诉事务。代理人办理投书事务时，除提交投诉书外，还应当向同级财政部门提交投诉人的授权委托书，授权委托书应当载明委托代理的具体权限和事项。</w:t>
      </w:r>
    </w:p>
    <w:p>
      <w:pPr>
        <w:keepNext w:val="0"/>
        <w:keepLines w:val="0"/>
        <w:pageBreakBefore w:val="0"/>
        <w:shd w:val="clear" w:color="auto" w:fill="auto"/>
        <w:kinsoku/>
        <w:wordWrap/>
        <w:overflowPunct/>
        <w:topLinePunct w:val="0"/>
        <w:autoSpaceDE/>
        <w:autoSpaceDN/>
        <w:bidi w:val="0"/>
        <w:adjustRightInd/>
        <w:snapToGrid/>
        <w:spacing w:line="400" w:lineRule="exact"/>
        <w:ind w:firstLine="64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《政府采购供应商投诉处理办法》第十条：投诉人提起投诉应当符合下列条件：</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投诉人是参与所投诉政府采购活动的供应商；</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提起投诉诉前已依法进行质疑；</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投诉书内容符合本办法的规定；</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在投诉有效期内提起投诉；</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属于本级财政部门管辖；</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同一投诉事项未经财政部门投诉处理；</w:t>
      </w:r>
    </w:p>
    <w:p>
      <w:pPr>
        <w:keepNext w:val="0"/>
        <w:keepLines w:val="0"/>
        <w:pageBreakBefore w:val="0"/>
        <w:numPr>
          <w:ilvl w:val="0"/>
          <w:numId w:val="8"/>
        </w:numPr>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国务院财政部门规定的其他条件。</w:t>
      </w:r>
    </w:p>
    <w:p>
      <w:pPr>
        <w:keepNext w:val="0"/>
        <w:keepLines w:val="0"/>
        <w:pageBreakBefore w:val="0"/>
        <w:shd w:val="clear" w:color="auto" w:fill="auto"/>
        <w:kinsoku/>
        <w:wordWrap/>
        <w:overflowPunct/>
        <w:topLinePunct w:val="0"/>
        <w:autoSpaceDE/>
        <w:autoSpaceDN/>
        <w:bidi w:val="0"/>
        <w:adjustRightInd/>
        <w:snapToGrid/>
        <w:spacing w:line="400" w:lineRule="exact"/>
        <w:ind w:left="5760" w:hanging="3834" w:hangingChars="18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hd w:val="clear" w:color="auto" w:fill="auto"/>
        <w:outlineLvl w:val="0"/>
        <w:rPr>
          <w:rFonts w:hint="eastAsia"/>
          <w:color w:val="auto"/>
          <w:sz w:val="21"/>
          <w:szCs w:val="21"/>
          <w:highlight w:val="none"/>
        </w:rPr>
      </w:pPr>
      <w:r>
        <w:rPr>
          <w:rFonts w:hint="eastAsia"/>
          <w:color w:val="auto"/>
          <w:sz w:val="21"/>
          <w:szCs w:val="21"/>
          <w:highlight w:val="none"/>
        </w:rPr>
        <w:t xml:space="preserve"> </w:t>
      </w:r>
      <w:r>
        <w:rPr>
          <w:rFonts w:hint="eastAsia" w:ascii="宋体" w:hAnsi="宋体" w:eastAsia="宋体" w:cs="宋体"/>
          <w:b/>
          <w:bCs/>
          <w:color w:val="auto"/>
          <w:sz w:val="21"/>
          <w:szCs w:val="21"/>
          <w:highlight w:val="none"/>
        </w:rPr>
        <w:t xml:space="preserve">   三、虚假、恶意投诉法律责任</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第七十三条：供应商捏造实施、提供虚假材料或者以非法手段取得证明材料进行投诉的，由财政部门列入不良行为记录名单，禁止其1至3年内参加政府采购活动。</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《政府采购供应商投诉处理办法》第二十六条：投诉人有下列情形之一的，属于虚假、恶意投诉，财政部门应当驳回投诉，将其列入不良行为记录名单，并依法予以处罚：</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（一）1年内3次以上投诉均查无实据的；</w:t>
      </w:r>
    </w:p>
    <w:p>
      <w:pPr>
        <w:keepNext w:val="0"/>
        <w:keepLines w:val="0"/>
        <w:pageBreakBefore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（二）捏造事实或者提供虚假投诉材料的。</w:t>
      </w: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shd w:val="clear" w:color="auto" w:fill="auto"/>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shd w:val="clear" w:color="auto" w:fill="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递交投诉书地址：</w:t>
      </w:r>
      <w:r>
        <w:rPr>
          <w:rFonts w:hint="eastAsia" w:ascii="宋体" w:hAnsi="宋体" w:cs="宋体"/>
          <w:color w:val="auto"/>
          <w:sz w:val="21"/>
          <w:szCs w:val="21"/>
          <w:highlight w:val="none"/>
          <w:lang w:val="en-US" w:eastAsia="zh-CN"/>
        </w:rPr>
        <w:t>阿图什市</w:t>
      </w:r>
      <w:r>
        <w:rPr>
          <w:rFonts w:hint="eastAsia" w:ascii="宋体" w:hAnsi="宋体" w:eastAsia="宋体" w:cs="宋体"/>
          <w:color w:val="auto"/>
          <w:sz w:val="21"/>
          <w:szCs w:val="21"/>
          <w:highlight w:val="none"/>
          <w:lang w:val="en-US" w:eastAsia="zh-CN"/>
        </w:rPr>
        <w:t>财政局政府采购办</w:t>
      </w:r>
      <w:r>
        <w:rPr>
          <w:rFonts w:hint="eastAsia" w:ascii="宋体" w:hAnsi="宋体" w:eastAsia="宋体" w:cs="宋体"/>
          <w:color w:val="auto"/>
          <w:sz w:val="21"/>
          <w:szCs w:val="21"/>
          <w:highlight w:val="none"/>
        </w:rPr>
        <w:t>监管办公室</w:t>
      </w:r>
    </w:p>
    <w:p>
      <w:pPr>
        <w:shd w:val="clear" w:color="auto" w:fill="auto"/>
        <w:jc w:val="right"/>
        <w:rPr>
          <w:rFonts w:hint="eastAsia" w:ascii="宋体" w:hAnsi="宋体" w:eastAsia="宋体" w:cs="宋体"/>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rPr>
          <w:rFonts w:hint="eastAsia" w:ascii="宋体" w:hAnsi="宋体" w:eastAsia="宋体" w:cs="宋体"/>
          <w:b/>
          <w:bCs/>
          <w:color w:val="auto"/>
          <w:sz w:val="44"/>
          <w:szCs w:val="44"/>
          <w:highlight w:val="none"/>
        </w:rPr>
      </w:pPr>
    </w:p>
    <w:p>
      <w:pPr>
        <w:pStyle w:val="26"/>
        <w:rPr>
          <w:rFonts w:hint="eastAsia" w:ascii="宋体" w:hAnsi="宋体" w:eastAsia="宋体" w:cs="宋体"/>
          <w:b/>
          <w:bCs/>
          <w:color w:val="auto"/>
          <w:sz w:val="44"/>
          <w:szCs w:val="44"/>
          <w:highlight w:val="none"/>
        </w:rPr>
      </w:pPr>
    </w:p>
    <w:p>
      <w:pPr>
        <w:pStyle w:val="26"/>
        <w:rPr>
          <w:rFonts w:hint="eastAsia" w:ascii="宋体" w:hAnsi="宋体" w:eastAsia="宋体" w:cs="宋体"/>
          <w:b/>
          <w:bCs/>
          <w:color w:val="auto"/>
          <w:sz w:val="44"/>
          <w:szCs w:val="44"/>
          <w:highlight w:val="none"/>
        </w:rPr>
      </w:pPr>
    </w:p>
    <w:p>
      <w:pPr>
        <w:pStyle w:val="26"/>
        <w:rPr>
          <w:rFonts w:hint="eastAsia" w:ascii="宋体" w:hAnsi="宋体" w:eastAsia="宋体" w:cs="宋体"/>
          <w:b/>
          <w:bCs/>
          <w:color w:val="auto"/>
          <w:sz w:val="44"/>
          <w:szCs w:val="44"/>
          <w:highlight w:val="none"/>
        </w:rPr>
      </w:pPr>
    </w:p>
    <w:p>
      <w:pPr>
        <w:pStyle w:val="26"/>
        <w:rPr>
          <w:rFonts w:hint="eastAsia" w:ascii="宋体" w:hAnsi="宋体" w:eastAsia="宋体" w:cs="宋体"/>
          <w:b/>
          <w:bCs/>
          <w:color w:val="auto"/>
          <w:sz w:val="44"/>
          <w:szCs w:val="44"/>
          <w:highlight w:val="none"/>
        </w:rPr>
      </w:pPr>
    </w:p>
    <w:p>
      <w:pPr>
        <w:pStyle w:val="26"/>
        <w:rPr>
          <w:rFonts w:hint="eastAsia" w:ascii="宋体" w:hAnsi="宋体" w:eastAsia="宋体" w:cs="宋体"/>
          <w:b/>
          <w:bCs/>
          <w:color w:val="auto"/>
          <w:sz w:val="44"/>
          <w:szCs w:val="44"/>
          <w:highlight w:val="none"/>
        </w:rPr>
      </w:pPr>
    </w:p>
    <w:p>
      <w:pPr>
        <w:pStyle w:val="26"/>
        <w:rPr>
          <w:rFonts w:hint="eastAsia" w:ascii="宋体" w:hAnsi="宋体" w:eastAsia="宋体" w:cs="宋体"/>
          <w:b/>
          <w:bCs/>
          <w:color w:val="auto"/>
          <w:sz w:val="44"/>
          <w:szCs w:val="44"/>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both"/>
        <w:textAlignment w:val="auto"/>
        <w:outlineLvl w:val="0"/>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p>
    <w:p>
      <w:pPr>
        <w:keepNext w:val="0"/>
        <w:keepLines w:val="0"/>
        <w:pageBreakBefore w:val="0"/>
        <w:widowControl w:val="0"/>
        <w:shd w:val="clear" w:color="auto" w:fill="auto"/>
        <w:kinsoku/>
        <w:wordWrap/>
        <w:overflowPunct/>
        <w:topLinePunct w:val="0"/>
        <w:autoSpaceDE/>
        <w:autoSpaceDN/>
        <w:bidi w:val="0"/>
        <w:spacing w:line="540" w:lineRule="exact"/>
        <w:jc w:val="center"/>
        <w:textAlignment w:val="auto"/>
        <w:outlineLvl w:val="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质疑函范本</w:t>
      </w:r>
    </w:p>
    <w:p>
      <w:pPr>
        <w:keepNext w:val="0"/>
        <w:keepLines w:val="0"/>
        <w:pageBreakBefore w:val="0"/>
        <w:widowControl w:val="0"/>
        <w:shd w:val="clear" w:color="auto" w:fill="auto"/>
        <w:kinsoku/>
        <w:wordWrap/>
        <w:overflowPunct/>
        <w:topLinePunct w:val="0"/>
        <w:autoSpaceDE/>
        <w:autoSpaceDN/>
        <w:bidi w:val="0"/>
        <w:adjustRightInd w:val="0"/>
        <w:snapToGrid w:val="0"/>
        <w:spacing w:beforeLines="100" w:line="540" w:lineRule="exact"/>
        <w:ind w:firstLine="426" w:firstLineChars="200"/>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一、质疑供应商基本信息</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质疑供应商：</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授权代表：</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地址： </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邮编：</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二、质疑项目基本情况</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质疑项目的编号：</w:t>
      </w:r>
      <w:r>
        <w:rPr>
          <w:rFonts w:hint="eastAsia" w:ascii="宋体" w:hAnsi="宋体" w:eastAsia="宋体" w:cs="宋体"/>
          <w:color w:val="auto"/>
          <w:sz w:val="21"/>
          <w:szCs w:val="21"/>
          <w:highlight w:val="none"/>
          <w:u w:val="dotted"/>
        </w:rPr>
        <w:t xml:space="preserve">               </w:t>
      </w:r>
      <w:r>
        <w:rPr>
          <w:rFonts w:hint="eastAsia" w:ascii="宋体" w:hAnsi="宋体" w:eastAsia="宋体" w:cs="宋体"/>
          <w:color w:val="auto"/>
          <w:sz w:val="21"/>
          <w:szCs w:val="21"/>
          <w:highlight w:val="none"/>
        </w:rPr>
        <w:t>包号：</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采购人名称：</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采购文件获取日期：</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三、质疑事项具体内容</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质疑事项1：</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事实依据：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法律依据：</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质疑事项2</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outlineLvl w:val="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四、与质疑事项相关的质疑请求</w:t>
      </w:r>
    </w:p>
    <w:p>
      <w:pPr>
        <w:keepNext w:val="0"/>
        <w:keepLines w:val="0"/>
        <w:pageBreakBefore w:val="0"/>
        <w:widowControl w:val="0"/>
        <w:shd w:val="clear" w:color="auto" w:fill="auto"/>
        <w:kinsoku/>
        <w:wordWrap/>
        <w:overflowPunct/>
        <w:topLinePunct w:val="0"/>
        <w:autoSpaceDE/>
        <w:autoSpaceDN/>
        <w:bidi w:val="0"/>
        <w:adjustRightInd w:val="0"/>
        <w:snapToGrid w:val="0"/>
        <w:spacing w:line="540" w:lineRule="exact"/>
        <w:ind w:firstLine="426" w:firstLineChars="200"/>
        <w:textAlignment w:val="auto"/>
        <w:rPr>
          <w:rFonts w:hint="eastAsia" w:ascii="宋体" w:hAnsi="宋体" w:eastAsia="宋体" w:cs="宋体"/>
          <w:color w:val="auto"/>
          <w:sz w:val="21"/>
          <w:szCs w:val="21"/>
          <w:highlight w:val="none"/>
          <w:u w:val="dotted"/>
        </w:rPr>
      </w:pPr>
      <w:r>
        <w:rPr>
          <w:rFonts w:hint="eastAsia" w:ascii="宋体" w:hAnsi="宋体" w:eastAsia="宋体" w:cs="宋体"/>
          <w:color w:val="auto"/>
          <w:sz w:val="21"/>
          <w:szCs w:val="21"/>
          <w:highlight w:val="none"/>
        </w:rPr>
        <w:t>请求：</w:t>
      </w:r>
      <w:r>
        <w:rPr>
          <w:rFonts w:hint="eastAsia" w:ascii="宋体" w:hAnsi="宋体" w:eastAsia="宋体" w:cs="宋体"/>
          <w:color w:val="auto"/>
          <w:sz w:val="21"/>
          <w:szCs w:val="21"/>
          <w:highlight w:val="none"/>
          <w:u w:val="dotted"/>
        </w:rPr>
        <w:t xml:space="preserve">                                               </w:t>
      </w:r>
    </w:p>
    <w:p>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签字(签章)：                   公章：                      </w:t>
      </w:r>
    </w:p>
    <w:p>
      <w:pPr>
        <w:keepNext w:val="0"/>
        <w:keepLines w:val="0"/>
        <w:pageBreakBefore w:val="0"/>
        <w:widowControl w:val="0"/>
        <w:shd w:val="clear" w:color="auto" w:fill="auto"/>
        <w:kinsoku/>
        <w:wordWrap/>
        <w:overflowPunct/>
        <w:topLinePunct w:val="0"/>
        <w:autoSpaceDE/>
        <w:autoSpaceDN/>
        <w:bidi w:val="0"/>
        <w:spacing w:line="540" w:lineRule="exact"/>
        <w:ind w:firstLine="426"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 xml:space="preserve">日期：    </w:t>
      </w:r>
    </w:p>
    <w:p>
      <w:pPr>
        <w:pStyle w:val="50"/>
        <w:shd w:val="clear" w:color="auto" w:fill="auto"/>
        <w:ind w:left="0" w:leftChars="0" w:firstLine="0" w:firstLineChars="0"/>
        <w:rPr>
          <w:rFonts w:hint="eastAsia" w:ascii="黑体" w:eastAsia="黑体"/>
          <w:color w:val="auto"/>
          <w:sz w:val="30"/>
          <w:szCs w:val="30"/>
          <w:highlight w:val="none"/>
        </w:rPr>
      </w:pPr>
    </w:p>
    <w:p>
      <w:pPr>
        <w:pageBreakBefore/>
        <w:shd w:val="clear" w:color="auto" w:fill="auto"/>
        <w:spacing w:line="440" w:lineRule="exact"/>
        <w:jc w:val="center"/>
        <w:outlineLvl w:val="0"/>
        <w:rPr>
          <w:rFonts w:hint="eastAsia" w:ascii="黑体" w:eastAsia="黑体"/>
          <w:color w:val="auto"/>
          <w:sz w:val="30"/>
          <w:szCs w:val="30"/>
          <w:highlight w:val="none"/>
        </w:rPr>
      </w:pPr>
      <w:r>
        <w:rPr>
          <w:rFonts w:hint="eastAsia" w:ascii="黑体" w:eastAsia="黑体"/>
          <w:color w:val="auto"/>
          <w:sz w:val="30"/>
          <w:szCs w:val="30"/>
          <w:highlight w:val="none"/>
        </w:rPr>
        <w:t>第三章  评标办法</w:t>
      </w:r>
    </w:p>
    <w:p>
      <w:pPr>
        <w:shd w:val="clear" w:color="auto" w:fill="auto"/>
        <w:jc w:val="center"/>
        <w:outlineLvl w:val="1"/>
        <w:rPr>
          <w:rFonts w:hint="eastAsia" w:ascii="宋体" w:hAnsi="Times New Roman" w:eastAsia="宋体" w:cs="Times New Roman"/>
          <w:b/>
          <w:color w:val="auto"/>
          <w:sz w:val="28"/>
          <w:szCs w:val="28"/>
          <w:highlight w:val="none"/>
        </w:rPr>
      </w:pPr>
      <w:r>
        <w:rPr>
          <w:rFonts w:hint="eastAsia" w:ascii="宋体" w:hAnsi="Times New Roman" w:eastAsia="宋体" w:cs="Times New Roman"/>
          <w:b/>
          <w:color w:val="auto"/>
          <w:sz w:val="28"/>
          <w:szCs w:val="28"/>
          <w:highlight w:val="none"/>
        </w:rPr>
        <w:t>一</w:t>
      </w:r>
      <w:r>
        <w:rPr>
          <w:rFonts w:hint="eastAsia" w:ascii="宋体" w:hAnsi="Times New Roman" w:eastAsia="宋体" w:cs="Times New Roman"/>
          <w:b/>
          <w:color w:val="auto"/>
          <w:sz w:val="28"/>
          <w:szCs w:val="28"/>
          <w:highlight w:val="none"/>
          <w:lang w:val="en-US" w:eastAsia="zh-CN"/>
        </w:rPr>
        <w:t xml:space="preserve">  </w:t>
      </w:r>
      <w:r>
        <w:rPr>
          <w:rFonts w:hint="eastAsia" w:ascii="宋体" w:hAnsi="Times New Roman" w:eastAsia="宋体" w:cs="Times New Roman"/>
          <w:b/>
          <w:color w:val="auto"/>
          <w:sz w:val="28"/>
          <w:szCs w:val="28"/>
          <w:highlight w:val="none"/>
        </w:rPr>
        <w:t>总  则</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1、一般规定</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1.1本项目的招标按照《中华人民共和国政府采购法》、《政府采购货物和服务招标投标管理办法》及政府采购的有关规定进行。</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1.2评标必须遵循邀请、公平、公正、诚实信用的原则。</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1.3招标代理机构组织招标、开标、评标工作，全过程接受政府采购有关部门的监督、管理和指导。</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1.4评标按照招标文件规定的内容进行，采取符合招标文件要求的最低评标价法；</w:t>
      </w:r>
    </w:p>
    <w:p>
      <w:pPr>
        <w:shd w:val="clear" w:color="auto" w:fill="auto"/>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1.5本办法的评标对象是指投标人按照招标文件要求提供的有效投标文件，包括投标人应评标委员会要求对原投标文件作出的正式书面澄清文件。</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2、评标组织机构的组成</w:t>
      </w:r>
    </w:p>
    <w:p>
      <w:pPr>
        <w:widowControl/>
        <w:shd w:val="clear" w:color="auto" w:fill="auto"/>
        <w:spacing w:line="440" w:lineRule="exact"/>
        <w:ind w:firstLine="480"/>
        <w:rPr>
          <w:rFonts w:hint="eastAsia" w:ascii="宋体" w:hAnsi="宋体" w:eastAsia="宋体" w:cs="宋体"/>
          <w:b/>
          <w:bCs/>
          <w:color w:val="auto"/>
          <w:kern w:val="0"/>
          <w:szCs w:val="21"/>
          <w:highlight w:val="none"/>
        </w:rPr>
      </w:pPr>
      <w:r>
        <w:rPr>
          <w:rFonts w:hint="eastAsia" w:ascii="宋体" w:hAnsi="宋体" w:eastAsia="宋体" w:cs="宋体"/>
          <w:b/>
          <w:bCs/>
          <w:color w:val="auto"/>
          <w:szCs w:val="21"/>
          <w:highlight w:val="none"/>
        </w:rPr>
        <w:t>2.1</w:t>
      </w:r>
      <w:r>
        <w:rPr>
          <w:rFonts w:hint="eastAsia" w:ascii="宋体" w:hAnsi="宋体" w:eastAsia="宋体" w:cs="宋体"/>
          <w:color w:val="auto"/>
          <w:spacing w:val="-2"/>
          <w:sz w:val="24"/>
          <w:szCs w:val="24"/>
          <w:highlight w:val="none"/>
        </w:rPr>
        <w:t xml:space="preserve"> </w:t>
      </w:r>
      <w:r>
        <w:rPr>
          <w:rFonts w:hint="eastAsia" w:ascii="宋体" w:hAnsi="宋体" w:eastAsia="宋体" w:cs="宋体"/>
          <w:b/>
          <w:bCs/>
          <w:color w:val="auto"/>
          <w:kern w:val="0"/>
          <w:szCs w:val="21"/>
          <w:highlight w:val="none"/>
          <w:lang w:bidi="ar-SA"/>
        </w:rPr>
        <w:t>评标委员会由采购人代表和有关技术、经济等方面的专家组成，成员人数应当为</w:t>
      </w:r>
      <w:r>
        <w:rPr>
          <w:rFonts w:hint="eastAsia" w:ascii="宋体" w:hAnsi="宋体" w:cs="宋体"/>
          <w:b/>
          <w:bCs/>
          <w:color w:val="auto"/>
          <w:kern w:val="0"/>
          <w:szCs w:val="21"/>
          <w:highlight w:val="none"/>
          <w:lang w:val="en-US" w:eastAsia="zh-CN" w:bidi="ar-SA"/>
        </w:rPr>
        <w:t>5</w:t>
      </w:r>
      <w:r>
        <w:rPr>
          <w:rFonts w:hint="eastAsia" w:ascii="宋体" w:hAnsi="宋体" w:eastAsia="宋体" w:cs="宋体"/>
          <w:b/>
          <w:bCs/>
          <w:color w:val="auto"/>
          <w:kern w:val="0"/>
          <w:szCs w:val="21"/>
          <w:highlight w:val="none"/>
          <w:lang w:bidi="ar-SA"/>
        </w:rPr>
        <w:t>人。</w:t>
      </w:r>
      <w:r>
        <w:rPr>
          <w:rFonts w:hint="eastAsia" w:ascii="宋体" w:hAnsi="宋体" w:eastAsia="宋体" w:cs="宋体"/>
          <w:color w:val="auto"/>
          <w:kern w:val="0"/>
          <w:szCs w:val="21"/>
          <w:highlight w:val="none"/>
          <w:lang w:bidi="ar-SA"/>
        </w:rPr>
        <w:t>其中，技术、经济等方面的专家不得少于成员总数的三分之二。采购数额在1000万元以上、技术复杂的项目，评标委员会中技术、经济方面的专家人数应当为</w:t>
      </w:r>
      <w:r>
        <w:rPr>
          <w:rFonts w:hint="eastAsia" w:ascii="宋体" w:hAnsi="宋体" w:cs="宋体"/>
          <w:color w:val="auto"/>
          <w:kern w:val="0"/>
          <w:szCs w:val="21"/>
          <w:highlight w:val="none"/>
          <w:lang w:val="en-US" w:eastAsia="zh-CN" w:bidi="ar-SA"/>
        </w:rPr>
        <w:t>7</w:t>
      </w:r>
      <w:r>
        <w:rPr>
          <w:rFonts w:hint="eastAsia" w:ascii="宋体" w:hAnsi="宋体" w:eastAsia="宋体" w:cs="宋体"/>
          <w:color w:val="auto"/>
          <w:kern w:val="0"/>
          <w:szCs w:val="21"/>
          <w:highlight w:val="none"/>
          <w:lang w:bidi="ar-SA"/>
        </w:rPr>
        <w:t>人以上单数。采购人应当从同级或上一级财政部门设立的政府采购评审专家库中，通过随机方式抽取评标专家。采购人对技术复杂、专业性极强的采购项目，通过随机方式难以确定合适评标专家的，经设区的市、自治州以上人民政府财政部门同意，可以采取选择性方式确定评标专家。</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2.2评标工作组由招标人及有关专家组成，由评标委员会确认，并接受其领导。</w:t>
      </w:r>
    </w:p>
    <w:p>
      <w:pPr>
        <w:shd w:val="clear" w:color="auto" w:fill="auto"/>
        <w:tabs>
          <w:tab w:val="left" w:pos="567"/>
          <w:tab w:val="left" w:pos="1145"/>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2.3评标委员会应相对独立工作，负责评标、撰写技术、商务评标报告。采购代理机构负责评标过程中资料的保管、发放、回收，整理、汇总评标资料。</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3、评标委员会职责</w:t>
      </w:r>
    </w:p>
    <w:p>
      <w:pPr>
        <w:pStyle w:val="54"/>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3.1审查投标文件是否符合招标文件要求，并作出评价；</w:t>
      </w:r>
    </w:p>
    <w:p>
      <w:pPr>
        <w:pStyle w:val="54"/>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3.2要求投标人对投标文件有关事项作出解释或者澄清；</w:t>
      </w:r>
    </w:p>
    <w:p>
      <w:pPr>
        <w:pStyle w:val="54"/>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3.3推荐中标候选人名单；</w:t>
      </w:r>
    </w:p>
    <w:p>
      <w:pPr>
        <w:pStyle w:val="54"/>
        <w:shd w:val="clear" w:color="auto" w:fill="auto"/>
        <w:spacing w:before="0" w:beforeAutospacing="0" w:after="0" w:afterAutospacing="0" w:line="440" w:lineRule="exact"/>
        <w:ind w:firstLine="542" w:firstLineChars="25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3.4向招标人、招标代理机构或者有关部门报告非法干预评标工作的行为。</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4、评标委员会义务</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4.1遵纪守法，客观、公正、廉洁地履行职责；</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4.2按照招标文件规定的评标方法和评标标准进行评标，对评审意见承担个人责任；</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4.3对评标过程和结果，以及投标人的商业秘密保密；</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4.4参与评标报告的起草；</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4.5配合有关部门的投诉处理工作；</w:t>
      </w:r>
    </w:p>
    <w:p>
      <w:pPr>
        <w:shd w:val="clear" w:color="auto" w:fill="auto"/>
        <w:tabs>
          <w:tab w:val="left" w:pos="567"/>
          <w:tab w:val="left" w:pos="600"/>
        </w:tabs>
        <w:spacing w:line="440" w:lineRule="exact"/>
        <w:ind w:firstLine="542" w:firstLineChars="255"/>
        <w:rPr>
          <w:rFonts w:hint="eastAsia" w:ascii="宋体" w:hAnsi="宋体" w:eastAsia="宋体" w:cs="宋体"/>
          <w:color w:val="auto"/>
          <w:szCs w:val="21"/>
          <w:highlight w:val="none"/>
        </w:rPr>
      </w:pPr>
      <w:r>
        <w:rPr>
          <w:rFonts w:hint="eastAsia" w:ascii="宋体" w:hAnsi="宋体" w:eastAsia="宋体" w:cs="宋体"/>
          <w:color w:val="auto"/>
          <w:szCs w:val="21"/>
          <w:highlight w:val="none"/>
        </w:rPr>
        <w:t>4.6配合招标人、招标代理机构答复投标供应商提出的质疑。</w:t>
      </w:r>
    </w:p>
    <w:p>
      <w:pPr>
        <w:shd w:val="clear" w:color="auto" w:fill="auto"/>
        <w:tabs>
          <w:tab w:val="left" w:pos="1547"/>
        </w:tabs>
        <w:spacing w:line="440" w:lineRule="exact"/>
        <w:ind w:firstLine="542"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 评标程序</w:t>
      </w:r>
    </w:p>
    <w:p>
      <w:pPr>
        <w:pStyle w:val="22"/>
        <w:shd w:val="clear" w:color="auto" w:fill="auto"/>
        <w:tabs>
          <w:tab w:val="left" w:pos="720"/>
          <w:tab w:val="clear" w:pos="0"/>
        </w:tabs>
        <w:spacing w:line="440" w:lineRule="exact"/>
        <w:ind w:firstLine="542" w:firstLineChars="255"/>
        <w:rPr>
          <w:rFonts w:hint="eastAsia" w:ascii="宋体" w:hAnsi="宋体" w:eastAsia="宋体" w:cs="宋体"/>
          <w:bCs/>
          <w:color w:val="auto"/>
          <w:szCs w:val="21"/>
          <w:highlight w:val="none"/>
          <w:lang w:bidi="ar-SA"/>
        </w:rPr>
      </w:pPr>
      <w:r>
        <w:rPr>
          <w:rFonts w:hint="eastAsia" w:ascii="宋体" w:hAnsi="宋体" w:eastAsia="宋体" w:cs="宋体"/>
          <w:bCs/>
          <w:color w:val="auto"/>
          <w:szCs w:val="21"/>
          <w:highlight w:val="none"/>
          <w:lang w:bidi="ar-SA"/>
        </w:rPr>
        <w:t>5.1本次评标首先由评标委员会对投标人的投标文件进行初审，对未能通过初审的投标文件作无效标处理；</w:t>
      </w:r>
    </w:p>
    <w:p>
      <w:pPr>
        <w:shd w:val="clear" w:color="auto" w:fill="auto"/>
        <w:tabs>
          <w:tab w:val="left" w:pos="720"/>
        </w:tabs>
        <w:spacing w:line="440" w:lineRule="exact"/>
        <w:ind w:firstLine="542"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5.2对通过初审的投标人的投标文件进行详细的比较和评价。如需要，进行必要的澄清工作；</w:t>
      </w:r>
    </w:p>
    <w:p>
      <w:pPr>
        <w:pStyle w:val="22"/>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5.3评标报告与推荐</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候选人</w:t>
      </w:r>
    </w:p>
    <w:p>
      <w:pPr>
        <w:pStyle w:val="22"/>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5.</w:t>
      </w:r>
      <w:r>
        <w:rPr>
          <w:rFonts w:hint="eastAsia" w:ascii="宋体" w:hAnsi="宋体" w:eastAsia="宋体" w:cs="宋体"/>
          <w:bCs/>
          <w:color w:val="auto"/>
          <w:szCs w:val="21"/>
          <w:lang w:val="en-US" w:eastAsia="zh-CN"/>
        </w:rPr>
        <w:t>4</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小组各成员应当独立对每个有效响应的文件进行评价、打分，然后汇总每个供应商每项评分因素的得分。</w:t>
      </w:r>
    </w:p>
    <w:p>
      <w:pPr>
        <w:pStyle w:val="22"/>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综合评分法</w:t>
      </w:r>
      <w:r>
        <w:rPr>
          <w:rFonts w:hint="eastAsia" w:ascii="宋体" w:hAnsi="宋体" w:eastAsia="宋体" w:cs="宋体"/>
          <w:bCs/>
          <w:color w:val="auto"/>
          <w:szCs w:val="21"/>
          <w:lang w:val="en-US" w:eastAsia="zh-CN"/>
        </w:rPr>
        <w:t>货物采购</w:t>
      </w:r>
      <w:r>
        <w:rPr>
          <w:rFonts w:hint="eastAsia" w:ascii="宋体" w:hAnsi="宋体" w:eastAsia="宋体" w:cs="宋体"/>
          <w:bCs/>
          <w:color w:val="auto"/>
          <w:szCs w:val="21"/>
        </w:rPr>
        <w:t>项目的价格分值占总分值的比重(即权值)为</w:t>
      </w:r>
      <w:r>
        <w:rPr>
          <w:rFonts w:hint="eastAsia" w:ascii="宋体" w:hAnsi="宋体" w:eastAsia="宋体" w:cs="宋体"/>
          <w:bCs/>
          <w:color w:val="auto"/>
          <w:szCs w:val="21"/>
          <w:lang w:val="en-US" w:eastAsia="zh-CN"/>
        </w:rPr>
        <w:t>30</w:t>
      </w:r>
      <w:r>
        <w:rPr>
          <w:rFonts w:hint="eastAsia" w:ascii="宋体" w:hAnsi="宋体" w:eastAsia="宋体" w:cs="宋体"/>
          <w:bCs/>
          <w:color w:val="auto"/>
          <w:szCs w:val="21"/>
        </w:rPr>
        <w:t>％，采购项目中含不同采购对象的，以占项目资金比例最高的采购对象确定其项目属性。其价格不列为评分因素，有特殊情况需要在上述规定范围外设定价格分权重的。</w:t>
      </w:r>
    </w:p>
    <w:p>
      <w:pPr>
        <w:pStyle w:val="22"/>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综合评分法中的价格分统一采用低价优先法计算，即满足</w:t>
      </w:r>
      <w:r>
        <w:rPr>
          <w:rFonts w:hint="eastAsia" w:ascii="宋体" w:hAnsi="宋体" w:eastAsia="宋体" w:cs="宋体"/>
          <w:bCs/>
          <w:color w:val="auto"/>
          <w:szCs w:val="21"/>
          <w:lang w:eastAsia="zh-CN"/>
        </w:rPr>
        <w:t>招标文件</w:t>
      </w:r>
      <w:r>
        <w:rPr>
          <w:rFonts w:hint="eastAsia" w:ascii="宋体" w:hAnsi="宋体" w:eastAsia="宋体" w:cs="宋体"/>
          <w:bCs/>
          <w:color w:val="auto"/>
          <w:szCs w:val="21"/>
        </w:rPr>
        <w:t>要求且最后报价最低的供应商的价格为</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基准价，其价格分为满分。其他供应商的价格分统一按照下列公式计算：</w:t>
      </w:r>
    </w:p>
    <w:p>
      <w:pPr>
        <w:pStyle w:val="22"/>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报价得分=（</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基准价/最后</w:t>
      </w: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报价）×价格权值×100</w:t>
      </w:r>
    </w:p>
    <w:p>
      <w:pPr>
        <w:pStyle w:val="22"/>
        <w:tabs>
          <w:tab w:val="left" w:pos="720"/>
          <w:tab w:val="clear" w:pos="0"/>
        </w:tabs>
        <w:spacing w:line="440" w:lineRule="exact"/>
        <w:ind w:firstLine="542" w:firstLineChars="255"/>
        <w:rPr>
          <w:rFonts w:hint="eastAsia" w:ascii="宋体" w:hAnsi="宋体" w:eastAsia="宋体" w:cs="宋体"/>
          <w:bCs/>
          <w:color w:val="auto"/>
          <w:szCs w:val="21"/>
        </w:rPr>
      </w:pPr>
      <w:r>
        <w:rPr>
          <w:rFonts w:hint="eastAsia" w:ascii="宋体" w:hAnsi="宋体" w:eastAsia="宋体" w:cs="宋体"/>
          <w:bCs/>
          <w:color w:val="auto"/>
          <w:szCs w:val="21"/>
        </w:rPr>
        <w:t>项目评审过程中，不得去掉最后报价中的最高报价和最低报价。</w:t>
      </w:r>
    </w:p>
    <w:p>
      <w:pPr>
        <w:pStyle w:val="22"/>
        <w:tabs>
          <w:tab w:val="left" w:pos="720"/>
          <w:tab w:val="clear" w:pos="0"/>
        </w:tabs>
        <w:spacing w:line="440" w:lineRule="exact"/>
        <w:ind w:firstLine="542" w:firstLineChars="255"/>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Cs w:val="21"/>
          <w:lang w:eastAsia="zh-CN"/>
        </w:rPr>
        <w:t>招标</w:t>
      </w:r>
      <w:r>
        <w:rPr>
          <w:rFonts w:hint="eastAsia" w:ascii="宋体" w:hAnsi="宋体" w:eastAsia="宋体" w:cs="宋体"/>
          <w:bCs/>
          <w:color w:val="auto"/>
          <w:szCs w:val="21"/>
        </w:rPr>
        <w:t>小组应当根据综合评分情况，按照评审得分由高到低顺序推荐3名以上</w:t>
      </w:r>
      <w:r>
        <w:rPr>
          <w:rFonts w:hint="eastAsia" w:ascii="宋体" w:hAnsi="宋体" w:cs="宋体"/>
          <w:bCs/>
          <w:color w:val="auto"/>
          <w:szCs w:val="21"/>
          <w:lang w:val="en-US" w:eastAsia="zh-CN"/>
        </w:rPr>
        <w:t>中标</w:t>
      </w:r>
      <w:r>
        <w:rPr>
          <w:rFonts w:hint="eastAsia" w:ascii="宋体" w:hAnsi="宋体" w:eastAsia="宋体" w:cs="宋体"/>
          <w:bCs/>
          <w:color w:val="auto"/>
          <w:szCs w:val="21"/>
        </w:rPr>
        <w:t>候选供应商</w:t>
      </w:r>
      <w:r>
        <w:rPr>
          <w:rFonts w:hint="eastAsia" w:ascii="宋体" w:hAnsi="宋体" w:cs="宋体"/>
          <w:bCs/>
          <w:color w:val="auto"/>
          <w:szCs w:val="21"/>
          <w:lang w:eastAsia="zh-CN"/>
        </w:rPr>
        <w:t>，</w:t>
      </w:r>
      <w:r>
        <w:rPr>
          <w:rFonts w:hint="eastAsia" w:ascii="宋体" w:hAnsi="宋体" w:eastAsia="宋体" w:cs="宋体"/>
          <w:bCs/>
          <w:color w:val="auto"/>
          <w:kern w:val="2"/>
          <w:sz w:val="21"/>
          <w:szCs w:val="21"/>
          <w:lang w:val="en-US" w:eastAsia="zh-CN" w:bidi="ar-SA"/>
        </w:rPr>
        <w:t>评审得分相同的且投标报价不同的，按投标报价低的中标；评审得分相同且投标报价相同的，质量技术高的排在前，评审得分相同且投标报价相同的，质量技术分相同的，售后服务分高的排在前。</w:t>
      </w:r>
    </w:p>
    <w:p>
      <w:pPr>
        <w:shd w:val="clear" w:color="auto" w:fill="auto"/>
        <w:jc w:val="center"/>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p>
    <w:p>
      <w:pPr>
        <w:pStyle w:val="42"/>
        <w:rPr>
          <w:rFonts w:hint="eastAsia" w:ascii="宋体"/>
          <w:b/>
          <w:color w:val="auto"/>
          <w:sz w:val="28"/>
          <w:szCs w:val="28"/>
          <w:highlight w:val="none"/>
        </w:rPr>
      </w:pPr>
    </w:p>
    <w:p>
      <w:pPr>
        <w:pStyle w:val="42"/>
        <w:rPr>
          <w:rFonts w:hint="eastAsia" w:ascii="宋体"/>
          <w:b/>
          <w:color w:val="auto"/>
          <w:sz w:val="28"/>
          <w:szCs w:val="28"/>
          <w:highlight w:val="none"/>
        </w:rPr>
      </w:pPr>
    </w:p>
    <w:p>
      <w:pPr>
        <w:shd w:val="clear" w:color="auto" w:fill="auto"/>
        <w:jc w:val="both"/>
        <w:outlineLvl w:val="1"/>
        <w:rPr>
          <w:rFonts w:hint="eastAsia" w:ascii="宋体"/>
          <w:b/>
          <w:color w:val="auto"/>
          <w:sz w:val="28"/>
          <w:szCs w:val="28"/>
          <w:highlight w:val="none"/>
        </w:rPr>
      </w:pPr>
    </w:p>
    <w:p>
      <w:pPr>
        <w:shd w:val="clear" w:color="auto" w:fill="auto"/>
        <w:jc w:val="center"/>
        <w:outlineLvl w:val="1"/>
        <w:rPr>
          <w:rFonts w:hint="eastAsia" w:ascii="宋体"/>
          <w:b/>
          <w:color w:val="auto"/>
          <w:sz w:val="28"/>
          <w:szCs w:val="28"/>
          <w:highlight w:val="none"/>
        </w:rPr>
      </w:pPr>
      <w:r>
        <w:rPr>
          <w:rFonts w:hint="eastAsia" w:ascii="宋体"/>
          <w:b/>
          <w:color w:val="auto"/>
          <w:sz w:val="28"/>
          <w:szCs w:val="28"/>
          <w:highlight w:val="none"/>
        </w:rPr>
        <w:t>二  投标文件初审</w:t>
      </w:r>
    </w:p>
    <w:p>
      <w:pPr>
        <w:shd w:val="clear" w:color="auto" w:fill="auto"/>
        <w:spacing w:line="400" w:lineRule="exact"/>
        <w:ind w:firstLine="312" w:firstLineChars="147"/>
        <w:rPr>
          <w:rFonts w:hint="eastAsia" w:ascii="宋体"/>
          <w:b/>
          <w:color w:val="auto"/>
          <w:szCs w:val="21"/>
          <w:highlight w:val="none"/>
        </w:rPr>
      </w:pPr>
      <w:r>
        <w:rPr>
          <w:rFonts w:hint="eastAsia" w:ascii="宋体"/>
          <w:b/>
          <w:color w:val="auto"/>
          <w:szCs w:val="21"/>
          <w:highlight w:val="none"/>
          <w:lang w:val="en-US" w:eastAsia="zh-CN"/>
        </w:rPr>
        <w:t>6</w:t>
      </w:r>
      <w:r>
        <w:rPr>
          <w:rFonts w:hint="eastAsia" w:ascii="宋体"/>
          <w:b/>
          <w:color w:val="auto"/>
          <w:szCs w:val="21"/>
          <w:highlight w:val="none"/>
        </w:rPr>
        <w:t>.资格性审查:</w:t>
      </w:r>
    </w:p>
    <w:p>
      <w:pPr>
        <w:shd w:val="clear" w:color="auto" w:fill="auto"/>
        <w:spacing w:line="400" w:lineRule="exact"/>
        <w:ind w:firstLine="312" w:firstLineChars="147"/>
        <w:rPr>
          <w:rFonts w:hint="eastAsia"/>
          <w:color w:val="auto"/>
          <w:szCs w:val="21"/>
          <w:highlight w:val="none"/>
        </w:rPr>
      </w:pPr>
      <w:r>
        <w:rPr>
          <w:rFonts w:hint="eastAsia" w:ascii="宋体"/>
          <w:color w:val="auto"/>
          <w:szCs w:val="21"/>
          <w:highlight w:val="none"/>
          <w:lang w:val="en-US" w:eastAsia="zh-CN"/>
        </w:rPr>
        <w:t>6</w:t>
      </w:r>
      <w:r>
        <w:rPr>
          <w:rFonts w:hint="eastAsia" w:ascii="宋体"/>
          <w:color w:val="auto"/>
          <w:szCs w:val="21"/>
          <w:highlight w:val="none"/>
        </w:rPr>
        <w:t>.1</w:t>
      </w:r>
      <w:r>
        <w:rPr>
          <w:rFonts w:hint="eastAsia"/>
          <w:color w:val="auto"/>
          <w:szCs w:val="21"/>
          <w:highlight w:val="none"/>
        </w:rPr>
        <w:t>评审细则</w:t>
      </w:r>
    </w:p>
    <w:tbl>
      <w:tblPr>
        <w:tblStyle w:val="27"/>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410"/>
        <w:gridCol w:w="5542"/>
        <w:gridCol w:w="1305"/>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项目</w:t>
            </w:r>
          </w:p>
        </w:tc>
        <w:tc>
          <w:tcPr>
            <w:tcW w:w="5952" w:type="dxa"/>
            <w:gridSpan w:val="2"/>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评审内容</w:t>
            </w:r>
          </w:p>
        </w:tc>
        <w:tc>
          <w:tcPr>
            <w:tcW w:w="2501" w:type="dxa"/>
            <w:gridSpan w:val="2"/>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5952" w:type="dxa"/>
            <w:gridSpan w:val="2"/>
            <w:vMerge w:val="continue"/>
            <w:noWrap w:val="0"/>
            <w:vAlign w:val="top"/>
          </w:tcPr>
          <w:p>
            <w:pPr>
              <w:shd w:val="clear" w:color="auto" w:fill="auto"/>
              <w:rPr>
                <w:rFonts w:hint="eastAsia" w:ascii="宋体" w:hAnsi="宋体" w:eastAsia="宋体" w:cs="宋体"/>
                <w:bCs/>
                <w:color w:val="auto"/>
                <w:kern w:val="2"/>
                <w:sz w:val="21"/>
                <w:szCs w:val="21"/>
                <w:lang w:val="en-US" w:eastAsia="zh-CN" w:bidi="ar-SA"/>
              </w:rPr>
            </w:pPr>
          </w:p>
        </w:tc>
        <w:tc>
          <w:tcPr>
            <w:tcW w:w="1305" w:type="dxa"/>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是否合格</w:t>
            </w:r>
          </w:p>
        </w:tc>
        <w:tc>
          <w:tcPr>
            <w:tcW w:w="1196" w:type="dxa"/>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86" w:type="dxa"/>
            <w:vMerge w:val="restart"/>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审</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查</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标</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准</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(适</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用</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于</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资</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格</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后</w:t>
            </w:r>
          </w:p>
          <w:p>
            <w:pPr>
              <w:shd w:val="clear" w:color="auto" w:fill="auto"/>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审)</w:t>
            </w:r>
          </w:p>
        </w:tc>
        <w:tc>
          <w:tcPr>
            <w:tcW w:w="410" w:type="dxa"/>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1</w:t>
            </w:r>
          </w:p>
        </w:tc>
        <w:tc>
          <w:tcPr>
            <w:tcW w:w="5542" w:type="dxa"/>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具备合格有效的三证合一营业执照；</w:t>
            </w:r>
          </w:p>
        </w:tc>
        <w:tc>
          <w:tcPr>
            <w:tcW w:w="1305"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c>
          <w:tcPr>
            <w:tcW w:w="1196"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2</w:t>
            </w:r>
          </w:p>
        </w:tc>
        <w:tc>
          <w:tcPr>
            <w:tcW w:w="5542" w:type="dxa"/>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法定代表人投标需提供法定代表人资格证明书，委托代理人投标需提供法定代表人资格证明书、法定代表人授权委托书；</w:t>
            </w:r>
          </w:p>
        </w:tc>
        <w:tc>
          <w:tcPr>
            <w:tcW w:w="1305"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c>
          <w:tcPr>
            <w:tcW w:w="1196"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3</w:t>
            </w:r>
          </w:p>
        </w:tc>
        <w:tc>
          <w:tcPr>
            <w:tcW w:w="5542" w:type="dxa"/>
            <w:noWrap w:val="0"/>
            <w:vAlign w:val="center"/>
          </w:tcPr>
          <w:p>
            <w:pPr>
              <w:pStyle w:val="23"/>
              <w:keepNext w:val="0"/>
              <w:keepLines w:val="0"/>
              <w:pageBreakBefore w:val="0"/>
              <w:widowControl/>
              <w:suppressLineNumbers w:val="0"/>
              <w:kinsoku/>
              <w:wordWrap/>
              <w:overflowPunct/>
              <w:topLinePunct w:val="0"/>
              <w:autoSpaceDE/>
              <w:autoSpaceDN/>
              <w:bidi w:val="0"/>
              <w:adjustRightInd/>
              <w:snapToGrid/>
              <w:spacing w:before="256" w:beforeAutospacing="0" w:after="256" w:afterAutospacing="0" w:line="280" w:lineRule="exact"/>
              <w:ind w:right="0"/>
              <w:jc w:val="both"/>
              <w:textAlignment w:val="auto"/>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宋体"/>
                <w:color w:val="auto"/>
                <w:kern w:val="2"/>
                <w:sz w:val="21"/>
                <w:szCs w:val="21"/>
                <w:lang w:val="en-US" w:eastAsia="zh-CN" w:bidi="ar-SA"/>
              </w:rPr>
              <w:t>投标企业须提供有效的《医疗器械生产许可证》或《医疗器械经营许可证》（二类医疗器械需提供医疗器械备案凭证）</w:t>
            </w:r>
            <w:r>
              <w:rPr>
                <w:rFonts w:hint="eastAsia" w:cs="宋体"/>
                <w:color w:val="auto"/>
                <w:kern w:val="2"/>
                <w:sz w:val="21"/>
                <w:szCs w:val="21"/>
                <w:lang w:val="en-US" w:eastAsia="zh-CN" w:bidi="ar-SA"/>
              </w:rPr>
              <w:t>；</w:t>
            </w:r>
          </w:p>
        </w:tc>
        <w:tc>
          <w:tcPr>
            <w:tcW w:w="1305"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c>
          <w:tcPr>
            <w:tcW w:w="1196"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4</w:t>
            </w:r>
          </w:p>
        </w:tc>
        <w:tc>
          <w:tcPr>
            <w:tcW w:w="5542"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参加政府采购活动前三年内，在经营活动中没有重大违法记录；参加政府采购活动前三年内，在经营活动中没有重大违法记录；未被“信用中国”（www.creditchina.gov.cn）、中国政府采购网（www.ccgp.gov.cn）列入失信被执行人、税收违法黑名单、政府采购严重违法失信行为记录名单；</w:t>
            </w:r>
          </w:p>
        </w:tc>
        <w:tc>
          <w:tcPr>
            <w:tcW w:w="1305"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c>
          <w:tcPr>
            <w:tcW w:w="1196"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tabs>
                <w:tab w:val="left" w:pos="720"/>
              </w:tabs>
              <w:spacing w:line="440" w:lineRule="exact"/>
              <w:jc w:val="left"/>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5</w:t>
            </w:r>
          </w:p>
        </w:tc>
        <w:tc>
          <w:tcPr>
            <w:tcW w:w="5542"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s="宋体"/>
                <w:color w:val="auto"/>
                <w:kern w:val="2"/>
                <w:sz w:val="21"/>
                <w:szCs w:val="21"/>
                <w:lang w:val="en-US" w:eastAsia="zh-CN" w:bidi="ar-SA"/>
              </w:rPr>
              <w:t>投标单位（供应商）须提供针对本次采购项目《反商业贿赂承诺书》，《采购活动前三年内无重大违规记录承诺书》的书面声明(自行承诺)。</w:t>
            </w:r>
          </w:p>
        </w:tc>
        <w:tc>
          <w:tcPr>
            <w:tcW w:w="1305"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c>
          <w:tcPr>
            <w:tcW w:w="1196"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tabs>
                <w:tab w:val="left" w:pos="720"/>
              </w:tabs>
              <w:spacing w:line="440" w:lineRule="exact"/>
              <w:jc w:val="left"/>
              <w:rPr>
                <w:rFonts w:hint="default" w:ascii="宋体" w:hAnsi="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6</w:t>
            </w:r>
          </w:p>
        </w:tc>
        <w:tc>
          <w:tcPr>
            <w:tcW w:w="5542" w:type="dxa"/>
            <w:noWrap w:val="0"/>
            <w:vAlign w:val="top"/>
          </w:tcPr>
          <w:p>
            <w:pPr>
              <w:tabs>
                <w:tab w:val="left" w:pos="720"/>
              </w:tabs>
              <w:spacing w:line="440" w:lineRule="exact"/>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投标企业须提供供应商（被授权本单位在职人员）近期有效的社保证明；</w:t>
            </w:r>
          </w:p>
        </w:tc>
        <w:tc>
          <w:tcPr>
            <w:tcW w:w="1305"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c>
          <w:tcPr>
            <w:tcW w:w="1196"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886" w:type="dxa"/>
            <w:vMerge w:val="continue"/>
            <w:noWrap w:val="0"/>
            <w:vAlign w:val="center"/>
          </w:tcPr>
          <w:p>
            <w:pPr>
              <w:shd w:val="clear" w:color="auto" w:fill="auto"/>
              <w:rPr>
                <w:rFonts w:hint="eastAsia" w:ascii="宋体" w:hAnsi="宋体" w:eastAsia="宋体" w:cs="宋体"/>
                <w:bCs/>
                <w:color w:val="auto"/>
                <w:kern w:val="2"/>
                <w:sz w:val="21"/>
                <w:szCs w:val="21"/>
                <w:lang w:val="en-US" w:eastAsia="zh-CN" w:bidi="ar-SA"/>
              </w:rPr>
            </w:pPr>
          </w:p>
        </w:tc>
        <w:tc>
          <w:tcPr>
            <w:tcW w:w="410" w:type="dxa"/>
            <w:noWrap w:val="0"/>
            <w:vAlign w:val="center"/>
          </w:tcPr>
          <w:p>
            <w:pPr>
              <w:tabs>
                <w:tab w:val="left" w:pos="720"/>
              </w:tabs>
              <w:spacing w:line="440" w:lineRule="exact"/>
              <w:jc w:val="left"/>
              <w:rPr>
                <w:rFonts w:hint="default" w:ascii="宋体" w:hAnsi="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7</w:t>
            </w:r>
          </w:p>
        </w:tc>
        <w:tc>
          <w:tcPr>
            <w:tcW w:w="5542" w:type="dxa"/>
            <w:noWrap w:val="0"/>
            <w:vAlign w:val="top"/>
          </w:tcPr>
          <w:p>
            <w:pPr>
              <w:tabs>
                <w:tab w:val="left" w:pos="720"/>
              </w:tabs>
              <w:spacing w:line="440" w:lineRule="exact"/>
              <w:jc w:val="left"/>
              <w:rPr>
                <w:rFonts w:hint="eastAsia" w:ascii="宋体" w:hAnsi="宋体" w:cs="宋体"/>
                <w:color w:val="auto"/>
                <w:kern w:val="2"/>
                <w:sz w:val="21"/>
                <w:szCs w:val="21"/>
                <w:lang w:val="en-US" w:eastAsia="zh-CN" w:bidi="ar-SA"/>
              </w:rPr>
            </w:pPr>
            <w:r>
              <w:rPr>
                <w:rFonts w:hint="eastAsia" w:ascii="宋体" w:hAnsi="宋体" w:eastAsia="宋体" w:cs="宋体"/>
                <w:color w:val="auto"/>
                <w:kern w:val="2"/>
                <w:sz w:val="21"/>
                <w:szCs w:val="21"/>
                <w:u w:val="none" w:color="000000"/>
                <w:lang w:val="en-US" w:eastAsia="zh-CN" w:bidi="ar-SA"/>
              </w:rPr>
              <w:t>投标保证金缴纳凭证（银行回单）或保函等票据</w:t>
            </w:r>
            <w:r>
              <w:rPr>
                <w:rFonts w:hint="eastAsia" w:ascii="宋体" w:hAnsi="宋体" w:cs="宋体"/>
                <w:color w:val="auto"/>
                <w:kern w:val="2"/>
                <w:sz w:val="21"/>
                <w:szCs w:val="21"/>
                <w:u w:val="none" w:color="000000"/>
                <w:lang w:val="en-US" w:eastAsia="zh-CN" w:bidi="ar-SA"/>
              </w:rPr>
              <w:t>。</w:t>
            </w:r>
          </w:p>
        </w:tc>
        <w:tc>
          <w:tcPr>
            <w:tcW w:w="1305"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c>
          <w:tcPr>
            <w:tcW w:w="1196" w:type="dxa"/>
            <w:noWrap w:val="0"/>
            <w:vAlign w:val="top"/>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86" w:type="dxa"/>
            <w:vMerge w:val="continue"/>
            <w:noWrap w:val="0"/>
            <w:vAlign w:val="center"/>
          </w:tcPr>
          <w:p>
            <w:pPr>
              <w:shd w:val="clear" w:color="auto" w:fill="auto"/>
              <w:jc w:val="center"/>
              <w:rPr>
                <w:rFonts w:hint="eastAsia" w:ascii="宋体" w:hAnsi="宋体" w:eastAsia="宋体" w:cs="宋体"/>
                <w:bCs/>
                <w:color w:val="auto"/>
                <w:kern w:val="2"/>
                <w:sz w:val="21"/>
                <w:szCs w:val="21"/>
                <w:lang w:val="en-US" w:eastAsia="zh-CN" w:bidi="ar-SA"/>
              </w:rPr>
            </w:pPr>
          </w:p>
        </w:tc>
        <w:tc>
          <w:tcPr>
            <w:tcW w:w="8453" w:type="dxa"/>
            <w:gridSpan w:val="4"/>
            <w:noWrap w:val="0"/>
            <w:vAlign w:val="center"/>
          </w:tcPr>
          <w:p>
            <w:pPr>
              <w:tabs>
                <w:tab w:val="left" w:pos="720"/>
              </w:tabs>
              <w:spacing w:line="440" w:lineRule="exact"/>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eastAsia="宋体" w:cs="Times New Roman"/>
                <w:color w:val="auto"/>
                <w:kern w:val="2"/>
                <w:sz w:val="21"/>
                <w:szCs w:val="21"/>
                <w:highlight w:val="none"/>
                <w:lang w:val="en-US" w:eastAsia="zh-CN" w:bidi="ar-SA"/>
              </w:rPr>
              <w:t>评审结果“√”表示合格；“×”表示不合格，一项不合格结果为不合格，如不合格，请在结果中写明原因。</w:t>
            </w:r>
          </w:p>
        </w:tc>
      </w:tr>
    </w:tbl>
    <w:p>
      <w:pPr>
        <w:shd w:val="clear" w:color="auto" w:fill="auto"/>
        <w:spacing w:before="156" w:beforeLines="50" w:line="440" w:lineRule="exact"/>
        <w:ind w:firstLine="213" w:firstLineChars="100"/>
        <w:rPr>
          <w:rFonts w:hint="eastAsia" w:ascii="宋体" w:hAnsi="宋体"/>
          <w:b/>
          <w:color w:val="auto"/>
          <w:szCs w:val="21"/>
          <w:highlight w:val="none"/>
        </w:rPr>
      </w:pPr>
      <w:r>
        <w:rPr>
          <w:rFonts w:hint="eastAsia" w:ascii="宋体" w:hAnsi="宋体"/>
          <w:b/>
          <w:color w:val="auto"/>
          <w:szCs w:val="21"/>
          <w:highlight w:val="none"/>
          <w:lang w:val="en-US" w:eastAsia="zh-CN"/>
        </w:rPr>
        <w:t>6</w:t>
      </w:r>
      <w:r>
        <w:rPr>
          <w:rFonts w:hint="eastAsia" w:ascii="宋体" w:hAnsi="宋体"/>
          <w:b/>
          <w:color w:val="auto"/>
          <w:szCs w:val="21"/>
          <w:highlight w:val="none"/>
        </w:rPr>
        <w:t>.2如评标专家在检验电子标书过程中，如果由于投标人自身原因导致评标专家无法查看并检验电子标书中以上相关资料的，否决其投标。即使投标单位将原件携带至现场的，同样按无效投标处理。</w:t>
      </w:r>
    </w:p>
    <w:p>
      <w:pPr>
        <w:shd w:val="clear" w:color="auto" w:fill="auto"/>
        <w:spacing w:before="156" w:beforeLines="50" w:line="440" w:lineRule="exact"/>
        <w:ind w:firstLine="213" w:firstLineChars="100"/>
        <w:rPr>
          <w:rFonts w:hint="eastAsia" w:ascii="宋体"/>
          <w:b/>
          <w:color w:val="auto"/>
          <w:szCs w:val="21"/>
          <w:highlight w:val="none"/>
        </w:rPr>
      </w:pPr>
      <w:r>
        <w:rPr>
          <w:rFonts w:hint="eastAsia" w:ascii="宋体"/>
          <w:b/>
          <w:color w:val="auto"/>
          <w:szCs w:val="21"/>
          <w:highlight w:val="none"/>
          <w:lang w:val="en-US" w:eastAsia="zh-CN"/>
        </w:rPr>
        <w:t>7</w:t>
      </w:r>
      <w:r>
        <w:rPr>
          <w:rFonts w:hint="eastAsia" w:ascii="宋体"/>
          <w:b/>
          <w:color w:val="auto"/>
          <w:szCs w:val="21"/>
          <w:highlight w:val="none"/>
        </w:rPr>
        <w:t>.符合性审查</w:t>
      </w:r>
    </w:p>
    <w:p>
      <w:pPr>
        <w:shd w:val="clear" w:color="auto" w:fill="auto"/>
        <w:spacing w:line="440" w:lineRule="exact"/>
        <w:ind w:firstLine="319" w:firstLineChars="1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．1评审细则</w:t>
      </w:r>
    </w:p>
    <w:p>
      <w:pPr>
        <w:pStyle w:val="42"/>
        <w:rPr>
          <w:rFonts w:hint="eastAsia"/>
          <w:color w:val="auto"/>
        </w:rPr>
      </w:pPr>
    </w:p>
    <w:tbl>
      <w:tblPr>
        <w:tblStyle w:val="27"/>
        <w:tblpPr w:leftFromText="180" w:rightFromText="180" w:vertAnchor="text" w:horzAnchor="page" w:tblpX="1293" w:tblpY="544"/>
        <w:tblW w:w="949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2"/>
        <w:gridCol w:w="495"/>
        <w:gridCol w:w="6854"/>
        <w:gridCol w:w="625"/>
        <w:gridCol w:w="6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3" w:hRule="atLeast"/>
        </w:trPr>
        <w:tc>
          <w:tcPr>
            <w:tcW w:w="922" w:type="dxa"/>
            <w:tcBorders>
              <w:top w:val="single" w:color="auto" w:sz="4" w:space="0"/>
              <w:left w:val="single" w:color="auto" w:sz="4" w:space="0"/>
            </w:tcBorders>
            <w:noWrap w:val="0"/>
            <w:vAlign w:val="center"/>
          </w:tcPr>
          <w:p>
            <w:pPr>
              <w:jc w:val="center"/>
              <w:rPr>
                <w:rFonts w:hint="eastAsia" w:ascii="宋体" w:hAnsi="宋体" w:cs="宋体"/>
                <w:b/>
                <w:color w:val="auto"/>
                <w:sz w:val="24"/>
              </w:rPr>
            </w:pPr>
            <w:r>
              <w:rPr>
                <w:rFonts w:hint="eastAsia" w:ascii="宋体" w:hAnsi="宋体" w:cs="宋体"/>
                <w:b/>
                <w:color w:val="auto"/>
                <w:sz w:val="24"/>
              </w:rPr>
              <w:t>项目</w:t>
            </w:r>
          </w:p>
        </w:tc>
        <w:tc>
          <w:tcPr>
            <w:tcW w:w="7349" w:type="dxa"/>
            <w:gridSpan w:val="2"/>
            <w:tcBorders>
              <w:top w:val="single" w:color="auto" w:sz="4" w:space="0"/>
            </w:tcBorders>
            <w:noWrap w:val="0"/>
            <w:vAlign w:val="center"/>
          </w:tcPr>
          <w:p>
            <w:pPr>
              <w:jc w:val="center"/>
              <w:rPr>
                <w:rFonts w:hint="eastAsia" w:ascii="宋体" w:hAnsi="宋体" w:cs="宋体"/>
                <w:b/>
                <w:color w:val="auto"/>
                <w:sz w:val="24"/>
              </w:rPr>
            </w:pPr>
            <w:r>
              <w:rPr>
                <w:rFonts w:hint="eastAsia" w:ascii="宋体" w:hAnsi="宋体" w:cs="宋体"/>
                <w:b/>
                <w:color w:val="auto"/>
                <w:sz w:val="24"/>
              </w:rPr>
              <w:t>评审内容</w:t>
            </w:r>
          </w:p>
        </w:tc>
        <w:tc>
          <w:tcPr>
            <w:tcW w:w="1227" w:type="dxa"/>
            <w:gridSpan w:val="2"/>
            <w:tcBorders>
              <w:top w:val="single" w:color="auto" w:sz="4" w:space="0"/>
              <w:right w:val="single" w:color="auto" w:sz="4" w:space="0"/>
            </w:tcBorders>
            <w:noWrap w:val="0"/>
            <w:vAlign w:val="center"/>
          </w:tcPr>
          <w:p>
            <w:pPr>
              <w:jc w:val="center"/>
              <w:rPr>
                <w:rFonts w:hint="eastAsia" w:ascii="宋体" w:hAnsi="宋体" w:cs="宋体"/>
                <w:b/>
                <w:color w:val="auto"/>
                <w:sz w:val="24"/>
              </w:rPr>
            </w:pPr>
            <w:r>
              <w:rPr>
                <w:rFonts w:hint="eastAsia" w:ascii="宋体" w:hAnsi="宋体" w:cs="宋体"/>
                <w:b/>
                <w:color w:val="auto"/>
                <w:sz w:val="24"/>
              </w:rPr>
              <w:t>评审意见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922" w:type="dxa"/>
            <w:tcBorders>
              <w:left w:val="single" w:color="auto" w:sz="4" w:space="0"/>
              <w:bottom w:val="single" w:color="auto" w:sz="4" w:space="0"/>
            </w:tcBorders>
            <w:noWrap w:val="0"/>
            <w:vAlign w:val="center"/>
          </w:tcPr>
          <w:p>
            <w:pPr>
              <w:rPr>
                <w:rFonts w:hint="eastAsia" w:ascii="宋体" w:hAnsi="宋体" w:cs="宋体"/>
                <w:color w:val="auto"/>
              </w:rPr>
            </w:pPr>
          </w:p>
        </w:tc>
        <w:tc>
          <w:tcPr>
            <w:tcW w:w="7349" w:type="dxa"/>
            <w:gridSpan w:val="2"/>
            <w:tcBorders>
              <w:bottom w:val="single" w:color="auto" w:sz="4" w:space="0"/>
            </w:tcBorders>
            <w:noWrap w:val="0"/>
            <w:vAlign w:val="top"/>
          </w:tcPr>
          <w:p>
            <w:pPr>
              <w:rPr>
                <w:rFonts w:hint="eastAsia" w:ascii="宋体" w:hAnsi="宋体" w:cs="宋体"/>
                <w:color w:val="auto"/>
              </w:rPr>
            </w:pPr>
          </w:p>
        </w:tc>
        <w:tc>
          <w:tcPr>
            <w:tcW w:w="625" w:type="dxa"/>
            <w:noWrap w:val="0"/>
            <w:vAlign w:val="center"/>
          </w:tcPr>
          <w:p>
            <w:pPr>
              <w:jc w:val="center"/>
              <w:rPr>
                <w:rFonts w:hint="eastAsia" w:ascii="宋体" w:hAnsi="宋体" w:cs="宋体"/>
                <w:b/>
                <w:color w:val="auto"/>
                <w:sz w:val="24"/>
              </w:rPr>
            </w:pPr>
            <w:r>
              <w:rPr>
                <w:rFonts w:hint="eastAsia" w:ascii="宋体" w:hAnsi="宋体" w:cs="宋体"/>
                <w:color w:val="auto"/>
                <w:spacing w:val="-2"/>
                <w:szCs w:val="21"/>
              </w:rPr>
              <w:t>√</w:t>
            </w:r>
          </w:p>
        </w:tc>
        <w:tc>
          <w:tcPr>
            <w:tcW w:w="602" w:type="dxa"/>
            <w:tcBorders>
              <w:right w:val="single" w:color="auto" w:sz="4" w:space="0"/>
            </w:tcBorders>
            <w:noWrap w:val="0"/>
            <w:vAlign w:val="center"/>
          </w:tcPr>
          <w:p>
            <w:pPr>
              <w:ind w:firstLine="209" w:firstLineChars="100"/>
              <w:rPr>
                <w:rFonts w:hint="eastAsia" w:ascii="宋体" w:hAnsi="宋体" w:cs="宋体"/>
                <w:b/>
                <w:color w:val="auto"/>
                <w:sz w:val="24"/>
              </w:rPr>
            </w:pPr>
            <w:r>
              <w:rPr>
                <w:rFonts w:hint="eastAsia" w:ascii="宋体" w:hAnsi="宋体" w:cs="宋体"/>
                <w:color w:val="auto"/>
                <w:spacing w:val="-2"/>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审</w:t>
            </w:r>
          </w:p>
          <w:p>
            <w:pPr>
              <w:jc w:val="center"/>
              <w:rPr>
                <w:rFonts w:hint="eastAsia" w:ascii="宋体" w:hAnsi="宋体" w:cs="宋体"/>
                <w:color w:val="auto"/>
                <w:szCs w:val="21"/>
              </w:rPr>
            </w:pPr>
            <w:r>
              <w:rPr>
                <w:rFonts w:hint="eastAsia" w:ascii="宋体" w:hAnsi="宋体" w:cs="宋体"/>
                <w:color w:val="auto"/>
                <w:szCs w:val="21"/>
              </w:rPr>
              <w:t>查</w:t>
            </w:r>
          </w:p>
          <w:p>
            <w:pPr>
              <w:jc w:val="center"/>
              <w:rPr>
                <w:rFonts w:hint="eastAsia" w:ascii="宋体" w:hAnsi="宋体" w:cs="宋体"/>
                <w:color w:val="auto"/>
                <w:szCs w:val="21"/>
              </w:rPr>
            </w:pPr>
            <w:r>
              <w:rPr>
                <w:rFonts w:hint="eastAsia" w:ascii="宋体" w:hAnsi="宋体" w:cs="宋体"/>
                <w:color w:val="auto"/>
                <w:szCs w:val="21"/>
              </w:rPr>
              <w:t>标</w:t>
            </w:r>
          </w:p>
          <w:p>
            <w:pPr>
              <w:jc w:val="center"/>
              <w:rPr>
                <w:rFonts w:hint="eastAsia" w:ascii="宋体" w:hAnsi="宋体" w:cs="宋体"/>
                <w:color w:val="auto"/>
                <w:szCs w:val="21"/>
              </w:rPr>
            </w:pPr>
            <w:r>
              <w:rPr>
                <w:rFonts w:hint="eastAsia" w:ascii="宋体" w:hAnsi="宋体" w:cs="宋体"/>
                <w:color w:val="auto"/>
                <w:szCs w:val="21"/>
              </w:rPr>
              <w:t>准</w:t>
            </w:r>
          </w:p>
        </w:tc>
        <w:tc>
          <w:tcPr>
            <w:tcW w:w="49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w:t>
            </w:r>
          </w:p>
        </w:tc>
        <w:tc>
          <w:tcPr>
            <w:tcW w:w="6854" w:type="dxa"/>
            <w:tcBorders>
              <w:top w:val="single" w:color="auto" w:sz="4" w:space="0"/>
              <w:left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由政府立项核准、审批的采购项目, 报价</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高于设定的采购</w:t>
            </w:r>
            <w:r>
              <w:rPr>
                <w:rFonts w:hint="eastAsia" w:ascii="宋体" w:cs="Times New Roman"/>
                <w:color w:val="auto"/>
                <w:szCs w:val="21"/>
                <w:highlight w:val="none"/>
                <w:lang w:val="en-US" w:eastAsia="zh-CN"/>
              </w:rPr>
              <w:t>最高限价</w:t>
            </w:r>
            <w:r>
              <w:rPr>
                <w:rFonts w:hint="eastAsia" w:ascii="宋体" w:hAnsi="Times New Roman" w:eastAsia="宋体" w:cs="Times New Roman"/>
                <w:color w:val="auto"/>
                <w:szCs w:val="21"/>
                <w:highlight w:val="none"/>
              </w:rPr>
              <w:t>的；</w:t>
            </w:r>
          </w:p>
        </w:tc>
        <w:tc>
          <w:tcPr>
            <w:tcW w:w="625" w:type="dxa"/>
            <w:tcBorders>
              <w:left w:val="single" w:color="auto" w:sz="4" w:space="0"/>
              <w:right w:val="single" w:color="auto" w:sz="4" w:space="0"/>
            </w:tcBorders>
            <w:noWrap w:val="0"/>
            <w:vAlign w:val="top"/>
          </w:tcPr>
          <w:p>
            <w:pPr>
              <w:jc w:val="center"/>
              <w:rPr>
                <w:rFonts w:hint="eastAsia" w:ascii="宋体" w:hAnsi="宋体" w:cs="宋体"/>
                <w:b/>
                <w:color w:val="auto"/>
                <w:szCs w:val="21"/>
              </w:rPr>
            </w:pPr>
          </w:p>
        </w:tc>
        <w:tc>
          <w:tcPr>
            <w:tcW w:w="602" w:type="dxa"/>
            <w:tcBorders>
              <w:left w:val="single" w:color="auto" w:sz="4" w:space="0"/>
              <w:right w:val="single" w:color="auto" w:sz="4" w:space="0"/>
            </w:tcBorders>
            <w:noWrap w:val="0"/>
            <w:vAlign w:val="top"/>
          </w:tcPr>
          <w:p>
            <w:pPr>
              <w:jc w:val="center"/>
              <w:rPr>
                <w:rFonts w:hint="eastAsia" w:ascii="宋体" w:hAnsi="宋体" w:cs="宋体"/>
                <w:b/>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2</w:t>
            </w:r>
          </w:p>
        </w:tc>
        <w:tc>
          <w:tcPr>
            <w:tcW w:w="685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法定代表人身份证明及授权委托书有效，且符合招标文件规定的格式。</w:t>
            </w:r>
          </w:p>
        </w:tc>
        <w:tc>
          <w:tcPr>
            <w:tcW w:w="625" w:type="dxa"/>
            <w:tcBorders>
              <w:left w:val="single" w:color="auto" w:sz="4" w:space="0"/>
            </w:tcBorders>
            <w:noWrap w:val="0"/>
            <w:vAlign w:val="top"/>
          </w:tcPr>
          <w:p>
            <w:pPr>
              <w:rPr>
                <w:rFonts w:hint="eastAsia" w:ascii="宋体" w:hAnsi="宋体" w:cs="宋体"/>
                <w:color w:val="auto"/>
                <w:szCs w:val="21"/>
              </w:rPr>
            </w:pPr>
          </w:p>
        </w:tc>
        <w:tc>
          <w:tcPr>
            <w:tcW w:w="602"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3</w:t>
            </w:r>
          </w:p>
        </w:tc>
        <w:tc>
          <w:tcPr>
            <w:tcW w:w="6854" w:type="dxa"/>
            <w:tcBorders>
              <w:top w:val="single" w:color="auto" w:sz="4" w:space="0"/>
              <w:left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只有一个方案投标。</w:t>
            </w:r>
          </w:p>
        </w:tc>
        <w:tc>
          <w:tcPr>
            <w:tcW w:w="625" w:type="dxa"/>
            <w:tcBorders>
              <w:left w:val="single" w:color="auto" w:sz="4" w:space="0"/>
            </w:tcBorders>
            <w:noWrap w:val="0"/>
            <w:vAlign w:val="top"/>
          </w:tcPr>
          <w:p>
            <w:pPr>
              <w:rPr>
                <w:rFonts w:hint="eastAsia" w:ascii="宋体" w:hAnsi="宋体" w:cs="宋体"/>
                <w:color w:val="auto"/>
                <w:szCs w:val="21"/>
              </w:rPr>
            </w:pPr>
          </w:p>
        </w:tc>
        <w:tc>
          <w:tcPr>
            <w:tcW w:w="602"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4</w:t>
            </w:r>
          </w:p>
        </w:tc>
        <w:tc>
          <w:tcPr>
            <w:tcW w:w="6854"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投标文件内容齐全、无遗漏。</w:t>
            </w:r>
          </w:p>
        </w:tc>
        <w:tc>
          <w:tcPr>
            <w:tcW w:w="625" w:type="dxa"/>
            <w:tcBorders>
              <w:left w:val="single" w:color="auto" w:sz="4" w:space="0"/>
            </w:tcBorders>
            <w:noWrap w:val="0"/>
            <w:vAlign w:val="top"/>
          </w:tcPr>
          <w:p>
            <w:pPr>
              <w:rPr>
                <w:rFonts w:hint="eastAsia" w:ascii="宋体" w:hAnsi="宋体" w:cs="宋体"/>
                <w:color w:val="auto"/>
                <w:szCs w:val="21"/>
              </w:rPr>
            </w:pPr>
          </w:p>
        </w:tc>
        <w:tc>
          <w:tcPr>
            <w:tcW w:w="602"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bottom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5</w:t>
            </w:r>
          </w:p>
        </w:tc>
        <w:tc>
          <w:tcPr>
            <w:tcW w:w="6854" w:type="dxa"/>
            <w:tcBorders>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对招标文件规定的招标内容全部作出响应。</w:t>
            </w:r>
          </w:p>
        </w:tc>
        <w:tc>
          <w:tcPr>
            <w:tcW w:w="625" w:type="dxa"/>
            <w:tcBorders>
              <w:left w:val="single" w:color="auto" w:sz="4" w:space="0"/>
              <w:bottom w:val="single" w:color="auto" w:sz="4" w:space="0"/>
            </w:tcBorders>
            <w:noWrap w:val="0"/>
            <w:vAlign w:val="top"/>
          </w:tcPr>
          <w:p>
            <w:pPr>
              <w:rPr>
                <w:rFonts w:hint="eastAsia" w:ascii="宋体" w:hAnsi="宋体" w:cs="宋体"/>
                <w:color w:val="auto"/>
                <w:szCs w:val="21"/>
              </w:rPr>
            </w:pPr>
          </w:p>
        </w:tc>
        <w:tc>
          <w:tcPr>
            <w:tcW w:w="602" w:type="dxa"/>
            <w:tcBorders>
              <w:bottom w:val="single" w:color="auto" w:sz="4" w:space="0"/>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6</w:t>
            </w:r>
          </w:p>
        </w:tc>
        <w:tc>
          <w:tcPr>
            <w:tcW w:w="685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满足招标文件提出的技术和质量要求。</w:t>
            </w:r>
          </w:p>
        </w:tc>
        <w:tc>
          <w:tcPr>
            <w:tcW w:w="625"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1"/>
              </w:rPr>
            </w:pPr>
          </w:p>
        </w:tc>
        <w:tc>
          <w:tcPr>
            <w:tcW w:w="602" w:type="dxa"/>
            <w:tcBorders>
              <w:top w:val="single" w:color="auto" w:sz="4" w:space="0"/>
              <w:left w:val="single" w:color="auto" w:sz="4" w:space="0"/>
              <w:bottom w:val="single" w:color="auto" w:sz="4" w:space="0"/>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top w:val="single" w:color="auto" w:sz="4" w:space="0"/>
              <w:left w:val="single" w:color="auto" w:sz="4" w:space="0"/>
            </w:tcBorders>
            <w:noWrap w:val="0"/>
            <w:vAlign w:val="center"/>
          </w:tcPr>
          <w:p>
            <w:pPr>
              <w:shd w:val="clear" w:color="auto" w:fill="auto"/>
              <w:spacing w:line="400" w:lineRule="exact"/>
              <w:jc w:val="center"/>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7</w:t>
            </w:r>
          </w:p>
        </w:tc>
        <w:tc>
          <w:tcPr>
            <w:tcW w:w="6854" w:type="dxa"/>
            <w:tcBorders>
              <w:top w:val="single" w:color="auto" w:sz="4" w:space="0"/>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val="en-US" w:eastAsia="zh-CN"/>
              </w:rPr>
              <w:t>供货</w:t>
            </w:r>
            <w:r>
              <w:rPr>
                <w:rFonts w:hint="eastAsia" w:ascii="宋体" w:hAnsi="Times New Roman" w:eastAsia="宋体" w:cs="Times New Roman"/>
                <w:color w:val="auto"/>
                <w:szCs w:val="21"/>
                <w:highlight w:val="none"/>
              </w:rPr>
              <w:t>期限满足招标文件要求。</w:t>
            </w:r>
          </w:p>
        </w:tc>
        <w:tc>
          <w:tcPr>
            <w:tcW w:w="625" w:type="dxa"/>
            <w:tcBorders>
              <w:top w:val="single" w:color="auto" w:sz="4" w:space="0"/>
              <w:left w:val="single" w:color="auto" w:sz="4" w:space="0"/>
            </w:tcBorders>
            <w:noWrap w:val="0"/>
            <w:vAlign w:val="top"/>
          </w:tcPr>
          <w:p>
            <w:pPr>
              <w:rPr>
                <w:rFonts w:hint="eastAsia" w:ascii="宋体" w:hAnsi="宋体" w:cs="宋体"/>
                <w:color w:val="auto"/>
                <w:szCs w:val="21"/>
              </w:rPr>
            </w:pPr>
          </w:p>
        </w:tc>
        <w:tc>
          <w:tcPr>
            <w:tcW w:w="602" w:type="dxa"/>
            <w:tcBorders>
              <w:top w:val="single" w:color="auto" w:sz="4" w:space="0"/>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1"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8</w:t>
            </w:r>
          </w:p>
        </w:tc>
        <w:tc>
          <w:tcPr>
            <w:tcW w:w="6854"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lang w:eastAsia="zh-CN"/>
              </w:rPr>
              <w:t>投标文件</w:t>
            </w:r>
            <w:r>
              <w:rPr>
                <w:rFonts w:hint="eastAsia" w:ascii="宋体" w:hAnsi="Times New Roman" w:eastAsia="宋体" w:cs="Times New Roman"/>
                <w:color w:val="auto"/>
                <w:szCs w:val="21"/>
                <w:highlight w:val="none"/>
                <w:lang w:val="en-US" w:eastAsia="zh-CN"/>
              </w:rPr>
              <w:t>未</w:t>
            </w:r>
            <w:r>
              <w:rPr>
                <w:rFonts w:hint="eastAsia" w:ascii="宋体" w:hAnsi="Times New Roman" w:eastAsia="宋体" w:cs="Times New Roman"/>
                <w:color w:val="auto"/>
                <w:szCs w:val="21"/>
                <w:highlight w:val="none"/>
              </w:rPr>
              <w:t>含有采购人不能接受的附加条件；</w:t>
            </w:r>
          </w:p>
        </w:tc>
        <w:tc>
          <w:tcPr>
            <w:tcW w:w="625" w:type="dxa"/>
            <w:tcBorders>
              <w:left w:val="single" w:color="auto" w:sz="4" w:space="0"/>
            </w:tcBorders>
            <w:noWrap w:val="0"/>
            <w:vAlign w:val="top"/>
          </w:tcPr>
          <w:p>
            <w:pPr>
              <w:rPr>
                <w:rFonts w:hint="eastAsia" w:ascii="宋体" w:hAnsi="宋体" w:cs="宋体"/>
                <w:color w:val="auto"/>
                <w:szCs w:val="21"/>
              </w:rPr>
            </w:pPr>
          </w:p>
        </w:tc>
        <w:tc>
          <w:tcPr>
            <w:tcW w:w="602"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9</w:t>
            </w:r>
          </w:p>
        </w:tc>
        <w:tc>
          <w:tcPr>
            <w:tcW w:w="6854"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rPr>
            </w:pPr>
            <w:r>
              <w:rPr>
                <w:rFonts w:hint="eastAsia" w:ascii="宋体" w:hAnsi="Times New Roman" w:eastAsia="宋体" w:cs="Times New Roman"/>
                <w:color w:val="auto"/>
                <w:szCs w:val="21"/>
                <w:highlight w:val="none"/>
              </w:rPr>
              <w:t>投标有效期满足招标文件要求。</w:t>
            </w:r>
          </w:p>
        </w:tc>
        <w:tc>
          <w:tcPr>
            <w:tcW w:w="625" w:type="dxa"/>
            <w:tcBorders>
              <w:left w:val="single" w:color="auto" w:sz="4" w:space="0"/>
            </w:tcBorders>
            <w:noWrap w:val="0"/>
            <w:vAlign w:val="top"/>
          </w:tcPr>
          <w:p>
            <w:pPr>
              <w:rPr>
                <w:rFonts w:hint="eastAsia" w:ascii="宋体" w:hAnsi="宋体" w:cs="宋体"/>
                <w:color w:val="auto"/>
                <w:szCs w:val="21"/>
              </w:rPr>
            </w:pPr>
          </w:p>
        </w:tc>
        <w:tc>
          <w:tcPr>
            <w:tcW w:w="602"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922" w:type="dxa"/>
            <w:vMerge w:val="continue"/>
            <w:tcBorders>
              <w:left w:val="single" w:color="auto" w:sz="4" w:space="0"/>
              <w:right w:val="single" w:color="auto" w:sz="4" w:space="0"/>
            </w:tcBorders>
            <w:noWrap w:val="0"/>
            <w:vAlign w:val="center"/>
          </w:tcPr>
          <w:p>
            <w:pPr>
              <w:rPr>
                <w:rFonts w:hint="eastAsia" w:ascii="宋体" w:hAnsi="宋体" w:cs="宋体"/>
                <w:color w:val="auto"/>
              </w:rPr>
            </w:pPr>
          </w:p>
        </w:tc>
        <w:tc>
          <w:tcPr>
            <w:tcW w:w="495" w:type="dxa"/>
            <w:tcBorders>
              <w:lef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z w:val="20"/>
                <w:szCs w:val="20"/>
              </w:rPr>
              <w:t>10</w:t>
            </w:r>
          </w:p>
        </w:tc>
        <w:tc>
          <w:tcPr>
            <w:tcW w:w="6854" w:type="dxa"/>
            <w:tcBorders>
              <w:right w:val="single" w:color="auto" w:sz="4" w:space="0"/>
            </w:tcBorders>
            <w:noWrap w:val="0"/>
            <w:vAlign w:val="center"/>
          </w:tcPr>
          <w:p>
            <w:pPr>
              <w:shd w:val="clear" w:color="auto" w:fill="auto"/>
              <w:spacing w:line="400" w:lineRule="exact"/>
              <w:jc w:val="left"/>
              <w:rPr>
                <w:rFonts w:hint="eastAsia" w:ascii="宋体" w:hAnsi="Times New Roman" w:eastAsia="宋体" w:cs="Times New Roman"/>
                <w:color w:val="auto"/>
                <w:szCs w:val="21"/>
                <w:highlight w:val="none"/>
                <w:lang w:eastAsia="zh-CN"/>
              </w:rPr>
            </w:pPr>
            <w:r>
              <w:rPr>
                <w:rFonts w:hint="eastAsia" w:ascii="宋体" w:hAnsi="Times New Roman" w:eastAsia="宋体" w:cs="Times New Roman"/>
                <w:color w:val="auto"/>
                <w:szCs w:val="21"/>
                <w:highlight w:val="none"/>
              </w:rPr>
              <w:t>投标人详细地址、联系人、电话</w:t>
            </w:r>
            <w:r>
              <w:rPr>
                <w:rFonts w:hint="eastAsia" w:ascii="宋体" w:hAnsi="Times New Roman" w:eastAsia="宋体" w:cs="Times New Roman"/>
                <w:color w:val="auto"/>
                <w:szCs w:val="21"/>
                <w:highlight w:val="none"/>
                <w:lang w:eastAsia="zh-CN"/>
              </w:rPr>
              <w:t>。</w:t>
            </w:r>
          </w:p>
        </w:tc>
        <w:tc>
          <w:tcPr>
            <w:tcW w:w="625" w:type="dxa"/>
            <w:tcBorders>
              <w:left w:val="single" w:color="auto" w:sz="4" w:space="0"/>
            </w:tcBorders>
            <w:noWrap w:val="0"/>
            <w:vAlign w:val="top"/>
          </w:tcPr>
          <w:p>
            <w:pPr>
              <w:rPr>
                <w:rFonts w:hint="eastAsia" w:ascii="宋体" w:hAnsi="宋体" w:cs="宋体"/>
                <w:color w:val="auto"/>
                <w:szCs w:val="21"/>
              </w:rPr>
            </w:pPr>
          </w:p>
        </w:tc>
        <w:tc>
          <w:tcPr>
            <w:tcW w:w="602" w:type="dxa"/>
            <w:tcBorders>
              <w:right w:val="single" w:color="auto" w:sz="4" w:space="0"/>
            </w:tcBorders>
            <w:noWrap w:val="0"/>
            <w:vAlign w:val="top"/>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8271" w:type="dxa"/>
            <w:gridSpan w:val="3"/>
            <w:tcBorders>
              <w:left w:val="single" w:color="auto" w:sz="4" w:space="0"/>
              <w:right w:val="single" w:color="auto" w:sz="4" w:space="0"/>
            </w:tcBorders>
            <w:noWrap w:val="0"/>
            <w:vAlign w:val="center"/>
          </w:tcPr>
          <w:p>
            <w:pPr>
              <w:jc w:val="center"/>
              <w:rPr>
                <w:rFonts w:hint="eastAsia" w:ascii="宋体" w:hAnsi="宋体" w:cs="宋体"/>
                <w:color w:val="auto"/>
                <w:sz w:val="20"/>
                <w:szCs w:val="20"/>
              </w:rPr>
            </w:pPr>
            <w:r>
              <w:rPr>
                <w:rFonts w:hint="eastAsia" w:ascii="宋体" w:hAnsi="宋体" w:cs="宋体"/>
                <w:color w:val="auto"/>
                <w:spacing w:val="-2"/>
                <w:szCs w:val="21"/>
                <w:lang w:eastAsia="zh-CN"/>
              </w:rPr>
              <w:t>评审结果：须写通过或者不通过</w:t>
            </w:r>
          </w:p>
        </w:tc>
        <w:tc>
          <w:tcPr>
            <w:tcW w:w="1227" w:type="dxa"/>
            <w:gridSpan w:val="2"/>
            <w:tcBorders>
              <w:left w:val="single" w:color="auto" w:sz="4" w:space="0"/>
              <w:right w:val="single" w:color="auto" w:sz="4" w:space="0"/>
            </w:tcBorders>
            <w:noWrap w:val="0"/>
            <w:vAlign w:val="center"/>
          </w:tcPr>
          <w:p>
            <w:pPr>
              <w:rPr>
                <w:rFonts w:hint="eastAsia" w:ascii="宋体" w:hAnsi="宋体" w:cs="宋体"/>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9498" w:type="dxa"/>
            <w:gridSpan w:val="5"/>
            <w:tcBorders>
              <w:left w:val="single" w:color="auto" w:sz="4" w:space="0"/>
              <w:bottom w:val="single" w:color="auto" w:sz="4" w:space="0"/>
              <w:right w:val="single" w:color="auto" w:sz="4" w:space="0"/>
            </w:tcBorders>
            <w:noWrap w:val="0"/>
            <w:vAlign w:val="center"/>
          </w:tcPr>
          <w:p>
            <w:pPr>
              <w:ind w:firstLine="375" w:firstLineChars="180"/>
              <w:rPr>
                <w:rFonts w:hint="eastAsia" w:ascii="宋体" w:hAnsi="宋体" w:cs="宋体"/>
                <w:color w:val="auto"/>
                <w:szCs w:val="21"/>
              </w:rPr>
            </w:pPr>
            <w:r>
              <w:rPr>
                <w:rFonts w:hint="eastAsia" w:ascii="宋体" w:hAnsi="宋体" w:cs="宋体"/>
                <w:color w:val="auto"/>
                <w:spacing w:val="-2"/>
                <w:szCs w:val="21"/>
              </w:rPr>
              <w:t xml:space="preserve">结论：通过评审打“√”，未通过评审打“×”   </w:t>
            </w:r>
            <w:r>
              <w:rPr>
                <w:rFonts w:hint="eastAsia" w:ascii="宋体" w:hAnsi="宋体" w:cs="宋体"/>
                <w:color w:val="auto"/>
                <w:szCs w:val="21"/>
              </w:rPr>
              <w:t>注：如有一项不合格，作废标处理。</w:t>
            </w:r>
          </w:p>
        </w:tc>
      </w:tr>
    </w:tbl>
    <w:p>
      <w:pPr>
        <w:shd w:val="clear" w:color="auto" w:fill="auto"/>
        <w:spacing w:line="400" w:lineRule="exact"/>
        <w:rPr>
          <w:rFonts w:hint="eastAsia" w:ascii="宋体"/>
          <w:color w:val="auto"/>
          <w:szCs w:val="21"/>
          <w:highlight w:val="none"/>
          <w:lang w:val="en-US" w:eastAsia="zh-CN"/>
        </w:rPr>
      </w:pPr>
    </w:p>
    <w:p>
      <w:pPr>
        <w:shd w:val="clear" w:color="auto" w:fill="auto"/>
        <w:spacing w:line="400" w:lineRule="exact"/>
        <w:ind w:firstLine="513"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.2评委会判定投标文件的响应性只根据投标文件本身的内容，而不寻求外部的证据，但投标有不真实不正确的内容时除外。</w:t>
      </w:r>
    </w:p>
    <w:p>
      <w:pPr>
        <w:shd w:val="clear" w:color="auto" w:fill="auto"/>
        <w:spacing w:line="400" w:lineRule="exact"/>
        <w:ind w:firstLine="513" w:firstLineChars="241"/>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.3如果投标文件实质上没有响应</w:t>
      </w:r>
      <w:r>
        <w:rPr>
          <w:rFonts w:hint="eastAsia" w:ascii="宋体"/>
          <w:color w:val="auto"/>
          <w:szCs w:val="21"/>
          <w:highlight w:val="none"/>
          <w:lang w:eastAsia="zh-CN"/>
        </w:rPr>
        <w:t>采购文件</w:t>
      </w:r>
      <w:r>
        <w:rPr>
          <w:rFonts w:hint="eastAsia" w:ascii="宋体"/>
          <w:color w:val="auto"/>
          <w:szCs w:val="21"/>
          <w:highlight w:val="none"/>
        </w:rPr>
        <w:t>的要求，评委会将予以拒绝，投标人不得通过修正或撤销不符合要求的偏离或保留，而使其投标成为实质上响应的投标。</w:t>
      </w:r>
    </w:p>
    <w:p>
      <w:pPr>
        <w:shd w:val="clear" w:color="auto" w:fill="auto"/>
        <w:spacing w:line="400" w:lineRule="exact"/>
        <w:ind w:firstLine="426" w:firstLineChars="200"/>
        <w:rPr>
          <w:rFonts w:hint="eastAsia" w:ascii="宋体"/>
          <w:color w:val="auto"/>
          <w:szCs w:val="21"/>
          <w:highlight w:val="none"/>
        </w:rPr>
      </w:pPr>
      <w:r>
        <w:rPr>
          <w:rFonts w:hint="eastAsia" w:ascii="宋体"/>
          <w:color w:val="auto"/>
          <w:szCs w:val="21"/>
          <w:highlight w:val="none"/>
        </w:rPr>
        <w:t xml:space="preserve"> </w:t>
      </w:r>
      <w:r>
        <w:rPr>
          <w:rFonts w:hint="eastAsia" w:ascii="宋体"/>
          <w:color w:val="auto"/>
          <w:szCs w:val="21"/>
          <w:highlight w:val="none"/>
          <w:lang w:val="en-US" w:eastAsia="zh-CN"/>
        </w:rPr>
        <w:t>7</w:t>
      </w:r>
      <w:r>
        <w:rPr>
          <w:rFonts w:hint="eastAsia" w:ascii="宋体"/>
          <w:color w:val="auto"/>
          <w:szCs w:val="21"/>
          <w:highlight w:val="none"/>
        </w:rPr>
        <w:t>.4投标人可在现场20分钟内对评标委员会的评审结论提出异议，评标委员会根据</w:t>
      </w:r>
      <w:r>
        <w:rPr>
          <w:rFonts w:hint="eastAsia" w:ascii="宋体"/>
          <w:color w:val="auto"/>
          <w:szCs w:val="21"/>
          <w:highlight w:val="none"/>
          <w:lang w:eastAsia="zh-CN"/>
        </w:rPr>
        <w:t>采购文件</w:t>
      </w:r>
      <w:r>
        <w:rPr>
          <w:rFonts w:hint="eastAsia" w:ascii="宋体"/>
          <w:color w:val="auto"/>
          <w:szCs w:val="21"/>
          <w:highlight w:val="none"/>
        </w:rPr>
        <w:t>及有关规定对投标人的异议进行复议</w:t>
      </w:r>
    </w:p>
    <w:p>
      <w:pPr>
        <w:shd w:val="clear" w:color="auto" w:fill="auto"/>
        <w:spacing w:line="400" w:lineRule="exact"/>
        <w:ind w:firstLine="532" w:firstLineChars="250"/>
        <w:rPr>
          <w:rFonts w:hint="eastAsia" w:ascii="宋体"/>
          <w:color w:val="auto"/>
          <w:szCs w:val="21"/>
          <w:highlight w:val="none"/>
        </w:rPr>
      </w:pPr>
      <w:r>
        <w:rPr>
          <w:rFonts w:hint="eastAsia" w:ascii="宋体"/>
          <w:color w:val="auto"/>
          <w:szCs w:val="21"/>
          <w:highlight w:val="none"/>
          <w:lang w:val="en-US" w:eastAsia="zh-CN"/>
        </w:rPr>
        <w:t>7</w:t>
      </w:r>
      <w:r>
        <w:rPr>
          <w:rFonts w:hint="eastAsia" w:ascii="宋体"/>
          <w:color w:val="auto"/>
          <w:szCs w:val="21"/>
          <w:highlight w:val="none"/>
        </w:rPr>
        <w:t>.5只有通过初审的投标人才能进入下一步评标程序。</w:t>
      </w:r>
    </w:p>
    <w:p>
      <w:pPr>
        <w:shd w:val="clear" w:color="auto" w:fill="auto"/>
        <w:spacing w:line="400" w:lineRule="exact"/>
        <w:ind w:firstLine="426" w:firstLineChars="200"/>
        <w:rPr>
          <w:rFonts w:hint="eastAsia" w:ascii="宋体" w:hAnsi="宋体"/>
          <w:b/>
          <w:color w:val="auto"/>
          <w:szCs w:val="21"/>
          <w:highlight w:val="none"/>
        </w:rPr>
      </w:pPr>
      <w:r>
        <w:rPr>
          <w:rFonts w:hint="eastAsia" w:ascii="宋体" w:hAnsi="宋体"/>
          <w:b/>
          <w:color w:val="auto"/>
          <w:szCs w:val="21"/>
          <w:highlight w:val="none"/>
        </w:rPr>
        <w:t>温馨提示：投标文件资格审查资料请精心准备,如评标专家在检验电子标书过程中，如果由于投标人自身原因导致评标专家无法查看并检验电子标书中以上相关资料的，按无效投标处理。即使投标单位将原件携带至现场的，同样按无效投标处理。</w:t>
      </w:r>
    </w:p>
    <w:p>
      <w:pPr>
        <w:shd w:val="clear" w:color="auto" w:fill="auto"/>
        <w:spacing w:line="400" w:lineRule="exact"/>
        <w:ind w:firstLine="3113" w:firstLineChars="1100"/>
        <w:rPr>
          <w:rFonts w:hint="eastAsia" w:ascii="宋体"/>
          <w:b/>
          <w:color w:val="auto"/>
          <w:sz w:val="28"/>
          <w:szCs w:val="28"/>
          <w:highlight w:val="none"/>
        </w:rPr>
      </w:pPr>
    </w:p>
    <w:p>
      <w:pPr>
        <w:shd w:val="clear" w:color="auto" w:fill="auto"/>
        <w:spacing w:line="400" w:lineRule="exact"/>
        <w:ind w:firstLine="3113" w:firstLineChars="1100"/>
        <w:jc w:val="left"/>
        <w:rPr>
          <w:rFonts w:hint="eastAsia" w:ascii="宋体"/>
          <w:b/>
          <w:color w:val="auto"/>
          <w:sz w:val="24"/>
          <w:highlight w:val="none"/>
        </w:rPr>
      </w:pPr>
      <w:r>
        <w:rPr>
          <w:rFonts w:hint="eastAsia" w:ascii="宋体"/>
          <w:b/>
          <w:color w:val="auto"/>
          <w:sz w:val="28"/>
          <w:szCs w:val="28"/>
          <w:highlight w:val="none"/>
        </w:rPr>
        <w:t>三  投标文件的澄清和补正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8．澄清、说明或补正的形式</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8.1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8.2投标供应商的澄清、说明或者补正应当通过“政府采购云平台”在线答复的方式提交，并加盖公章（电子印章），或者由法定代表人（负责人）或其授权的代表签字。投标供应商的澄清、说明或者补正不得超出投标文件的范围或者改变投标文件的实质性内容，不接受投标供应商主动对投标文件的澄清、说明或者补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8.3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9．错误修正的原则</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电子交易平台客户端里开标一览表录入的投标报价或优惠率与扫描上传的报价文件信息不一致的，以扫描上传的报价文件信息为准进行修正。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投标文件报价出现前后不一致的，除采购文件另有规定外，按照下列规定修正：</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9.1 投标函中表述的内容与报价表中不一致的，以报价表为准；报价表中的内容与报价明细表不一致的，以报价表为准；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9.2 投标文件中的大写金额和小写金额不一致的，以大写金额为准；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9.3 单价金额小数点或者百分比有明显错位的，以开标一览表的总价为准，并修改单价；</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9.4 总价金额与按单价汇总金额不一致的，以单价金额计算结果为准；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9.5 若用文字表示的数值与用数字表示的数值不一致，以文字表示的数值为准；</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9.6 如有多报（指数量超出采购文件需求）、重报（指同一货物重复报价），其投标总价在评标过程中不予调整，如其中标，其合同价按其投标单价予以调整；</w:t>
      </w:r>
    </w:p>
    <w:p>
      <w:pPr>
        <w:shd w:val="clear" w:color="auto" w:fill="auto"/>
        <w:spacing w:line="440" w:lineRule="exact"/>
        <w:ind w:firstLine="213" w:firstLineChars="100"/>
        <w:jc w:val="left"/>
        <w:rPr>
          <w:rFonts w:hint="eastAsia" w:ascii="宋体"/>
          <w:b w:val="0"/>
          <w:bCs w:val="0"/>
          <w:color w:val="auto"/>
          <w:szCs w:val="21"/>
          <w:highlight w:val="none"/>
          <w:lang w:val="en-US" w:eastAsia="zh-CN"/>
        </w:rPr>
      </w:pPr>
      <w:r>
        <w:rPr>
          <w:rFonts w:hint="eastAsia" w:ascii="宋体"/>
          <w:b w:val="0"/>
          <w:bCs w:val="0"/>
          <w:color w:val="auto"/>
          <w:szCs w:val="21"/>
          <w:highlight w:val="none"/>
          <w:lang w:val="en-US" w:eastAsia="zh-CN"/>
        </w:rPr>
        <w:t>9.7 对不同文字文本投标文件的解释发生异议的，以中文文本为准；</w:t>
      </w:r>
    </w:p>
    <w:p>
      <w:pPr>
        <w:shd w:val="clear" w:color="auto" w:fill="auto"/>
        <w:spacing w:line="440" w:lineRule="exact"/>
        <w:ind w:firstLine="213" w:firstLineChars="100"/>
        <w:jc w:val="left"/>
        <w:rPr>
          <w:rFonts w:hint="eastAsia" w:ascii="宋体"/>
          <w:color w:val="auto"/>
          <w:szCs w:val="21"/>
          <w:highlight w:val="none"/>
        </w:rPr>
      </w:pPr>
      <w:r>
        <w:rPr>
          <w:rFonts w:hint="eastAsia" w:ascii="宋体"/>
          <w:b w:val="0"/>
          <w:bCs w:val="0"/>
          <w:color w:val="auto"/>
          <w:szCs w:val="21"/>
          <w:highlight w:val="none"/>
          <w:lang w:val="en-US" w:eastAsia="zh-CN"/>
        </w:rPr>
        <w:t>同时出现两种以上不一致的，按照前款规定的顺序修正。按上述修正错误的原则及方法调整或修正投标文件的投标报价，供应商确认后，以调整或修正后的投标报价为准。如供应商拒绝调整或修正的，其投标文件按无效标处理。修正应当采用电子询标的形式，并加盖公章（电子印章）。</w:t>
      </w:r>
    </w:p>
    <w:p>
      <w:pPr>
        <w:shd w:val="clear" w:color="auto" w:fill="auto"/>
        <w:spacing w:line="400" w:lineRule="exact"/>
        <w:jc w:val="center"/>
        <w:outlineLvl w:val="1"/>
        <w:rPr>
          <w:rFonts w:hint="eastAsia" w:ascii="宋体"/>
          <w:b/>
          <w:color w:val="auto"/>
          <w:sz w:val="24"/>
          <w:highlight w:val="none"/>
        </w:rPr>
      </w:pPr>
      <w:r>
        <w:rPr>
          <w:rFonts w:hint="eastAsia" w:ascii="宋体"/>
          <w:b/>
          <w:color w:val="auto"/>
          <w:sz w:val="24"/>
          <w:highlight w:val="none"/>
        </w:rPr>
        <w:t>四 比较与评价</w:t>
      </w:r>
    </w:p>
    <w:p>
      <w:pPr>
        <w:shd w:val="clear" w:color="auto" w:fill="auto"/>
        <w:tabs>
          <w:tab w:val="left" w:pos="720"/>
        </w:tabs>
        <w:spacing w:line="440" w:lineRule="exact"/>
        <w:ind w:firstLine="542" w:firstLineChars="255"/>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val="en-US" w:eastAsia="zh-CN" w:bidi="ar-SA"/>
        </w:rPr>
        <w:t>10.1</w:t>
      </w:r>
      <w:r>
        <w:rPr>
          <w:rFonts w:hint="eastAsia" w:ascii="宋体" w:hAnsi="宋体" w:eastAsia="宋体" w:cs="宋体"/>
          <w:color w:val="auto"/>
          <w:szCs w:val="21"/>
          <w:highlight w:val="none"/>
          <w:lang w:bidi="ar-SA"/>
        </w:rPr>
        <w:t>评标委员会按招标文件中规定的评标方法和标准，对资格性检查和符合性检查合格的投标文件进行商务和技术评估、综合比较与评价。</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val="en-US" w:eastAsia="zh-CN" w:bidi="ar-SA"/>
        </w:rPr>
        <w:t>10.2</w:t>
      </w:r>
      <w:r>
        <w:rPr>
          <w:rFonts w:hint="eastAsia" w:ascii="宋体" w:hAnsi="宋体" w:eastAsia="宋体" w:cs="宋体"/>
          <w:color w:val="auto"/>
          <w:szCs w:val="21"/>
          <w:highlight w:val="none"/>
          <w:lang w:bidi="ar-SA"/>
        </w:rPr>
        <w:t>评标委员会根据商务和技术评估的结果，采用综合评分法，分别对投标文件的商务、技术、价格等内容进行打分。其中，商务评估、技术评估、价格评估的评分权值（详见附件1）。</w:t>
      </w:r>
    </w:p>
    <w:p>
      <w:pPr>
        <w:shd w:val="clear" w:color="auto" w:fill="auto"/>
        <w:spacing w:line="440" w:lineRule="exact"/>
        <w:ind w:firstLine="546" w:firstLineChars="257"/>
        <w:rPr>
          <w:rFonts w:hint="eastAsia" w:ascii="宋体" w:hAnsi="宋体" w:eastAsia="宋体" w:cs="宋体"/>
          <w:bCs/>
          <w:color w:val="auto"/>
          <w:szCs w:val="21"/>
          <w:highlight w:val="none"/>
          <w:lang w:bidi="ar-SA"/>
        </w:rPr>
      </w:pPr>
      <w:r>
        <w:rPr>
          <w:rFonts w:hint="eastAsia" w:ascii="宋体" w:hAnsi="宋体" w:eastAsia="宋体" w:cs="宋体"/>
          <w:color w:val="auto"/>
          <w:szCs w:val="21"/>
          <w:highlight w:val="none"/>
          <w:lang w:val="en-US" w:eastAsia="zh-CN" w:bidi="ar-SA"/>
        </w:rPr>
        <w:t>10.</w:t>
      </w:r>
      <w:r>
        <w:rPr>
          <w:rFonts w:hint="eastAsia" w:ascii="宋体" w:hAnsi="宋体" w:eastAsia="宋体" w:cs="宋体"/>
          <w:bCs/>
          <w:color w:val="auto"/>
          <w:szCs w:val="21"/>
          <w:highlight w:val="none"/>
          <w:lang w:val="en-US" w:eastAsia="zh-CN" w:bidi="ar-SA"/>
        </w:rPr>
        <w:t>2.1</w:t>
      </w:r>
      <w:r>
        <w:rPr>
          <w:rFonts w:hint="eastAsia" w:ascii="宋体" w:hAnsi="宋体" w:eastAsia="宋体" w:cs="宋体"/>
          <w:bCs/>
          <w:color w:val="auto"/>
          <w:szCs w:val="21"/>
          <w:highlight w:val="none"/>
          <w:lang w:bidi="ar-SA"/>
        </w:rPr>
        <w:t>评委打分办法</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bCs/>
          <w:color w:val="auto"/>
          <w:szCs w:val="21"/>
          <w:highlight w:val="none"/>
          <w:lang w:bidi="ar-SA"/>
        </w:rPr>
        <w:t>（1）</w:t>
      </w:r>
      <w:r>
        <w:rPr>
          <w:rFonts w:hint="eastAsia" w:ascii="宋体" w:hAnsi="宋体" w:eastAsia="宋体" w:cs="宋体"/>
          <w:color w:val="auto"/>
          <w:szCs w:val="21"/>
          <w:highlight w:val="none"/>
          <w:lang w:bidi="ar-SA"/>
        </w:rPr>
        <w:t>参加评分的评委应尽力体现客观、实事求是，避免学派偏见和个人偏好。</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（2）衡量、对比的依据，应以招标文件、投标文件、提供的正式试验数据、质询澄清中的文字为准，口头回答和收集的资料只作为参考。</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（3）评分主要是为比较各投标人的价格、商务和技术综合排序。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（4）评委打分采取记名形式。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（5）各评委根据提供的技术打分表独立自主打分，任何人不得要求评委统一打分或统一确定等次顺序。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（6）对打分表中的每项条款，各评委应根据投标文件、澄清材料、招标文件要求，按满足的程度给投标人打分。</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（7）评分程序</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1)就投标人的投标文件对照整理出商务、技术评标因素对比表、偏差表，并在经过校核的基础上逐项打分。</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2)各评委独立完成打分后，将评分表交给代理机构，由代理机构组织进行分数统计。</w:t>
      </w:r>
    </w:p>
    <w:p>
      <w:pPr>
        <w:shd w:val="clear" w:color="auto" w:fill="auto"/>
        <w:spacing w:line="440" w:lineRule="exact"/>
        <w:ind w:firstLine="546" w:firstLineChars="257"/>
        <w:rPr>
          <w:rFonts w:hint="eastAsia" w:ascii="宋体" w:hAnsi="宋体" w:eastAsia="宋体" w:cs="宋体"/>
          <w:color w:val="auto"/>
          <w:szCs w:val="21"/>
          <w:highlight w:val="none"/>
          <w:lang w:bidi="ar-SA"/>
        </w:rPr>
      </w:pPr>
      <w:r>
        <w:rPr>
          <w:rFonts w:hint="eastAsia" w:ascii="宋体" w:hAnsi="宋体" w:eastAsia="宋体" w:cs="宋体"/>
          <w:color w:val="auto"/>
          <w:szCs w:val="21"/>
          <w:highlight w:val="none"/>
          <w:lang w:bidi="ar-SA"/>
        </w:rPr>
        <w:t>3)最终汇总表中各投标人得分应为评委打分的算术平均值。</w:t>
      </w:r>
    </w:p>
    <w:p>
      <w:pPr>
        <w:shd w:val="clear" w:color="auto" w:fill="auto"/>
        <w:spacing w:line="440" w:lineRule="exact"/>
        <w:ind w:firstLine="546" w:firstLineChars="257"/>
        <w:rPr>
          <w:rFonts w:hint="eastAsia" w:ascii="宋体" w:hAnsi="宋体" w:eastAsia="宋体" w:cs="宋体"/>
          <w:b/>
          <w:bCs/>
          <w:color w:val="auto"/>
          <w:szCs w:val="21"/>
          <w:highlight w:val="none"/>
          <w:lang w:bidi="ar-SA"/>
        </w:rPr>
      </w:pPr>
      <w:r>
        <w:rPr>
          <w:rFonts w:hint="eastAsia" w:ascii="宋体" w:hAnsi="宋体" w:eastAsia="宋体" w:cs="宋体"/>
          <w:b/>
          <w:bCs/>
          <w:color w:val="auto"/>
          <w:szCs w:val="21"/>
          <w:highlight w:val="none"/>
          <w:lang w:bidi="ar-SA"/>
        </w:rPr>
        <w:t>（8）</w:t>
      </w:r>
      <w:r>
        <w:rPr>
          <w:rFonts w:hint="eastAsia" w:ascii="宋体" w:hAnsi="宋体" w:eastAsia="宋体" w:cs="宋体"/>
          <w:b/>
          <w:bCs/>
          <w:color w:val="auto"/>
          <w:szCs w:val="21"/>
          <w:highlight w:val="none"/>
          <w:lang w:val="en-US" w:eastAsia="zh-CN" w:bidi="ar-SA"/>
        </w:rPr>
        <w:t>评分标准和细则（综合评分法评分标准）</w:t>
      </w:r>
    </w:p>
    <w:p>
      <w:pPr>
        <w:rPr>
          <w:rFonts w:hint="eastAsia"/>
          <w:color w:val="auto"/>
          <w:lang w:val="en-US" w:eastAsia="zh-CN"/>
        </w:rPr>
      </w:pP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备注:</w:t>
      </w:r>
    </w:p>
    <w:tbl>
      <w:tblPr>
        <w:tblStyle w:val="27"/>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3"/>
        <w:gridCol w:w="1513"/>
        <w:gridCol w:w="6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13" w:type="dxa"/>
            <w:vAlign w:val="center"/>
          </w:tcPr>
          <w:p>
            <w:pPr>
              <w:shd w:val="clear" w:color="auto" w:fill="auto"/>
              <w:spacing w:line="360" w:lineRule="auto"/>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0"/>
                <w:highlight w:val="none"/>
                <w:lang w:val="en-US" w:eastAsia="zh-CN" w:bidi="ar-SA"/>
                <w14:textFill>
                  <w14:solidFill>
                    <w14:schemeClr w14:val="tx1"/>
                  </w14:solidFill>
                </w14:textFill>
              </w:rPr>
              <w:t>评分因素</w:t>
            </w:r>
          </w:p>
        </w:tc>
        <w:tc>
          <w:tcPr>
            <w:tcW w:w="1513" w:type="dxa"/>
            <w:vAlign w:val="center"/>
          </w:tcPr>
          <w:p>
            <w:pPr>
              <w:shd w:val="clear" w:color="auto" w:fill="auto"/>
              <w:spacing w:line="360" w:lineRule="auto"/>
              <w:jc w:val="center"/>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0"/>
                <w:highlight w:val="none"/>
                <w:lang w:val="en-US" w:eastAsia="zh-CN" w:bidi="ar-SA"/>
                <w14:textFill>
                  <w14:solidFill>
                    <w14:schemeClr w14:val="tx1"/>
                  </w14:solidFill>
                </w14:textFill>
              </w:rPr>
              <w:t>分值</w:t>
            </w:r>
          </w:p>
        </w:tc>
        <w:tc>
          <w:tcPr>
            <w:tcW w:w="6683" w:type="dxa"/>
            <w:vAlign w:val="center"/>
          </w:tcPr>
          <w:p>
            <w:pPr>
              <w:shd w:val="clear" w:color="auto" w:fill="auto"/>
              <w:spacing w:line="360" w:lineRule="auto"/>
              <w:jc w:val="center"/>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0"/>
                <w:highlight w:val="none"/>
                <w:lang w:val="en-US" w:eastAsia="zh-CN" w:bidi="ar-SA"/>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213" w:type="dxa"/>
            <w:vAlign w:val="center"/>
          </w:tcPr>
          <w:p>
            <w:pPr>
              <w:shd w:val="clear" w:color="auto" w:fill="auto"/>
              <w:spacing w:line="360" w:lineRule="auto"/>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0"/>
                <w:highlight w:val="none"/>
                <w:lang w:val="en-US" w:eastAsia="zh-CN" w:bidi="ar-SA"/>
                <w14:textFill>
                  <w14:solidFill>
                    <w14:schemeClr w14:val="tx1"/>
                  </w14:solidFill>
                </w14:textFill>
              </w:rPr>
              <w:t>报价得分</w:t>
            </w:r>
          </w:p>
          <w:p>
            <w:pPr>
              <w:shd w:val="clear" w:color="auto" w:fill="auto"/>
              <w:spacing w:line="360" w:lineRule="auto"/>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0"/>
                <w:highlight w:val="none"/>
                <w:lang w:val="en-US" w:eastAsia="zh-CN" w:bidi="ar-SA"/>
                <w14:textFill>
                  <w14:solidFill>
                    <w14:schemeClr w14:val="tx1"/>
                  </w14:solidFill>
                </w14:textFill>
              </w:rPr>
              <w:t>（30分）</w:t>
            </w:r>
          </w:p>
        </w:tc>
        <w:tc>
          <w:tcPr>
            <w:tcW w:w="1513" w:type="dxa"/>
            <w:vAlign w:val="center"/>
          </w:tcPr>
          <w:p>
            <w:pPr>
              <w:shd w:val="clear" w:color="auto" w:fill="auto"/>
              <w:spacing w:line="360" w:lineRule="auto"/>
              <w:jc w:val="center"/>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0"/>
                <w:highlight w:val="none"/>
                <w:lang w:val="en-US" w:eastAsia="zh-CN" w:bidi="ar-SA"/>
                <w14:textFill>
                  <w14:solidFill>
                    <w14:schemeClr w14:val="tx1"/>
                  </w14:solidFill>
                </w14:textFill>
              </w:rPr>
              <w:t>30分</w:t>
            </w:r>
          </w:p>
        </w:tc>
        <w:tc>
          <w:tcPr>
            <w:tcW w:w="6683" w:type="dxa"/>
          </w:tcPr>
          <w:p>
            <w:pPr>
              <w:pStyle w:val="23"/>
              <w:keepNext w:val="0"/>
              <w:keepLines w:val="0"/>
              <w:pageBreakBefore w:val="0"/>
              <w:widowControl/>
              <w:suppressLineNumbers w:val="0"/>
              <w:kinsoku/>
              <w:wordWrap/>
              <w:overflowPunct/>
              <w:topLinePunct w:val="0"/>
              <w:autoSpaceDE/>
              <w:autoSpaceDN/>
              <w:bidi w:val="0"/>
              <w:adjustRightInd/>
              <w:snapToGrid/>
              <w:spacing w:line="372" w:lineRule="auto"/>
              <w:textAlignment w:val="auto"/>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0"/>
                <w:highlight w:val="none"/>
                <w:lang w:val="en-US" w:eastAsia="zh-CN" w:bidi="ar-SA"/>
                <w14:textFill>
                  <w14:solidFill>
                    <w14:schemeClr w14:val="tx1"/>
                  </w14:solidFill>
                </w14:textFill>
              </w:rPr>
              <w:t>价格分应当采用低价优先法计算，满足招标文件要求且报价最低的为评审基准价，价格得分=（评审基准价/投标报价）×价格权值*100。</w:t>
            </w:r>
            <w:r>
              <w:rPr>
                <w:rFonts w:hint="eastAsia" w:ascii="仿宋" w:hAnsi="仿宋" w:eastAsia="仿宋" w:cs="仿宋"/>
                <w:sz w:val="22"/>
                <w:szCs w:val="22"/>
              </w:rPr>
              <w:t>本项目为非专门面向中小企业，根据《政府采购促进中小企业发展管理办法》（财库【2020】46号）及（财库[2022]19号）的规定，评标时将给予此类企业进行价格扣除10%的优惠，用优惠后的价格参与评审。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213" w:type="dxa"/>
            <w:vMerge w:val="restart"/>
            <w:vAlign w:val="center"/>
          </w:tcPr>
          <w:p>
            <w:pPr>
              <w:shd w:val="clear" w:color="auto" w:fill="auto"/>
              <w:spacing w:line="360" w:lineRule="auto"/>
              <w:jc w:val="center"/>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0"/>
                <w:highlight w:val="none"/>
                <w:lang w:val="en-US" w:eastAsia="zh-CN" w:bidi="ar-SA"/>
                <w14:textFill>
                  <w14:solidFill>
                    <w14:schemeClr w14:val="tx1"/>
                  </w14:solidFill>
                </w14:textFill>
              </w:rPr>
              <w:t>商务技术部分</w:t>
            </w:r>
          </w:p>
          <w:p>
            <w:pPr>
              <w:shd w:val="clear" w:color="auto" w:fill="auto"/>
              <w:spacing w:line="360" w:lineRule="auto"/>
              <w:jc w:val="center"/>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0"/>
                <w:highlight w:val="none"/>
                <w:lang w:val="en-US" w:eastAsia="zh-CN" w:bidi="ar-SA"/>
                <w14:textFill>
                  <w14:solidFill>
                    <w14:schemeClr w14:val="tx1"/>
                  </w14:solidFill>
                </w14:textFill>
              </w:rPr>
              <w:t>（70分）</w:t>
            </w:r>
          </w:p>
          <w:p>
            <w:pPr>
              <w:shd w:val="clear" w:color="auto" w:fill="auto"/>
              <w:spacing w:line="360" w:lineRule="auto"/>
              <w:ind w:firstLine="572" w:firstLineChars="257"/>
              <w:jc w:val="center"/>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p>
          <w:p>
            <w:pPr>
              <w:shd w:val="clear" w:color="auto" w:fill="auto"/>
              <w:spacing w:line="360" w:lineRule="auto"/>
              <w:ind w:firstLine="572" w:firstLineChars="257"/>
              <w:jc w:val="center"/>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p>
        </w:tc>
        <w:tc>
          <w:tcPr>
            <w:tcW w:w="1513" w:type="dxa"/>
            <w:vAlign w:val="center"/>
          </w:tcPr>
          <w:p>
            <w:pPr>
              <w:shd w:val="clear" w:color="auto" w:fill="auto"/>
              <w:spacing w:line="360" w:lineRule="auto"/>
              <w:ind w:left="0" w:leftChars="0" w:right="0" w:rightChars="0" w:firstLine="0" w:firstLineChars="0"/>
              <w:jc w:val="center"/>
              <w:rPr>
                <w:rFonts w:hint="eastAsia" w:ascii="仿宋" w:hAnsi="仿宋" w:eastAsia="仿宋" w:cs="仿宋"/>
                <w:color w:val="000000" w:themeColor="text1"/>
                <w:sz w:val="22"/>
                <w:szCs w:val="20"/>
                <w:highlight w:val="none"/>
                <w:lang w:val="zh-CN" w:eastAsia="zh-CN" w:bidi="ar-SA"/>
                <w14:textFill>
                  <w14:solidFill>
                    <w14:schemeClr w14:val="tx1"/>
                  </w14:solidFill>
                </w14:textFill>
              </w:rPr>
            </w:pPr>
            <w:r>
              <w:rPr>
                <w:rFonts w:hint="eastAsia" w:ascii="仿宋" w:hAnsi="仿宋" w:eastAsia="仿宋" w:cs="仿宋"/>
                <w:color w:val="000000" w:themeColor="text1"/>
                <w:sz w:val="22"/>
                <w:szCs w:val="20"/>
                <w:highlight w:val="none"/>
                <w:lang w:val="zh-CN" w:eastAsia="zh-CN" w:bidi="ar-SA"/>
                <w14:textFill>
                  <w14:solidFill>
                    <w14:schemeClr w14:val="tx1"/>
                  </w14:solidFill>
                </w14:textFill>
              </w:rPr>
              <w:t>技术指标、参数响应情况</w:t>
            </w:r>
          </w:p>
          <w:p>
            <w:pPr>
              <w:shd w:val="clear" w:color="auto" w:fill="auto"/>
              <w:spacing w:line="360" w:lineRule="auto"/>
              <w:ind w:left="0" w:leftChars="0" w:right="0" w:rightChars="0" w:firstLine="0" w:firstLineChars="0"/>
              <w:jc w:val="center"/>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0"/>
                <w:highlight w:val="none"/>
                <w:lang w:val="en-US" w:eastAsia="zh-CN" w:bidi="ar-SA"/>
                <w14:textFill>
                  <w14:solidFill>
                    <w14:schemeClr w14:val="tx1"/>
                  </w14:solidFill>
                </w14:textFill>
              </w:rPr>
              <w:t>（35分）</w:t>
            </w:r>
          </w:p>
        </w:tc>
        <w:tc>
          <w:tcPr>
            <w:tcW w:w="6683" w:type="dxa"/>
            <w:vAlign w:val="top"/>
          </w:tcPr>
          <w:p>
            <w:pPr>
              <w:shd w:val="clear" w:color="auto" w:fill="auto"/>
              <w:spacing w:line="360" w:lineRule="auto"/>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0"/>
                <w:highlight w:val="none"/>
                <w:lang w:val="en-US" w:eastAsia="zh-CN" w:bidi="ar-SA"/>
                <w14:textFill>
                  <w14:solidFill>
                    <w14:schemeClr w14:val="tx1"/>
                  </w14:solidFill>
                </w14:textFill>
              </w:rPr>
              <w:t>1.技术参数完全满足招标文件要求得30分；带★的为重要参数，每负偏离一条扣3分，扣完为止。</w:t>
            </w:r>
          </w:p>
          <w:p>
            <w:pPr>
              <w:shd w:val="clear" w:color="auto" w:fill="auto"/>
              <w:spacing w:line="360" w:lineRule="auto"/>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0"/>
                <w:highlight w:val="none"/>
                <w:lang w:val="en-US" w:eastAsia="zh-CN" w:bidi="ar-SA"/>
                <w14:textFill>
                  <w14:solidFill>
                    <w14:schemeClr w14:val="tx1"/>
                  </w14:solidFill>
                </w14:textFill>
              </w:rPr>
              <w:t>2.非★的参数低于技术要求的每一条扣1分，扣完为止。</w:t>
            </w:r>
          </w:p>
          <w:p>
            <w:pPr>
              <w:pStyle w:val="13"/>
              <w:spacing w:line="360" w:lineRule="auto"/>
              <w:rPr>
                <w:rFonts w:hint="default"/>
                <w:sz w:val="22"/>
                <w:szCs w:val="18"/>
                <w:lang w:val="en-US" w:eastAsia="zh-CN"/>
              </w:rPr>
            </w:pPr>
            <w:r>
              <w:rPr>
                <w:rFonts w:hint="eastAsia" w:ascii="仿宋" w:hAnsi="仿宋" w:eastAsia="仿宋" w:cs="仿宋"/>
                <w:color w:val="000000" w:themeColor="text1"/>
                <w:sz w:val="22"/>
                <w:szCs w:val="20"/>
                <w:highlight w:val="none"/>
                <w:lang w:val="en-US" w:eastAsia="zh-CN" w:bidi="ar-SA"/>
                <w14:textFill>
                  <w14:solidFill>
                    <w14:schemeClr w14:val="tx1"/>
                  </w14:solidFill>
                </w14:textFill>
              </w:rPr>
              <w:t>3.投标人技术参数优于招标参数的每条加1分，最高5分。（需提供检验报告及说明书等相关证明材料）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213" w:type="dxa"/>
            <w:vMerge w:val="continue"/>
            <w:vAlign w:val="center"/>
          </w:tcPr>
          <w:p>
            <w:pPr>
              <w:shd w:val="clear" w:color="auto" w:fill="auto"/>
              <w:spacing w:line="360" w:lineRule="auto"/>
              <w:ind w:firstLine="572" w:firstLineChars="257"/>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p>
        </w:tc>
        <w:tc>
          <w:tcPr>
            <w:tcW w:w="1513" w:type="dxa"/>
            <w:vAlign w:val="center"/>
          </w:tcPr>
          <w:p>
            <w:pPr>
              <w:shd w:val="clear" w:color="auto" w:fill="auto"/>
              <w:spacing w:line="360" w:lineRule="auto"/>
              <w:jc w:val="center"/>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0"/>
                <w:highlight w:val="none"/>
                <w:lang w:val="en-US" w:eastAsia="zh-CN" w:bidi="ar-SA"/>
                <w14:textFill>
                  <w14:solidFill>
                    <w14:schemeClr w14:val="tx1"/>
                  </w14:solidFill>
                </w14:textFill>
              </w:rPr>
              <w:t>产品质量</w:t>
            </w:r>
          </w:p>
          <w:p>
            <w:pPr>
              <w:shd w:val="clear" w:color="auto" w:fill="auto"/>
              <w:spacing w:line="360" w:lineRule="auto"/>
              <w:jc w:val="center"/>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0"/>
                <w:highlight w:val="none"/>
                <w:lang w:val="en-US" w:eastAsia="zh-CN" w:bidi="ar-SA"/>
                <w14:textFill>
                  <w14:solidFill>
                    <w14:schemeClr w14:val="tx1"/>
                  </w14:solidFill>
                </w14:textFill>
              </w:rPr>
              <w:t>保障措施</w:t>
            </w:r>
          </w:p>
          <w:p>
            <w:pPr>
              <w:shd w:val="clear" w:color="auto" w:fill="auto"/>
              <w:spacing w:line="360" w:lineRule="auto"/>
              <w:jc w:val="center"/>
              <w:rPr>
                <w:rFonts w:hint="default" w:ascii="仿宋" w:hAnsi="仿宋" w:eastAsia="仿宋" w:cs="仿宋"/>
                <w:color w:val="000000" w:themeColor="text1"/>
                <w:sz w:val="22"/>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0"/>
                <w:highlight w:val="none"/>
                <w:lang w:val="en-US" w:eastAsia="zh-CN" w:bidi="ar-SA"/>
                <w14:textFill>
                  <w14:solidFill>
                    <w14:schemeClr w14:val="tx1"/>
                  </w14:solidFill>
                </w14:textFill>
              </w:rPr>
              <w:t>（5分）</w:t>
            </w:r>
          </w:p>
        </w:tc>
        <w:tc>
          <w:tcPr>
            <w:tcW w:w="6683" w:type="dxa"/>
          </w:tcPr>
          <w:p>
            <w:pPr>
              <w:shd w:val="clear" w:color="auto" w:fill="auto"/>
              <w:spacing w:line="360" w:lineRule="auto"/>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0"/>
                <w:highlight w:val="none"/>
                <w:lang w:val="en-US" w:eastAsia="zh-CN" w:bidi="ar-SA"/>
                <w14:textFill>
                  <w14:solidFill>
                    <w14:schemeClr w14:val="tx1"/>
                  </w14:solidFill>
                </w14:textFill>
              </w:rPr>
              <w:t>根据本项目具体特点及实际需求、设备质量、各个阶段进度、安全措施、紧急保障措施描述详细，切实可行，保障性强，进行比较 。优的得5分，良好的得2分，一般的得1分。差或未提供不得分。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213" w:type="dxa"/>
            <w:vMerge w:val="continue"/>
            <w:vAlign w:val="center"/>
          </w:tcPr>
          <w:p>
            <w:pPr>
              <w:shd w:val="clear" w:color="auto" w:fill="auto"/>
              <w:spacing w:line="360" w:lineRule="auto"/>
              <w:ind w:firstLine="572" w:firstLineChars="257"/>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p>
        </w:tc>
        <w:tc>
          <w:tcPr>
            <w:tcW w:w="1513" w:type="dxa"/>
            <w:vMerge w:val="restart"/>
            <w:vAlign w:val="center"/>
          </w:tcPr>
          <w:p>
            <w:pPr>
              <w:shd w:val="clear" w:color="auto" w:fill="auto"/>
              <w:spacing w:line="360" w:lineRule="auto"/>
              <w:jc w:val="center"/>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0"/>
                <w:highlight w:val="none"/>
                <w:lang w:val="en-US" w:eastAsia="zh-CN" w:bidi="ar-SA"/>
                <w14:textFill>
                  <w14:solidFill>
                    <w14:schemeClr w14:val="tx1"/>
                  </w14:solidFill>
                </w14:textFill>
              </w:rPr>
              <w:t>供货、安装、调试、应急预案（15分）</w:t>
            </w:r>
          </w:p>
          <w:p>
            <w:pPr>
              <w:shd w:val="clear" w:color="auto" w:fill="auto"/>
              <w:spacing w:line="360" w:lineRule="auto"/>
              <w:jc w:val="center"/>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p>
        </w:tc>
        <w:tc>
          <w:tcPr>
            <w:tcW w:w="6683" w:type="dxa"/>
          </w:tcPr>
          <w:p>
            <w:pPr>
              <w:shd w:val="clear" w:color="auto" w:fill="auto"/>
              <w:spacing w:line="360" w:lineRule="auto"/>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0"/>
                <w:highlight w:val="none"/>
                <w:lang w:val="en-US" w:eastAsia="zh-CN" w:bidi="ar-SA"/>
                <w14:textFill>
                  <w14:solidFill>
                    <w14:schemeClr w14:val="tx1"/>
                  </w14:solidFill>
                </w14:textFill>
              </w:rPr>
              <w:t>货物的供货、安装、调试（包括项目实施进度保障、实施质量保障、安装调试、验收、人员在项目各阶段投入计划、应急服务方案等内容）：根据各项方案、措施的科学、合理以及供货的应急预案措施完善，能够结合项目实际情况编制，为项目提出合理化建议。优的得8分，良好的得3分，一般的得1分。差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213" w:type="dxa"/>
            <w:vMerge w:val="continue"/>
            <w:vAlign w:val="center"/>
          </w:tcPr>
          <w:p>
            <w:pPr>
              <w:shd w:val="clear" w:color="auto" w:fill="auto"/>
              <w:spacing w:line="360" w:lineRule="auto"/>
              <w:ind w:firstLine="572" w:firstLineChars="257"/>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p>
        </w:tc>
        <w:tc>
          <w:tcPr>
            <w:tcW w:w="1513" w:type="dxa"/>
            <w:vMerge w:val="continue"/>
            <w:vAlign w:val="center"/>
          </w:tcPr>
          <w:p>
            <w:pPr>
              <w:shd w:val="clear" w:color="auto" w:fill="auto"/>
              <w:spacing w:line="360" w:lineRule="auto"/>
              <w:jc w:val="center"/>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p>
        </w:tc>
        <w:tc>
          <w:tcPr>
            <w:tcW w:w="6683" w:type="dxa"/>
          </w:tcPr>
          <w:p>
            <w:pPr>
              <w:shd w:val="clear" w:color="auto" w:fill="auto"/>
              <w:spacing w:line="360" w:lineRule="auto"/>
              <w:rPr>
                <w:rFonts w:hint="default" w:ascii="仿宋" w:hAnsi="仿宋" w:eastAsia="仿宋" w:cs="仿宋"/>
                <w:color w:val="000000" w:themeColor="text1"/>
                <w:sz w:val="22"/>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0"/>
                <w:highlight w:val="none"/>
                <w:lang w:val="en-US" w:eastAsia="zh-CN" w:bidi="ar-SA"/>
                <w14:textFill>
                  <w14:solidFill>
                    <w14:schemeClr w14:val="tx1"/>
                  </w14:solidFill>
                </w14:textFill>
              </w:rPr>
              <w:t>应急保障：</w:t>
            </w:r>
            <w:r>
              <w:rPr>
                <w:rFonts w:hint="default" w:ascii="仿宋" w:hAnsi="仿宋" w:eastAsia="仿宋" w:cs="仿宋"/>
                <w:color w:val="000000" w:themeColor="text1"/>
                <w:sz w:val="22"/>
                <w:szCs w:val="20"/>
                <w:highlight w:val="none"/>
                <w:lang w:val="en-US" w:eastAsia="zh-CN" w:bidi="ar-SA"/>
                <w14:textFill>
                  <w14:solidFill>
                    <w14:schemeClr w14:val="tx1"/>
                  </w14:solidFill>
                </w14:textFill>
              </w:rPr>
              <w:t>当有紧急情况发生时，可保障采购人同等设备的使用，有应急保障能力，并提供应急保障方案，应急保障措施完善、可行、</w:t>
            </w:r>
            <w:r>
              <w:rPr>
                <w:rFonts w:hint="eastAsia" w:ascii="仿宋" w:hAnsi="仿宋" w:eastAsia="仿宋" w:cs="仿宋"/>
                <w:color w:val="000000" w:themeColor="text1"/>
                <w:sz w:val="22"/>
                <w:szCs w:val="20"/>
                <w:highlight w:val="none"/>
                <w:lang w:val="en-US" w:eastAsia="zh-CN" w:bidi="ar-SA"/>
                <w14:textFill>
                  <w14:solidFill>
                    <w14:schemeClr w14:val="tx1"/>
                  </w14:solidFill>
                </w14:textFill>
              </w:rPr>
              <w:t>有针对性。优的得7分，良好的得3分，一般的得1分。差或未提供不得分。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13" w:type="dxa"/>
            <w:vMerge w:val="continue"/>
            <w:vAlign w:val="center"/>
          </w:tcPr>
          <w:p>
            <w:pPr>
              <w:shd w:val="clear" w:color="auto" w:fill="auto"/>
              <w:spacing w:line="360" w:lineRule="auto"/>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p>
        </w:tc>
        <w:tc>
          <w:tcPr>
            <w:tcW w:w="1513" w:type="dxa"/>
            <w:vAlign w:val="center"/>
          </w:tcPr>
          <w:p>
            <w:pPr>
              <w:shd w:val="clear" w:color="auto" w:fill="auto"/>
              <w:spacing w:line="360" w:lineRule="auto"/>
              <w:ind w:left="0" w:leftChars="0" w:right="0" w:rightChars="0" w:firstLine="0" w:firstLineChars="0"/>
              <w:jc w:val="center"/>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0"/>
                <w:highlight w:val="none"/>
                <w:lang w:val="en-US" w:eastAsia="zh-CN" w:bidi="ar-SA"/>
                <w14:textFill>
                  <w14:solidFill>
                    <w14:schemeClr w14:val="tx1"/>
                  </w14:solidFill>
                </w14:textFill>
              </w:rPr>
              <w:t>生产进度</w:t>
            </w:r>
          </w:p>
          <w:p>
            <w:pPr>
              <w:shd w:val="clear" w:color="auto" w:fill="auto"/>
              <w:spacing w:line="360" w:lineRule="auto"/>
              <w:ind w:left="0" w:leftChars="0" w:right="0" w:rightChars="0" w:firstLine="0" w:firstLineChars="0"/>
              <w:jc w:val="center"/>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0"/>
                <w:highlight w:val="none"/>
                <w:lang w:val="en-US" w:eastAsia="zh-CN" w:bidi="ar-SA"/>
                <w14:textFill>
                  <w14:solidFill>
                    <w14:schemeClr w14:val="tx1"/>
                  </w14:solidFill>
                </w14:textFill>
              </w:rPr>
              <w:t>计划和交</w:t>
            </w:r>
          </w:p>
          <w:p>
            <w:pPr>
              <w:shd w:val="clear" w:color="auto" w:fill="auto"/>
              <w:spacing w:line="360" w:lineRule="auto"/>
              <w:ind w:left="0" w:leftChars="0" w:right="0" w:rightChars="0" w:firstLine="0" w:firstLineChars="0"/>
              <w:jc w:val="center"/>
              <w:rPr>
                <w:rFonts w:hint="default" w:ascii="仿宋" w:hAnsi="仿宋" w:eastAsia="仿宋" w:cs="仿宋"/>
                <w:color w:val="000000" w:themeColor="text1"/>
                <w:sz w:val="22"/>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0"/>
                <w:highlight w:val="none"/>
                <w:lang w:val="en-US" w:eastAsia="zh-CN" w:bidi="ar-SA"/>
                <w14:textFill>
                  <w14:solidFill>
                    <w14:schemeClr w14:val="tx1"/>
                  </w14:solidFill>
                </w14:textFill>
              </w:rPr>
              <w:t>货日期（3分）</w:t>
            </w:r>
          </w:p>
        </w:tc>
        <w:tc>
          <w:tcPr>
            <w:tcW w:w="6683" w:type="dxa"/>
            <w:vAlign w:val="center"/>
          </w:tcPr>
          <w:p>
            <w:pPr>
              <w:shd w:val="clear" w:color="auto" w:fill="auto"/>
              <w:spacing w:line="360" w:lineRule="auto"/>
              <w:ind w:left="0" w:leftChars="0" w:right="0" w:rightChars="0" w:firstLine="0" w:firstLineChars="0"/>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0"/>
                <w:highlight w:val="none"/>
                <w:lang w:val="en-US" w:eastAsia="zh-CN" w:bidi="ar-SA"/>
                <w14:textFill>
                  <w14:solidFill>
                    <w14:schemeClr w14:val="tx1"/>
                  </w14:solidFill>
                </w14:textFill>
              </w:rPr>
              <w:t>生产计划和进度保障措施具体全面,各环节描述清晰。同时，根据投标人提供的交货期情况（以采购人要求的交货期为基准）进行比较。在招标人要求交货期的基础上提前3天的得3分，提前2天的得2分，提前1天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13" w:type="dxa"/>
            <w:vMerge w:val="continue"/>
            <w:vAlign w:val="center"/>
          </w:tcPr>
          <w:p>
            <w:pPr>
              <w:shd w:val="clear" w:color="auto" w:fill="auto"/>
              <w:spacing w:line="360" w:lineRule="auto"/>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p>
        </w:tc>
        <w:tc>
          <w:tcPr>
            <w:tcW w:w="1513" w:type="dxa"/>
            <w:vAlign w:val="center"/>
          </w:tcPr>
          <w:p>
            <w:pPr>
              <w:shd w:val="clear" w:color="auto" w:fill="auto"/>
              <w:spacing w:line="360" w:lineRule="auto"/>
              <w:ind w:left="0" w:leftChars="0" w:right="0" w:rightChars="0" w:firstLine="0" w:firstLineChars="0"/>
              <w:jc w:val="center"/>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p>
          <w:p>
            <w:pPr>
              <w:shd w:val="clear" w:color="auto" w:fill="auto"/>
              <w:spacing w:line="360" w:lineRule="auto"/>
              <w:ind w:left="0" w:leftChars="0" w:right="0" w:rightChars="0" w:firstLine="0" w:firstLineChars="0"/>
              <w:jc w:val="center"/>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0"/>
                <w:highlight w:val="none"/>
                <w:lang w:val="en-US" w:eastAsia="zh-CN" w:bidi="ar-SA"/>
                <w14:textFill>
                  <w14:solidFill>
                    <w14:schemeClr w14:val="tx1"/>
                  </w14:solidFill>
                </w14:textFill>
              </w:rPr>
              <w:t>售后服务及</w:t>
            </w:r>
          </w:p>
          <w:p>
            <w:pPr>
              <w:shd w:val="clear" w:color="auto" w:fill="auto"/>
              <w:spacing w:line="360" w:lineRule="auto"/>
              <w:ind w:left="0" w:leftChars="0" w:right="0" w:rightChars="0" w:firstLine="0" w:firstLineChars="0"/>
              <w:jc w:val="center"/>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0"/>
                <w:highlight w:val="none"/>
                <w:lang w:val="en-US" w:eastAsia="zh-CN" w:bidi="ar-SA"/>
                <w14:textFill>
                  <w14:solidFill>
                    <w14:schemeClr w14:val="tx1"/>
                  </w14:solidFill>
                </w14:textFill>
              </w:rPr>
              <w:t>质量保证</w:t>
            </w:r>
          </w:p>
          <w:p>
            <w:pPr>
              <w:shd w:val="clear" w:color="auto" w:fill="auto"/>
              <w:spacing w:line="360" w:lineRule="auto"/>
              <w:ind w:left="0" w:leftChars="0" w:right="0" w:rightChars="0" w:firstLine="0" w:firstLineChars="0"/>
              <w:jc w:val="center"/>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0"/>
                <w:highlight w:val="none"/>
                <w:lang w:val="en-US" w:eastAsia="zh-CN" w:bidi="ar-SA"/>
                <w14:textFill>
                  <w14:solidFill>
                    <w14:schemeClr w14:val="tx1"/>
                  </w14:solidFill>
                </w14:textFill>
              </w:rPr>
              <w:t>（12分）</w:t>
            </w:r>
          </w:p>
        </w:tc>
        <w:tc>
          <w:tcPr>
            <w:tcW w:w="6683" w:type="dxa"/>
            <w:vAlign w:val="center"/>
          </w:tcPr>
          <w:p>
            <w:pPr>
              <w:shd w:val="clear" w:color="auto" w:fill="auto"/>
              <w:spacing w:line="360" w:lineRule="auto"/>
              <w:ind w:left="0" w:leftChars="0" w:right="0" w:rightChars="0" w:firstLine="0" w:firstLineChars="0"/>
              <w:jc w:val="left"/>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0"/>
                <w:highlight w:val="none"/>
                <w:lang w:val="en-US" w:eastAsia="zh-CN" w:bidi="ar-SA"/>
                <w14:textFill>
                  <w14:solidFill>
                    <w14:schemeClr w14:val="tx1"/>
                  </w14:solidFill>
                </w14:textFill>
              </w:rPr>
              <w:t>提供详细的售后服务方案（包含故障解决方案、响应时间、应急处理方案、专业技术人员保障、售后服务电话、备品备件库等）。</w:t>
            </w:r>
          </w:p>
          <w:p>
            <w:pPr>
              <w:shd w:val="clear" w:color="auto" w:fill="auto"/>
              <w:spacing w:line="360" w:lineRule="auto"/>
              <w:ind w:left="0" w:leftChars="0" w:right="0" w:rightChars="0" w:firstLine="0" w:firstLineChars="0"/>
              <w:jc w:val="left"/>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0"/>
                <w:highlight w:val="none"/>
                <w:lang w:val="en-US" w:eastAsia="zh-CN" w:bidi="ar-SA"/>
                <w14:textFill>
                  <w14:solidFill>
                    <w14:schemeClr w14:val="tx1"/>
                  </w14:solidFill>
                </w14:textFill>
              </w:rPr>
              <w:t>售后服务方案全面优秀，针对本项目配备1名及以上售后服务工程师，有详细完善的备品备件库（提供清单价目表）、售后服务到达时间4小时内的得12分；</w:t>
            </w:r>
          </w:p>
          <w:p>
            <w:pPr>
              <w:shd w:val="clear" w:color="auto" w:fill="auto"/>
              <w:spacing w:line="360" w:lineRule="auto"/>
              <w:ind w:left="0" w:leftChars="0" w:right="0" w:rightChars="0" w:firstLine="0" w:firstLineChars="0"/>
              <w:jc w:val="left"/>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0"/>
                <w:highlight w:val="none"/>
                <w:lang w:val="en-US" w:eastAsia="zh-CN" w:bidi="ar-SA"/>
                <w14:textFill>
                  <w14:solidFill>
                    <w14:schemeClr w14:val="tx1"/>
                  </w14:solidFill>
                </w14:textFill>
              </w:rPr>
              <w:t>售后服务方案良好，针对本项目配备1名售后服务工程师，售后服务到达时间6小时内的得8分；</w:t>
            </w:r>
          </w:p>
          <w:p>
            <w:pPr>
              <w:shd w:val="clear" w:color="auto" w:fill="auto"/>
              <w:spacing w:line="360" w:lineRule="auto"/>
              <w:ind w:left="0" w:leftChars="0" w:right="0" w:rightChars="0" w:firstLine="0" w:firstLineChars="0"/>
              <w:jc w:val="left"/>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0"/>
                <w:highlight w:val="none"/>
                <w:lang w:val="en-US" w:eastAsia="zh-CN" w:bidi="ar-SA"/>
                <w14:textFill>
                  <w14:solidFill>
                    <w14:schemeClr w14:val="tx1"/>
                  </w14:solidFill>
                </w14:textFill>
              </w:rPr>
              <w:t>售后服务方案一般，售后服务到达时间8小时内得3分；</w:t>
            </w:r>
          </w:p>
          <w:p>
            <w:pPr>
              <w:shd w:val="clear" w:color="auto" w:fill="auto"/>
              <w:spacing w:line="360" w:lineRule="auto"/>
              <w:ind w:left="0" w:leftChars="0" w:right="0" w:rightChars="0" w:firstLine="0" w:firstLineChars="0"/>
              <w:jc w:val="left"/>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0"/>
                <w:highlight w:val="none"/>
                <w:lang w:val="en-US" w:eastAsia="zh-CN" w:bidi="ar-SA"/>
                <w14:textFill>
                  <w14:solidFill>
                    <w14:schemeClr w14:val="tx1"/>
                  </w14:solidFill>
                </w14:textFill>
              </w:rPr>
              <w:t>不提供不得分。</w:t>
            </w:r>
          </w:p>
          <w:p>
            <w:pPr>
              <w:shd w:val="clear" w:color="auto" w:fill="auto"/>
              <w:spacing w:line="360" w:lineRule="auto"/>
              <w:ind w:left="0" w:leftChars="0" w:right="0" w:rightChars="0" w:firstLine="0" w:firstLineChars="0"/>
              <w:jc w:val="left"/>
              <w:rPr>
                <w:rFonts w:hint="eastAsia" w:ascii="仿宋" w:hAnsi="仿宋" w:eastAsia="仿宋" w:cs="仿宋"/>
                <w:color w:val="000000" w:themeColor="text1"/>
                <w:sz w:val="22"/>
                <w:szCs w:val="20"/>
                <w:highlight w:val="none"/>
                <w:lang w:val="en-US" w:eastAsia="zh-CN" w:bidi="ar-SA"/>
                <w14:textFill>
                  <w14:solidFill>
                    <w14:schemeClr w14:val="tx1"/>
                  </w14:solidFill>
                </w14:textFill>
              </w:rPr>
            </w:pPr>
            <w:r>
              <w:rPr>
                <w:rFonts w:hint="eastAsia" w:ascii="仿宋" w:hAnsi="仿宋" w:eastAsia="仿宋" w:cs="仿宋"/>
                <w:color w:val="000000" w:themeColor="text1"/>
                <w:sz w:val="22"/>
                <w:szCs w:val="20"/>
                <w:highlight w:val="none"/>
                <w:lang w:val="en-US" w:eastAsia="zh-CN" w:bidi="ar-SA"/>
                <w14:textFill>
                  <w14:solidFill>
                    <w14:schemeClr w14:val="tx1"/>
                  </w14:solidFill>
                </w14:textFill>
              </w:rPr>
              <w:t>需提供证明材料（含工程师资质证书、身份信息、购房合同或租赁合同、售后服务承诺书、备品备件库（清单价目表）</w:t>
            </w:r>
          </w:p>
        </w:tc>
      </w:tr>
    </w:tbl>
    <w:p>
      <w:pPr>
        <w:shd w:val="clear" w:color="auto" w:fill="auto"/>
        <w:snapToGrid w:val="0"/>
        <w:spacing w:line="400" w:lineRule="exact"/>
        <w:jc w:val="left"/>
        <w:rPr>
          <w:rFonts w:hint="eastAsia" w:ascii="宋体" w:hAnsi="宋体" w:eastAsia="宋体" w:cs="宋体"/>
          <w:color w:val="auto"/>
          <w:szCs w:val="21"/>
          <w:highlight w:val="none"/>
          <w:lang w:val="en-US" w:eastAsia="zh-CN"/>
        </w:rPr>
      </w:pP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en-US" w:eastAsia="zh-CN"/>
        </w:rPr>
        <w:t>根据《政府采购服务和服务招投标管理办法》第87号令第六十条：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、供应商在评标过程中，所进行的力图影响评标结果的不符合招标规则的活动，可能导致其被取消中标资格。</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、与招标文件有重大偏离的投标文件将被拒绝。</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en-US" w:eastAsia="zh-CN"/>
        </w:rPr>
        <w:t>、各评标委员会成员对每个投标人的上述指标的打分（除报价外）的算术平均分，加上经计算的报价得分，即为该投标人的最终综合评估分。评标委员会将按投标人得分顺序由高到低依次排名，得分相同的，按投标报价由低到高顺序排列。得分及报价相同的，按技术指标优劣顺序排列。得分最高的前一名至前三名投标人将成为</w:t>
      </w:r>
      <w:r>
        <w:rPr>
          <w:rFonts w:hint="eastAsia" w:ascii="宋体" w:hAnsi="宋体" w:cs="宋体"/>
          <w:color w:val="auto"/>
          <w:szCs w:val="21"/>
          <w:highlight w:val="none"/>
          <w:lang w:val="en-US" w:eastAsia="zh-CN"/>
        </w:rPr>
        <w:t>中标</w:t>
      </w:r>
      <w:r>
        <w:rPr>
          <w:rFonts w:hint="eastAsia" w:ascii="宋体" w:hAnsi="宋体" w:eastAsia="宋体" w:cs="宋体"/>
          <w:color w:val="auto"/>
          <w:szCs w:val="21"/>
          <w:highlight w:val="none"/>
          <w:lang w:val="en-US" w:eastAsia="zh-CN"/>
        </w:rPr>
        <w:t>候选人。</w:t>
      </w:r>
    </w:p>
    <w:p>
      <w:pPr>
        <w:shd w:val="clear" w:color="auto" w:fill="auto"/>
        <w:snapToGrid w:val="0"/>
        <w:spacing w:line="40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en-US" w:eastAsia="zh-CN"/>
        </w:rPr>
        <w:t>、最低报价不作为评标的唯一依据。采购人不承诺将合同授予报价最低的投标人。</w:t>
      </w:r>
    </w:p>
    <w:p>
      <w:pPr>
        <w:shd w:val="clear" w:color="auto" w:fill="auto"/>
        <w:spacing w:before="156" w:beforeLines="50" w:line="400" w:lineRule="exact"/>
        <w:jc w:val="left"/>
        <w:outlineLvl w:val="1"/>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、经评标委员会评议，认为投标报价过高、超出采购人预算的项目，可以不确立中标人，做为废标处理。</w:t>
      </w:r>
    </w:p>
    <w:p>
      <w:pPr>
        <w:shd w:val="clear" w:color="auto" w:fill="auto"/>
        <w:spacing w:before="156" w:beforeLines="50" w:line="400" w:lineRule="exact"/>
        <w:jc w:val="center"/>
        <w:outlineLvl w:val="1"/>
        <w:rPr>
          <w:rFonts w:hint="eastAsia" w:ascii="宋体"/>
          <w:b/>
          <w:bCs w:val="0"/>
          <w:color w:val="auto"/>
          <w:sz w:val="24"/>
          <w:highlight w:val="none"/>
        </w:rPr>
      </w:pPr>
      <w:r>
        <w:rPr>
          <w:rFonts w:hint="eastAsia" w:ascii="宋体"/>
          <w:b/>
          <w:bCs w:val="0"/>
          <w:color w:val="auto"/>
          <w:sz w:val="24"/>
          <w:highlight w:val="none"/>
        </w:rPr>
        <w:t>五</w:t>
      </w:r>
      <w:r>
        <w:rPr>
          <w:rFonts w:hint="eastAsia" w:ascii="宋体"/>
          <w:b/>
          <w:bCs w:val="0"/>
          <w:color w:val="auto"/>
          <w:sz w:val="24"/>
          <w:highlight w:val="none"/>
          <w:lang w:eastAsia="zh-CN"/>
        </w:rPr>
        <w:t>、</w:t>
      </w:r>
      <w:r>
        <w:rPr>
          <w:rFonts w:hint="eastAsia" w:ascii="宋体"/>
          <w:b/>
          <w:bCs w:val="0"/>
          <w:color w:val="auto"/>
          <w:sz w:val="24"/>
          <w:highlight w:val="none"/>
        </w:rPr>
        <w:t>推荐中标候选人</w:t>
      </w:r>
    </w:p>
    <w:p>
      <w:pPr>
        <w:shd w:val="clear" w:color="auto" w:fill="auto"/>
        <w:snapToGrid w:val="0"/>
        <w:spacing w:line="400" w:lineRule="exact"/>
        <w:ind w:firstLine="426" w:firstLineChars="200"/>
        <w:rPr>
          <w:rFonts w:hint="eastAsia" w:ascii="宋体"/>
          <w:b w:val="0"/>
          <w:bCs/>
          <w:color w:val="auto"/>
          <w:szCs w:val="21"/>
          <w:highlight w:val="none"/>
        </w:rPr>
      </w:pPr>
      <w:r>
        <w:rPr>
          <w:rFonts w:hint="eastAsia" w:ascii="宋体"/>
          <w:b w:val="0"/>
          <w:bCs/>
          <w:color w:val="auto"/>
          <w:szCs w:val="21"/>
          <w:highlight w:val="none"/>
          <w:lang w:val="en-US" w:eastAsia="zh-CN"/>
        </w:rPr>
        <w:t>11.1</w:t>
      </w:r>
      <w:r>
        <w:rPr>
          <w:rFonts w:hint="eastAsia" w:ascii="宋体" w:hAnsi="宋体"/>
          <w:b w:val="0"/>
          <w:bCs/>
          <w:color w:val="auto"/>
          <w:szCs w:val="21"/>
          <w:highlight w:val="none"/>
        </w:rPr>
        <w:t>评标委员会推荐</w:t>
      </w:r>
      <w:r>
        <w:rPr>
          <w:rFonts w:hint="eastAsia" w:ascii="宋体" w:hAnsi="宋体"/>
          <w:b w:val="0"/>
          <w:bCs/>
          <w:color w:val="auto"/>
          <w:szCs w:val="21"/>
          <w:highlight w:val="none"/>
          <w:lang w:val="en-US" w:eastAsia="zh-CN"/>
        </w:rPr>
        <w:t>3</w:t>
      </w:r>
      <w:r>
        <w:rPr>
          <w:rFonts w:hint="eastAsia" w:ascii="宋体" w:hAnsi="宋体"/>
          <w:b w:val="0"/>
          <w:bCs/>
          <w:color w:val="auto"/>
          <w:szCs w:val="21"/>
          <w:highlight w:val="none"/>
        </w:rPr>
        <w:t>名中标候选人，并标明排序。</w:t>
      </w:r>
    </w:p>
    <w:p>
      <w:pPr>
        <w:shd w:val="clear" w:color="auto" w:fill="auto"/>
        <w:spacing w:line="400" w:lineRule="exact"/>
        <w:ind w:firstLine="416" w:firstLineChars="196"/>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11.2</w:t>
      </w:r>
      <w:r>
        <w:rPr>
          <w:rFonts w:hint="eastAsia" w:ascii="宋体" w:hAnsi="宋体"/>
          <w:b w:val="0"/>
          <w:bCs/>
          <w:color w:val="auto"/>
          <w:szCs w:val="21"/>
          <w:highlight w:val="none"/>
        </w:rPr>
        <w:t>如出现报价相同情况，则由招标人现场抽签确定中标候选人排名顺序。</w:t>
      </w:r>
    </w:p>
    <w:p>
      <w:pPr>
        <w:shd w:val="clear" w:color="auto" w:fill="auto"/>
        <w:snapToGrid w:val="0"/>
        <w:spacing w:line="400" w:lineRule="exact"/>
        <w:ind w:firstLine="426" w:firstLineChars="200"/>
        <w:rPr>
          <w:rFonts w:hint="eastAsia" w:ascii="宋体" w:hAnsi="宋体"/>
          <w:b w:val="0"/>
          <w:bCs/>
          <w:color w:val="auto"/>
          <w:szCs w:val="21"/>
          <w:highlight w:val="none"/>
        </w:rPr>
      </w:pPr>
      <w:r>
        <w:rPr>
          <w:rFonts w:hint="eastAsia" w:ascii="宋体" w:hAnsi="宋体"/>
          <w:b w:val="0"/>
          <w:bCs/>
          <w:color w:val="auto"/>
          <w:szCs w:val="21"/>
          <w:highlight w:val="none"/>
          <w:lang w:val="en-US" w:eastAsia="zh-CN"/>
        </w:rPr>
        <w:t>12.</w:t>
      </w:r>
      <w:r>
        <w:rPr>
          <w:rFonts w:hint="eastAsia" w:ascii="宋体" w:hAnsi="宋体"/>
          <w:b w:val="0"/>
          <w:bCs/>
          <w:color w:val="auto"/>
          <w:szCs w:val="21"/>
          <w:highlight w:val="none"/>
        </w:rPr>
        <w:t>无效投标条款</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.1投标文件有下列情形之一的,其投标文件拒收:</w:t>
      </w:r>
    </w:p>
    <w:p>
      <w:pPr>
        <w:shd w:val="clear" w:color="auto" w:fill="auto"/>
        <w:snapToGrid w:val="0"/>
        <w:spacing w:line="400" w:lineRule="exact"/>
        <w:ind w:firstLine="426" w:firstLineChars="20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w:t>
      </w:r>
      <w:r>
        <w:rPr>
          <w:rFonts w:hint="eastAsia" w:ascii="宋体" w:hAnsi="宋体" w:cs="宋体"/>
          <w:b w:val="0"/>
          <w:bCs/>
          <w:color w:val="auto"/>
          <w:szCs w:val="21"/>
          <w:highlight w:val="none"/>
        </w:rPr>
        <w:t>未在开标截止时间前通过网上招标投标系统递交有效电子投标文件的，开标系统不予接收。</w:t>
      </w:r>
    </w:p>
    <w:p>
      <w:pPr>
        <w:shd w:val="clear" w:color="auto" w:fill="auto"/>
        <w:snapToGrid w:val="0"/>
        <w:spacing w:line="400" w:lineRule="exact"/>
        <w:ind w:firstLine="426" w:firstLineChars="200"/>
        <w:jc w:val="left"/>
        <w:rPr>
          <w:rFonts w:hint="eastAsia" w:ascii="宋体" w:hAnsi="宋体"/>
          <w:b w:val="0"/>
          <w:bCs/>
          <w:color w:val="auto"/>
          <w:szCs w:val="21"/>
          <w:highlight w:val="none"/>
        </w:rPr>
      </w:pPr>
      <w:r>
        <w:rPr>
          <w:rFonts w:hint="eastAsia" w:ascii="宋体" w:hAnsi="宋体" w:cs="宋体"/>
          <w:b w:val="0"/>
          <w:bCs/>
          <w:color w:val="auto"/>
          <w:szCs w:val="21"/>
          <w:highlight w:val="none"/>
        </w:rPr>
        <w:t>（2）</w:t>
      </w:r>
      <w:r>
        <w:rPr>
          <w:rFonts w:hint="eastAsia" w:ascii="宋体" w:hAnsi="宋体"/>
          <w:b w:val="0"/>
          <w:bCs/>
          <w:color w:val="auto"/>
          <w:szCs w:val="21"/>
          <w:highlight w:val="none"/>
        </w:rPr>
        <w:t>所有投标人应在规定时间里完成投标文件的解密工作【投标人</w:t>
      </w:r>
      <w:r>
        <w:rPr>
          <w:rFonts w:hint="eastAsia" w:ascii="宋体" w:hAnsi="宋体"/>
          <w:b w:val="0"/>
          <w:bCs/>
          <w:color w:val="auto"/>
          <w:szCs w:val="21"/>
          <w:highlight w:val="none"/>
          <w:lang w:eastAsia="zh-CN"/>
        </w:rPr>
        <w:t>使用</w:t>
      </w:r>
      <w:r>
        <w:rPr>
          <w:rFonts w:hint="eastAsia" w:ascii="宋体" w:hAnsi="宋体"/>
          <w:b w:val="0"/>
          <w:bCs/>
          <w:color w:val="auto"/>
          <w:szCs w:val="21"/>
          <w:highlight w:val="none"/>
        </w:rPr>
        <w:t>其有效加密</w:t>
      </w:r>
    </w:p>
    <w:p>
      <w:pPr>
        <w:shd w:val="clear" w:color="auto" w:fill="auto"/>
        <w:snapToGrid w:val="0"/>
        <w:spacing w:line="400" w:lineRule="exact"/>
        <w:jc w:val="left"/>
        <w:rPr>
          <w:rFonts w:hint="eastAsia" w:ascii="宋体" w:hAnsi="宋体" w:cs="宋体"/>
          <w:b w:val="0"/>
          <w:bCs/>
          <w:color w:val="auto"/>
          <w:szCs w:val="21"/>
          <w:highlight w:val="none"/>
        </w:rPr>
      </w:pPr>
      <w:r>
        <w:rPr>
          <w:rFonts w:hint="eastAsia" w:ascii="宋体" w:hAnsi="宋体"/>
          <w:b w:val="0"/>
          <w:bCs/>
          <w:color w:val="auto"/>
          <w:szCs w:val="21"/>
          <w:highlight w:val="none"/>
        </w:rPr>
        <w:t>锁（CA锁）</w:t>
      </w:r>
      <w:r>
        <w:rPr>
          <w:rFonts w:hint="eastAsia" w:ascii="宋体" w:hAnsi="宋体"/>
          <w:b w:val="0"/>
          <w:bCs/>
          <w:color w:val="auto"/>
          <w:szCs w:val="21"/>
          <w:highlight w:val="none"/>
          <w:lang w:eastAsia="zh-CN"/>
        </w:rPr>
        <w:t>进行</w:t>
      </w:r>
      <w:r>
        <w:rPr>
          <w:rFonts w:hint="eastAsia" w:ascii="宋体" w:hAnsi="宋体"/>
          <w:b w:val="0"/>
          <w:bCs/>
          <w:color w:val="auto"/>
          <w:szCs w:val="21"/>
          <w:highlight w:val="none"/>
        </w:rPr>
        <w:t>解密（因投标人原因未能提供有效CA锁对其投标文件进行解密的，其投标文件按无效标处理），以网上招投标系统解密倒计时为准】，因系统原因未能成功解密的投标文件，可导入</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w:t>
      </w:r>
      <w:r>
        <w:rPr>
          <w:rFonts w:hint="eastAsia" w:ascii="宋体" w:hAnsi="宋体"/>
          <w:b w:val="0"/>
          <w:bCs/>
          <w:color w:val="auto"/>
          <w:szCs w:val="21"/>
          <w:highlight w:val="none"/>
          <w:lang w:eastAsia="zh-CN"/>
        </w:rPr>
        <w:t>备份投标文件</w:t>
      </w:r>
      <w:r>
        <w:rPr>
          <w:rFonts w:hint="eastAsia" w:ascii="宋体" w:hAnsi="宋体"/>
          <w:b w:val="0"/>
          <w:bCs/>
          <w:color w:val="auto"/>
          <w:szCs w:val="21"/>
          <w:highlight w:val="none"/>
        </w:rPr>
        <w:t>也无法导入的，则投标文件被否决。</w:t>
      </w:r>
    </w:p>
    <w:p>
      <w:pPr>
        <w:shd w:val="clear" w:color="auto" w:fill="auto"/>
        <w:snapToGrid w:val="0"/>
        <w:spacing w:line="400" w:lineRule="exact"/>
        <w:rPr>
          <w:rFonts w:hint="eastAsia" w:ascii="宋体" w:hAnsi="宋体" w:cs="宋体"/>
          <w:b w:val="0"/>
          <w:bCs/>
          <w:color w:val="auto"/>
          <w:szCs w:val="21"/>
          <w:highlight w:val="none"/>
        </w:rPr>
      </w:pPr>
      <w:r>
        <w:rPr>
          <w:rFonts w:hint="eastAsia" w:ascii="宋体" w:hAnsi="宋体" w:cs="宋体"/>
          <w:b w:val="0"/>
          <w:bCs/>
          <w:color w:val="auto"/>
          <w:szCs w:val="21"/>
          <w:highlight w:val="none"/>
        </w:rPr>
        <w:t xml:space="preserve">  </w:t>
      </w: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.2投标人有下列情形之一的,资格审查后其投标作无效投标处理：</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1</w:t>
      </w:r>
      <w:r>
        <w:rPr>
          <w:rFonts w:hint="eastAsia" w:ascii="宋体" w:hAnsi="宋体" w:cs="宋体"/>
          <w:b w:val="0"/>
          <w:bCs/>
          <w:color w:val="auto"/>
          <w:szCs w:val="21"/>
          <w:highlight w:val="none"/>
        </w:rPr>
        <w:t>)投标人为本项目提供招标代理服务的；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2</w:t>
      </w:r>
      <w:r>
        <w:rPr>
          <w:rFonts w:hint="eastAsia" w:ascii="宋体" w:hAnsi="宋体" w:cs="宋体"/>
          <w:b w:val="0"/>
          <w:bCs/>
          <w:color w:val="auto"/>
          <w:szCs w:val="21"/>
          <w:highlight w:val="none"/>
        </w:rPr>
        <w:t>)投标人与在本项目代理机构存在相互任职或工作的；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)投标保证金未按规定要求缴纳的；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w:t>
      </w:r>
      <w:r>
        <w:rPr>
          <w:rFonts w:hint="eastAsia" w:ascii="宋体" w:hAnsi="宋体"/>
          <w:b w:val="0"/>
          <w:bCs/>
          <w:color w:val="auto"/>
          <w:szCs w:val="21"/>
          <w:highlight w:val="none"/>
        </w:rPr>
        <w:t>评标专家无法查看并检验电子标书中相关资料的；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6</w:t>
      </w:r>
      <w:r>
        <w:rPr>
          <w:rFonts w:hint="eastAsia" w:ascii="宋体" w:hAnsi="宋体" w:cs="宋体"/>
          <w:b w:val="0"/>
          <w:bCs/>
          <w:color w:val="auto"/>
          <w:szCs w:val="21"/>
          <w:highlight w:val="none"/>
        </w:rPr>
        <w:t>)联合体投标未提交联合体协议的；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7</w:t>
      </w:r>
      <w:r>
        <w:rPr>
          <w:rFonts w:hint="eastAsia" w:ascii="宋体" w:hAnsi="宋体" w:cs="宋体"/>
          <w:b w:val="0"/>
          <w:bCs/>
          <w:color w:val="auto"/>
          <w:szCs w:val="21"/>
          <w:highlight w:val="none"/>
        </w:rPr>
        <w:t>)被暂停营业的；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8</w:t>
      </w:r>
      <w:r>
        <w:rPr>
          <w:rFonts w:hint="eastAsia" w:ascii="宋体" w:hAnsi="宋体" w:cs="宋体"/>
          <w:b w:val="0"/>
          <w:bCs/>
          <w:color w:val="auto"/>
          <w:szCs w:val="21"/>
          <w:highlight w:val="none"/>
        </w:rPr>
        <w:t>)被暂停或取消投标资格的；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val="en-US" w:eastAsia="zh-CN"/>
        </w:rPr>
        <w:t>9</w:t>
      </w:r>
      <w:r>
        <w:rPr>
          <w:rFonts w:hint="eastAsia" w:ascii="宋体" w:hAnsi="宋体" w:cs="宋体"/>
          <w:b w:val="0"/>
          <w:bCs/>
          <w:color w:val="auto"/>
          <w:szCs w:val="21"/>
          <w:highlight w:val="none"/>
        </w:rPr>
        <w:t>)财产被接管或冻结的；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val="en-US" w:eastAsia="zh-CN"/>
        </w:rPr>
        <w:t>0</w:t>
      </w:r>
      <w:r>
        <w:rPr>
          <w:rFonts w:hint="eastAsia" w:ascii="宋体" w:hAnsi="宋体" w:cs="宋体"/>
          <w:b w:val="0"/>
          <w:bCs/>
          <w:color w:val="auto"/>
          <w:szCs w:val="21"/>
          <w:highlight w:val="none"/>
        </w:rPr>
        <w:t>)投标人单位负责人为同一人或者存在控股、管理关系的不同单位的；</w:t>
      </w:r>
    </w:p>
    <w:p>
      <w:pPr>
        <w:shd w:val="clear" w:color="auto" w:fill="auto"/>
        <w:snapToGrid w:val="0"/>
        <w:spacing w:line="400" w:lineRule="exact"/>
        <w:ind w:firstLine="319" w:firstLineChars="150"/>
        <w:jc w:val="left"/>
        <w:rPr>
          <w:rFonts w:hint="eastAsia" w:ascii="宋体" w:hAnsi="宋体" w:cs="宋体"/>
          <w:b w:val="0"/>
          <w:bCs/>
          <w:color w:val="auto"/>
          <w:szCs w:val="21"/>
          <w:highlight w:val="none"/>
        </w:rPr>
      </w:pP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lang w:val="en-US" w:eastAsia="zh-CN"/>
        </w:rPr>
        <w:t>1</w:t>
      </w:r>
      <w:r>
        <w:rPr>
          <w:rFonts w:hint="eastAsia" w:ascii="宋体" w:hAnsi="宋体" w:cs="宋体"/>
          <w:b w:val="0"/>
          <w:bCs/>
          <w:color w:val="auto"/>
          <w:szCs w:val="21"/>
          <w:highlight w:val="none"/>
          <w:lang w:val="en-US" w:eastAsia="zh-CN"/>
        </w:rPr>
        <w:t>1</w:t>
      </w:r>
      <w:r>
        <w:rPr>
          <w:rFonts w:hint="eastAsia" w:ascii="宋体" w:hAnsi="宋体" w:eastAsia="宋体" w:cs="宋体"/>
          <w:b w:val="0"/>
          <w:bCs/>
          <w:color w:val="auto"/>
          <w:szCs w:val="21"/>
          <w:highlight w:val="none"/>
          <w:lang w:eastAsia="zh-CN"/>
        </w:rPr>
        <w:t>）</w:t>
      </w:r>
      <w:r>
        <w:rPr>
          <w:rFonts w:hint="eastAsia" w:ascii="宋体" w:hAnsi="宋体" w:eastAsia="宋体" w:cs="宋体"/>
          <w:b w:val="0"/>
          <w:bCs/>
          <w:color w:val="auto"/>
          <w:szCs w:val="21"/>
          <w:highlight w:val="none"/>
        </w:rPr>
        <w:t>投</w:t>
      </w:r>
      <w:r>
        <w:rPr>
          <w:rFonts w:hint="eastAsia" w:ascii="宋体" w:hAnsi="宋体" w:cs="宋体"/>
          <w:b w:val="0"/>
          <w:bCs/>
          <w:color w:val="auto"/>
          <w:szCs w:val="21"/>
          <w:highlight w:val="none"/>
        </w:rPr>
        <w:t>标人基本资格条件和特定资格条件中有一项及以上不符合要求的；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val="en-US" w:eastAsia="zh-CN"/>
        </w:rPr>
        <w:t>2</w:t>
      </w:r>
      <w:r>
        <w:rPr>
          <w:rFonts w:hint="eastAsia" w:ascii="宋体" w:hAnsi="宋体" w:cs="宋体"/>
          <w:b w:val="0"/>
          <w:bCs/>
          <w:color w:val="auto"/>
          <w:szCs w:val="21"/>
          <w:highlight w:val="none"/>
        </w:rPr>
        <w:t>）投标人使用相同的MAC地址进行报名的；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val="en-US" w:eastAsia="zh-CN"/>
        </w:rPr>
        <w:t>3</w:t>
      </w:r>
      <w:r>
        <w:rPr>
          <w:rFonts w:hint="eastAsia" w:ascii="宋体" w:hAnsi="宋体" w:cs="宋体"/>
          <w:b w:val="0"/>
          <w:bCs/>
          <w:color w:val="auto"/>
          <w:szCs w:val="21"/>
          <w:highlight w:val="none"/>
        </w:rPr>
        <w:t>）其它情形，经评标委员会委提出按无效投标处理，并经公共资源交易监督部门核准的；</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）投标人使用相同IP地址报名的，一经发现，监管部门将进一步核实，查实后按串通投标处理；</w:t>
      </w:r>
    </w:p>
    <w:p>
      <w:pPr>
        <w:shd w:val="clear" w:color="auto" w:fill="auto"/>
        <w:snapToGrid w:val="0"/>
        <w:spacing w:line="400" w:lineRule="exact"/>
        <w:ind w:firstLine="426" w:firstLineChars="200"/>
        <w:rPr>
          <w:rFonts w:hint="eastAsia" w:ascii="宋体" w:hAnsi="宋体" w:cs="宋体"/>
          <w:b w:val="0"/>
          <w:bCs/>
          <w:color w:val="auto"/>
          <w:szCs w:val="21"/>
          <w:highlight w:val="none"/>
        </w:rPr>
      </w:pPr>
      <w:r>
        <w:rPr>
          <w:rFonts w:hint="eastAsia" w:ascii="宋体" w:hAnsi="宋体" w:cs="宋体"/>
          <w:b w:val="0"/>
          <w:bCs/>
          <w:color w:val="auto"/>
          <w:szCs w:val="21"/>
          <w:highlight w:val="none"/>
        </w:rPr>
        <w:t>（1</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w:t>
      </w:r>
      <w:r>
        <w:rPr>
          <w:rFonts w:hint="eastAsia" w:ascii="宋体" w:hAnsi="宋体" w:cs="宋体"/>
          <w:b w:val="0"/>
          <w:bCs/>
          <w:color w:val="auto"/>
          <w:szCs w:val="21"/>
          <w:highlight w:val="none"/>
          <w:lang w:eastAsia="zh-CN"/>
        </w:rPr>
        <w:t>采购文件</w:t>
      </w:r>
      <w:r>
        <w:rPr>
          <w:rFonts w:hint="eastAsia" w:ascii="宋体" w:hAnsi="宋体" w:cs="宋体"/>
          <w:b w:val="0"/>
          <w:bCs/>
          <w:color w:val="auto"/>
          <w:szCs w:val="21"/>
          <w:highlight w:val="none"/>
        </w:rPr>
        <w:t>规定的其它无效投标情形。</w:t>
      </w:r>
    </w:p>
    <w:p>
      <w:pPr>
        <w:shd w:val="clear" w:color="auto" w:fill="auto"/>
        <w:snapToGrid w:val="0"/>
        <w:spacing w:line="400" w:lineRule="exact"/>
        <w:ind w:firstLine="426" w:firstLineChars="200"/>
        <w:jc w:val="left"/>
        <w:rPr>
          <w:rFonts w:hint="eastAsia" w:ascii="宋体" w:hAnsi="宋体" w:cs="宋体"/>
          <w:b w:val="0"/>
          <w:bCs/>
          <w:color w:val="auto"/>
          <w:szCs w:val="21"/>
          <w:highlight w:val="none"/>
        </w:rPr>
      </w:pPr>
      <w:r>
        <w:rPr>
          <w:rFonts w:hint="eastAsia" w:ascii="宋体" w:hAnsi="宋体" w:cs="宋体"/>
          <w:b w:val="0"/>
          <w:bCs/>
          <w:color w:val="auto"/>
          <w:szCs w:val="21"/>
          <w:highlight w:val="none"/>
          <w:lang w:val="en-US" w:eastAsia="zh-CN"/>
        </w:rPr>
        <w:t>12</w:t>
      </w:r>
      <w:r>
        <w:rPr>
          <w:rFonts w:hint="eastAsia" w:ascii="宋体" w:hAnsi="宋体" w:cs="宋体"/>
          <w:b w:val="0"/>
          <w:bCs/>
          <w:color w:val="auto"/>
          <w:szCs w:val="21"/>
          <w:highlight w:val="none"/>
        </w:rPr>
        <w:t>.3 投标人有下列情形之一的,符合性审查后其投标按无效投标处理：</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(1)投标文件签字、盖章不全，经评标委员会一致认定对开评标内容有实质性影响并经监督部门核准的；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)未按规定的格式填写，实质性内容不全或关键字迹模糊、无法辨认; 经监督部门核准的；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)同一投标人提交两个以上不同的投标文件或者投标报价，但</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规定提交备选方案的除外；</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)投标文件没有对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的实质性要求和条件作出响应;</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)投标报价超出规定的投标限价或公布的采购预算的；注：投标人的投标报价各项单价均不得高于</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给定的单价最高限价，否则，其投标文件将按无效投标处理。</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6</w:t>
      </w:r>
      <w:r>
        <w:rPr>
          <w:rFonts w:hint="eastAsia" w:ascii="宋体" w:hAnsi="宋体" w:eastAsia="宋体" w:cs="宋体"/>
          <w:b w:val="0"/>
          <w:bCs/>
          <w:color w:val="auto"/>
          <w:szCs w:val="21"/>
          <w:highlight w:val="none"/>
        </w:rPr>
        <w:t>)不按评标委员会要求澄清、说明或补正的，或者评标委员会根据</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的规定对</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的计算错误进行修正后，投标人不接受修正的投标报价的。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7</w:t>
      </w:r>
      <w:r>
        <w:rPr>
          <w:rFonts w:hint="eastAsia" w:ascii="宋体" w:hAnsi="宋体" w:eastAsia="宋体" w:cs="宋体"/>
          <w:b w:val="0"/>
          <w:bCs/>
          <w:color w:val="auto"/>
          <w:szCs w:val="21"/>
          <w:highlight w:val="none"/>
        </w:rPr>
        <w:t>）其它情形，经评标委员会委提出按无效投标处理，并经公共资源交易监督部门核准的；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8</w:t>
      </w:r>
      <w:r>
        <w:rPr>
          <w:rFonts w:hint="eastAsia" w:ascii="宋体" w:hAnsi="宋体" w:eastAsia="宋体" w:cs="宋体"/>
          <w:b w:val="0"/>
          <w:bCs/>
          <w:color w:val="auto"/>
          <w:szCs w:val="21"/>
          <w:highlight w:val="none"/>
        </w:rPr>
        <w:t>）未按照</w:t>
      </w:r>
      <w:r>
        <w:rPr>
          <w:rFonts w:hint="eastAsia" w:ascii="宋体" w:hAnsi="宋体" w:eastAsia="宋体" w:cs="宋体"/>
          <w:b w:val="0"/>
          <w:bCs/>
          <w:color w:val="auto"/>
          <w:szCs w:val="21"/>
          <w:highlight w:val="none"/>
          <w:lang w:eastAsia="zh-CN"/>
        </w:rPr>
        <w:t>招标文件</w:t>
      </w:r>
      <w:r>
        <w:rPr>
          <w:rFonts w:hint="eastAsia" w:ascii="宋体" w:hAnsi="宋体" w:eastAsia="宋体" w:cs="宋体"/>
          <w:b w:val="0"/>
          <w:bCs/>
          <w:color w:val="auto"/>
          <w:szCs w:val="21"/>
          <w:highlight w:val="none"/>
        </w:rPr>
        <w:t>的规定提交投标保证金的；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9</w:t>
      </w:r>
      <w:r>
        <w:rPr>
          <w:rFonts w:hint="eastAsia" w:ascii="宋体" w:hAnsi="宋体" w:eastAsia="宋体" w:cs="宋体"/>
          <w:b w:val="0"/>
          <w:bCs/>
          <w:color w:val="auto"/>
          <w:szCs w:val="21"/>
          <w:highlight w:val="none"/>
        </w:rPr>
        <w:t>）投标文件含有采购人不能接受的附加条件的;</w:t>
      </w:r>
    </w:p>
    <w:p>
      <w:pPr>
        <w:shd w:val="clear" w:color="auto" w:fill="auto"/>
        <w:snapToGrid w:val="0"/>
        <w:spacing w:line="400" w:lineRule="exact"/>
        <w:ind w:firstLine="426" w:firstLineChars="20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val="en-US" w:eastAsia="zh-CN"/>
        </w:rPr>
        <w:t>10</w:t>
      </w:r>
      <w:r>
        <w:rPr>
          <w:rFonts w:hint="eastAsia" w:ascii="宋体" w:hAnsi="宋体" w:eastAsia="宋体" w:cs="宋体"/>
          <w:b w:val="0"/>
          <w:bCs/>
          <w:color w:val="auto"/>
          <w:szCs w:val="21"/>
          <w:highlight w:val="none"/>
        </w:rPr>
        <w:t>）</w:t>
      </w:r>
      <w:r>
        <w:rPr>
          <w:rFonts w:hint="eastAsia" w:ascii="宋体" w:hAnsi="宋体" w:eastAsia="宋体" w:cs="宋体"/>
          <w:b w:val="0"/>
          <w:bCs/>
          <w:color w:val="auto"/>
          <w:szCs w:val="21"/>
          <w:highlight w:val="none"/>
          <w:lang w:eastAsia="zh-CN"/>
        </w:rPr>
        <w:t>采购文件</w:t>
      </w:r>
      <w:r>
        <w:rPr>
          <w:rFonts w:hint="eastAsia" w:ascii="宋体" w:hAnsi="宋体" w:eastAsia="宋体" w:cs="宋体"/>
          <w:b w:val="0"/>
          <w:bCs/>
          <w:color w:val="auto"/>
          <w:szCs w:val="21"/>
          <w:highlight w:val="none"/>
        </w:rPr>
        <w:t>规定的其它无效投标情形。</w:t>
      </w:r>
    </w:p>
    <w:p>
      <w:pPr>
        <w:shd w:val="clear" w:color="auto" w:fill="auto"/>
        <w:snapToGrid w:val="0"/>
        <w:spacing w:line="400" w:lineRule="exact"/>
        <w:ind w:firstLine="426"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12</w:t>
      </w:r>
      <w:r>
        <w:rPr>
          <w:rFonts w:hint="eastAsia" w:ascii="宋体" w:hAnsi="宋体" w:cs="宋体"/>
          <w:color w:val="auto"/>
          <w:szCs w:val="21"/>
          <w:highlight w:val="none"/>
        </w:rPr>
        <w:t>.4 投标人有下列情形之一的, 详细评审后其投标按无效投标处理：</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投标产品不符合必须强制执行的国家标准的；</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投标人有串通投标、弄虚作假、行贿等违法行为；</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投标文件含有违反国家法律、法规的内容，或附有招标人不能接受的条件的；</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在同一项目（或同一标段）中有多个投标人有效投标报价接近最高限价，且评标委员会认为报价出现异常的，可以宣布其投标无效；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（5）报价明显低于其他投标人，且不能证明报价合理性的投标无效；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（6）拒不确认评标委员会评审修正的投标无效；</w:t>
      </w:r>
    </w:p>
    <w:p>
      <w:pPr>
        <w:shd w:val="clear" w:color="auto" w:fill="auto"/>
        <w:snapToGrid w:val="0"/>
        <w:spacing w:line="4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（7）其它情形，经评标委员会委提出按无效投标处理，并经公共资源交易监督部门核准的；</w:t>
      </w:r>
    </w:p>
    <w:p>
      <w:pPr>
        <w:shd w:val="clear" w:color="auto" w:fill="auto"/>
        <w:snapToGrid w:val="0"/>
        <w:spacing w:line="400" w:lineRule="exact"/>
        <w:ind w:firstLine="426" w:firstLineChars="200"/>
        <w:rPr>
          <w:rFonts w:hint="eastAsia"/>
          <w:color w:val="auto"/>
          <w:lang w:val="en-US" w:eastAsia="zh-CN"/>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采购文件</w:t>
      </w:r>
      <w:r>
        <w:rPr>
          <w:rFonts w:hint="eastAsia" w:ascii="宋体" w:hAnsi="宋体" w:eastAsia="宋体" w:cs="宋体"/>
          <w:color w:val="auto"/>
          <w:szCs w:val="21"/>
          <w:highlight w:val="none"/>
        </w:rPr>
        <w:t>规定的其它无效投标情形。</w:t>
      </w: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rPr>
          <w:rFonts w:hint="eastAsia"/>
          <w:color w:val="auto"/>
          <w:lang w:val="en-US" w:eastAsia="zh-CN"/>
        </w:rPr>
      </w:pPr>
    </w:p>
    <w:p>
      <w:pPr>
        <w:numPr>
          <w:ilvl w:val="0"/>
          <w:numId w:val="9"/>
        </w:numPr>
        <w:jc w:val="center"/>
        <w:rPr>
          <w:rFonts w:hint="eastAsia" w:ascii="Times New Roman" w:hAnsi="Times New Roman" w:eastAsia="宋体" w:cs="Times New Roman"/>
          <w:b/>
          <w:bCs/>
          <w:color w:val="auto"/>
          <w:sz w:val="32"/>
          <w:szCs w:val="40"/>
          <w:lang w:val="en-US" w:eastAsia="zh-CN"/>
        </w:rPr>
      </w:pPr>
      <w:r>
        <w:rPr>
          <w:rFonts w:hint="eastAsia" w:cs="Times New Roman"/>
          <w:b/>
          <w:bCs/>
          <w:color w:val="auto"/>
          <w:sz w:val="32"/>
          <w:szCs w:val="40"/>
          <w:lang w:val="en-US" w:eastAsia="zh-CN"/>
        </w:rPr>
        <w:t>商务</w:t>
      </w:r>
      <w:r>
        <w:rPr>
          <w:rFonts w:hint="eastAsia" w:ascii="Times New Roman" w:hAnsi="Times New Roman" w:eastAsia="宋体" w:cs="Times New Roman"/>
          <w:b/>
          <w:bCs/>
          <w:color w:val="auto"/>
          <w:sz w:val="32"/>
          <w:szCs w:val="40"/>
          <w:lang w:val="en-US" w:eastAsia="zh-CN"/>
        </w:rPr>
        <w:t>技术要求</w:t>
      </w:r>
    </w:p>
    <w:p>
      <w:pPr>
        <w:spacing w:line="240" w:lineRule="auto"/>
        <w:rPr>
          <w:rFonts w:hint="eastAsia"/>
          <w:b/>
          <w:bCs/>
          <w:color w:val="auto"/>
          <w:sz w:val="24"/>
          <w:szCs w:val="32"/>
          <w:lang w:val="en-US" w:eastAsia="zh-CN"/>
        </w:rPr>
      </w:pPr>
      <w:r>
        <w:rPr>
          <w:rFonts w:hint="eastAsia"/>
          <w:b/>
          <w:bCs/>
          <w:color w:val="auto"/>
          <w:sz w:val="24"/>
          <w:szCs w:val="32"/>
          <w:lang w:val="en-US" w:eastAsia="zh-CN"/>
        </w:rPr>
        <w:t>一、技术参数：</w:t>
      </w:r>
    </w:p>
    <w:p>
      <w:pPr>
        <w:jc w:val="center"/>
        <w:rPr>
          <w:rFonts w:hint="eastAsia"/>
          <w:b/>
          <w:bCs/>
          <w:sz w:val="28"/>
          <w:szCs w:val="28"/>
          <w:lang w:val="en-US" w:eastAsia="zh-CN"/>
        </w:rPr>
      </w:pPr>
    </w:p>
    <w:tbl>
      <w:tblPr>
        <w:tblStyle w:val="28"/>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783"/>
        <w:gridCol w:w="6000"/>
        <w:gridCol w:w="886"/>
        <w:gridCol w:w="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noWrap w:val="0"/>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序号</w:t>
            </w:r>
          </w:p>
        </w:tc>
        <w:tc>
          <w:tcPr>
            <w:tcW w:w="783" w:type="dxa"/>
            <w:noWrap w:val="0"/>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设备名称</w:t>
            </w:r>
          </w:p>
        </w:tc>
        <w:tc>
          <w:tcPr>
            <w:tcW w:w="6000" w:type="dxa"/>
            <w:noWrap w:val="0"/>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参数</w:t>
            </w:r>
          </w:p>
        </w:tc>
        <w:tc>
          <w:tcPr>
            <w:tcW w:w="886" w:type="dxa"/>
            <w:noWrap w:val="0"/>
            <w:vAlign w:val="center"/>
          </w:tcPr>
          <w:p>
            <w:pPr>
              <w:jc w:val="center"/>
              <w:rPr>
                <w:rFonts w:hint="default"/>
                <w:b/>
                <w:bCs/>
                <w:sz w:val="21"/>
                <w:szCs w:val="21"/>
                <w:vertAlign w:val="baseline"/>
                <w:lang w:val="en-US" w:eastAsia="zh-CN"/>
              </w:rPr>
            </w:pPr>
            <w:r>
              <w:rPr>
                <w:rFonts w:hint="eastAsia"/>
                <w:b/>
                <w:bCs/>
                <w:sz w:val="21"/>
                <w:szCs w:val="21"/>
                <w:vertAlign w:val="baseline"/>
                <w:lang w:val="en-US" w:eastAsia="zh-CN"/>
              </w:rPr>
              <w:t>数量</w:t>
            </w:r>
          </w:p>
        </w:tc>
        <w:tc>
          <w:tcPr>
            <w:tcW w:w="693" w:type="dxa"/>
            <w:noWrap w:val="0"/>
            <w:vAlign w:val="center"/>
          </w:tcPr>
          <w:p>
            <w:pPr>
              <w:jc w:val="center"/>
              <w:rPr>
                <w:rFonts w:hint="eastAsia"/>
                <w:b/>
                <w:bCs/>
                <w:sz w:val="21"/>
                <w:szCs w:val="21"/>
                <w:vertAlign w:val="baseline"/>
                <w:lang w:val="en-US" w:eastAsia="zh-CN"/>
              </w:rPr>
            </w:pPr>
            <w:r>
              <w:rPr>
                <w:rFonts w:hint="eastAsia"/>
                <w:b/>
                <w:bCs/>
                <w:sz w:val="21"/>
                <w:szCs w:val="21"/>
                <w:vertAlign w:val="baseline"/>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noWrap w:val="0"/>
            <w:vAlign w:val="top"/>
          </w:tcPr>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w:t>
            </w:r>
          </w:p>
        </w:tc>
        <w:tc>
          <w:tcPr>
            <w:tcW w:w="783" w:type="dxa"/>
            <w:noWrap w:val="0"/>
            <w:vAlign w:val="top"/>
          </w:tcPr>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移动DR机</w:t>
            </w:r>
          </w:p>
        </w:tc>
        <w:tc>
          <w:tcPr>
            <w:tcW w:w="6000" w:type="dxa"/>
            <w:noWrap w:val="0"/>
            <w:vAlign w:val="top"/>
          </w:tcPr>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1、标准配置 </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 .组合式高频高压X射线发生器和高频逆变电源:1套</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 新型移动式X射线摄影机主机架:1套</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 移动式X射线摄影机控制系统:1套</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1.4.带光源对称可调式限束器:1套</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1.5.平板探测器:1套</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1.6. 工作站:1套</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2、控制面板 </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2.1.是否为电容屏：是（1023*600）</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2.2.控制台尺寸：≥7寸彩屏</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3、曝光手闸 </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3.1.是否配备手闸曝光：是</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4、整机工作环境 </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4.1.电源电压、相数：220V</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4.2.电源频率：50Hz</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4.3.电源内阻：≤ 1Ω</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5、平板探测器 </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5.1.闪烁体类型：碘化铯</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★5.2.平板尺寸：≥43cm*43cm</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5.3.像素矩阵：≥3k*3k</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★5.4.输出灰阶等级;≥16bit</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6、高压发生器 </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★6.1.入户体检使用最大输出功率：≤5kW（提供检验报告证明）</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6.2.主逆变频率值：≥50kHZ</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6.3.摄影管电压：≥40kV～120kV</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6.4.摄影管电流 ：≥100mA</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★6.5.摄影mAs：≥1.0mAs～180mAs</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7、X射线管 </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7.1.标称小焦点尺寸：≤0.3mm</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★7.2.标称大焦点尺寸：≥1.5mm（提供检验报告证明）</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7.3.阳极靶角：≥15°</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7.4.最大阳极热容：≥35kJ</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7.5.阳极散热率：≥229W</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7.6.球管热容量：≥500kJ</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7.7.最大连续散热率：≥60W</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8、机架 </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1.1.X 射线管组件绕臂转动：≥±90°</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1.2.X 射线管组件绕自身轴转动：≥ 90°</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1.3.限束器在其纵轴方向旋转：≥±90°</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1.4.焦点距离地面的最大距离：≥1630mm</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1.5.焦点距离地面的最小距离：≤520mm</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尺寸：长120宽65高130</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★1.6.机身：采用折叠臂设计，方便快速调整机头，节约摆位时间。（提供证明文件）</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★1.7.整机重量：≤180kg（提供证明文件）</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（为方便运输，可使用面包车型救护车运输，可人工抬上车）</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9、整机特点 </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9.1.全新外观设计，小巧美观，移动灵活方便；具备高频移动式X射线摄影机全部特点。</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9.2.采用高频逆变技术，射线品质好，皮肤剂量低，稳定可靠，图像清晰度和对比度好。</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9.3.采用kV闭环控制技术、mAs数字闭环控制技术，微电脑适时控制，保证剂量的准确性和极高的重复性。</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9.4.采用kV、mAs调节摄影参数，高亮蓝屏LCD显示，具有管电压过压、管电流过流、输出过载、X射线管热容等多重保护功能。</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9.5. 设有50个拍片程序，用户可自行修改和保存。</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9.6. 高品质组合式X射线发生器，大大减少射线辐射，对环境保护及操作人员更安全。</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9.7.带有故障自动保护装置，故障报警显示。</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9.8. 断电后系统自动保存参数，保证参数不丢失。</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9.9.采用可旋转式限束器，拍片范围和角度可以自由调节，拍片定位方便准确。</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9.10.具有高千伏摄影功能，适用范围广，拍片效果好。</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9.11. 数字化无线平板成像，操作简便，成像质量高。</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★9.12.工作站采用移动式笔记本操作，无线图像采集。（提供证明文件）</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10、图像采集处理工作站 </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10.1.登记功能描述:登记保存、查询、修改、远程查询登记</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10.2.采集功能描述:曝光参数调节、曝光控制、裁剪、标记</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10.3.处理功能描述:垂直镜像、水平镜像、窗宽窗位、单窗、双窗、移动、缩放、负像、测量</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10.4.报表功能描述:报告撰写，并打印报告</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10.5.打印功能描述:胶片打印</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10.6.Dicom功能功能描述:dicom3.0标准</w:t>
            </w:r>
          </w:p>
          <w:p>
            <w:pPr>
              <w:jc w:val="left"/>
              <w:rPr>
                <w:rFonts w:hint="eastAsia" w:ascii="宋体" w:hAnsi="宋体" w:eastAsia="宋体" w:cs="宋体"/>
                <w:b w:val="0"/>
                <w:bCs w:val="0"/>
                <w:sz w:val="21"/>
                <w:szCs w:val="21"/>
                <w:vertAlign w:val="baseline"/>
                <w:lang w:val="en-US" w:eastAsia="zh-CN"/>
              </w:rPr>
            </w:pPr>
            <w:r>
              <w:rPr>
                <w:rFonts w:hint="eastAsia" w:ascii="宋体" w:hAnsi="宋体" w:cs="宋体"/>
                <w:b/>
                <w:bCs/>
                <w:sz w:val="21"/>
                <w:szCs w:val="21"/>
                <w:lang w:val="en-US" w:eastAsia="zh-CN"/>
              </w:rPr>
              <w:t>设备须根据甲方要求实现设备和机构的对接。</w:t>
            </w:r>
          </w:p>
        </w:tc>
        <w:tc>
          <w:tcPr>
            <w:tcW w:w="886" w:type="dxa"/>
            <w:noWrap w:val="0"/>
            <w:vAlign w:val="top"/>
          </w:tcPr>
          <w:p>
            <w:pPr>
              <w:jc w:val="center"/>
              <w:rPr>
                <w:rFonts w:hint="default" w:ascii="宋体" w:hAnsi="宋体" w:cs="宋体"/>
                <w:b/>
                <w:bCs/>
                <w:sz w:val="21"/>
                <w:szCs w:val="21"/>
                <w:lang w:val="en-US" w:eastAsia="zh-CN"/>
              </w:rPr>
            </w:pPr>
            <w:r>
              <w:rPr>
                <w:rFonts w:hint="eastAsia" w:ascii="宋体" w:hAnsi="宋体" w:cs="宋体"/>
                <w:b/>
                <w:bCs/>
                <w:sz w:val="21"/>
                <w:szCs w:val="21"/>
                <w:lang w:val="en-US" w:eastAsia="zh-CN"/>
              </w:rPr>
              <w:t>1</w:t>
            </w:r>
          </w:p>
        </w:tc>
        <w:tc>
          <w:tcPr>
            <w:tcW w:w="693" w:type="dxa"/>
            <w:noWrap w:val="0"/>
            <w:vAlign w:val="top"/>
          </w:tcPr>
          <w:p>
            <w:pPr>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noWrap w:val="0"/>
            <w:vAlign w:val="top"/>
          </w:tcPr>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w:t>
            </w:r>
          </w:p>
        </w:tc>
        <w:tc>
          <w:tcPr>
            <w:tcW w:w="783" w:type="dxa"/>
            <w:noWrap w:val="0"/>
            <w:vAlign w:val="top"/>
          </w:tcPr>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血球仪</w:t>
            </w:r>
          </w:p>
        </w:tc>
        <w:tc>
          <w:tcPr>
            <w:tcW w:w="6000" w:type="dxa"/>
            <w:noWrap w:val="0"/>
            <w:vAlign w:val="top"/>
          </w:tcPr>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1.检测速度：CD模式：≥107个/小时,CDR模式*≥:63个/小时,体液模式:≥43个/小时</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2.检测方法及原理：半导体激光法、鞘流电阻抗法、荧光染色法、流式细胞技术。</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3.血液模式检测参数：≥ 35项血液报告参数，≥6项体液报告参数。</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4.标配自动进样器，自动进样器内轨标配回退功能，并可同时选配开放进样或封闭进样装置。</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5.具有末梢血检测模式，末梢血预稀释模式也能进行白细胞五分类、有核红细胞检测，有急诊插入功能。</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6.具有全自动体液（含胸水、腹水、脑脊液和浆膜液等体液）细胞计数和对体液中的白细胞进行分类的功能；具有通过高荧光体液细胞参数对肿瘤细胞进行提示功能。</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7.使用荧光染料和半导体激光进行WBC五分类，并具有有核红细胞检测功能，并能自动进行对白细胞计数的校正。</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8.具有低值白细胞检测功能，如遇白细胞低值时自动增加计数颗粒数量来保证检测结果的准确。</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9.进样模式及样本量：全血进样小于36μl，自动穿刺进样小于73μl，预稀释模式20μl，体液85ul。</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10.配备原厂中文报告及数据处理系统。</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11.血液分析仪主机自带10.4寸大屏幕彩色液晶触摸屏。</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12.可根据医院的发展需求升级组成血液分析流水线。</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13.供应商能提供原厂配套的CFDA注册的质控品和校准品。</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14.运行温度：5~40℃，运行湿度：10~90℃。</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15.原厂免费提供实时在线网络室间质量控制系统，实现实时的仪器功能监控和远程维护功能。</w:t>
            </w:r>
          </w:p>
          <w:p>
            <w:pPr>
              <w:jc w:val="left"/>
              <w:rPr>
                <w:rFonts w:hint="eastAsia" w:ascii="宋体" w:hAnsi="宋体" w:eastAsia="宋体" w:cs="宋体"/>
                <w:b w:val="0"/>
                <w:bCs w:val="0"/>
                <w:sz w:val="21"/>
                <w:szCs w:val="21"/>
                <w:vertAlign w:val="baseline"/>
                <w:lang w:val="en-US" w:eastAsia="zh-CN"/>
              </w:rPr>
            </w:pPr>
            <w:r>
              <w:rPr>
                <w:rFonts w:hint="eastAsia" w:ascii="宋体" w:hAnsi="宋体" w:cs="宋体"/>
                <w:b/>
                <w:bCs/>
                <w:sz w:val="21"/>
                <w:szCs w:val="21"/>
                <w:lang w:val="en-US" w:eastAsia="zh-CN"/>
              </w:rPr>
              <w:t>设备须根据甲方要求实现设备和机构的对接。</w:t>
            </w:r>
          </w:p>
        </w:tc>
        <w:tc>
          <w:tcPr>
            <w:tcW w:w="886" w:type="dxa"/>
            <w:noWrap w:val="0"/>
            <w:vAlign w:val="top"/>
          </w:tcPr>
          <w:p>
            <w:pPr>
              <w:jc w:val="center"/>
              <w:rPr>
                <w:rFonts w:hint="default" w:ascii="宋体" w:hAnsi="宋体" w:cs="宋体"/>
                <w:b/>
                <w:bCs/>
                <w:sz w:val="21"/>
                <w:szCs w:val="21"/>
                <w:lang w:val="en-US" w:eastAsia="zh-CN"/>
              </w:rPr>
            </w:pPr>
            <w:r>
              <w:rPr>
                <w:rFonts w:hint="eastAsia" w:ascii="宋体" w:hAnsi="宋体" w:cs="宋体"/>
                <w:b/>
                <w:bCs/>
                <w:sz w:val="21"/>
                <w:szCs w:val="21"/>
                <w:lang w:val="en-US" w:eastAsia="zh-CN"/>
              </w:rPr>
              <w:t>1</w:t>
            </w:r>
          </w:p>
        </w:tc>
        <w:tc>
          <w:tcPr>
            <w:tcW w:w="693" w:type="dxa"/>
            <w:noWrap w:val="0"/>
            <w:vAlign w:val="top"/>
          </w:tcPr>
          <w:p>
            <w:pPr>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noWrap w:val="0"/>
            <w:vAlign w:val="top"/>
          </w:tcPr>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w:t>
            </w:r>
          </w:p>
        </w:tc>
        <w:tc>
          <w:tcPr>
            <w:tcW w:w="783" w:type="dxa"/>
            <w:noWrap w:val="0"/>
            <w:vAlign w:val="top"/>
          </w:tcPr>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叫号机</w:t>
            </w:r>
          </w:p>
        </w:tc>
        <w:tc>
          <w:tcPr>
            <w:tcW w:w="6000" w:type="dxa"/>
            <w:noWrap w:val="0"/>
            <w:vAlign w:val="top"/>
          </w:tcPr>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32寸自助一体机</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液晶屏：32寸 全新  屏幕比例：16:9 分辨率：1920*1080 可视角度：170°/170°</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显示亮度：350cd/m² 对比度：1000:1 响应时间：4ms 使用寿命：60000 小时 工作温度：-30 度至+65 度 刷新率：60Hz 触摸屏：32 寸触摸屏 厚度：4mm 触摸屏：十点触摸屏 分辨率：1920*1080 触摸方式：单击、双击、右键、画线、托拽 放大缩小 显示亮度：250cd/m² 对比度：1000:1 响应速度：&lt;16ms 使用寿命：60000 小时 工作温度：-20℃ ~50℃ 操作电流：85mA</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配置参数</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工控主机：I7-10代，双核  内存：8G  固态硬盘：256G  系统：Win7/win10 可选</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机柜</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表面处理采用汽车金属烤漆，金属光面漆，防锈、防磁、防静电；优质冷轧钢材料，坚 固厚实，在高温高寒的环境下不会变形，符合人体工程学设计，操作简单舒适；轨道拉 伸设计， 维护方便； 内部布线整齐规范，散热设计。</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维护方式： 前门日常维护、后门维修</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控制面板： 电源开关、音响、风扇、插排、USB 接口， 网络接口等；</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电压：AC220V±10% 50Hz±1Hz；</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功耗：＜200W；</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开机瞬间电流： 3A；</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工作温度： -20℃ ~ +45℃;</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湿度：20%~90%（相对， 非减压）</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单目摄像头</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1/2.5 ” 工业级 500  万高清图像传感器</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·105DB HDR  电子宽动态，适合复杂的光线环境</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·92°（对角）超广角无畸变高清 800W  像素高清镜头</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·40CM  到无限远清晰成像</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·1500TVL  清晰度</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·固定 30  帧，无拖影</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·0.01Lux （F=1.2）超低照效果</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·0.65W  功耗</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·-30℃~+70℃宽温度范围稳定工作</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·专业 USB-IF WHQL ROHS CE（4KV/8KV）认证（可通过）</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·USB2.0  高速传输</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多合一阅读模块（含社保 卡阅读器，就诊卡，身份证阅读器）</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支持 ISO/IEC 7816-1/2/3 标准 CPU 卡，T=0 、T=1、逻辑加密卡及 memory 卡等；</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支持 Mifare 卡和符合 ISO14443 标准的 A    类和 B 类卡，ISO 15693 等卡片,通讯速率最高支持 424 Kbps；</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支持读医保卡读卡器， 就诊卡读卡器，健康卡读卡器等智能卡读写；</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支持身份证卡片；</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支持 4 个 PSAM 卡安全模块、支持高速 PSAM 卡安全交易认证， 符合 ISO7816 标准； 安装方便，可靠性高，适合联机使用；</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全速 USB 接口,    RS232， 以太网等；</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人机界面： 一个指示灯，指示电源和操作状态；</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支持在线程序升级，提供 Windows/Linux/Unix 等各种平台下的应用程序标准 DLL 动态 库接口；</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可读身份证、就诊卡、社保卡。</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二维码扫描仪</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支持各种常用一维码和二维码的识读</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图像传感器：CMOS</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分辨率： 130 万</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识别码制：2D 汉信码，PDF417,MicroPDF417,Composite Codes,TLC-39,Data Matrix, Maxicode,QR code,MicroQR,Aztec 等；</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1D UPC/EAN with supplementals,Bookland EAN,ISSN,UCC Coupon Extended Code,Code 128,GS1-128,ISBT 128,Code 39,Code 39 Full ASCII,Trioptic Code   39,Code 32,Code 93,</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Code 11,Matrix 2 of 5,interleaved 2 of 5,Discrete 2 of 5,Codabar,MSI,Chinese 2 of 5,GSI DataBar Variants,Korean 3 of 5,ISBT Concat 等</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识别精度： 3 mil</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光源：LED (630nm   ±  10nm)</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视场角度： 水平≥45 ° 垂直≥34 °</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打印对比度： ≥ 25%</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条码灵敏度： 旋转 360°、偏转±65°、倾斜±65 °</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通讯接口：USB 、RS232</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提示方式： 蜂鸣器</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典型码识读距离：25mm~240mm(15mil QR )</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金属密码键盘通过银联认证； 国家认证</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采用优质不锈钢冲压成型密码键盘</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标准 RS232 串口通讯、USB 通讯</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整体设计可实施防尘、防水、防爆</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支持 DES/3DES 算法、国密 SM2/SM3/SM4 算法</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支持 DES/Triple DES/3DES/高达 4096 位的 RSA 算法， 国密 SM2/SM3/SM4 算法 支持多级密匙体系，密匙体系灵活</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面板： SUS304 不锈钢</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按键： SUS304 不锈钢</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按键寿命： 不小于 2000000 次</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按键压力：2-3N</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按键行程： 0.75mm</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80MM 纸宽、热敏打印、自动吸纸、自动切纸、缺纸警报</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支持一维码、二维码、LOGO 打印</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纸张厚度最大支持 150μm，可打印厚纸</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打印速度每秒 150mm</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打印效果清晰可见，打印过程顺畅不卡纸</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支持黑边识别， 自动寻找黑标位置</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监控模块：监控摄像头</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有线、wifi、线材、蓝牙 /</w:t>
            </w:r>
          </w:p>
          <w:p>
            <w:pPr>
              <w:jc w:val="left"/>
              <w:rPr>
                <w:rFonts w:hint="eastAsia" w:ascii="宋体" w:hAnsi="宋体" w:eastAsia="宋体" w:cs="宋体"/>
                <w:b w:val="0"/>
                <w:bCs w:val="0"/>
                <w:sz w:val="21"/>
                <w:szCs w:val="21"/>
                <w:vertAlign w:val="baseline"/>
                <w:lang w:val="en-US" w:eastAsia="zh-CN"/>
              </w:rPr>
            </w:pPr>
            <w:r>
              <w:rPr>
                <w:rFonts w:hint="eastAsia" w:ascii="宋体" w:hAnsi="宋体" w:cs="宋体"/>
                <w:b/>
                <w:bCs/>
                <w:sz w:val="21"/>
                <w:szCs w:val="21"/>
                <w:lang w:val="en-US" w:eastAsia="zh-CN"/>
              </w:rPr>
              <w:t>设备须根据甲方要求实现设备和机构的对接。</w:t>
            </w:r>
          </w:p>
        </w:tc>
        <w:tc>
          <w:tcPr>
            <w:tcW w:w="886" w:type="dxa"/>
            <w:noWrap w:val="0"/>
            <w:vAlign w:val="top"/>
          </w:tcPr>
          <w:p>
            <w:pPr>
              <w:jc w:val="center"/>
              <w:rPr>
                <w:rFonts w:hint="default" w:ascii="宋体" w:hAnsi="宋体" w:cs="宋体"/>
                <w:b/>
                <w:bCs/>
                <w:sz w:val="21"/>
                <w:szCs w:val="21"/>
                <w:lang w:val="en-US" w:eastAsia="zh-CN"/>
              </w:rPr>
            </w:pPr>
            <w:r>
              <w:rPr>
                <w:rFonts w:hint="eastAsia" w:ascii="宋体" w:hAnsi="宋体" w:cs="宋体"/>
                <w:b/>
                <w:bCs/>
                <w:sz w:val="21"/>
                <w:szCs w:val="21"/>
                <w:lang w:val="en-US" w:eastAsia="zh-CN"/>
              </w:rPr>
              <w:t>1</w:t>
            </w:r>
          </w:p>
        </w:tc>
        <w:tc>
          <w:tcPr>
            <w:tcW w:w="693" w:type="dxa"/>
            <w:noWrap w:val="0"/>
            <w:vAlign w:val="top"/>
          </w:tcPr>
          <w:p>
            <w:pPr>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dxa"/>
            <w:noWrap w:val="0"/>
            <w:vAlign w:val="top"/>
          </w:tcPr>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4</w:t>
            </w:r>
          </w:p>
        </w:tc>
        <w:tc>
          <w:tcPr>
            <w:tcW w:w="783" w:type="dxa"/>
            <w:noWrap w:val="0"/>
            <w:vAlign w:val="top"/>
          </w:tcPr>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心电监护仪</w:t>
            </w:r>
          </w:p>
        </w:tc>
        <w:tc>
          <w:tcPr>
            <w:tcW w:w="6000" w:type="dxa"/>
            <w:noWrap w:val="0"/>
            <w:vAlign w:val="top"/>
          </w:tcPr>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1：整机要求：</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1.1、通过国家III类注册认证，一体化便携监护仪，整机无风扇设计。</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 xml:space="preserve">1.2、配置提手,方便移动。 </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★1.3、≥12英寸彩色液晶触摸屏，分辨率高达1280*800像素或更高，≥8通道波形显示。</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1.4、屏幕采用最新电容屏非电阻屏。</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1.5、显示屏采用宽视角技术，支持170度可视范围，提供彩页证明材料。</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1.6、内置锂电池，插槽式设计，无需螺丝刀工具支持快速拆卸和安装。</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★1.7、安全规格：ECG, TEMP, IBP, SpO2 , NIBP监测参数抗电击程度为防除颤CF型。</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1.8、监护仪设计使用年限≥8年。</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1.9、监护仪清洁消毒维护支持的消毒剂≥40种，在厂家手册中清晰列举消毒剂的种类。</w:t>
            </w:r>
          </w:p>
          <w:p>
            <w:pPr>
              <w:jc w:val="left"/>
              <w:rPr>
                <w:rFonts w:hint="eastAsia" w:ascii="宋体" w:hAnsi="宋体" w:eastAsia="宋体" w:cs="宋体"/>
                <w:b w:val="0"/>
                <w:bCs w:val="0"/>
                <w:sz w:val="21"/>
                <w:szCs w:val="21"/>
                <w:vertAlign w:val="baseline"/>
                <w:lang w:val="en-US" w:eastAsia="zh-CN"/>
              </w:rPr>
            </w:pP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2：监测参数：</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2.1、配置3/5导心电，呼吸，无创血压，血氧饱和度，脉搏和双通道体温参数监测。</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★2.2、心电监护支持心率，ST段测量，心律失常分析，QT/QTc连续实时测量和对应报警功能。</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2.3、心电算法通过AHA/MIT-BIH数据库验证，提供彩页证明材料。</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2.4、心电波形扫描速度支持6.25mm/s、12.5 mm/s、25 mm/s和50 mm/s。</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2.5、提供窗口支持心脏下壁，侧壁和前壁对应多个ST片段的同屏实时显示，提供参考片段和实时片段的对比查看。</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2.6、支持≥20种心律失常分析,包括房颤分析。</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2.7、QT和QTc实时监测参数测量范围：200～800 ms。</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2.8、支持升级提供过去24小时心电概览报告查看与打印，包括心率统计结果，心律失常统计结果，ST统计和QT/QTc统计结果。</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2.9、提供SpO2,PR和PI参数的实时监测，适用于成人，小儿和新生儿。</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2.10、支持指套式血氧探头，IPX7防水等级，支持液体浸泡消毒和清洁。</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2.11、配置无创血压测量，适用于成人，小儿和新生儿。</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★2.12、提供手动，自动，连续和序列4种测量模式，并提供24小时血压统计结果，满足临床应用。</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2.13、无创血压成人测量范围：收缩压25~280mmHg，舒张压10~250mmHg，平均压15~260mmHg。</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2.14、提供辅助静脉穿刺功能。</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2.15、提供双通道体温和温差参数的监测。</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3：系统功能：</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3.1、★支持所有监测参数报警限一键自动设置功能，满足医护团队快速管理患者报警需求，产品用户手册提供报警限自动设置规则。</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3.2、支持肾功能计算功能。</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3.3、具有图形化技术报警指示功能，帮助医护团队快速识别报警来源。</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3.4、支持≥120小时趋势图和趋势表回顾，支持选择不同趋势组回顾。</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3.5、≥1000条事件回顾。每条报警事件至少能够存储32秒三道相关波形，以及报警触发时所有测量参数值。</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3.6、≥1000组NIBP测量结果。</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3.7、≥120小时（分辨率1分钟）ST模板存储与回顾。</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3.8、支持48小时全息波形的存储与回顾功能。</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3.9、支持监护仪历史病人数据的存储和回顾，并支持通过USB接口将历史病人数据导出到U盘。</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3.10、支持RJ45接口进行有线网络通信，和除颤监护仪一起联网通信到中心监护系统。</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3.11、支持监护仪进入夜间模式，隐私模式，演示模式和待机模式。</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★3.12、提供计时器功能，界面区提供设置≥4个计时器，每个计时器支持独立设置和计时功能，计时方向包括正计时和倒计时两种选择。</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3.13、支持格拉斯哥昏迷评分（GCS）功能。</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3.14、支持升级MEWS（改良早期预警评分）、NEWS（英国早期预警评分）和NEWS2（英国早期预警评分2）的动态评分。</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★3.15、动态趋势界面可支持统计1-24小时心律失常报警、参数超限报警信息，并对超限报警区间的波形进行高亮显示，帮助医护人员快速识别异常趋势信息。</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3.16、提供屏幕截图功能，将屏幕截图通过USB接口导出到U盘。</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3.17、支持它床观察，可同时监视≥12它床的报警信息。</w:t>
            </w:r>
          </w:p>
          <w:p>
            <w:pPr>
              <w:jc w:val="left"/>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3.18、支持与护士站中心监护系统联网，实现患者的集中监护和报警管理。</w:t>
            </w:r>
          </w:p>
          <w:p>
            <w:pPr>
              <w:jc w:val="left"/>
              <w:rPr>
                <w:rFonts w:hint="eastAsia" w:ascii="宋体" w:hAnsi="宋体" w:eastAsia="宋体" w:cs="宋体"/>
                <w:b w:val="0"/>
                <w:bCs w:val="0"/>
                <w:sz w:val="21"/>
                <w:szCs w:val="21"/>
                <w:vertAlign w:val="baseline"/>
                <w:lang w:val="en-US" w:eastAsia="zh-CN"/>
              </w:rPr>
            </w:pPr>
            <w:r>
              <w:rPr>
                <w:rFonts w:hint="eastAsia" w:ascii="宋体" w:hAnsi="宋体" w:cs="宋体"/>
                <w:b/>
                <w:bCs/>
                <w:sz w:val="21"/>
                <w:szCs w:val="21"/>
                <w:lang w:val="en-US" w:eastAsia="zh-CN"/>
              </w:rPr>
              <w:t>设备须根据甲方要求实现设备和机构的对接。</w:t>
            </w:r>
          </w:p>
        </w:tc>
        <w:tc>
          <w:tcPr>
            <w:tcW w:w="886" w:type="dxa"/>
            <w:noWrap w:val="0"/>
            <w:vAlign w:val="top"/>
          </w:tcPr>
          <w:p>
            <w:pPr>
              <w:jc w:val="center"/>
              <w:rPr>
                <w:rFonts w:hint="default" w:ascii="宋体" w:hAnsi="宋体" w:cs="宋体"/>
                <w:b/>
                <w:bCs/>
                <w:sz w:val="21"/>
                <w:szCs w:val="21"/>
                <w:lang w:val="en-US" w:eastAsia="zh-CN"/>
              </w:rPr>
            </w:pPr>
            <w:r>
              <w:rPr>
                <w:rFonts w:hint="eastAsia" w:ascii="宋体" w:hAnsi="宋体" w:cs="宋体"/>
                <w:b/>
                <w:bCs/>
                <w:sz w:val="21"/>
                <w:szCs w:val="21"/>
                <w:lang w:val="en-US" w:eastAsia="zh-CN"/>
              </w:rPr>
              <w:t>1</w:t>
            </w:r>
          </w:p>
        </w:tc>
        <w:tc>
          <w:tcPr>
            <w:tcW w:w="693" w:type="dxa"/>
            <w:noWrap w:val="0"/>
            <w:vAlign w:val="top"/>
          </w:tcPr>
          <w:p>
            <w:pPr>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台</w:t>
            </w:r>
          </w:p>
        </w:tc>
      </w:tr>
    </w:tbl>
    <w:p>
      <w:pPr>
        <w:jc w:val="left"/>
        <w:rPr>
          <w:rFonts w:hint="eastAsia" w:ascii="宋体" w:hAnsi="宋体" w:eastAsia="宋体" w:cs="宋体"/>
          <w:b/>
          <w:bCs/>
          <w:sz w:val="21"/>
          <w:szCs w:val="21"/>
          <w:lang w:val="en-US" w:eastAsia="zh-CN"/>
        </w:rPr>
      </w:pPr>
    </w:p>
    <w:p>
      <w:pPr>
        <w:spacing w:line="240" w:lineRule="auto"/>
        <w:rPr>
          <w:rFonts w:hint="eastAsia" w:ascii="宋体" w:hAnsi="宋体" w:cs="宋体"/>
          <w:b/>
          <w:color w:val="auto"/>
          <w:sz w:val="20"/>
          <w:szCs w:val="20"/>
        </w:rPr>
      </w:pPr>
      <w:r>
        <w:rPr>
          <w:rFonts w:hint="eastAsia"/>
          <w:b/>
          <w:bCs/>
          <w:color w:val="auto"/>
          <w:sz w:val="24"/>
          <w:szCs w:val="32"/>
          <w:lang w:val="en-US" w:eastAsia="zh-CN"/>
        </w:rPr>
        <w:t>二、商务要求：</w:t>
      </w:r>
    </w:p>
    <w:p>
      <w:pPr>
        <w:keepNext w:val="0"/>
        <w:keepLines w:val="0"/>
        <w:pageBreakBefore w:val="0"/>
        <w:numPr>
          <w:ilvl w:val="0"/>
          <w:numId w:val="10"/>
        </w:numPr>
        <w:kinsoku/>
        <w:wordWrap/>
        <w:overflowPunct/>
        <w:topLinePunct w:val="0"/>
        <w:autoSpaceDE/>
        <w:autoSpaceDN/>
        <w:bidi w:val="0"/>
        <w:adjustRightInd/>
        <w:snapToGrid/>
        <w:spacing w:line="360" w:lineRule="auto"/>
        <w:textAlignment w:val="auto"/>
        <w:rPr>
          <w:rFonts w:hint="eastAsia" w:ascii="宋体" w:hAnsi="宋体" w:cs="宋体"/>
          <w:b/>
          <w:color w:val="auto"/>
          <w:sz w:val="22"/>
          <w:szCs w:val="22"/>
        </w:rPr>
      </w:pPr>
      <w:r>
        <w:rPr>
          <w:rFonts w:hint="eastAsia" w:ascii="宋体" w:hAnsi="宋体" w:cs="宋体"/>
          <w:b/>
          <w:color w:val="auto"/>
          <w:sz w:val="22"/>
          <w:szCs w:val="22"/>
          <w:lang w:val="en-US" w:eastAsia="zh-CN"/>
        </w:rPr>
        <w:t>供货（服务）</w:t>
      </w:r>
      <w:r>
        <w:rPr>
          <w:rFonts w:hint="eastAsia" w:ascii="宋体" w:hAnsi="宋体" w:cs="宋体"/>
          <w:b/>
          <w:color w:val="auto"/>
          <w:sz w:val="22"/>
          <w:szCs w:val="22"/>
        </w:rPr>
        <w:t>时间</w:t>
      </w:r>
    </w:p>
    <w:p>
      <w:pPr>
        <w:keepNext w:val="0"/>
        <w:keepLines w:val="0"/>
        <w:pageBreakBefore w:val="0"/>
        <w:widowControl w:val="0"/>
        <w:kinsoku/>
        <w:wordWrap/>
        <w:overflowPunct/>
        <w:topLinePunct w:val="0"/>
        <w:autoSpaceDE/>
        <w:autoSpaceDN/>
        <w:bidi w:val="0"/>
        <w:adjustRightInd/>
        <w:snapToGrid/>
        <w:spacing w:line="540" w:lineRule="exact"/>
        <w:ind w:firstLine="426" w:firstLineChars="200"/>
        <w:textAlignment w:val="auto"/>
        <w:rPr>
          <w:rFonts w:hint="eastAsia" w:ascii="宋体" w:hAnsi="宋体" w:eastAsia="宋体" w:cs="宋体"/>
          <w:bCs/>
          <w:color w:val="FF0000"/>
          <w:kern w:val="2"/>
          <w:sz w:val="21"/>
          <w:szCs w:val="21"/>
          <w:lang w:val="en-US" w:eastAsia="zh-CN" w:bidi="ar-SA"/>
        </w:rPr>
      </w:pPr>
      <w:r>
        <w:rPr>
          <w:rFonts w:hint="eastAsia" w:ascii="宋体" w:hAnsi="宋体" w:eastAsia="宋体" w:cs="宋体"/>
          <w:bCs/>
          <w:color w:val="FF0000"/>
          <w:kern w:val="2"/>
          <w:sz w:val="21"/>
          <w:szCs w:val="21"/>
          <w:lang w:val="en-US" w:eastAsia="zh-CN" w:bidi="ar-SA"/>
        </w:rPr>
        <w:t>合同签订后30日内到货安装并配合采购人完成验收工作，保证设备正常使用。</w:t>
      </w:r>
    </w:p>
    <w:p>
      <w:pPr>
        <w:keepNext w:val="0"/>
        <w:keepLines w:val="0"/>
        <w:pageBreakBefore w:val="0"/>
        <w:numPr>
          <w:ilvl w:val="0"/>
          <w:numId w:val="10"/>
        </w:numPr>
        <w:kinsoku/>
        <w:wordWrap/>
        <w:overflowPunct/>
        <w:topLinePunct w:val="0"/>
        <w:autoSpaceDE/>
        <w:autoSpaceDN/>
        <w:bidi w:val="0"/>
        <w:adjustRightInd/>
        <w:snapToGrid/>
        <w:spacing w:line="360" w:lineRule="auto"/>
        <w:textAlignment w:val="auto"/>
        <w:rPr>
          <w:rFonts w:hint="eastAsia" w:ascii="宋体" w:hAnsi="宋体" w:cs="宋体"/>
          <w:b/>
          <w:color w:val="auto"/>
          <w:sz w:val="22"/>
          <w:szCs w:val="22"/>
          <w:lang w:val="en-US" w:eastAsia="zh-CN"/>
        </w:rPr>
      </w:pPr>
      <w:r>
        <w:rPr>
          <w:rFonts w:hint="eastAsia" w:ascii="宋体" w:hAnsi="宋体" w:cs="宋体"/>
          <w:b/>
          <w:color w:val="auto"/>
          <w:sz w:val="22"/>
          <w:szCs w:val="22"/>
          <w:lang w:val="en-US" w:eastAsia="zh-CN"/>
        </w:rPr>
        <w:t>供货地点</w:t>
      </w:r>
    </w:p>
    <w:p>
      <w:pPr>
        <w:keepNext w:val="0"/>
        <w:keepLines w:val="0"/>
        <w:pageBreakBefore w:val="0"/>
        <w:widowControl w:val="0"/>
        <w:kinsoku/>
        <w:wordWrap/>
        <w:overflowPunct/>
        <w:topLinePunct w:val="0"/>
        <w:autoSpaceDE/>
        <w:autoSpaceDN/>
        <w:bidi w:val="0"/>
        <w:adjustRightInd/>
        <w:snapToGrid/>
        <w:spacing w:line="540" w:lineRule="exact"/>
        <w:ind w:firstLine="426" w:firstLineChars="200"/>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采购人指定地点</w:t>
      </w:r>
    </w:p>
    <w:p>
      <w:pPr>
        <w:spacing w:line="360" w:lineRule="auto"/>
        <w:rPr>
          <w:rFonts w:hint="eastAsia" w:ascii="宋体" w:hAnsi="宋体" w:cs="宋体"/>
          <w:b/>
          <w:color w:val="auto"/>
          <w:sz w:val="22"/>
          <w:szCs w:val="22"/>
        </w:rPr>
      </w:pPr>
      <w:r>
        <w:rPr>
          <w:rFonts w:hint="eastAsia" w:ascii="宋体" w:hAnsi="宋体" w:cs="宋体"/>
          <w:b/>
          <w:color w:val="auto"/>
          <w:sz w:val="22"/>
          <w:szCs w:val="22"/>
        </w:rPr>
        <w:t>（三）报价要求</w:t>
      </w:r>
    </w:p>
    <w:p>
      <w:pPr>
        <w:keepNext w:val="0"/>
        <w:keepLines w:val="0"/>
        <w:pageBreakBefore w:val="0"/>
        <w:widowControl w:val="0"/>
        <w:kinsoku/>
        <w:wordWrap/>
        <w:overflowPunct/>
        <w:topLinePunct w:val="0"/>
        <w:autoSpaceDE/>
        <w:autoSpaceDN/>
        <w:bidi w:val="0"/>
        <w:adjustRightInd/>
        <w:snapToGrid/>
        <w:spacing w:line="540" w:lineRule="exact"/>
        <w:ind w:firstLine="426" w:firstLineChars="200"/>
        <w:textAlignment w:val="auto"/>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本次报价为人民币报价，投标报价应包括：货物</w:t>
      </w:r>
      <w:r>
        <w:rPr>
          <w:rFonts w:hint="eastAsia" w:ascii="宋体" w:hAnsi="宋体" w:cs="宋体"/>
          <w:bCs/>
          <w:color w:val="auto"/>
          <w:kern w:val="2"/>
          <w:sz w:val="21"/>
          <w:szCs w:val="21"/>
          <w:lang w:val="en-US" w:eastAsia="zh-CN" w:bidi="ar-SA"/>
        </w:rPr>
        <w:t>、服务</w:t>
      </w:r>
      <w:r>
        <w:rPr>
          <w:rFonts w:hint="eastAsia" w:ascii="宋体" w:hAnsi="宋体" w:eastAsia="宋体" w:cs="宋体"/>
          <w:bCs/>
          <w:color w:val="auto"/>
          <w:kern w:val="2"/>
          <w:sz w:val="21"/>
          <w:szCs w:val="21"/>
          <w:lang w:val="en-US" w:eastAsia="zh-CN" w:bidi="ar-SA"/>
        </w:rPr>
        <w:t>本身价格、包装费、运输费用、二次搬运费、损耗、安装费、技术指导、税金费用、伴随服务过程中备件费、专用工具费、伴随产品资料费、技术服务费、技术考察费、自检费及验收合格前和质保期内发生的一切费用、应当提供的伴随服务/售后服务费用以及招标文件要求的供应商需要支付的所有费用。因中标供应商自身原因造成漏报、少报皆由其自行承担责任，采购人不再补偿。</w:t>
      </w:r>
    </w:p>
    <w:p>
      <w:pPr>
        <w:spacing w:line="360" w:lineRule="auto"/>
        <w:rPr>
          <w:rFonts w:hint="eastAsia" w:ascii="宋体" w:hAnsi="宋体" w:cs="宋体"/>
          <w:b/>
          <w:color w:val="auto"/>
          <w:sz w:val="22"/>
          <w:szCs w:val="22"/>
        </w:rPr>
      </w:pPr>
      <w:r>
        <w:rPr>
          <w:rFonts w:hint="eastAsia" w:ascii="宋体" w:hAnsi="宋体" w:cs="宋体"/>
          <w:b/>
          <w:color w:val="auto"/>
          <w:sz w:val="22"/>
          <w:szCs w:val="22"/>
        </w:rPr>
        <w:t>（</w:t>
      </w:r>
      <w:r>
        <w:rPr>
          <w:rFonts w:hint="eastAsia" w:ascii="宋体" w:hAnsi="宋体" w:cs="宋体"/>
          <w:b/>
          <w:color w:val="auto"/>
          <w:sz w:val="22"/>
          <w:szCs w:val="22"/>
          <w:lang w:val="en-US" w:eastAsia="zh-CN"/>
        </w:rPr>
        <w:t>四</w:t>
      </w:r>
      <w:r>
        <w:rPr>
          <w:rFonts w:hint="eastAsia" w:ascii="宋体" w:hAnsi="宋体" w:cs="宋体"/>
          <w:b/>
          <w:color w:val="auto"/>
          <w:sz w:val="22"/>
          <w:szCs w:val="22"/>
        </w:rPr>
        <w:t>）付款方式</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eastAsia="宋体" w:cs="Times New Roman"/>
          <w:b/>
          <w:bCs w:val="0"/>
          <w:color w:val="FF0000"/>
          <w:kern w:val="2"/>
          <w:sz w:val="21"/>
          <w:szCs w:val="21"/>
          <w:highlight w:val="none"/>
          <w:u w:val="none" w:color="000000"/>
          <w:lang w:val="en-US" w:eastAsia="zh-CN" w:bidi="ar-SA"/>
        </w:rPr>
      </w:pPr>
      <w:r>
        <w:rPr>
          <w:rFonts w:hint="eastAsia" w:ascii="Times New Roman" w:hAnsi="Times New Roman" w:eastAsia="宋体" w:cs="Times New Roman"/>
          <w:b/>
          <w:bCs w:val="0"/>
          <w:color w:val="FF0000"/>
          <w:kern w:val="2"/>
          <w:sz w:val="21"/>
          <w:szCs w:val="21"/>
          <w:highlight w:val="none"/>
          <w:u w:val="none" w:color="000000"/>
          <w:lang w:val="en-US" w:eastAsia="zh-CN" w:bidi="ar-SA"/>
        </w:rPr>
        <w:t>合同签订后，设备由供应商安装、调试、培训，由采购人组织相关人员进行功能验收合格后支付合同款的60%，设备正常使用三个月后无质量问题支付合同款的40%。</w:t>
      </w:r>
    </w:p>
    <w:p>
      <w:pPr>
        <w:widowControl/>
        <w:spacing w:line="360" w:lineRule="auto"/>
        <w:rPr>
          <w:rFonts w:hint="default" w:ascii="宋体" w:hAnsi="宋体" w:eastAsia="宋体" w:cs="宋体"/>
          <w:b/>
          <w:bCs/>
          <w:color w:val="FF0000"/>
          <w:kern w:val="0"/>
          <w:sz w:val="24"/>
          <w:szCs w:val="24"/>
          <w:lang w:val="en-US" w:eastAsia="zh-CN"/>
        </w:rPr>
      </w:pPr>
      <w:r>
        <w:rPr>
          <w:rFonts w:hint="eastAsia" w:ascii="宋体" w:hAnsi="宋体" w:cs="宋体"/>
          <w:b/>
          <w:bCs/>
          <w:color w:val="FF0000"/>
          <w:kern w:val="0"/>
          <w:sz w:val="24"/>
          <w:szCs w:val="24"/>
        </w:rPr>
        <w:t>（</w:t>
      </w:r>
      <w:r>
        <w:rPr>
          <w:rFonts w:hint="eastAsia" w:ascii="宋体" w:hAnsi="宋体" w:cs="宋体"/>
          <w:b/>
          <w:bCs/>
          <w:color w:val="FF0000"/>
          <w:kern w:val="0"/>
          <w:sz w:val="24"/>
          <w:szCs w:val="24"/>
          <w:lang w:val="en-US" w:eastAsia="zh-CN"/>
        </w:rPr>
        <w:t>五</w:t>
      </w:r>
      <w:r>
        <w:rPr>
          <w:rFonts w:hint="eastAsia" w:ascii="宋体" w:hAnsi="宋体" w:cs="宋体"/>
          <w:b/>
          <w:bCs/>
          <w:color w:val="FF0000"/>
          <w:kern w:val="0"/>
          <w:sz w:val="24"/>
          <w:szCs w:val="24"/>
        </w:rPr>
        <w:t>）</w:t>
      </w:r>
      <w:r>
        <w:rPr>
          <w:rFonts w:hint="eastAsia" w:ascii="宋体" w:hAnsi="宋体" w:cs="宋体"/>
          <w:b/>
          <w:bCs/>
          <w:color w:val="FF0000"/>
          <w:kern w:val="0"/>
          <w:sz w:val="24"/>
          <w:szCs w:val="24"/>
          <w:lang w:val="en-US" w:eastAsia="zh-CN"/>
        </w:rPr>
        <w:t>质保要求</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Times New Roman" w:hAnsi="Times New Roman" w:eastAsia="宋体" w:cs="Times New Roman"/>
          <w:b w:val="0"/>
          <w:bCs/>
          <w:color w:val="auto"/>
          <w:kern w:val="2"/>
          <w:sz w:val="21"/>
          <w:szCs w:val="21"/>
          <w:highlight w:val="none"/>
          <w:u w:val="none" w:color="000000"/>
          <w:lang w:val="en-US" w:eastAsia="zh-CN" w:bidi="ar-SA"/>
        </w:rPr>
      </w:pPr>
      <w:r>
        <w:rPr>
          <w:rFonts w:hint="eastAsia" w:ascii="Times New Roman" w:hAnsi="Times New Roman" w:eastAsia="宋体" w:cs="Times New Roman"/>
          <w:b w:val="0"/>
          <w:bCs/>
          <w:color w:val="auto"/>
          <w:kern w:val="2"/>
          <w:sz w:val="21"/>
          <w:szCs w:val="21"/>
          <w:highlight w:val="none"/>
          <w:u w:val="none" w:color="000000"/>
          <w:lang w:val="en-US" w:eastAsia="zh-CN" w:bidi="ar-SA"/>
        </w:rPr>
        <w:t>1、自验收合格之日起计保修期，提供</w:t>
      </w:r>
      <w:r>
        <w:rPr>
          <w:rFonts w:hint="eastAsia" w:cs="Times New Roman"/>
          <w:b w:val="0"/>
          <w:bCs/>
          <w:color w:val="auto"/>
          <w:kern w:val="2"/>
          <w:sz w:val="21"/>
          <w:szCs w:val="21"/>
          <w:highlight w:val="none"/>
          <w:u w:val="none" w:color="000000"/>
          <w:lang w:val="en-US" w:eastAsia="zh-CN" w:bidi="ar-SA"/>
        </w:rPr>
        <w:t>2</w:t>
      </w:r>
      <w:r>
        <w:rPr>
          <w:rFonts w:hint="eastAsia" w:ascii="Times New Roman" w:hAnsi="Times New Roman" w:eastAsia="宋体" w:cs="Times New Roman"/>
          <w:b w:val="0"/>
          <w:bCs/>
          <w:color w:val="auto"/>
          <w:kern w:val="2"/>
          <w:sz w:val="21"/>
          <w:szCs w:val="21"/>
          <w:highlight w:val="none"/>
          <w:u w:val="none" w:color="000000"/>
          <w:lang w:val="en-US" w:eastAsia="zh-CN" w:bidi="ar-SA"/>
        </w:rPr>
        <w:t>年免费保修服务。</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eastAsia" w:ascii="Times New Roman" w:hAnsi="Times New Roman" w:eastAsia="宋体" w:cs="Times New Roman"/>
          <w:b w:val="0"/>
          <w:bCs/>
          <w:color w:val="auto"/>
          <w:kern w:val="2"/>
          <w:sz w:val="21"/>
          <w:szCs w:val="21"/>
          <w:highlight w:val="none"/>
          <w:u w:val="none" w:color="000000"/>
          <w:lang w:val="en-US" w:eastAsia="zh-CN" w:bidi="ar-SA"/>
        </w:rPr>
      </w:pPr>
      <w:r>
        <w:rPr>
          <w:rFonts w:hint="eastAsia" w:ascii="Times New Roman" w:hAnsi="Times New Roman" w:eastAsia="宋体" w:cs="Times New Roman"/>
          <w:b w:val="0"/>
          <w:bCs/>
          <w:color w:val="auto"/>
          <w:kern w:val="2"/>
          <w:sz w:val="21"/>
          <w:szCs w:val="21"/>
          <w:highlight w:val="none"/>
          <w:u w:val="none" w:color="000000"/>
          <w:lang w:val="en-US" w:eastAsia="zh-CN" w:bidi="ar-SA"/>
        </w:rPr>
        <w:t>2、质量、服务保证期过后，采购人需要继续由原供应商和制造商提供售后服务的，该供应商和制造商应以原合同优惠价格提供售后服务（增加的售后服务金额不超过原合同价的10%）。</w:t>
      </w:r>
    </w:p>
    <w:p>
      <w:pPr>
        <w:keepNext w:val="0"/>
        <w:keepLines w:val="0"/>
        <w:pageBreakBefore w:val="0"/>
        <w:kinsoku/>
        <w:wordWrap/>
        <w:overflowPunct/>
        <w:topLinePunct w:val="0"/>
        <w:autoSpaceDE/>
        <w:autoSpaceDN/>
        <w:bidi w:val="0"/>
        <w:adjustRightInd/>
        <w:snapToGrid/>
        <w:spacing w:line="360" w:lineRule="auto"/>
        <w:ind w:firstLine="426" w:firstLineChars="200"/>
        <w:textAlignment w:val="auto"/>
        <w:rPr>
          <w:rFonts w:hint="default" w:ascii="Times New Roman" w:hAnsi="Times New Roman" w:eastAsia="宋体" w:cs="Times New Roman"/>
          <w:b w:val="0"/>
          <w:bCs/>
          <w:color w:val="auto"/>
          <w:kern w:val="2"/>
          <w:sz w:val="18"/>
          <w:szCs w:val="18"/>
          <w:highlight w:val="none"/>
          <w:u w:val="none" w:color="000000"/>
          <w:lang w:val="en-US" w:eastAsia="zh-CN" w:bidi="ar-SA"/>
        </w:rPr>
      </w:pPr>
      <w:r>
        <w:rPr>
          <w:rFonts w:hint="eastAsia" w:ascii="Times New Roman" w:hAnsi="Times New Roman" w:eastAsia="宋体" w:cs="Times New Roman"/>
          <w:b w:val="0"/>
          <w:bCs/>
          <w:color w:val="auto"/>
          <w:kern w:val="2"/>
          <w:sz w:val="21"/>
          <w:szCs w:val="21"/>
          <w:highlight w:val="none"/>
          <w:u w:val="none" w:color="000000"/>
          <w:lang w:val="en-US" w:eastAsia="zh-CN" w:bidi="ar-SA"/>
        </w:rPr>
        <w:t>3、采购人正常使用供应商所供产品而出现质量问题时，供应商负责。产品使用：采购人在使用供应商所供产品中出现问题需供应商解决时，供应商应无偿解决（退换货）。在规定的质量保证期内，供应商应对任何缺陷负责，若出现质量问题，免费负责更换新的产品，造成的损失采购人保留索赔的权利。</w:t>
      </w:r>
    </w:p>
    <w:p>
      <w:pPr>
        <w:widowControl/>
        <w:spacing w:line="360" w:lineRule="auto"/>
        <w:rPr>
          <w:rFonts w:hint="eastAsia" w:ascii="宋体" w:hAnsi="宋体" w:eastAsia="宋体" w:cs="Times New Roman"/>
          <w:b/>
          <w:bCs/>
          <w:color w:val="auto"/>
          <w:kern w:val="0"/>
          <w:sz w:val="24"/>
          <w:szCs w:val="20"/>
          <w:lang w:val="en-US" w:eastAsia="zh-CN" w:bidi="ar-SA"/>
        </w:rPr>
      </w:pPr>
      <w:r>
        <w:rPr>
          <w:rFonts w:hint="eastAsia" w:ascii="宋体" w:hAnsi="宋体" w:eastAsia="宋体" w:cs="Times New Roman"/>
          <w:b/>
          <w:bCs/>
          <w:color w:val="auto"/>
          <w:kern w:val="0"/>
          <w:sz w:val="24"/>
          <w:szCs w:val="20"/>
          <w:lang w:val="en-US" w:eastAsia="zh-CN" w:bidi="ar-SA"/>
        </w:rPr>
        <w:t>（六）验收保证的承诺</w:t>
      </w:r>
    </w:p>
    <w:p>
      <w:pPr>
        <w:pStyle w:val="10"/>
        <w:spacing w:line="360" w:lineRule="auto"/>
        <w:ind w:firstLine="426" w:firstLineChars="200"/>
        <w:rPr>
          <w:rFonts w:hint="default" w:ascii="宋体" w:hAnsi="宋体" w:eastAsia="宋体" w:cs="Times New Roman"/>
          <w:color w:val="auto"/>
          <w:kern w:val="0"/>
          <w:sz w:val="21"/>
          <w:szCs w:val="16"/>
          <w:lang w:val="en-US" w:eastAsia="zh-CN" w:bidi="ar-SA"/>
        </w:rPr>
      </w:pPr>
      <w:r>
        <w:rPr>
          <w:rFonts w:hint="default" w:ascii="宋体" w:hAnsi="宋体" w:eastAsia="宋体" w:cs="Times New Roman"/>
          <w:color w:val="auto"/>
          <w:kern w:val="0"/>
          <w:sz w:val="21"/>
          <w:szCs w:val="16"/>
          <w:lang w:val="en-US" w:eastAsia="zh-CN" w:bidi="ar-SA"/>
        </w:rPr>
        <w:t>1、到货验收：到达</w:t>
      </w:r>
      <w:r>
        <w:rPr>
          <w:rFonts w:hint="eastAsia" w:ascii="宋体" w:hAnsi="宋体" w:eastAsia="宋体" w:cs="Times New Roman"/>
          <w:color w:val="auto"/>
          <w:kern w:val="0"/>
          <w:sz w:val="21"/>
          <w:szCs w:val="16"/>
          <w:lang w:val="en-US" w:eastAsia="zh-CN" w:bidi="ar-SA"/>
        </w:rPr>
        <w:t>采购人</w:t>
      </w:r>
      <w:r>
        <w:rPr>
          <w:rFonts w:hint="default" w:ascii="宋体" w:hAnsi="宋体" w:eastAsia="宋体" w:cs="Times New Roman"/>
          <w:color w:val="auto"/>
          <w:kern w:val="0"/>
          <w:sz w:val="21"/>
          <w:szCs w:val="16"/>
          <w:lang w:val="en-US" w:eastAsia="zh-CN" w:bidi="ar-SA"/>
        </w:rPr>
        <w:t>指定地点后，双方对</w:t>
      </w:r>
      <w:r>
        <w:rPr>
          <w:rFonts w:hint="eastAsia" w:ascii="宋体" w:hAnsi="宋体" w:eastAsia="宋体" w:cs="Times New Roman"/>
          <w:color w:val="auto"/>
          <w:kern w:val="0"/>
          <w:sz w:val="21"/>
          <w:szCs w:val="16"/>
          <w:lang w:val="en-US" w:eastAsia="zh-CN" w:bidi="ar-SA"/>
        </w:rPr>
        <w:t>硬件</w:t>
      </w:r>
      <w:r>
        <w:rPr>
          <w:rFonts w:hint="default" w:ascii="宋体" w:hAnsi="宋体" w:eastAsia="宋体" w:cs="Times New Roman"/>
          <w:color w:val="auto"/>
          <w:kern w:val="0"/>
          <w:sz w:val="21"/>
          <w:szCs w:val="16"/>
          <w:lang w:val="en-US" w:eastAsia="zh-CN" w:bidi="ar-SA"/>
        </w:rPr>
        <w:t>的外包装、数量及裸露便于核对的相关信息予以现场验收。若在现场到货验收时发现设备数量、规格、品种、参数等外观要求不合规定，</w:t>
      </w:r>
      <w:r>
        <w:rPr>
          <w:rFonts w:hint="eastAsia" w:ascii="宋体" w:hAnsi="宋体" w:eastAsia="宋体" w:cs="Times New Roman"/>
          <w:color w:val="auto"/>
          <w:kern w:val="0"/>
          <w:sz w:val="21"/>
          <w:szCs w:val="16"/>
          <w:lang w:val="en-US" w:eastAsia="zh-CN" w:bidi="ar-SA"/>
        </w:rPr>
        <w:t>采购人</w:t>
      </w:r>
      <w:r>
        <w:rPr>
          <w:rFonts w:hint="default" w:ascii="宋体" w:hAnsi="宋体" w:eastAsia="宋体" w:cs="Times New Roman"/>
          <w:color w:val="auto"/>
          <w:kern w:val="0"/>
          <w:sz w:val="21"/>
          <w:szCs w:val="16"/>
          <w:lang w:val="en-US" w:eastAsia="zh-CN" w:bidi="ar-SA"/>
        </w:rPr>
        <w:t>有权拒收货物</w:t>
      </w:r>
      <w:r>
        <w:rPr>
          <w:rFonts w:hint="eastAsia" w:ascii="宋体" w:hAnsi="宋体" w:eastAsia="宋体" w:cs="Times New Roman"/>
          <w:color w:val="auto"/>
          <w:kern w:val="0"/>
          <w:sz w:val="21"/>
          <w:szCs w:val="16"/>
          <w:lang w:val="en-US" w:eastAsia="zh-CN" w:bidi="ar-SA"/>
        </w:rPr>
        <w:t>及要求赔偿，</w:t>
      </w:r>
      <w:r>
        <w:rPr>
          <w:rFonts w:hint="default" w:ascii="宋体" w:hAnsi="宋体" w:eastAsia="宋体" w:cs="Times New Roman"/>
          <w:color w:val="auto"/>
          <w:kern w:val="0"/>
          <w:sz w:val="21"/>
          <w:szCs w:val="16"/>
          <w:lang w:val="en-US" w:eastAsia="zh-CN" w:bidi="ar-SA"/>
        </w:rPr>
        <w:t>因此产生的相关费用均由</w:t>
      </w:r>
      <w:r>
        <w:rPr>
          <w:rFonts w:hint="eastAsia" w:ascii="宋体" w:hAnsi="宋体" w:eastAsia="宋体" w:cs="Times New Roman"/>
          <w:color w:val="auto"/>
          <w:kern w:val="0"/>
          <w:sz w:val="21"/>
          <w:szCs w:val="16"/>
          <w:lang w:val="en-US" w:eastAsia="zh-CN" w:bidi="ar-SA"/>
        </w:rPr>
        <w:t>供应商</w:t>
      </w:r>
      <w:r>
        <w:rPr>
          <w:rFonts w:hint="default" w:ascii="宋体" w:hAnsi="宋体" w:eastAsia="宋体" w:cs="Times New Roman"/>
          <w:color w:val="auto"/>
          <w:kern w:val="0"/>
          <w:sz w:val="21"/>
          <w:szCs w:val="16"/>
          <w:lang w:val="en-US" w:eastAsia="zh-CN" w:bidi="ar-SA"/>
        </w:rPr>
        <w:t>负担。</w:t>
      </w:r>
    </w:p>
    <w:p>
      <w:pPr>
        <w:pStyle w:val="10"/>
        <w:spacing w:line="360" w:lineRule="auto"/>
        <w:ind w:firstLine="426" w:firstLineChars="200"/>
        <w:rPr>
          <w:rFonts w:hint="default" w:ascii="宋体" w:hAnsi="宋体" w:eastAsia="宋体" w:cs="Times New Roman"/>
          <w:color w:val="auto"/>
          <w:kern w:val="0"/>
          <w:sz w:val="21"/>
          <w:szCs w:val="16"/>
          <w:lang w:val="en-US" w:eastAsia="zh-CN" w:bidi="ar-SA"/>
        </w:rPr>
      </w:pPr>
      <w:r>
        <w:rPr>
          <w:rFonts w:hint="default" w:ascii="宋体" w:hAnsi="宋体" w:eastAsia="宋体" w:cs="Times New Roman"/>
          <w:color w:val="auto"/>
          <w:kern w:val="0"/>
          <w:sz w:val="21"/>
          <w:szCs w:val="16"/>
          <w:lang w:val="en-US" w:eastAsia="zh-CN" w:bidi="ar-SA"/>
        </w:rPr>
        <w:t>2、单证齐全：应有产品合格证（或质量证明）、使用说明、质保卡、发票和其他应具有的单证。</w:t>
      </w:r>
    </w:p>
    <w:p>
      <w:pPr>
        <w:pStyle w:val="10"/>
        <w:spacing w:line="360" w:lineRule="auto"/>
        <w:ind w:firstLine="426" w:firstLineChars="200"/>
        <w:rPr>
          <w:rFonts w:hint="default" w:ascii="宋体" w:hAnsi="宋体" w:eastAsia="宋体" w:cs="Times New Roman"/>
          <w:color w:val="auto"/>
          <w:kern w:val="0"/>
          <w:sz w:val="21"/>
          <w:szCs w:val="16"/>
          <w:lang w:val="en-US" w:eastAsia="zh-CN" w:bidi="ar-SA"/>
        </w:rPr>
      </w:pPr>
      <w:r>
        <w:rPr>
          <w:rFonts w:hint="default" w:ascii="宋体" w:hAnsi="宋体" w:eastAsia="宋体" w:cs="Times New Roman"/>
          <w:color w:val="auto"/>
          <w:kern w:val="0"/>
          <w:sz w:val="21"/>
          <w:szCs w:val="16"/>
          <w:lang w:val="en-US" w:eastAsia="zh-CN" w:bidi="ar-SA"/>
        </w:rPr>
        <w:t>3、质量符合国家法律法规规定的标准、招标文件和投标文件的要求。</w:t>
      </w:r>
    </w:p>
    <w:p>
      <w:pPr>
        <w:pStyle w:val="10"/>
        <w:spacing w:line="360" w:lineRule="auto"/>
        <w:ind w:firstLine="426" w:firstLineChars="200"/>
        <w:rPr>
          <w:rFonts w:hint="default" w:ascii="宋体" w:hAnsi="宋体" w:eastAsia="宋体" w:cs="Times New Roman"/>
          <w:color w:val="auto"/>
          <w:kern w:val="0"/>
          <w:sz w:val="21"/>
          <w:szCs w:val="16"/>
          <w:lang w:val="en-US" w:eastAsia="zh-CN" w:bidi="ar-SA"/>
        </w:rPr>
      </w:pPr>
      <w:r>
        <w:rPr>
          <w:rFonts w:hint="default" w:ascii="宋体" w:hAnsi="宋体" w:eastAsia="宋体" w:cs="Times New Roman"/>
          <w:color w:val="auto"/>
          <w:kern w:val="0"/>
          <w:sz w:val="21"/>
          <w:szCs w:val="16"/>
          <w:lang w:val="en-US" w:eastAsia="zh-CN" w:bidi="ar-SA"/>
        </w:rPr>
        <w:t>4、到货验收合格后，</w:t>
      </w:r>
      <w:r>
        <w:rPr>
          <w:rFonts w:hint="eastAsia" w:ascii="宋体" w:hAnsi="宋体" w:eastAsia="宋体" w:cs="Times New Roman"/>
          <w:color w:val="auto"/>
          <w:kern w:val="0"/>
          <w:sz w:val="21"/>
          <w:szCs w:val="16"/>
          <w:lang w:val="en-US" w:eastAsia="zh-CN" w:bidi="ar-SA"/>
        </w:rPr>
        <w:t>供应商派遣专业技术人员</w:t>
      </w:r>
      <w:r>
        <w:rPr>
          <w:rFonts w:hint="default" w:ascii="宋体" w:hAnsi="宋体" w:eastAsia="宋体" w:cs="Times New Roman"/>
          <w:color w:val="auto"/>
          <w:kern w:val="0"/>
          <w:sz w:val="21"/>
          <w:szCs w:val="16"/>
          <w:lang w:val="en-US" w:eastAsia="zh-CN" w:bidi="ar-SA"/>
        </w:rPr>
        <w:t>须 2 天内负责对设备进行安装调试并通过初步验收。因</w:t>
      </w:r>
      <w:r>
        <w:rPr>
          <w:rFonts w:hint="eastAsia" w:ascii="宋体" w:hAnsi="宋体" w:eastAsia="宋体" w:cs="Times New Roman"/>
          <w:color w:val="auto"/>
          <w:kern w:val="0"/>
          <w:sz w:val="21"/>
          <w:szCs w:val="16"/>
          <w:lang w:val="en-US" w:eastAsia="zh-CN" w:bidi="ar-SA"/>
        </w:rPr>
        <w:t>供应商</w:t>
      </w:r>
      <w:r>
        <w:rPr>
          <w:rFonts w:hint="default" w:ascii="宋体" w:hAnsi="宋体" w:eastAsia="宋体" w:cs="Times New Roman"/>
          <w:color w:val="auto"/>
          <w:kern w:val="0"/>
          <w:sz w:val="21"/>
          <w:szCs w:val="16"/>
          <w:lang w:val="en-US" w:eastAsia="zh-CN" w:bidi="ar-SA"/>
        </w:rPr>
        <w:t>原因造成不能按时完成安装调试工作或未按时通过验收，</w:t>
      </w:r>
      <w:r>
        <w:rPr>
          <w:rFonts w:hint="eastAsia" w:ascii="宋体" w:hAnsi="宋体" w:eastAsia="宋体" w:cs="Times New Roman"/>
          <w:color w:val="auto"/>
          <w:kern w:val="0"/>
          <w:sz w:val="21"/>
          <w:szCs w:val="16"/>
          <w:lang w:val="en-US" w:eastAsia="zh-CN" w:bidi="ar-SA"/>
        </w:rPr>
        <w:t>供应商</w:t>
      </w:r>
      <w:r>
        <w:rPr>
          <w:rFonts w:hint="default" w:ascii="宋体" w:hAnsi="宋体" w:eastAsia="宋体" w:cs="Times New Roman"/>
          <w:color w:val="auto"/>
          <w:kern w:val="0"/>
          <w:sz w:val="21"/>
          <w:szCs w:val="16"/>
          <w:lang w:val="en-US" w:eastAsia="zh-CN" w:bidi="ar-SA"/>
        </w:rPr>
        <w:t>应承担违约责任。</w:t>
      </w:r>
    </w:p>
    <w:p>
      <w:pPr>
        <w:pStyle w:val="10"/>
        <w:spacing w:line="360" w:lineRule="auto"/>
        <w:ind w:firstLine="426" w:firstLineChars="200"/>
        <w:rPr>
          <w:rFonts w:hint="default" w:ascii="宋体" w:hAnsi="宋体" w:eastAsia="宋体" w:cs="Times New Roman"/>
          <w:color w:val="auto"/>
          <w:kern w:val="0"/>
          <w:sz w:val="21"/>
          <w:szCs w:val="16"/>
          <w:lang w:val="en-US" w:eastAsia="zh-CN" w:bidi="ar-SA"/>
        </w:rPr>
      </w:pPr>
      <w:r>
        <w:rPr>
          <w:rFonts w:hint="eastAsia" w:ascii="宋体" w:hAnsi="宋体" w:eastAsia="宋体" w:cs="Times New Roman"/>
          <w:color w:val="auto"/>
          <w:kern w:val="0"/>
          <w:sz w:val="21"/>
          <w:szCs w:val="16"/>
          <w:lang w:val="en-US" w:eastAsia="zh-CN" w:bidi="ar-SA"/>
        </w:rPr>
        <w:t>5</w:t>
      </w:r>
      <w:r>
        <w:rPr>
          <w:rFonts w:hint="default" w:ascii="宋体" w:hAnsi="宋体" w:eastAsia="宋体" w:cs="Times New Roman"/>
          <w:color w:val="auto"/>
          <w:kern w:val="0"/>
          <w:sz w:val="21"/>
          <w:szCs w:val="16"/>
          <w:lang w:val="en-US" w:eastAsia="zh-CN" w:bidi="ar-SA"/>
        </w:rPr>
        <w:t>、培训验收：</w:t>
      </w:r>
      <w:r>
        <w:rPr>
          <w:rFonts w:hint="eastAsia" w:ascii="宋体" w:hAnsi="宋体" w:eastAsia="宋体" w:cs="Times New Roman"/>
          <w:color w:val="auto"/>
          <w:kern w:val="0"/>
          <w:sz w:val="21"/>
          <w:szCs w:val="16"/>
          <w:lang w:val="en-US" w:eastAsia="zh-CN" w:bidi="ar-SA"/>
        </w:rPr>
        <w:t>供应商</w:t>
      </w:r>
      <w:r>
        <w:rPr>
          <w:rFonts w:hint="default" w:ascii="宋体" w:hAnsi="宋体" w:eastAsia="宋体" w:cs="Times New Roman"/>
          <w:color w:val="auto"/>
          <w:kern w:val="0"/>
          <w:sz w:val="21"/>
          <w:szCs w:val="16"/>
          <w:lang w:val="en-US" w:eastAsia="zh-CN" w:bidi="ar-SA"/>
        </w:rPr>
        <w:t>派工程师至</w:t>
      </w:r>
      <w:r>
        <w:rPr>
          <w:rFonts w:hint="eastAsia" w:ascii="宋体" w:hAnsi="宋体" w:eastAsia="宋体" w:cs="Times New Roman"/>
          <w:color w:val="auto"/>
          <w:kern w:val="0"/>
          <w:sz w:val="21"/>
          <w:szCs w:val="16"/>
          <w:lang w:val="en-US" w:eastAsia="zh-CN" w:bidi="ar-SA"/>
        </w:rPr>
        <w:t>采购人</w:t>
      </w:r>
      <w:r>
        <w:rPr>
          <w:rFonts w:hint="default" w:ascii="宋体" w:hAnsi="宋体" w:eastAsia="宋体" w:cs="Times New Roman"/>
          <w:color w:val="auto"/>
          <w:kern w:val="0"/>
          <w:sz w:val="21"/>
          <w:szCs w:val="16"/>
          <w:lang w:val="en-US" w:eastAsia="zh-CN" w:bidi="ar-SA"/>
        </w:rPr>
        <w:t>的使用科室对科室相关人员进行操作方法培训，直到参加培训人员具备独立操作能力并能排除使用中的一般性障碍，且培训结果至</w:t>
      </w:r>
      <w:r>
        <w:rPr>
          <w:rFonts w:hint="eastAsia" w:ascii="宋体" w:hAnsi="宋体" w:eastAsia="宋体" w:cs="Times New Roman"/>
          <w:color w:val="auto"/>
          <w:kern w:val="0"/>
          <w:sz w:val="21"/>
          <w:szCs w:val="16"/>
          <w:lang w:val="en-US" w:eastAsia="zh-CN" w:bidi="ar-SA"/>
        </w:rPr>
        <w:t>采购人</w:t>
      </w:r>
      <w:r>
        <w:rPr>
          <w:rFonts w:hint="default" w:ascii="宋体" w:hAnsi="宋体" w:eastAsia="宋体" w:cs="Times New Roman"/>
          <w:color w:val="auto"/>
          <w:kern w:val="0"/>
          <w:sz w:val="21"/>
          <w:szCs w:val="16"/>
          <w:lang w:val="en-US" w:eastAsia="zh-CN" w:bidi="ar-SA"/>
        </w:rPr>
        <w:t>满意为止。如有必要，</w:t>
      </w:r>
      <w:r>
        <w:rPr>
          <w:rFonts w:hint="eastAsia" w:ascii="宋体" w:hAnsi="宋体" w:eastAsia="宋体" w:cs="Times New Roman"/>
          <w:color w:val="auto"/>
          <w:kern w:val="0"/>
          <w:sz w:val="21"/>
          <w:szCs w:val="16"/>
          <w:lang w:val="en-US" w:eastAsia="zh-CN" w:bidi="ar-SA"/>
        </w:rPr>
        <w:t>采购人</w:t>
      </w:r>
      <w:r>
        <w:rPr>
          <w:rFonts w:hint="default" w:ascii="宋体" w:hAnsi="宋体" w:eastAsia="宋体" w:cs="Times New Roman"/>
          <w:color w:val="auto"/>
          <w:kern w:val="0"/>
          <w:sz w:val="21"/>
          <w:szCs w:val="16"/>
          <w:lang w:val="en-US" w:eastAsia="zh-CN" w:bidi="ar-SA"/>
        </w:rPr>
        <w:t>派人至</w:t>
      </w:r>
      <w:r>
        <w:rPr>
          <w:rFonts w:hint="eastAsia" w:ascii="宋体" w:hAnsi="宋体" w:eastAsia="宋体" w:cs="Times New Roman"/>
          <w:color w:val="auto"/>
          <w:kern w:val="0"/>
          <w:sz w:val="21"/>
          <w:szCs w:val="16"/>
          <w:lang w:val="en-US" w:eastAsia="zh-CN" w:bidi="ar-SA"/>
        </w:rPr>
        <w:t>供应商</w:t>
      </w:r>
      <w:r>
        <w:rPr>
          <w:rFonts w:hint="default" w:ascii="宋体" w:hAnsi="宋体" w:eastAsia="宋体" w:cs="Times New Roman"/>
          <w:color w:val="auto"/>
          <w:kern w:val="0"/>
          <w:sz w:val="21"/>
          <w:szCs w:val="16"/>
          <w:lang w:val="en-US" w:eastAsia="zh-CN" w:bidi="ar-SA"/>
        </w:rPr>
        <w:t>指定地点进行免费培训，</w:t>
      </w:r>
      <w:r>
        <w:rPr>
          <w:rFonts w:hint="eastAsia" w:ascii="宋体" w:hAnsi="宋体" w:eastAsia="宋体" w:cs="Times New Roman"/>
          <w:color w:val="auto"/>
          <w:kern w:val="0"/>
          <w:sz w:val="21"/>
          <w:szCs w:val="16"/>
          <w:lang w:val="en-US" w:eastAsia="zh-CN" w:bidi="ar-SA"/>
        </w:rPr>
        <w:t>采购人</w:t>
      </w:r>
      <w:r>
        <w:rPr>
          <w:rFonts w:hint="default" w:ascii="宋体" w:hAnsi="宋体" w:eastAsia="宋体" w:cs="Times New Roman"/>
          <w:color w:val="auto"/>
          <w:kern w:val="0"/>
          <w:sz w:val="21"/>
          <w:szCs w:val="16"/>
          <w:lang w:val="en-US" w:eastAsia="zh-CN" w:bidi="ar-SA"/>
        </w:rPr>
        <w:t>派出培训人员所产生的培训费用（交通、住宿、差旅等）均由</w:t>
      </w:r>
      <w:r>
        <w:rPr>
          <w:rFonts w:hint="eastAsia" w:ascii="宋体" w:hAnsi="宋体" w:eastAsia="宋体" w:cs="Times New Roman"/>
          <w:color w:val="auto"/>
          <w:kern w:val="0"/>
          <w:sz w:val="21"/>
          <w:szCs w:val="16"/>
          <w:lang w:val="en-US" w:eastAsia="zh-CN" w:bidi="ar-SA"/>
        </w:rPr>
        <w:t>供应商</w:t>
      </w:r>
      <w:r>
        <w:rPr>
          <w:rFonts w:hint="default" w:ascii="宋体" w:hAnsi="宋体" w:eastAsia="宋体" w:cs="Times New Roman"/>
          <w:color w:val="auto"/>
          <w:kern w:val="0"/>
          <w:sz w:val="21"/>
          <w:szCs w:val="16"/>
          <w:lang w:val="en-US" w:eastAsia="zh-CN" w:bidi="ar-SA"/>
        </w:rPr>
        <w:t>承担，培训的结果必须至</w:t>
      </w:r>
      <w:r>
        <w:rPr>
          <w:rFonts w:hint="eastAsia" w:ascii="宋体" w:hAnsi="宋体" w:eastAsia="宋体" w:cs="Times New Roman"/>
          <w:color w:val="auto"/>
          <w:kern w:val="0"/>
          <w:sz w:val="21"/>
          <w:szCs w:val="16"/>
          <w:lang w:val="en-US" w:eastAsia="zh-CN" w:bidi="ar-SA"/>
        </w:rPr>
        <w:t>采购人</w:t>
      </w:r>
      <w:r>
        <w:rPr>
          <w:rFonts w:hint="default" w:ascii="宋体" w:hAnsi="宋体" w:eastAsia="宋体" w:cs="Times New Roman"/>
          <w:color w:val="auto"/>
          <w:kern w:val="0"/>
          <w:sz w:val="21"/>
          <w:szCs w:val="16"/>
          <w:lang w:val="en-US" w:eastAsia="zh-CN" w:bidi="ar-SA"/>
        </w:rPr>
        <w:t>满意为止。</w:t>
      </w:r>
    </w:p>
    <w:p>
      <w:pPr>
        <w:pStyle w:val="10"/>
        <w:spacing w:line="360" w:lineRule="auto"/>
        <w:ind w:firstLine="426" w:firstLineChars="200"/>
        <w:rPr>
          <w:rFonts w:hint="default" w:ascii="宋体" w:hAnsi="宋体" w:eastAsia="宋体" w:cs="Times New Roman"/>
          <w:color w:val="auto"/>
          <w:kern w:val="0"/>
          <w:sz w:val="21"/>
          <w:szCs w:val="16"/>
          <w:lang w:val="en-US" w:eastAsia="zh-CN" w:bidi="ar-SA"/>
        </w:rPr>
      </w:pPr>
      <w:r>
        <w:rPr>
          <w:rFonts w:hint="eastAsia" w:ascii="宋体" w:hAnsi="宋体" w:eastAsia="宋体" w:cs="Times New Roman"/>
          <w:color w:val="auto"/>
          <w:kern w:val="0"/>
          <w:sz w:val="21"/>
          <w:szCs w:val="16"/>
          <w:lang w:val="en-US" w:eastAsia="zh-CN" w:bidi="ar-SA"/>
        </w:rPr>
        <w:t>6</w:t>
      </w:r>
      <w:r>
        <w:rPr>
          <w:rFonts w:hint="default" w:ascii="宋体" w:hAnsi="宋体" w:eastAsia="宋体" w:cs="Times New Roman"/>
          <w:color w:val="auto"/>
          <w:kern w:val="0"/>
          <w:sz w:val="21"/>
          <w:szCs w:val="16"/>
          <w:lang w:val="en-US" w:eastAsia="zh-CN" w:bidi="ar-SA"/>
        </w:rPr>
        <w:t>、通过到货验收、初步验收、培训验收后，</w:t>
      </w:r>
      <w:r>
        <w:rPr>
          <w:rFonts w:hint="eastAsia" w:ascii="宋体" w:hAnsi="宋体" w:eastAsia="宋体" w:cs="Times New Roman"/>
          <w:color w:val="auto"/>
          <w:kern w:val="0"/>
          <w:sz w:val="21"/>
          <w:szCs w:val="16"/>
          <w:lang w:val="en-US" w:eastAsia="zh-CN" w:bidi="ar-SA"/>
        </w:rPr>
        <w:t>采购人及供应商</w:t>
      </w:r>
      <w:r>
        <w:rPr>
          <w:rFonts w:hint="default" w:ascii="宋体" w:hAnsi="宋体" w:eastAsia="宋体" w:cs="Times New Roman"/>
          <w:color w:val="auto"/>
          <w:kern w:val="0"/>
          <w:sz w:val="21"/>
          <w:szCs w:val="16"/>
          <w:lang w:val="en-US" w:eastAsia="zh-CN" w:bidi="ar-SA"/>
        </w:rPr>
        <w:t>双方进行最终验收，最终验收合格的，</w:t>
      </w:r>
      <w:r>
        <w:rPr>
          <w:rFonts w:hint="eastAsia" w:ascii="宋体" w:hAnsi="宋体" w:eastAsia="宋体" w:cs="Times New Roman"/>
          <w:color w:val="auto"/>
          <w:kern w:val="0"/>
          <w:sz w:val="21"/>
          <w:szCs w:val="16"/>
          <w:lang w:val="en-US" w:eastAsia="zh-CN" w:bidi="ar-SA"/>
        </w:rPr>
        <w:t>采购人及供应商</w:t>
      </w:r>
      <w:r>
        <w:rPr>
          <w:rFonts w:hint="default" w:ascii="宋体" w:hAnsi="宋体" w:eastAsia="宋体" w:cs="Times New Roman"/>
          <w:color w:val="auto"/>
          <w:kern w:val="0"/>
          <w:sz w:val="21"/>
          <w:szCs w:val="16"/>
          <w:lang w:val="en-US" w:eastAsia="zh-CN" w:bidi="ar-SA"/>
        </w:rPr>
        <w:t>双方应签署最终验收报告。必要时</w:t>
      </w:r>
      <w:r>
        <w:rPr>
          <w:rFonts w:hint="eastAsia" w:ascii="宋体" w:hAnsi="宋体" w:eastAsia="宋体" w:cs="Times New Roman"/>
          <w:color w:val="auto"/>
          <w:kern w:val="0"/>
          <w:sz w:val="21"/>
          <w:szCs w:val="16"/>
          <w:lang w:val="en-US" w:eastAsia="zh-CN" w:bidi="ar-SA"/>
        </w:rPr>
        <w:t>采购人</w:t>
      </w:r>
      <w:r>
        <w:rPr>
          <w:rFonts w:hint="default" w:ascii="宋体" w:hAnsi="宋体" w:eastAsia="宋体" w:cs="Times New Roman"/>
          <w:color w:val="auto"/>
          <w:kern w:val="0"/>
          <w:sz w:val="21"/>
          <w:szCs w:val="16"/>
          <w:lang w:val="en-US" w:eastAsia="zh-CN" w:bidi="ar-SA"/>
        </w:rPr>
        <w:t>可引入第三方或者委托专业机构进行各项验收，验收费用由</w:t>
      </w:r>
      <w:r>
        <w:rPr>
          <w:rFonts w:hint="eastAsia" w:ascii="宋体" w:hAnsi="宋体" w:eastAsia="宋体" w:cs="Times New Roman"/>
          <w:color w:val="auto"/>
          <w:kern w:val="0"/>
          <w:sz w:val="21"/>
          <w:szCs w:val="16"/>
          <w:lang w:val="en-US" w:eastAsia="zh-CN" w:bidi="ar-SA"/>
        </w:rPr>
        <w:t>供应商</w:t>
      </w:r>
      <w:r>
        <w:rPr>
          <w:rFonts w:hint="default" w:ascii="宋体" w:hAnsi="宋体" w:eastAsia="宋体" w:cs="Times New Roman"/>
          <w:color w:val="auto"/>
          <w:kern w:val="0"/>
          <w:sz w:val="21"/>
          <w:szCs w:val="16"/>
          <w:lang w:val="en-US" w:eastAsia="zh-CN" w:bidi="ar-SA"/>
        </w:rPr>
        <w:t>全额承担，且</w:t>
      </w:r>
      <w:r>
        <w:rPr>
          <w:rFonts w:hint="eastAsia" w:ascii="宋体" w:hAnsi="宋体" w:eastAsia="宋体" w:cs="Times New Roman"/>
          <w:color w:val="auto"/>
          <w:kern w:val="0"/>
          <w:sz w:val="21"/>
          <w:szCs w:val="16"/>
          <w:lang w:val="en-US" w:eastAsia="zh-CN" w:bidi="ar-SA"/>
        </w:rPr>
        <w:t>采购人及供应商</w:t>
      </w:r>
      <w:r>
        <w:rPr>
          <w:rFonts w:hint="default" w:ascii="宋体" w:hAnsi="宋体" w:eastAsia="宋体" w:cs="Times New Roman"/>
          <w:color w:val="auto"/>
          <w:kern w:val="0"/>
          <w:sz w:val="21"/>
          <w:szCs w:val="16"/>
          <w:lang w:val="en-US" w:eastAsia="zh-CN" w:bidi="ar-SA"/>
        </w:rPr>
        <w:t>双方对该验收结果予以认可。</w:t>
      </w:r>
    </w:p>
    <w:p>
      <w:pPr>
        <w:spacing w:line="360" w:lineRule="auto"/>
        <w:ind w:firstLine="426" w:firstLineChars="200"/>
        <w:rPr>
          <w:rFonts w:hint="default" w:ascii="宋体" w:hAnsi="宋体" w:eastAsia="宋体" w:cs="Times New Roman"/>
          <w:color w:val="auto"/>
          <w:kern w:val="0"/>
          <w:sz w:val="21"/>
          <w:szCs w:val="16"/>
          <w:lang w:val="en-US" w:eastAsia="zh-CN" w:bidi="ar-SA"/>
        </w:rPr>
      </w:pPr>
      <w:r>
        <w:rPr>
          <w:rFonts w:hint="eastAsia" w:ascii="宋体" w:hAnsi="宋体" w:eastAsia="宋体" w:cs="Times New Roman"/>
          <w:color w:val="auto"/>
          <w:kern w:val="0"/>
          <w:sz w:val="21"/>
          <w:szCs w:val="16"/>
          <w:lang w:val="en-US" w:eastAsia="zh-CN" w:bidi="ar-SA"/>
        </w:rPr>
        <w:t>7、供应商提供的货物未达到招标文件规定要求，且对采购人造成损失的，由供应商承担一切责任，并赔偿所造成的损失。</w:t>
      </w:r>
    </w:p>
    <w:p>
      <w:pPr>
        <w:spacing w:line="360" w:lineRule="auto"/>
        <w:rPr>
          <w:rFonts w:hint="eastAsia" w:ascii="宋体" w:hAnsi="宋体" w:cs="宋体"/>
          <w:color w:val="auto"/>
          <w:kern w:val="0"/>
          <w:sz w:val="22"/>
          <w:szCs w:val="22"/>
          <w:lang w:val="en-US" w:eastAsia="zh-CN"/>
        </w:rPr>
      </w:pPr>
      <w:r>
        <w:rPr>
          <w:rFonts w:hint="eastAsia" w:ascii="宋体" w:hAnsi="宋体" w:eastAsia="宋体" w:cs="宋体"/>
          <w:b/>
          <w:color w:val="auto"/>
          <w:sz w:val="22"/>
          <w:szCs w:val="22"/>
          <w:highlight w:val="none"/>
          <w:lang w:val="en-US" w:eastAsia="zh-CN"/>
        </w:rPr>
        <w:t>（七）售后</w:t>
      </w:r>
      <w:r>
        <w:rPr>
          <w:rFonts w:hint="eastAsia" w:ascii="宋体" w:hAnsi="宋体" w:eastAsia="宋体" w:cs="宋体"/>
          <w:b/>
          <w:color w:val="auto"/>
          <w:sz w:val="22"/>
          <w:szCs w:val="22"/>
          <w:highlight w:val="none"/>
          <w:lang w:eastAsia="zh-CN"/>
        </w:rPr>
        <w:t>服务</w:t>
      </w:r>
      <w:r>
        <w:rPr>
          <w:rFonts w:hint="eastAsia" w:ascii="宋体" w:hAnsi="宋体" w:eastAsia="宋体" w:cs="宋体"/>
          <w:b/>
          <w:color w:val="auto"/>
          <w:sz w:val="22"/>
          <w:szCs w:val="22"/>
          <w:highlight w:val="none"/>
        </w:rPr>
        <w:t>要求</w:t>
      </w:r>
    </w:p>
    <w:p>
      <w:pPr>
        <w:spacing w:line="360" w:lineRule="auto"/>
        <w:ind w:firstLine="213" w:firstLineChars="100"/>
        <w:rPr>
          <w:rFonts w:hint="eastAsia" w:ascii="宋体" w:hAnsi="宋体" w:eastAsia="宋体" w:cs="宋体"/>
          <w:b w:val="0"/>
          <w:bCs/>
          <w:color w:val="FF0000"/>
          <w:sz w:val="21"/>
          <w:szCs w:val="21"/>
          <w:highlight w:val="none"/>
          <w:lang w:val="en-US" w:eastAsia="zh-CN"/>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FF0000"/>
          <w:sz w:val="21"/>
          <w:szCs w:val="21"/>
          <w:highlight w:val="none"/>
          <w:lang w:val="en-US" w:eastAsia="zh-CN"/>
        </w:rPr>
        <w:t>、产品质量保证期</w:t>
      </w:r>
    </w:p>
    <w:p>
      <w:pPr>
        <w:spacing w:line="360" w:lineRule="auto"/>
        <w:ind w:firstLine="426" w:firstLineChars="200"/>
        <w:rPr>
          <w:rFonts w:hint="eastAsia" w:ascii="宋体" w:hAnsi="宋体" w:eastAsia="宋体" w:cs="宋体"/>
          <w:b w:val="0"/>
          <w:bCs/>
          <w:color w:val="FF0000"/>
          <w:kern w:val="2"/>
          <w:sz w:val="21"/>
          <w:szCs w:val="21"/>
          <w:lang w:val="en-US" w:eastAsia="zh-CN" w:bidi="ar-SA"/>
        </w:rPr>
      </w:pPr>
      <w:r>
        <w:rPr>
          <w:rFonts w:hint="eastAsia" w:ascii="宋体" w:hAnsi="宋体" w:eastAsia="宋体" w:cs="宋体"/>
          <w:b w:val="0"/>
          <w:bCs/>
          <w:color w:val="FF0000"/>
          <w:kern w:val="2"/>
          <w:sz w:val="21"/>
          <w:szCs w:val="21"/>
          <w:lang w:val="en-US" w:eastAsia="zh-CN" w:bidi="ar-SA"/>
        </w:rPr>
        <w:t>（1）产品质量保证期</w:t>
      </w:r>
      <w:r>
        <w:rPr>
          <w:rFonts w:hint="eastAsia" w:ascii="宋体" w:hAnsi="宋体" w:cs="宋体"/>
          <w:b w:val="0"/>
          <w:bCs/>
          <w:color w:val="FF0000"/>
          <w:kern w:val="2"/>
          <w:sz w:val="21"/>
          <w:szCs w:val="21"/>
          <w:lang w:val="en-US" w:eastAsia="zh-CN" w:bidi="ar-SA"/>
        </w:rPr>
        <w:t>，免费2</w:t>
      </w:r>
      <w:r>
        <w:rPr>
          <w:rFonts w:hint="eastAsia" w:ascii="宋体" w:hAnsi="宋体" w:eastAsia="宋体" w:cs="宋体"/>
          <w:b w:val="0"/>
          <w:bCs/>
          <w:color w:val="FF0000"/>
          <w:kern w:val="2"/>
          <w:sz w:val="21"/>
          <w:szCs w:val="21"/>
          <w:lang w:val="en-US" w:eastAsia="zh-CN" w:bidi="ar-SA"/>
        </w:rPr>
        <w:t>年质保。</w:t>
      </w:r>
    </w:p>
    <w:p>
      <w:pPr>
        <w:spacing w:line="360" w:lineRule="auto"/>
        <w:ind w:firstLine="213" w:firstLineChars="100"/>
        <w:rPr>
          <w:rFonts w:hint="eastAsia" w:ascii="宋体" w:hAnsi="宋体" w:eastAsia="宋体" w:cs="宋体"/>
          <w:b/>
          <w:color w:val="FF0000"/>
          <w:sz w:val="21"/>
          <w:szCs w:val="21"/>
          <w:highlight w:val="none"/>
          <w:lang w:val="en-US" w:eastAsia="zh-CN"/>
        </w:rPr>
      </w:pP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FF0000"/>
          <w:sz w:val="21"/>
          <w:szCs w:val="21"/>
          <w:highlight w:val="none"/>
          <w:lang w:val="en-US" w:eastAsia="zh-CN"/>
        </w:rPr>
        <w:t>、售后服务内容</w:t>
      </w:r>
    </w:p>
    <w:p>
      <w:pPr>
        <w:spacing w:line="360" w:lineRule="auto"/>
        <w:ind w:firstLine="532" w:firstLineChars="250"/>
        <w:rPr>
          <w:rFonts w:hint="eastAsia" w:ascii="宋体" w:hAnsi="宋体" w:eastAsia="宋体" w:cs="宋体"/>
          <w:b w:val="0"/>
          <w:bCs/>
          <w:color w:val="FF0000"/>
          <w:kern w:val="2"/>
          <w:sz w:val="21"/>
          <w:szCs w:val="21"/>
          <w:lang w:val="en-US" w:eastAsia="zh-CN" w:bidi="ar-SA"/>
        </w:rPr>
      </w:pPr>
      <w:r>
        <w:rPr>
          <w:rFonts w:hint="eastAsia" w:ascii="宋体" w:hAnsi="宋体" w:eastAsia="宋体" w:cs="宋体"/>
          <w:b w:val="0"/>
          <w:bCs/>
          <w:color w:val="FF0000"/>
          <w:kern w:val="2"/>
          <w:sz w:val="21"/>
          <w:szCs w:val="21"/>
          <w:lang w:val="en-US" w:eastAsia="zh-CN" w:bidi="ar-SA"/>
        </w:rPr>
        <w:t>供应商在质量保证期内应当为采购人提供以下技术支持服务：</w:t>
      </w:r>
    </w:p>
    <w:p>
      <w:pPr>
        <w:spacing w:line="360" w:lineRule="auto"/>
        <w:ind w:firstLine="213" w:firstLineChars="100"/>
        <w:rPr>
          <w:rFonts w:hint="eastAsia" w:ascii="宋体" w:hAnsi="宋体" w:eastAsia="宋体" w:cs="宋体"/>
          <w:b w:val="0"/>
          <w:bCs/>
          <w:color w:val="FF0000"/>
          <w:sz w:val="21"/>
          <w:szCs w:val="21"/>
          <w:highlight w:val="none"/>
          <w:lang w:val="en-US" w:eastAsia="zh-CN"/>
        </w:rPr>
      </w:pPr>
      <w:r>
        <w:rPr>
          <w:rFonts w:hint="eastAsia" w:ascii="宋体" w:hAnsi="宋体" w:eastAsia="宋体" w:cs="宋体"/>
          <w:b w:val="0"/>
          <w:bCs/>
          <w:color w:val="FF0000"/>
          <w:sz w:val="21"/>
          <w:szCs w:val="21"/>
          <w:highlight w:val="none"/>
          <w:lang w:val="en-US" w:eastAsia="zh-CN"/>
        </w:rPr>
        <w:t>（1）质量保证期内服务要求</w:t>
      </w:r>
    </w:p>
    <w:p>
      <w:pPr>
        <w:spacing w:line="360" w:lineRule="auto"/>
        <w:ind w:firstLine="639" w:firstLineChars="300"/>
        <w:rPr>
          <w:rFonts w:hint="eastAsia" w:ascii="宋体" w:hAnsi="宋体" w:eastAsia="宋体" w:cs="宋体"/>
          <w:b w:val="0"/>
          <w:bCs/>
          <w:color w:val="FF0000"/>
          <w:kern w:val="2"/>
          <w:sz w:val="21"/>
          <w:szCs w:val="21"/>
          <w:lang w:val="en-US" w:eastAsia="zh-CN" w:bidi="ar-SA"/>
        </w:rPr>
      </w:pPr>
      <w:r>
        <w:rPr>
          <w:rFonts w:hint="eastAsia" w:ascii="宋体" w:hAnsi="宋体" w:eastAsia="宋体" w:cs="宋体"/>
          <w:b w:val="0"/>
          <w:bCs/>
          <w:color w:val="FF0000"/>
          <w:kern w:val="2"/>
          <w:sz w:val="21"/>
          <w:szCs w:val="21"/>
          <w:lang w:val="en-US" w:eastAsia="zh-CN" w:bidi="ar-SA"/>
        </w:rPr>
        <w:t>1）电话咨询</w:t>
      </w:r>
    </w:p>
    <w:p>
      <w:pPr>
        <w:spacing w:line="360" w:lineRule="auto"/>
        <w:ind w:firstLine="426" w:firstLineChars="200"/>
        <w:rPr>
          <w:rFonts w:hint="eastAsia" w:ascii="宋体" w:hAnsi="宋体" w:eastAsia="宋体" w:cs="宋体"/>
          <w:b w:val="0"/>
          <w:bCs/>
          <w:color w:val="FF0000"/>
          <w:kern w:val="2"/>
          <w:sz w:val="21"/>
          <w:szCs w:val="21"/>
          <w:lang w:val="en-US" w:eastAsia="zh-CN" w:bidi="ar-SA"/>
        </w:rPr>
      </w:pPr>
      <w:r>
        <w:rPr>
          <w:rFonts w:hint="eastAsia" w:ascii="宋体" w:hAnsi="宋体" w:eastAsia="宋体" w:cs="宋体"/>
          <w:b w:val="0"/>
          <w:bCs/>
          <w:color w:val="FF0000"/>
          <w:kern w:val="2"/>
          <w:sz w:val="21"/>
          <w:szCs w:val="21"/>
          <w:lang w:val="en-US" w:eastAsia="zh-CN" w:bidi="ar-SA"/>
        </w:rPr>
        <w:t>供应商应当为用户提供技术援助电话，解答用户在使用中遇到的问题，及时为用户提出解决问题的建议。</w:t>
      </w:r>
    </w:p>
    <w:p>
      <w:pPr>
        <w:spacing w:line="360" w:lineRule="auto"/>
        <w:ind w:firstLine="426" w:firstLineChars="200"/>
        <w:rPr>
          <w:rFonts w:hint="eastAsia"/>
          <w:b w:val="0"/>
          <w:bCs/>
          <w:color w:val="FF0000"/>
          <w:lang w:val="en-US" w:eastAsia="zh-CN"/>
        </w:rPr>
      </w:pPr>
      <w:r>
        <w:rPr>
          <w:rFonts w:hint="eastAsia" w:ascii="宋体" w:hAnsi="宋体" w:eastAsia="宋体" w:cs="宋体"/>
          <w:b w:val="0"/>
          <w:bCs/>
          <w:color w:val="FF0000"/>
          <w:kern w:val="2"/>
          <w:sz w:val="21"/>
          <w:szCs w:val="21"/>
          <w:lang w:val="en-US" w:eastAsia="zh-CN" w:bidi="ar-SA"/>
        </w:rPr>
        <w:t>服务热线：供应商需提供供应商及厂家的服务热线及联系人.</w:t>
      </w:r>
    </w:p>
    <w:p>
      <w:pPr>
        <w:spacing w:line="360" w:lineRule="auto"/>
        <w:ind w:firstLine="639" w:firstLineChars="300"/>
        <w:rPr>
          <w:rFonts w:hint="eastAsia" w:ascii="宋体" w:hAnsi="宋体" w:eastAsia="宋体" w:cs="宋体"/>
          <w:b w:val="0"/>
          <w:bCs/>
          <w:color w:val="FF0000"/>
          <w:kern w:val="2"/>
          <w:sz w:val="21"/>
          <w:szCs w:val="21"/>
          <w:lang w:val="en-US" w:eastAsia="zh-CN" w:bidi="ar-SA"/>
        </w:rPr>
      </w:pPr>
      <w:r>
        <w:rPr>
          <w:rFonts w:hint="eastAsia" w:ascii="宋体" w:hAnsi="宋体" w:eastAsia="宋体" w:cs="宋体"/>
          <w:b w:val="0"/>
          <w:bCs/>
          <w:color w:val="FF0000"/>
          <w:kern w:val="2"/>
          <w:sz w:val="21"/>
          <w:szCs w:val="21"/>
          <w:lang w:val="en-US" w:eastAsia="zh-CN" w:bidi="ar-SA"/>
        </w:rPr>
        <w:t>2）现场响应</w:t>
      </w:r>
    </w:p>
    <w:p>
      <w:pPr>
        <w:spacing w:line="360" w:lineRule="auto"/>
        <w:ind w:firstLine="426" w:firstLineChars="200"/>
        <w:rPr>
          <w:rFonts w:hint="eastAsia" w:ascii="宋体" w:hAnsi="宋体" w:eastAsia="宋体" w:cs="宋体"/>
          <w:b w:val="0"/>
          <w:bCs/>
          <w:color w:val="FF0000"/>
          <w:kern w:val="2"/>
          <w:sz w:val="21"/>
          <w:szCs w:val="21"/>
          <w:lang w:val="en-US" w:eastAsia="zh-CN" w:bidi="ar-SA"/>
        </w:rPr>
      </w:pPr>
      <w:r>
        <w:rPr>
          <w:rFonts w:hint="eastAsia" w:ascii="宋体" w:hAnsi="宋体" w:eastAsia="宋体" w:cs="宋体"/>
          <w:b w:val="0"/>
          <w:bCs/>
          <w:color w:val="FF0000"/>
          <w:kern w:val="2"/>
          <w:sz w:val="21"/>
          <w:szCs w:val="21"/>
          <w:lang w:val="en-US" w:eastAsia="zh-CN" w:bidi="ar-SA"/>
        </w:rPr>
        <w:t>针对此项目，供应商需提供期限为</w:t>
      </w:r>
      <w:r>
        <w:rPr>
          <w:rFonts w:hint="eastAsia" w:ascii="宋体" w:hAnsi="宋体" w:cs="宋体"/>
          <w:b w:val="0"/>
          <w:bCs/>
          <w:color w:val="FF0000"/>
          <w:kern w:val="2"/>
          <w:sz w:val="21"/>
          <w:szCs w:val="21"/>
          <w:lang w:val="en-US" w:eastAsia="zh-CN" w:bidi="ar-SA"/>
        </w:rPr>
        <w:t>2</w:t>
      </w:r>
      <w:r>
        <w:rPr>
          <w:rFonts w:hint="eastAsia" w:ascii="宋体" w:hAnsi="宋体" w:eastAsia="宋体" w:cs="宋体"/>
          <w:b w:val="0"/>
          <w:bCs/>
          <w:color w:val="FF0000"/>
          <w:kern w:val="2"/>
          <w:sz w:val="21"/>
          <w:szCs w:val="21"/>
          <w:lang w:val="en-US" w:eastAsia="zh-CN" w:bidi="ar-SA"/>
        </w:rPr>
        <w:t>年免费质保，质保期内提供技术支持、设备及系统维护、免费备件更换等服务。提供7*24小时售后服务；出现使用故障必须保证，7*24小时随时响应，在</w:t>
      </w:r>
      <w:r>
        <w:rPr>
          <w:rFonts w:hint="eastAsia" w:ascii="宋体" w:hAnsi="宋体" w:cs="宋体"/>
          <w:b w:val="0"/>
          <w:bCs/>
          <w:color w:val="FF0000"/>
          <w:kern w:val="2"/>
          <w:sz w:val="21"/>
          <w:szCs w:val="21"/>
          <w:lang w:val="en-US" w:eastAsia="zh-CN" w:bidi="ar-SA"/>
        </w:rPr>
        <w:t>12</w:t>
      </w:r>
      <w:r>
        <w:rPr>
          <w:rFonts w:hint="eastAsia" w:ascii="宋体" w:hAnsi="宋体" w:eastAsia="宋体" w:cs="宋体"/>
          <w:b w:val="0"/>
          <w:bCs/>
          <w:color w:val="FF0000"/>
          <w:kern w:val="2"/>
          <w:sz w:val="21"/>
          <w:szCs w:val="21"/>
          <w:lang w:val="en-US" w:eastAsia="zh-CN" w:bidi="ar-SA"/>
        </w:rPr>
        <w:t>小时内远程响应解决，</w:t>
      </w:r>
      <w:r>
        <w:rPr>
          <w:rFonts w:hint="eastAsia" w:ascii="宋体" w:hAnsi="宋体" w:cs="宋体"/>
          <w:b w:val="0"/>
          <w:bCs/>
          <w:color w:val="FF0000"/>
          <w:kern w:val="2"/>
          <w:sz w:val="21"/>
          <w:szCs w:val="21"/>
          <w:lang w:val="en-US" w:eastAsia="zh-CN" w:bidi="ar-SA"/>
        </w:rPr>
        <w:t>24</w:t>
      </w:r>
      <w:r>
        <w:rPr>
          <w:rFonts w:hint="eastAsia" w:ascii="宋体" w:hAnsi="宋体" w:eastAsia="宋体" w:cs="宋体"/>
          <w:b w:val="0"/>
          <w:bCs/>
          <w:color w:val="FF0000"/>
          <w:kern w:val="2"/>
          <w:sz w:val="21"/>
          <w:szCs w:val="21"/>
          <w:lang w:val="en-US" w:eastAsia="zh-CN" w:bidi="ar-SA"/>
        </w:rPr>
        <w:t>小时内</w:t>
      </w:r>
      <w:r>
        <w:rPr>
          <w:rFonts w:hint="eastAsia" w:ascii="宋体" w:hAnsi="宋体" w:cs="宋体"/>
          <w:b w:val="0"/>
          <w:bCs/>
          <w:color w:val="FF0000"/>
          <w:kern w:val="2"/>
          <w:sz w:val="21"/>
          <w:szCs w:val="21"/>
          <w:lang w:val="en-US" w:eastAsia="zh-CN" w:bidi="ar-SA"/>
        </w:rPr>
        <w:t>形成解决方案并</w:t>
      </w:r>
      <w:r>
        <w:rPr>
          <w:rFonts w:hint="eastAsia" w:ascii="宋体" w:hAnsi="宋体" w:eastAsia="宋体" w:cs="宋体"/>
          <w:b w:val="0"/>
          <w:bCs/>
          <w:color w:val="FF0000"/>
          <w:kern w:val="2"/>
          <w:sz w:val="21"/>
          <w:szCs w:val="21"/>
          <w:lang w:val="en-US" w:eastAsia="zh-CN" w:bidi="ar-SA"/>
        </w:rPr>
        <w:t>委派工程师到设备使用地点</w:t>
      </w:r>
      <w:r>
        <w:rPr>
          <w:rFonts w:hint="eastAsia" w:ascii="宋体" w:hAnsi="宋体" w:cs="宋体"/>
          <w:b w:val="0"/>
          <w:bCs/>
          <w:color w:val="FF0000"/>
          <w:kern w:val="2"/>
          <w:sz w:val="21"/>
          <w:szCs w:val="21"/>
          <w:lang w:val="en-US" w:eastAsia="zh-CN" w:bidi="ar-SA"/>
        </w:rPr>
        <w:t>进行处理</w:t>
      </w:r>
      <w:r>
        <w:rPr>
          <w:rFonts w:hint="eastAsia" w:ascii="宋体" w:hAnsi="宋体" w:eastAsia="宋体" w:cs="宋体"/>
          <w:b w:val="0"/>
          <w:bCs/>
          <w:color w:val="FF0000"/>
          <w:kern w:val="2"/>
          <w:sz w:val="21"/>
          <w:szCs w:val="21"/>
          <w:lang w:val="en-US" w:eastAsia="zh-CN" w:bidi="ar-SA"/>
        </w:rPr>
        <w:t>。</w:t>
      </w:r>
    </w:p>
    <w:p>
      <w:pPr>
        <w:spacing w:line="360" w:lineRule="auto"/>
        <w:ind w:firstLine="426" w:firstLineChars="200"/>
        <w:rPr>
          <w:rFonts w:hint="eastAsia" w:ascii="宋体" w:hAnsi="宋体" w:eastAsia="宋体" w:cs="宋体"/>
          <w:b w:val="0"/>
          <w:bCs/>
          <w:color w:val="FF0000"/>
          <w:kern w:val="2"/>
          <w:sz w:val="21"/>
          <w:szCs w:val="21"/>
          <w:lang w:val="en-US" w:eastAsia="zh-CN" w:bidi="ar-SA"/>
        </w:rPr>
      </w:pPr>
      <w:r>
        <w:rPr>
          <w:rFonts w:hint="eastAsia" w:ascii="宋体" w:hAnsi="宋体" w:eastAsia="宋体" w:cs="宋体"/>
          <w:b w:val="0"/>
          <w:bCs/>
          <w:color w:val="FF0000"/>
          <w:kern w:val="2"/>
          <w:sz w:val="21"/>
          <w:szCs w:val="21"/>
          <w:lang w:val="en-US" w:eastAsia="zh-CN" w:bidi="ar-SA"/>
        </w:rPr>
        <w:t>（2）质保期外服务要求</w:t>
      </w:r>
    </w:p>
    <w:p>
      <w:pPr>
        <w:spacing w:line="360" w:lineRule="auto"/>
        <w:ind w:firstLine="639" w:firstLineChars="300"/>
        <w:rPr>
          <w:rFonts w:hint="eastAsia" w:ascii="宋体" w:hAnsi="宋体" w:eastAsia="宋体" w:cs="宋体"/>
          <w:b w:val="0"/>
          <w:bCs/>
          <w:color w:val="FF0000"/>
          <w:kern w:val="2"/>
          <w:sz w:val="21"/>
          <w:szCs w:val="21"/>
          <w:lang w:val="en-US" w:eastAsia="zh-CN" w:bidi="ar-SA"/>
        </w:rPr>
      </w:pPr>
      <w:r>
        <w:rPr>
          <w:rFonts w:hint="eastAsia" w:ascii="宋体" w:hAnsi="宋体" w:eastAsia="宋体" w:cs="宋体"/>
          <w:b w:val="0"/>
          <w:bCs/>
          <w:color w:val="FF0000"/>
          <w:kern w:val="2"/>
          <w:sz w:val="21"/>
          <w:szCs w:val="21"/>
          <w:lang w:val="en-US" w:eastAsia="zh-CN" w:bidi="ar-SA"/>
        </w:rPr>
        <w:t>1）质量保证期过后，供应商和厂家应同样提供免费电话咨询服务，并应承诺提供产品上门维护服务。</w:t>
      </w:r>
    </w:p>
    <w:p>
      <w:pPr>
        <w:spacing w:line="360" w:lineRule="auto"/>
        <w:ind w:firstLine="639" w:firstLineChars="300"/>
        <w:rPr>
          <w:rFonts w:hint="eastAsia" w:ascii="宋体" w:hAnsi="宋体" w:eastAsia="宋体" w:cs="宋体"/>
          <w:b w:val="0"/>
          <w:bCs/>
          <w:color w:val="FF0000"/>
          <w:kern w:val="2"/>
          <w:sz w:val="21"/>
          <w:szCs w:val="21"/>
          <w:lang w:val="en-US" w:eastAsia="zh-CN" w:bidi="ar-SA"/>
        </w:rPr>
      </w:pPr>
      <w:r>
        <w:rPr>
          <w:rFonts w:hint="eastAsia" w:ascii="宋体" w:hAnsi="宋体" w:eastAsia="宋体" w:cs="宋体"/>
          <w:b w:val="0"/>
          <w:bCs/>
          <w:color w:val="FF0000"/>
          <w:kern w:val="2"/>
          <w:sz w:val="21"/>
          <w:szCs w:val="21"/>
          <w:lang w:val="en-US" w:eastAsia="zh-CN" w:bidi="ar-SA"/>
        </w:rPr>
        <w:t>2）质量保证期过后，采购人需要继续由原供应商</w:t>
      </w:r>
      <w:r>
        <w:rPr>
          <w:rFonts w:hint="eastAsia" w:ascii="宋体" w:hAnsi="宋体" w:cs="宋体"/>
          <w:b w:val="0"/>
          <w:bCs/>
          <w:color w:val="FF0000"/>
          <w:kern w:val="2"/>
          <w:sz w:val="21"/>
          <w:szCs w:val="21"/>
          <w:lang w:val="en-US" w:eastAsia="zh-CN" w:bidi="ar-SA"/>
        </w:rPr>
        <w:t>或</w:t>
      </w:r>
      <w:r>
        <w:rPr>
          <w:rFonts w:hint="eastAsia" w:ascii="宋体" w:hAnsi="宋体" w:eastAsia="宋体" w:cs="宋体"/>
          <w:b w:val="0"/>
          <w:bCs/>
          <w:color w:val="FF0000"/>
          <w:kern w:val="2"/>
          <w:sz w:val="21"/>
          <w:szCs w:val="21"/>
          <w:lang w:val="en-US" w:eastAsia="zh-CN" w:bidi="ar-SA"/>
        </w:rPr>
        <w:t>厂家提供售后服务的，该供应商和厂家应以优惠价格提供售后服务。</w:t>
      </w:r>
    </w:p>
    <w:p>
      <w:pPr>
        <w:spacing w:line="360" w:lineRule="auto"/>
        <w:ind w:firstLine="639" w:firstLineChars="300"/>
        <w:rPr>
          <w:rFonts w:hint="eastAsia" w:ascii="宋体" w:hAnsi="宋体" w:eastAsia="宋体" w:cs="宋体"/>
          <w:b/>
          <w:bCs w:val="0"/>
          <w:color w:val="FF0000"/>
          <w:kern w:val="2"/>
          <w:sz w:val="21"/>
          <w:szCs w:val="21"/>
          <w:lang w:val="en-US" w:eastAsia="zh-CN" w:bidi="ar-SA"/>
        </w:rPr>
      </w:pPr>
      <w:r>
        <w:rPr>
          <w:rFonts w:hint="eastAsia" w:ascii="宋体" w:hAnsi="宋体" w:eastAsia="宋体" w:cs="宋体"/>
          <w:b/>
          <w:bCs w:val="0"/>
          <w:color w:val="FF0000"/>
          <w:kern w:val="2"/>
          <w:sz w:val="21"/>
          <w:szCs w:val="21"/>
          <w:lang w:val="en-US" w:eastAsia="zh-CN" w:bidi="ar-SA"/>
        </w:rPr>
        <w:t>3、故障响应时间要求</w:t>
      </w:r>
    </w:p>
    <w:p>
      <w:pPr>
        <w:spacing w:line="360" w:lineRule="auto"/>
        <w:ind w:firstLine="426" w:firstLineChars="200"/>
        <w:rPr>
          <w:rFonts w:hint="eastAsia" w:ascii="宋体" w:hAnsi="宋体" w:eastAsia="宋体" w:cs="宋体"/>
          <w:b w:val="0"/>
          <w:bCs/>
          <w:color w:val="FF0000"/>
          <w:kern w:val="2"/>
          <w:sz w:val="21"/>
          <w:szCs w:val="21"/>
          <w:lang w:val="en-US" w:eastAsia="zh-CN" w:bidi="ar-SA"/>
        </w:rPr>
      </w:pPr>
      <w:r>
        <w:rPr>
          <w:rFonts w:hint="eastAsia" w:ascii="宋体" w:hAnsi="宋体" w:eastAsia="宋体" w:cs="宋体"/>
          <w:b w:val="0"/>
          <w:bCs/>
          <w:color w:val="FF0000"/>
          <w:kern w:val="2"/>
          <w:sz w:val="21"/>
          <w:szCs w:val="21"/>
          <w:lang w:val="en-US" w:eastAsia="zh-CN" w:bidi="ar-SA"/>
        </w:rPr>
        <w:t>供应商接到使用方产品出现问题的通知后立即作出响应，</w:t>
      </w:r>
      <w:r>
        <w:rPr>
          <w:rFonts w:hint="eastAsia" w:ascii="宋体" w:hAnsi="宋体" w:cs="宋体"/>
          <w:b w:val="0"/>
          <w:bCs/>
          <w:color w:val="FF0000"/>
          <w:kern w:val="2"/>
          <w:sz w:val="21"/>
          <w:szCs w:val="21"/>
          <w:lang w:val="en-US" w:eastAsia="zh-CN" w:bidi="ar-SA"/>
        </w:rPr>
        <w:t>24</w:t>
      </w:r>
      <w:r>
        <w:rPr>
          <w:rFonts w:hint="eastAsia" w:ascii="宋体" w:hAnsi="宋体" w:eastAsia="宋体" w:cs="宋体"/>
          <w:b w:val="0"/>
          <w:bCs/>
          <w:color w:val="FF0000"/>
          <w:kern w:val="2"/>
          <w:sz w:val="21"/>
          <w:szCs w:val="21"/>
          <w:lang w:val="en-US" w:eastAsia="zh-CN" w:bidi="ar-SA"/>
        </w:rPr>
        <w:t>小时内</w:t>
      </w:r>
      <w:r>
        <w:rPr>
          <w:rFonts w:hint="eastAsia" w:ascii="宋体" w:hAnsi="宋体" w:cs="宋体"/>
          <w:b w:val="0"/>
          <w:bCs/>
          <w:color w:val="FF0000"/>
          <w:kern w:val="2"/>
          <w:sz w:val="21"/>
          <w:szCs w:val="21"/>
          <w:lang w:val="en-US" w:eastAsia="zh-CN" w:bidi="ar-SA"/>
        </w:rPr>
        <w:t>形成解决方案并</w:t>
      </w:r>
      <w:r>
        <w:rPr>
          <w:rFonts w:hint="eastAsia" w:ascii="宋体" w:hAnsi="宋体" w:eastAsia="宋体" w:cs="宋体"/>
          <w:b w:val="0"/>
          <w:bCs/>
          <w:color w:val="FF0000"/>
          <w:kern w:val="2"/>
          <w:sz w:val="21"/>
          <w:szCs w:val="21"/>
          <w:lang w:val="en-US" w:eastAsia="zh-CN" w:bidi="ar-SA"/>
        </w:rPr>
        <w:t>委派工程师到设备使用地点</w:t>
      </w:r>
      <w:r>
        <w:rPr>
          <w:rFonts w:hint="eastAsia" w:ascii="宋体" w:hAnsi="宋体" w:cs="宋体"/>
          <w:b w:val="0"/>
          <w:bCs/>
          <w:color w:val="FF0000"/>
          <w:kern w:val="2"/>
          <w:sz w:val="21"/>
          <w:szCs w:val="21"/>
          <w:lang w:val="en-US" w:eastAsia="zh-CN" w:bidi="ar-SA"/>
        </w:rPr>
        <w:t>进行处理</w:t>
      </w:r>
      <w:r>
        <w:rPr>
          <w:rFonts w:hint="eastAsia" w:ascii="宋体" w:hAnsi="宋体" w:eastAsia="宋体" w:cs="宋体"/>
          <w:b w:val="0"/>
          <w:bCs/>
          <w:color w:val="FF0000"/>
          <w:kern w:val="2"/>
          <w:sz w:val="21"/>
          <w:szCs w:val="21"/>
          <w:lang w:val="en-US" w:eastAsia="zh-CN" w:bidi="ar-SA"/>
        </w:rPr>
        <w:t>。</w:t>
      </w:r>
    </w:p>
    <w:p>
      <w:pPr>
        <w:spacing w:line="360" w:lineRule="auto"/>
        <w:ind w:firstLine="639" w:firstLineChars="300"/>
        <w:rPr>
          <w:rFonts w:hint="eastAsia" w:ascii="宋体" w:hAnsi="宋体" w:eastAsia="宋体" w:cs="宋体"/>
          <w:b/>
          <w:bCs w:val="0"/>
          <w:color w:val="FF0000"/>
          <w:kern w:val="2"/>
          <w:sz w:val="21"/>
          <w:szCs w:val="21"/>
          <w:lang w:val="en-US" w:eastAsia="zh-CN" w:bidi="ar-SA"/>
        </w:rPr>
      </w:pPr>
      <w:r>
        <w:rPr>
          <w:rFonts w:hint="eastAsia" w:ascii="宋体" w:hAnsi="宋体" w:eastAsia="宋体" w:cs="宋体"/>
          <w:b/>
          <w:bCs w:val="0"/>
          <w:color w:val="FF0000"/>
          <w:kern w:val="2"/>
          <w:sz w:val="21"/>
          <w:szCs w:val="21"/>
          <w:lang w:val="en-US" w:eastAsia="zh-CN" w:bidi="ar-SA"/>
        </w:rPr>
        <w:t>4、维修配件</w:t>
      </w:r>
    </w:p>
    <w:p>
      <w:pPr>
        <w:spacing w:line="360" w:lineRule="auto"/>
        <w:ind w:firstLine="426" w:firstLineChars="200"/>
        <w:rPr>
          <w:rFonts w:hint="eastAsia" w:ascii="宋体" w:hAnsi="宋体" w:eastAsia="宋体" w:cs="宋体"/>
          <w:b w:val="0"/>
          <w:bCs/>
          <w:color w:val="FF0000"/>
          <w:kern w:val="2"/>
          <w:sz w:val="21"/>
          <w:szCs w:val="21"/>
          <w:lang w:val="en-US" w:eastAsia="zh-CN" w:bidi="ar-SA"/>
        </w:rPr>
      </w:pPr>
      <w:r>
        <w:rPr>
          <w:rFonts w:hint="eastAsia" w:ascii="宋体" w:hAnsi="宋体" w:eastAsia="宋体" w:cs="宋体"/>
          <w:b w:val="0"/>
          <w:bCs/>
          <w:color w:val="FF0000"/>
          <w:kern w:val="2"/>
          <w:sz w:val="21"/>
          <w:szCs w:val="21"/>
          <w:lang w:val="en-US" w:eastAsia="zh-CN" w:bidi="ar-SA"/>
        </w:rPr>
        <w:t>供应商售后服务中，使用的维修零配件应为原厂配件，未经用户同意不得使用非原厂配件。</w:t>
      </w:r>
    </w:p>
    <w:p>
      <w:pPr>
        <w:spacing w:line="360" w:lineRule="auto"/>
        <w:ind w:firstLine="639" w:firstLineChars="300"/>
        <w:rPr>
          <w:rFonts w:hint="eastAsia" w:ascii="宋体" w:hAnsi="宋体" w:eastAsia="宋体" w:cs="宋体"/>
          <w:b/>
          <w:bCs w:val="0"/>
          <w:color w:val="FF0000"/>
          <w:kern w:val="2"/>
          <w:sz w:val="21"/>
          <w:szCs w:val="21"/>
          <w:lang w:val="en-US" w:eastAsia="zh-CN" w:bidi="ar-SA"/>
        </w:rPr>
      </w:pPr>
      <w:r>
        <w:rPr>
          <w:rFonts w:hint="eastAsia" w:ascii="宋体" w:hAnsi="宋体" w:eastAsia="宋体" w:cs="宋体"/>
          <w:b/>
          <w:bCs w:val="0"/>
          <w:color w:val="FF0000"/>
          <w:kern w:val="2"/>
          <w:sz w:val="21"/>
          <w:szCs w:val="21"/>
          <w:lang w:val="en-US" w:eastAsia="zh-CN" w:bidi="ar-SA"/>
        </w:rPr>
        <w:t>5、培训</w:t>
      </w:r>
    </w:p>
    <w:p>
      <w:pPr>
        <w:spacing w:line="360" w:lineRule="auto"/>
        <w:ind w:firstLine="426" w:firstLineChars="200"/>
        <w:rPr>
          <w:rFonts w:hint="eastAsia" w:ascii="宋体" w:hAnsi="宋体" w:eastAsia="宋体" w:cs="宋体"/>
          <w:b w:val="0"/>
          <w:bCs/>
          <w:color w:val="FF0000"/>
          <w:kern w:val="2"/>
          <w:sz w:val="21"/>
          <w:szCs w:val="21"/>
          <w:lang w:val="en-US" w:eastAsia="zh-CN" w:bidi="ar-SA"/>
        </w:rPr>
      </w:pPr>
      <w:r>
        <w:rPr>
          <w:rFonts w:hint="eastAsia" w:ascii="宋体" w:hAnsi="宋体" w:eastAsia="宋体" w:cs="宋体"/>
          <w:b w:val="0"/>
          <w:bCs/>
          <w:color w:val="FF0000"/>
          <w:kern w:val="2"/>
          <w:sz w:val="21"/>
          <w:szCs w:val="21"/>
          <w:lang w:val="en-US" w:eastAsia="zh-CN" w:bidi="ar-SA"/>
        </w:rPr>
        <w:t>（1）免费培训</w:t>
      </w:r>
    </w:p>
    <w:p>
      <w:pPr>
        <w:spacing w:line="360" w:lineRule="auto"/>
        <w:ind w:firstLine="426" w:firstLineChars="200"/>
        <w:rPr>
          <w:rFonts w:hint="eastAsia" w:ascii="宋体" w:hAnsi="宋体" w:eastAsia="宋体" w:cs="宋体"/>
          <w:b w:val="0"/>
          <w:bCs/>
          <w:color w:val="FF0000"/>
          <w:kern w:val="2"/>
          <w:sz w:val="21"/>
          <w:szCs w:val="21"/>
          <w:lang w:val="en-US" w:eastAsia="zh-CN" w:bidi="ar-SA"/>
        </w:rPr>
      </w:pPr>
      <w:r>
        <w:rPr>
          <w:rFonts w:hint="eastAsia" w:ascii="宋体" w:hAnsi="宋体" w:eastAsia="宋体" w:cs="宋体"/>
          <w:b w:val="0"/>
          <w:bCs/>
          <w:color w:val="FF0000"/>
          <w:kern w:val="2"/>
          <w:sz w:val="21"/>
          <w:szCs w:val="21"/>
          <w:lang w:val="en-US" w:eastAsia="zh-CN" w:bidi="ar-SA"/>
        </w:rPr>
        <w:t>供应商对其提供的产品应尽培训义务。供应商应提供对采购人免费培训，使采购人使用人员能够正常使用及基本维护。</w:t>
      </w:r>
    </w:p>
    <w:p>
      <w:pPr>
        <w:spacing w:line="360" w:lineRule="auto"/>
        <w:ind w:firstLine="426" w:firstLineChars="200"/>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（2）付费培训</w:t>
      </w:r>
    </w:p>
    <w:p>
      <w:pPr>
        <w:spacing w:line="360" w:lineRule="auto"/>
        <w:ind w:firstLine="426" w:firstLineChars="200"/>
        <w:rPr>
          <w:rFonts w:hint="default"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kern w:val="2"/>
          <w:sz w:val="21"/>
          <w:szCs w:val="21"/>
          <w:lang w:val="en-US" w:eastAsia="zh-CN" w:bidi="ar-SA"/>
        </w:rPr>
        <w:t>无付费培训要求,软件全部免费培训.</w:t>
      </w:r>
    </w:p>
    <w:p>
      <w:pPr>
        <w:spacing w:line="360" w:lineRule="auto"/>
        <w:jc w:val="left"/>
        <w:rPr>
          <w:rFonts w:hint="eastAsia" w:ascii="宋体" w:hAnsi="宋体" w:cs="宋体"/>
          <w:b/>
          <w:color w:val="auto"/>
          <w:sz w:val="24"/>
          <w:szCs w:val="24"/>
        </w:rPr>
      </w:pPr>
      <w:r>
        <w:rPr>
          <w:rFonts w:hint="eastAsia" w:ascii="宋体" w:hAnsi="宋体" w:cs="宋体"/>
          <w:b/>
          <w:color w:val="auto"/>
          <w:sz w:val="24"/>
          <w:szCs w:val="24"/>
        </w:rPr>
        <w:t>（</w:t>
      </w:r>
      <w:r>
        <w:rPr>
          <w:rFonts w:hint="eastAsia" w:ascii="宋体" w:hAnsi="宋体" w:cs="宋体"/>
          <w:b/>
          <w:color w:val="auto"/>
          <w:sz w:val="24"/>
          <w:szCs w:val="24"/>
          <w:lang w:val="en-US" w:eastAsia="zh-CN"/>
        </w:rPr>
        <w:t>八</w:t>
      </w:r>
      <w:r>
        <w:rPr>
          <w:rFonts w:hint="eastAsia" w:ascii="宋体" w:hAnsi="宋体" w:cs="宋体"/>
          <w:b/>
          <w:color w:val="auto"/>
          <w:sz w:val="24"/>
          <w:szCs w:val="24"/>
        </w:rPr>
        <w:t>）知识产权</w:t>
      </w:r>
    </w:p>
    <w:p>
      <w:pPr>
        <w:spacing w:line="360" w:lineRule="auto"/>
        <w:rPr>
          <w:rFonts w:hint="eastAsia" w:ascii="宋体" w:hAnsi="宋体" w:cs="宋体"/>
          <w:bCs/>
          <w:color w:val="auto"/>
          <w:szCs w:val="21"/>
        </w:rPr>
      </w:pPr>
      <w:r>
        <w:rPr>
          <w:rFonts w:hint="eastAsia" w:ascii="宋体" w:hAnsi="宋体" w:cs="宋体"/>
          <w:bCs/>
          <w:color w:val="auto"/>
          <w:szCs w:val="21"/>
        </w:rPr>
        <w:t xml:space="preserve">     </w:t>
      </w:r>
      <w:r>
        <w:rPr>
          <w:rFonts w:hint="eastAsia" w:ascii="宋体" w:hAnsi="宋体" w:eastAsia="宋体" w:cs="Times New Roman"/>
          <w:color w:val="auto"/>
          <w:kern w:val="0"/>
          <w:sz w:val="21"/>
          <w:szCs w:val="16"/>
          <w:lang w:val="en-US" w:eastAsia="zh-CN" w:bidi="ar-SA"/>
        </w:rPr>
        <w:t>采购人在中华人民共和国境内使用投标人提供的货物及服务时免受第三方提出的侵犯其专利权或其它知识产权的起诉。如果第三方提出侵权指控，中标人应承担由此而引起的一切法律责任和费用。</w:t>
      </w:r>
    </w:p>
    <w:p>
      <w:pPr>
        <w:spacing w:line="360" w:lineRule="auto"/>
        <w:rPr>
          <w:rFonts w:hint="eastAsia" w:ascii="宋体" w:hAnsi="宋体" w:cs="宋体"/>
          <w:b/>
          <w:color w:val="auto"/>
          <w:sz w:val="24"/>
          <w:szCs w:val="24"/>
        </w:rPr>
      </w:pPr>
      <w:r>
        <w:rPr>
          <w:rFonts w:hint="eastAsia" w:ascii="宋体" w:hAnsi="宋体" w:cs="宋体"/>
          <w:b/>
          <w:color w:val="auto"/>
          <w:sz w:val="24"/>
          <w:szCs w:val="24"/>
        </w:rPr>
        <w:t>（</w:t>
      </w:r>
      <w:r>
        <w:rPr>
          <w:rFonts w:hint="eastAsia" w:ascii="宋体" w:hAnsi="宋体" w:cs="宋体"/>
          <w:b/>
          <w:color w:val="auto"/>
          <w:sz w:val="24"/>
          <w:szCs w:val="24"/>
          <w:lang w:val="en-US" w:eastAsia="zh-CN"/>
        </w:rPr>
        <w:t>九</w:t>
      </w:r>
      <w:r>
        <w:rPr>
          <w:rFonts w:hint="eastAsia" w:ascii="宋体" w:hAnsi="宋体" w:cs="宋体"/>
          <w:b/>
          <w:color w:val="auto"/>
          <w:sz w:val="24"/>
          <w:szCs w:val="24"/>
        </w:rPr>
        <w:t>）其他</w:t>
      </w:r>
    </w:p>
    <w:p>
      <w:pPr>
        <w:spacing w:line="360" w:lineRule="auto"/>
        <w:ind w:firstLine="426" w:firstLineChars="200"/>
        <w:rPr>
          <w:rFonts w:hint="eastAsia" w:ascii="宋体" w:hAnsi="宋体" w:eastAsia="宋体" w:cs="Times New Roman"/>
          <w:color w:val="auto"/>
          <w:kern w:val="0"/>
          <w:sz w:val="21"/>
          <w:szCs w:val="16"/>
          <w:lang w:val="en-US" w:eastAsia="zh-CN" w:bidi="ar-SA"/>
        </w:rPr>
      </w:pPr>
      <w:r>
        <w:rPr>
          <w:rFonts w:hint="eastAsia" w:ascii="宋体" w:hAnsi="宋体" w:eastAsia="宋体" w:cs="Times New Roman"/>
          <w:color w:val="auto"/>
          <w:kern w:val="0"/>
          <w:sz w:val="21"/>
          <w:szCs w:val="16"/>
          <w:lang w:val="en-US" w:eastAsia="zh-CN" w:bidi="ar-SA"/>
        </w:rPr>
        <w:t>1、投标人必须在投标文件中对以上条款和服务承诺明确列出，承诺内容必须达到本篇及招标文件其他条款的要求。</w:t>
      </w:r>
    </w:p>
    <w:p>
      <w:pPr>
        <w:spacing w:line="360" w:lineRule="auto"/>
        <w:ind w:firstLine="426" w:firstLineChars="200"/>
        <w:rPr>
          <w:rFonts w:hint="eastAsia" w:ascii="宋体" w:hAnsi="宋体" w:eastAsia="宋体" w:cs="Times New Roman"/>
          <w:color w:val="auto"/>
          <w:kern w:val="0"/>
          <w:sz w:val="21"/>
          <w:szCs w:val="16"/>
          <w:lang w:val="en-US" w:eastAsia="zh-CN" w:bidi="ar-SA"/>
        </w:rPr>
      </w:pPr>
      <w:r>
        <w:rPr>
          <w:rFonts w:hint="eastAsia" w:ascii="宋体" w:hAnsi="宋体" w:eastAsia="宋体" w:cs="Times New Roman"/>
          <w:color w:val="auto"/>
          <w:kern w:val="0"/>
          <w:sz w:val="21"/>
          <w:szCs w:val="16"/>
          <w:lang w:val="en-US" w:eastAsia="zh-CN" w:bidi="ar-SA"/>
        </w:rPr>
        <w:t>2、其他未尽事宜由供需双方在采购合同中详细约定。</w:t>
      </w:r>
    </w:p>
    <w:p>
      <w:pPr>
        <w:spacing w:line="360" w:lineRule="auto"/>
        <w:ind w:firstLine="426" w:firstLineChars="200"/>
        <w:rPr>
          <w:rFonts w:hint="eastAsia" w:ascii="宋体" w:hAnsi="宋体" w:eastAsia="宋体" w:cs="Times New Roman"/>
          <w:color w:val="auto"/>
          <w:kern w:val="0"/>
          <w:sz w:val="21"/>
          <w:szCs w:val="16"/>
          <w:lang w:val="en-US" w:eastAsia="zh-CN" w:bidi="ar-SA"/>
        </w:rPr>
      </w:pPr>
      <w:r>
        <w:rPr>
          <w:rFonts w:hint="eastAsia" w:ascii="宋体" w:hAnsi="宋体" w:eastAsia="宋体" w:cs="Times New Roman"/>
          <w:color w:val="auto"/>
          <w:kern w:val="0"/>
          <w:sz w:val="21"/>
          <w:szCs w:val="16"/>
          <w:lang w:val="en-US" w:eastAsia="zh-CN" w:bidi="ar-SA"/>
        </w:rPr>
        <w:t>3、投标人在服务期必须遵守安全生产事项、如：发生安全事故由投标人承担一切责任。</w:t>
      </w:r>
    </w:p>
    <w:p>
      <w:pPr>
        <w:pStyle w:val="25"/>
        <w:rPr>
          <w:rFonts w:hint="eastAsia" w:ascii="宋体" w:hAnsi="宋体" w:cs="宋体"/>
          <w:bCs/>
          <w:color w:val="auto"/>
          <w:szCs w:val="21"/>
          <w:lang w:val="en-US" w:eastAsia="zh-CN"/>
        </w:rPr>
      </w:pPr>
    </w:p>
    <w:p>
      <w:pPr>
        <w:rPr>
          <w:rFonts w:hint="eastAsia" w:ascii="宋体" w:hAnsi="宋体" w:cs="宋体"/>
          <w:bCs/>
          <w:color w:val="auto"/>
          <w:szCs w:val="21"/>
          <w:lang w:val="en-US" w:eastAsia="zh-CN"/>
        </w:rPr>
      </w:pPr>
    </w:p>
    <w:p>
      <w:pPr>
        <w:pStyle w:val="25"/>
        <w:rPr>
          <w:rFonts w:hint="eastAsia" w:ascii="宋体" w:hAnsi="宋体" w:cs="宋体"/>
          <w:bCs/>
          <w:color w:val="auto"/>
          <w:szCs w:val="21"/>
          <w:lang w:val="en-US" w:eastAsia="zh-CN"/>
        </w:rPr>
      </w:pPr>
    </w:p>
    <w:p>
      <w:pPr>
        <w:rPr>
          <w:rFonts w:hint="eastAsia" w:ascii="宋体" w:hAnsi="宋体" w:cs="宋体"/>
          <w:bCs/>
          <w:color w:val="auto"/>
          <w:szCs w:val="21"/>
          <w:lang w:val="en-US" w:eastAsia="zh-CN"/>
        </w:rPr>
      </w:pPr>
    </w:p>
    <w:p>
      <w:pPr>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2424" w:firstLineChars="800"/>
        <w:jc w:val="both"/>
        <w:textAlignment w:val="auto"/>
        <w:outlineLvl w:val="1"/>
        <w:rPr>
          <w:rFonts w:hint="eastAsia" w:ascii="宋体"/>
          <w:b/>
          <w:color w:val="auto"/>
          <w:sz w:val="30"/>
          <w:szCs w:val="30"/>
          <w:highlight w:val="none"/>
        </w:rPr>
      </w:pPr>
      <w:r>
        <w:rPr>
          <w:rFonts w:hint="eastAsia" w:ascii="宋体"/>
          <w:b/>
          <w:color w:val="auto"/>
          <w:sz w:val="30"/>
          <w:szCs w:val="30"/>
          <w:highlight w:val="none"/>
          <w:lang w:val="en-US" w:eastAsia="zh-CN"/>
        </w:rPr>
        <w:t xml:space="preserve">第五章 </w:t>
      </w:r>
      <w:r>
        <w:rPr>
          <w:rFonts w:hint="eastAsia" w:ascii="宋体"/>
          <w:b/>
          <w:color w:val="auto"/>
          <w:sz w:val="30"/>
          <w:szCs w:val="30"/>
          <w:highlight w:val="none"/>
        </w:rPr>
        <w:t xml:space="preserve"> 合同条款及格式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outlineLvl w:val="1"/>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（本合同为合同样稿，最终稿由供需双方协商后确定）</w:t>
      </w:r>
    </w:p>
    <w:p>
      <w:pPr>
        <w:widowControl/>
        <w:numPr>
          <w:ilvl w:val="0"/>
          <w:numId w:val="11"/>
        </w:numPr>
        <w:shd w:val="clear" w:color="auto" w:fill="auto"/>
        <w:spacing w:line="600" w:lineRule="exact"/>
        <w:jc w:val="center"/>
        <w:textAlignment w:val="baseline"/>
        <w:outlineLvl w:val="1"/>
        <w:rPr>
          <w:rFonts w:hint="eastAsia" w:ascii="黑体" w:eastAsia="黑体"/>
          <w:b/>
          <w:color w:val="auto"/>
          <w:sz w:val="30"/>
          <w:szCs w:val="30"/>
          <w:highlight w:val="none"/>
        </w:rPr>
      </w:pPr>
      <w:r>
        <w:rPr>
          <w:rFonts w:hint="eastAsia" w:ascii="宋体"/>
          <w:b/>
          <w:color w:val="auto"/>
          <w:sz w:val="30"/>
          <w:szCs w:val="30"/>
          <w:highlight w:val="none"/>
        </w:rPr>
        <w:t xml:space="preserve"> 合同协议书</w:t>
      </w:r>
    </w:p>
    <w:p>
      <w:pPr>
        <w:shd w:val="clear" w:color="auto" w:fill="auto"/>
        <w:spacing w:line="360" w:lineRule="auto"/>
        <w:ind w:firstLine="1799" w:firstLineChars="845"/>
        <w:rPr>
          <w:rFonts w:hint="eastAsia" w:ascii="宋体"/>
          <w:color w:val="auto"/>
          <w:sz w:val="24"/>
          <w:highlight w:val="none"/>
        </w:rPr>
      </w:pPr>
      <w:r>
        <w:rPr>
          <w:rFonts w:hint="eastAsia" w:ascii="宋体" w:hAnsi="宋体" w:eastAsia="宋体" w:cs="宋体"/>
          <w:color w:val="auto"/>
          <w:szCs w:val="21"/>
          <w:highlight w:val="none"/>
        </w:rPr>
        <w:t xml:space="preserve">合同名称 </w:t>
      </w:r>
      <w:r>
        <w:rPr>
          <w:rFonts w:hint="eastAsia" w:ascii="宋体"/>
          <w:b/>
          <w:color w:val="auto"/>
          <w:sz w:val="24"/>
          <w:highlight w:val="none"/>
        </w:rPr>
        <w:t xml:space="preserve">  </w:t>
      </w: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编号</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lang w:eastAsia="zh-CN"/>
        </w:rPr>
        <w:t>甲</w:t>
      </w:r>
      <w:r>
        <w:rPr>
          <w:rFonts w:hint="eastAsia" w:ascii="宋体" w:cs="宋体"/>
          <w:color w:val="auto"/>
          <w:szCs w:val="21"/>
          <w:highlight w:val="none"/>
        </w:rPr>
        <w:t xml:space="preserve">    方：                                   </w:t>
      </w:r>
      <w:r>
        <w:rPr>
          <w:rFonts w:hint="eastAsia" w:ascii="宋体" w:cs="宋体"/>
          <w:color w:val="auto"/>
          <w:szCs w:val="21"/>
          <w:highlight w:val="none"/>
          <w:lang w:eastAsia="zh-CN"/>
        </w:rPr>
        <w:t>乙</w:t>
      </w:r>
      <w:r>
        <w:rPr>
          <w:rFonts w:hint="eastAsia" w:ascii="宋体" w:cs="宋体"/>
          <w:color w:val="auto"/>
          <w:szCs w:val="21"/>
          <w:highlight w:val="none"/>
        </w:rPr>
        <w:t xml:space="preserve">    方：</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电    话：                                   电    话：</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住    所：                                   住    所：</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u w:val="single"/>
        </w:rPr>
        <w:t>（买方）</w:t>
      </w:r>
      <w:r>
        <w:rPr>
          <w:rFonts w:hint="eastAsia" w:ascii="宋体" w:cs="宋体"/>
          <w:color w:val="auto"/>
          <w:szCs w:val="21"/>
          <w:highlight w:val="none"/>
        </w:rPr>
        <w:t>的</w:t>
      </w:r>
      <w:r>
        <w:rPr>
          <w:rFonts w:hint="eastAsia" w:ascii="宋体" w:cs="宋体"/>
          <w:color w:val="auto"/>
          <w:szCs w:val="21"/>
          <w:highlight w:val="none"/>
          <w:u w:val="single"/>
        </w:rPr>
        <w:t>（项目名称）</w:t>
      </w:r>
      <w:r>
        <w:rPr>
          <w:rFonts w:hint="eastAsia" w:ascii="宋体" w:cs="宋体"/>
          <w:color w:val="auto"/>
          <w:szCs w:val="21"/>
          <w:highlight w:val="none"/>
        </w:rPr>
        <w:t>中所需</w:t>
      </w:r>
      <w:r>
        <w:rPr>
          <w:rFonts w:hint="eastAsia" w:ascii="宋体" w:cs="宋体"/>
          <w:color w:val="auto"/>
          <w:szCs w:val="21"/>
          <w:highlight w:val="none"/>
          <w:u w:val="single"/>
        </w:rPr>
        <w:t>（产品名称）</w:t>
      </w:r>
      <w:r>
        <w:rPr>
          <w:rFonts w:hint="eastAsia" w:ascii="宋体" w:cs="宋体"/>
          <w:color w:val="auto"/>
          <w:szCs w:val="21"/>
          <w:highlight w:val="none"/>
        </w:rPr>
        <w:t xml:space="preserve"> 经公开招标，确定</w:t>
      </w:r>
      <w:r>
        <w:rPr>
          <w:rFonts w:hint="eastAsia" w:ascii="宋体" w:cs="宋体"/>
          <w:color w:val="auto"/>
          <w:szCs w:val="21"/>
          <w:highlight w:val="none"/>
          <w:u w:val="single"/>
        </w:rPr>
        <w:t>（卖方）</w:t>
      </w:r>
      <w:r>
        <w:rPr>
          <w:rFonts w:hint="eastAsia" w:ascii="宋体" w:cs="宋体"/>
          <w:color w:val="auto"/>
          <w:szCs w:val="21"/>
          <w:highlight w:val="none"/>
        </w:rPr>
        <w:t>为中标人。按照中华人民共和国合同法的规定，买卖双方同意按照下述的条款和条件，签署本合同。</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1、本合同文件</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下列每一文件均应作为合同的组成部分进行阅读和解释：</w:t>
      </w:r>
    </w:p>
    <w:p>
      <w:pPr>
        <w:numPr>
          <w:ilvl w:val="0"/>
          <w:numId w:val="12"/>
        </w:numPr>
        <w:shd w:val="clear" w:color="auto" w:fill="auto"/>
        <w:spacing w:line="420" w:lineRule="exact"/>
        <w:ind w:firstLine="426" w:firstLineChars="200"/>
        <w:rPr>
          <w:rFonts w:hint="eastAsia" w:ascii="宋体" w:cs="宋体"/>
          <w:color w:val="auto"/>
          <w:szCs w:val="21"/>
          <w:highlight w:val="none"/>
          <w:lang w:eastAsia="zh-CN"/>
        </w:rPr>
      </w:pPr>
      <w:r>
        <w:rPr>
          <w:rFonts w:hint="eastAsia" w:ascii="宋体" w:cs="宋体"/>
          <w:color w:val="auto"/>
          <w:szCs w:val="21"/>
          <w:highlight w:val="none"/>
          <w:lang w:eastAsia="zh-CN"/>
        </w:rPr>
        <w:t>采购文件</w:t>
      </w:r>
    </w:p>
    <w:p>
      <w:pPr>
        <w:numPr>
          <w:ilvl w:val="0"/>
          <w:numId w:val="12"/>
        </w:numPr>
        <w:shd w:val="clear" w:color="auto" w:fill="auto"/>
        <w:spacing w:line="420" w:lineRule="exact"/>
        <w:ind w:left="0" w:leftChars="0" w:firstLine="426" w:firstLineChars="200"/>
        <w:rPr>
          <w:rFonts w:hint="eastAsia" w:ascii="宋体" w:cs="宋体"/>
          <w:color w:val="auto"/>
          <w:szCs w:val="21"/>
          <w:highlight w:val="none"/>
        </w:rPr>
      </w:pPr>
      <w:r>
        <w:rPr>
          <w:rFonts w:hint="eastAsia" w:ascii="宋体" w:cs="宋体"/>
          <w:color w:val="auto"/>
          <w:szCs w:val="21"/>
          <w:highlight w:val="none"/>
        </w:rPr>
        <w:t>投标文件</w:t>
      </w:r>
    </w:p>
    <w:p>
      <w:pPr>
        <w:numPr>
          <w:ilvl w:val="0"/>
          <w:numId w:val="0"/>
        </w:numPr>
        <w:shd w:val="clear" w:color="auto" w:fill="auto"/>
        <w:spacing w:line="420" w:lineRule="exact"/>
        <w:ind w:leftChars="200"/>
        <w:rPr>
          <w:rFonts w:hint="eastAsia" w:ascii="宋体" w:cs="宋体"/>
          <w:color w:val="auto"/>
          <w:szCs w:val="21"/>
          <w:highlight w:val="none"/>
        </w:rPr>
      </w:pPr>
      <w:r>
        <w:rPr>
          <w:rFonts w:hint="eastAsia" w:ascii="宋体" w:cs="宋体"/>
          <w:color w:val="auto"/>
          <w:szCs w:val="21"/>
          <w:highlight w:val="none"/>
        </w:rPr>
        <w:t>（3）</w:t>
      </w:r>
      <w:r>
        <w:rPr>
          <w:rFonts w:hint="eastAsia" w:ascii="宋体" w:cs="宋体"/>
          <w:color w:val="auto"/>
          <w:szCs w:val="21"/>
          <w:highlight w:val="none"/>
          <w:lang w:eastAsia="zh-CN"/>
        </w:rPr>
        <w:t>成交</w:t>
      </w:r>
      <w:r>
        <w:rPr>
          <w:rFonts w:hint="eastAsia" w:ascii="宋体" w:cs="宋体"/>
          <w:color w:val="auto"/>
          <w:szCs w:val="21"/>
          <w:highlight w:val="none"/>
        </w:rPr>
        <w:t>通知书</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（4）经双方确认进入合同的其它文件、补充条款或说明</w:t>
      </w:r>
    </w:p>
    <w:p>
      <w:pPr>
        <w:shd w:val="clear" w:color="auto" w:fill="auto"/>
        <w:spacing w:line="420" w:lineRule="exact"/>
        <w:ind w:firstLine="426" w:firstLineChars="200"/>
        <w:rPr>
          <w:rFonts w:hint="eastAsia" w:ascii="宋体" w:cs="宋体"/>
          <w:color w:val="auto"/>
          <w:szCs w:val="21"/>
          <w:highlight w:val="none"/>
        </w:rPr>
      </w:pPr>
      <w:r>
        <w:rPr>
          <w:rFonts w:hint="eastAsia" w:ascii="宋体" w:cs="宋体"/>
          <w:color w:val="auto"/>
          <w:szCs w:val="21"/>
          <w:highlight w:val="none"/>
        </w:rPr>
        <w:t>2、采购标的、数量、质量要求</w:t>
      </w:r>
    </w:p>
    <w:p>
      <w:pPr>
        <w:shd w:val="clear" w:color="auto" w:fill="auto"/>
        <w:autoSpaceDN w:val="0"/>
        <w:spacing w:line="240" w:lineRule="atLeast"/>
        <w:ind w:firstLine="426" w:firstLineChars="200"/>
        <w:rPr>
          <w:rFonts w:hint="eastAsia" w:ascii="宋体" w:hAnsi="宋体" w:eastAsia="宋体" w:cs="Times New Roman"/>
          <w:bCs/>
          <w:color w:val="auto"/>
          <w:szCs w:val="21"/>
          <w:highlight w:val="none"/>
          <w:lang w:val="en-US" w:eastAsia="zh-CN"/>
        </w:rPr>
      </w:pPr>
      <w:r>
        <w:rPr>
          <w:rFonts w:hint="eastAsia" w:ascii="宋体" w:cs="宋体"/>
          <w:color w:val="auto"/>
          <w:szCs w:val="21"/>
          <w:highlight w:val="none"/>
        </w:rPr>
        <w:t>3、</w:t>
      </w:r>
      <w:r>
        <w:rPr>
          <w:rFonts w:hint="eastAsia" w:ascii="宋体" w:hAnsi="宋体" w:eastAsia="宋体" w:cs="Times New Roman"/>
          <w:bCs/>
          <w:color w:val="auto"/>
          <w:szCs w:val="21"/>
          <w:highlight w:val="none"/>
          <w:lang w:val="en-US" w:eastAsia="zh-CN"/>
        </w:rPr>
        <w:t>合同价款及付款方式</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3.1合同价款：总额为￥   元(大写：     )。</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3.2支付方式和期限：</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3.3发票要求：甲方向乙方支付项目款之前，乙方按照正规等额开具增值税发票。</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3.4 汇款方式：甲方通过银行电汇的方式将款项支付至乙方指定账户：</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乙方账户信息：</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账号：</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户名：</w:t>
      </w:r>
    </w:p>
    <w:p>
      <w:pPr>
        <w:shd w:val="clear" w:color="auto" w:fill="auto"/>
        <w:spacing w:line="360" w:lineRule="auto"/>
        <w:ind w:firstLine="426" w:firstLineChars="200"/>
        <w:rPr>
          <w:rFonts w:hint="eastAsia" w:ascii="宋体" w:cs="宋体"/>
          <w:color w:val="auto"/>
          <w:szCs w:val="21"/>
          <w:highlight w:val="none"/>
        </w:rPr>
      </w:pPr>
      <w:r>
        <w:rPr>
          <w:rFonts w:hint="eastAsia" w:ascii="宋体" w:hAnsi="宋体" w:eastAsia="宋体" w:cs="Times New Roman"/>
          <w:bCs/>
          <w:color w:val="auto"/>
          <w:szCs w:val="21"/>
          <w:highlight w:val="none"/>
          <w:lang w:val="en-US" w:eastAsia="zh-CN"/>
        </w:rPr>
        <w:t>开户行：</w:t>
      </w:r>
    </w:p>
    <w:p>
      <w:pPr>
        <w:shd w:val="clear" w:color="auto" w:fill="auto"/>
        <w:spacing w:line="360" w:lineRule="auto"/>
        <w:ind w:firstLine="426" w:firstLineChars="200"/>
        <w:rPr>
          <w:rFonts w:hint="eastAsia" w:ascii="宋体"/>
          <w:color w:val="auto"/>
          <w:szCs w:val="21"/>
          <w:highlight w:val="none"/>
        </w:rPr>
      </w:pPr>
      <w:r>
        <w:rPr>
          <w:rFonts w:hint="eastAsia" w:ascii="宋体" w:cs="宋体"/>
          <w:color w:val="auto"/>
          <w:szCs w:val="21"/>
          <w:highlight w:val="none"/>
          <w:lang w:val="en-US" w:eastAsia="zh-CN"/>
        </w:rPr>
        <w:t>4</w:t>
      </w:r>
      <w:r>
        <w:rPr>
          <w:rFonts w:hint="eastAsia" w:ascii="宋体" w:cs="宋体"/>
          <w:color w:val="auto"/>
          <w:szCs w:val="21"/>
          <w:highlight w:val="none"/>
        </w:rPr>
        <w:t>、</w:t>
      </w:r>
      <w:r>
        <w:rPr>
          <w:rFonts w:hint="eastAsia" w:ascii="宋体"/>
          <w:color w:val="auto"/>
          <w:szCs w:val="21"/>
          <w:highlight w:val="none"/>
        </w:rPr>
        <w:t>合同供货（服务）期限及地点和方式</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cs="宋体"/>
          <w:color w:val="auto"/>
          <w:szCs w:val="21"/>
          <w:highlight w:val="none"/>
        </w:rPr>
      </w:pPr>
      <w:r>
        <w:rPr>
          <w:rFonts w:hint="eastAsia" w:ascii="宋体" w:cs="宋体"/>
          <w:color w:val="auto"/>
          <w:szCs w:val="21"/>
          <w:highlight w:val="none"/>
          <w:lang w:val="en-US" w:eastAsia="zh-CN"/>
        </w:rPr>
        <w:t>5</w:t>
      </w:r>
      <w:r>
        <w:rPr>
          <w:rFonts w:hint="eastAsia" w:ascii="宋体" w:cs="宋体"/>
          <w:color w:val="auto"/>
          <w:szCs w:val="21"/>
          <w:highlight w:val="none"/>
        </w:rPr>
        <w:t>、违约责任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本合同生效后，甲乙双方均应当全面履行合同义务。任何一方违约，均应当按照约定承担违约责任。其中：</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5.1 甲方逾期付款责任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 xml:space="preserve">5.1.1 甲方逾期付款在（15）日内的，每逾期一日，甲方应当向乙方支付逾期应付款项1‰的违约金，但违约金额不得超过合同总价款的10%。 </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5.1.2 逾期付款超过（30）日的，视为甲方不履行，乙方有权要求甲方继续履行或解除合同。</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（注：乙方要求继续履行合同，应该在履行期限届满后30日内提出，甲方应当继续履行合同，并向乙方支付相当于合同价款的3%违约金。乙方要求解除合同，甲方应当向乙支付等额合同价款的10%的违约金。）</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5.2.乙方逾期履约或不履约责任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5.2.1 乙方不履行合同约定的义务，甲方有权要求乙方继续履行或解除合同。</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（注：甲方要求继续履行合同，应该在履行期限届满后30日内提出，乙方应当继续履行合同，并向甲方支付相当于合同价款的3%违约金。甲方要求解除合同，乙方应当向甲方支付等额合同价款的10%的违约金。）</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5.3 服务质量瑕疵责任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如因乙方人为因素导致甲方数据损坏、丢失或造成其他损失的，乙方应当赔偿因乙方原因给甲方造成的直接损失。</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5.4 违反保密义务责任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任何一方违反本合同所约定的保密义务，违约方应当赔偿给对方造成的直接损失。涉及触犯国家法律法规的承担相应的法律责任。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6、 不可抗力</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6.1 本合同所称不可抗力，是指地震、台风、严重水灾、火灾、战争等不可抗力的影响而不能执行合同时，履行合同的期限应予以延长，则延长的期限应相当于不可抗力所影响的时间。不可抗力系指买卖双方在签订合同期内所不能预见的，并且它的发生及其后果无法避免和无法克服的影响。</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6.2 因不可抗力不能履行合同的，根据不可抗力的影响，受影响方部分或全部免除责任，但法律另有规定的除外。</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 保密责任</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7.1保密内容：本合同的内容、本合同双方因协商，签署和履行本合同而知晓的对方单位与公共安全的信息或获得的对方的单位与公共安全的资料。</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7.2保密义务：</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7.2.1乙方工作人员必须学习有关保密法律法规制度，知悉应当承担的保密义务和法律责任。乙方庄重承诺：</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7.2.2认真遵守国家保密法律、法规和规章制度，履行保密义务；</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7.2.3不提供虚假的个人信息，自愿接受保密审查；</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7.2.4不违规记录、存储、复制、传播未经甲方允许的秘密信息；</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7.2.5不把涉密计算机、涉密存储设备接入互联网及其他非涉密公共信息网络；</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7.2.6不在涉密计算机和非涉密计算机之间交叉使用移动存储介质；</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7.2.7不以任何方式泄露所接触和知悉的甲方数据及国家秘密；</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7.2.8未经甲方审查批准，不擅自发表涉及未公开工作内容的文章、著述。违反上述承诺，自愿承担相关责任和处罚。</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7.2.9如有必要，甲方有权要求乙方返还或销毁（返还、销毁均指不能做任何形式的保存）相关资料。</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8、 合同终止</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8.1 任何一方提前解除本合同的，需提前30天书面通知另一方，本合同另有规定的除外。</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8.2如甲方因自身原因提前解除本合同的，应依据约定的标准先付清乙方已提供服务的费用。</w:t>
      </w:r>
    </w:p>
    <w:p>
      <w:pPr>
        <w:shd w:val="clear" w:color="auto" w:fill="auto"/>
        <w:spacing w:line="420" w:lineRule="exact"/>
        <w:ind w:firstLine="426" w:firstLineChars="200"/>
        <w:rPr>
          <w:rFonts w:hint="eastAsia" w:ascii="宋体" w:cs="宋体"/>
          <w:color w:val="auto"/>
          <w:szCs w:val="21"/>
          <w:highlight w:val="none"/>
        </w:rPr>
      </w:pPr>
      <w:r>
        <w:rPr>
          <w:rFonts w:hint="eastAsia" w:ascii="宋体" w:hAnsi="宋体" w:eastAsia="宋体" w:cs="Times New Roman"/>
          <w:bCs/>
          <w:color w:val="auto"/>
          <w:szCs w:val="21"/>
          <w:highlight w:val="none"/>
          <w:lang w:val="en-US" w:eastAsia="zh-CN"/>
        </w:rPr>
        <w:t>8.3如因乙方原因提前解除本合同的，则甲方无需支付解除合同之后的未提供服务的费用。</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6" w:firstLineChars="200"/>
        <w:jc w:val="left"/>
        <w:textAlignment w:val="auto"/>
        <w:rPr>
          <w:rFonts w:hint="eastAsia" w:ascii="宋体" w:cs="宋体"/>
          <w:color w:val="auto"/>
          <w:szCs w:val="21"/>
          <w:highlight w:val="none"/>
          <w:lang w:val="en-US" w:eastAsia="zh-CN"/>
        </w:rPr>
      </w:pPr>
      <w:r>
        <w:rPr>
          <w:rFonts w:hint="eastAsia" w:ascii="宋体" w:cs="宋体"/>
          <w:color w:val="auto"/>
          <w:szCs w:val="21"/>
          <w:highlight w:val="none"/>
          <w:lang w:val="en-US" w:eastAsia="zh-CN"/>
        </w:rPr>
        <w:t>9、合同生效及其它</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9.1 在本合同履行中,若发生争议,双方应本着友好协商的原则先协商解决，协商不成的，任意一方均可向甲方所在地有管辖权的人民法院提起诉讼解决。</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9.2 本合同自双方法定代表人或授权代表人签字并加盖公章或合同章后生效。本合同一式肆份，甲乙双方各执贰份，具有同等法律效力。</w:t>
      </w:r>
    </w:p>
    <w:p>
      <w:pPr>
        <w:keepNext w:val="0"/>
        <w:keepLines w:val="0"/>
        <w:pageBreakBefore w:val="0"/>
        <w:widowControl w:val="0"/>
        <w:kinsoku/>
        <w:wordWrap/>
        <w:overflowPunct/>
        <w:topLinePunct w:val="0"/>
        <w:autoSpaceDE/>
        <w:autoSpaceDN/>
        <w:bidi w:val="0"/>
        <w:adjustRightInd/>
        <w:snapToGrid/>
        <w:spacing w:line="420" w:lineRule="exact"/>
        <w:ind w:firstLine="426" w:firstLineChars="200"/>
        <w:jc w:val="left"/>
        <w:textAlignment w:val="auto"/>
        <w:rPr>
          <w:rFonts w:hint="eastAsia" w:ascii="宋体" w:hAnsi="宋体" w:eastAsia="宋体" w:cs="Times New Roman"/>
          <w:bCs/>
          <w:color w:val="auto"/>
          <w:szCs w:val="21"/>
          <w:highlight w:val="none"/>
          <w:lang w:val="en-US" w:eastAsia="zh-CN"/>
        </w:rPr>
      </w:pPr>
      <w:r>
        <w:rPr>
          <w:rFonts w:hint="eastAsia" w:ascii="宋体" w:hAnsi="宋体" w:eastAsia="宋体" w:cs="Times New Roman"/>
          <w:bCs/>
          <w:color w:val="auto"/>
          <w:szCs w:val="21"/>
          <w:highlight w:val="none"/>
          <w:lang w:val="en-US" w:eastAsia="zh-CN"/>
        </w:rPr>
        <w:t>9.3 本合同未尽事宜，经双方协商后签订补充协议说明（具有同等法律效益）。</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lang w:eastAsia="zh-CN"/>
        </w:rPr>
        <w:t>甲</w:t>
      </w:r>
      <w:r>
        <w:rPr>
          <w:rFonts w:hint="eastAsia" w:ascii="宋体" w:cs="宋体"/>
          <w:color w:val="auto"/>
          <w:kern w:val="0"/>
          <w:szCs w:val="21"/>
          <w:highlight w:val="none"/>
          <w:u w:val="none" w:color="000000"/>
        </w:rPr>
        <w:t xml:space="preserve">  方：                          </w:t>
      </w:r>
      <w:r>
        <w:rPr>
          <w:rFonts w:hint="eastAsia" w:ascii="宋体" w:cs="宋体"/>
          <w:color w:val="auto"/>
          <w:kern w:val="0"/>
          <w:szCs w:val="21"/>
          <w:highlight w:val="none"/>
          <w:u w:val="none" w:color="000000"/>
          <w:lang w:eastAsia="zh-CN"/>
        </w:rPr>
        <w:t>乙</w:t>
      </w:r>
      <w:r>
        <w:rPr>
          <w:rFonts w:hint="eastAsia" w:ascii="宋体" w:cs="宋体"/>
          <w:color w:val="auto"/>
          <w:kern w:val="0"/>
          <w:szCs w:val="21"/>
          <w:highlight w:val="none"/>
          <w:u w:val="none" w:color="000000"/>
        </w:rPr>
        <w:t xml:space="preserve">  方：</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名  称：（盖章）                  名  称：（盖章）</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法定代表人（或委托代理人）：      法定代表人（或委托代理人）：</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w:t>
      </w:r>
      <w:r>
        <w:rPr>
          <w:rFonts w:hint="eastAsia" w:ascii="宋体" w:hAnsi="宋体" w:eastAsia="宋体" w:cs="宋体"/>
          <w:color w:val="auto"/>
          <w:sz w:val="21"/>
          <w:szCs w:val="21"/>
          <w:highlight w:val="none"/>
        </w:rPr>
        <w:t>签字</w:t>
      </w:r>
      <w:r>
        <w:rPr>
          <w:rFonts w:hint="eastAsia" w:hAnsi="宋体" w:cs="宋体"/>
          <w:color w:val="auto"/>
          <w:sz w:val="21"/>
          <w:szCs w:val="21"/>
          <w:highlight w:val="none"/>
          <w:lang w:val="en-US" w:eastAsia="zh-CN"/>
        </w:rPr>
        <w:t>或盖章</w:t>
      </w:r>
      <w:r>
        <w:rPr>
          <w:rFonts w:hint="eastAsia" w:ascii="宋体" w:cs="宋体"/>
          <w:color w:val="auto"/>
          <w:kern w:val="0"/>
          <w:szCs w:val="21"/>
          <w:highlight w:val="none"/>
          <w:u w:val="none" w:color="000000"/>
        </w:rPr>
        <w:t>）                        （</w:t>
      </w:r>
      <w:r>
        <w:rPr>
          <w:rFonts w:hint="eastAsia" w:ascii="宋体" w:hAnsi="宋体" w:eastAsia="宋体" w:cs="宋体"/>
          <w:color w:val="auto"/>
          <w:sz w:val="21"/>
          <w:szCs w:val="21"/>
          <w:highlight w:val="none"/>
        </w:rPr>
        <w:t>签字</w:t>
      </w:r>
      <w:r>
        <w:rPr>
          <w:rFonts w:hint="eastAsia" w:hAnsi="宋体" w:cs="宋体"/>
          <w:color w:val="auto"/>
          <w:sz w:val="21"/>
          <w:szCs w:val="21"/>
          <w:highlight w:val="none"/>
          <w:lang w:val="en-US" w:eastAsia="zh-CN"/>
        </w:rPr>
        <w:t>或盖章</w:t>
      </w:r>
      <w:r>
        <w:rPr>
          <w:rFonts w:hint="eastAsia" w:ascii="宋体" w:cs="宋体"/>
          <w:color w:val="auto"/>
          <w:kern w:val="0"/>
          <w:szCs w:val="21"/>
          <w:highlight w:val="none"/>
          <w:u w:val="none" w:color="000000"/>
        </w:rPr>
        <w:t>）</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地    址：                        地    址：</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邮政编码：                        邮政编码：</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电    话：                        电    话：</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开户银行：                        开户银行：</w:t>
      </w:r>
    </w:p>
    <w:p>
      <w:pPr>
        <w:pStyle w:val="11"/>
        <w:shd w:val="clear" w:color="auto" w:fill="auto"/>
        <w:spacing w:after="0" w:line="420" w:lineRule="exact"/>
        <w:ind w:left="0" w:leftChars="0" w:firstLine="426" w:firstLineChars="200"/>
        <w:rPr>
          <w:rFonts w:hint="eastAsia" w:ascii="宋体" w:cs="宋体"/>
          <w:color w:val="auto"/>
          <w:kern w:val="0"/>
          <w:szCs w:val="21"/>
          <w:highlight w:val="none"/>
          <w:u w:val="none" w:color="000000"/>
        </w:rPr>
      </w:pPr>
      <w:r>
        <w:rPr>
          <w:rFonts w:hint="eastAsia" w:ascii="宋体" w:cs="宋体"/>
          <w:color w:val="auto"/>
          <w:kern w:val="0"/>
          <w:szCs w:val="21"/>
          <w:highlight w:val="none"/>
          <w:u w:val="none" w:color="000000"/>
        </w:rPr>
        <w:t>帐    号：                        帐    号：</w:t>
      </w:r>
    </w:p>
    <w:p>
      <w:pPr>
        <w:shd w:val="clear" w:color="auto" w:fill="auto"/>
        <w:spacing w:line="600" w:lineRule="exact"/>
        <w:jc w:val="center"/>
        <w:outlineLvl w:val="1"/>
        <w:rPr>
          <w:rFonts w:hint="eastAsia" w:ascii="黑体" w:eastAsia="黑体"/>
          <w:b/>
          <w:color w:val="auto"/>
          <w:sz w:val="30"/>
          <w:szCs w:val="30"/>
          <w:highlight w:val="none"/>
        </w:rPr>
      </w:pPr>
      <w:r>
        <w:rPr>
          <w:rFonts w:hint="eastAsia" w:ascii="黑体" w:eastAsia="黑体"/>
          <w:b/>
          <w:color w:val="auto"/>
          <w:sz w:val="30"/>
          <w:szCs w:val="30"/>
          <w:highlight w:val="none"/>
        </w:rPr>
        <w:br w:type="page"/>
      </w:r>
      <w:r>
        <w:rPr>
          <w:rFonts w:hint="eastAsia" w:ascii="黑体" w:eastAsia="黑体"/>
          <w:b/>
          <w:color w:val="auto"/>
          <w:sz w:val="30"/>
          <w:szCs w:val="30"/>
          <w:highlight w:val="none"/>
        </w:rPr>
        <w:t>二  合同条款</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一. 合同文件</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1、合同文件适用法律</w:t>
      </w:r>
    </w:p>
    <w:p>
      <w:pPr>
        <w:shd w:val="clear" w:color="auto" w:fill="auto"/>
        <w:spacing w:line="440" w:lineRule="exact"/>
        <w:ind w:firstLine="639" w:firstLineChars="300"/>
        <w:rPr>
          <w:rFonts w:hint="eastAsia" w:ascii="宋体" w:cs="宋体"/>
          <w:color w:val="auto"/>
          <w:szCs w:val="21"/>
          <w:highlight w:val="none"/>
        </w:rPr>
      </w:pPr>
      <w:r>
        <w:rPr>
          <w:rFonts w:hint="eastAsia" w:ascii="宋体" w:cs="宋体"/>
          <w:color w:val="auto"/>
          <w:szCs w:val="21"/>
          <w:highlight w:val="none"/>
        </w:rPr>
        <w:t>适用于合同文件的法律是中华人民共和国现行法律、法规及招标人所在地的地方性法规。</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2、合同文件组成和解释顺序</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lang w:val="en-US" w:eastAsia="zh-CN"/>
        </w:rPr>
        <w:t xml:space="preserve"> </w:t>
      </w:r>
      <w:r>
        <w:rPr>
          <w:rFonts w:hint="eastAsia" w:ascii="宋体" w:cs="宋体"/>
          <w:color w:val="auto"/>
          <w:szCs w:val="21"/>
          <w:highlight w:val="none"/>
        </w:rPr>
        <w:t>合同文件的组成和解释顺序如下：</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&lt;1&gt;合同的主要条款；</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&lt;2&gt;合同的一般性条款；</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&lt;3&gt;洽商、变更等明确双方权利义务的纪要、协议；</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&lt;4&gt;中标通知书、投标文件和</w:t>
      </w:r>
      <w:r>
        <w:rPr>
          <w:rFonts w:hint="eastAsia" w:ascii="宋体" w:cs="宋体"/>
          <w:color w:val="auto"/>
          <w:szCs w:val="21"/>
          <w:highlight w:val="none"/>
          <w:lang w:eastAsia="zh-CN"/>
        </w:rPr>
        <w:t>采购文件</w:t>
      </w:r>
      <w:r>
        <w:rPr>
          <w:rFonts w:hint="eastAsia" w:ascii="宋体" w:cs="宋体"/>
          <w:color w:val="auto"/>
          <w:szCs w:val="21"/>
          <w:highlight w:val="none"/>
        </w:rPr>
        <w:t>；</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&lt;5&gt;有关图纸、标准、规范和其它有关技术资料、技术要求。</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&lt;6&gt;合同的主要条款的效力优于合同的一般性条款的效力。</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3、合同文件使用文字</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(1)合同文件使用中文书写、解释和说明。</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(2)合同文件使用技术性条款约定的为国家标准和规范；国家没有相应标准、规范时，可使用行业标准、规范。非标货物应按约定的技术性条款的标准和规范。 </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二. 标的物的一般条款</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4、完整物权</w:t>
      </w:r>
    </w:p>
    <w:p>
      <w:pPr>
        <w:shd w:val="clear" w:color="auto" w:fill="auto"/>
        <w:tabs>
          <w:tab w:val="left" w:pos="660"/>
        </w:tabs>
        <w:spacing w:line="440" w:lineRule="exact"/>
        <w:rPr>
          <w:rFonts w:hint="eastAsia" w:ascii="宋体" w:cs="宋体"/>
          <w:color w:val="auto"/>
          <w:szCs w:val="21"/>
          <w:highlight w:val="none"/>
        </w:rPr>
      </w:pPr>
      <w:r>
        <w:rPr>
          <w:rFonts w:hint="eastAsia" w:ascii="宋体" w:cs="宋体"/>
          <w:color w:val="auto"/>
          <w:szCs w:val="21"/>
          <w:highlight w:val="none"/>
        </w:rPr>
        <w:t xml:space="preserve"> </w:t>
      </w:r>
      <w:r>
        <w:rPr>
          <w:rFonts w:hint="eastAsia" w:ascii="宋体" w:cs="宋体"/>
          <w:color w:val="auto"/>
          <w:szCs w:val="21"/>
          <w:highlight w:val="none"/>
        </w:rPr>
        <w:tab/>
      </w:r>
      <w:r>
        <w:rPr>
          <w:rFonts w:hint="eastAsia" w:ascii="宋体" w:cs="宋体"/>
          <w:color w:val="auto"/>
          <w:szCs w:val="21"/>
          <w:highlight w:val="none"/>
        </w:rPr>
        <w:t>对于出卖的标的物，卖方应当拥有完整物权，并且卖方负有保证第三人不得向买方主张任何权利（包括知识产权）的义务。</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5、质量保证</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应保证所供标的物是全新的，未使用过的，并且是非长期积压的库存商品，完全符合合同规定的质量、规格和性能的要求，卖方应保证其提供的标的物在正确安装，正常使用和保养条件下，在其标称的使用寿命期内应具有满意的性能。在卖方承诺的质量保证期限内，卖方应对由于设计、工艺或材料的缺陷及伴随服务而造成的任何不足或故障负责。</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根据买方按检验标准自己检验的结果或当地技监部门的检验结果，或者在质量保证期内，如果标的物的数量、质量或规格与合同不符或证实标的物是有缺陷的，包括潜在缺陷或使用不符合要求的材料等，买方应尽快以书面形式通知卖方并提出索赔。</w:t>
      </w:r>
    </w:p>
    <w:p>
      <w:pPr>
        <w:pStyle w:val="6"/>
        <w:shd w:val="clear" w:color="auto" w:fill="auto"/>
        <w:tabs>
          <w:tab w:val="left" w:pos="90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(3)除合同主要条款规定外，合同条款中标的物的质量保证期均自标的物通过最终验收之日起计算，且质量保证期按不低于国家标准和卖方承诺的高于国家标准的质保期（卖方有特殊要求的除外）。</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6、包装</w:t>
      </w:r>
    </w:p>
    <w:p>
      <w:pPr>
        <w:pStyle w:val="6"/>
        <w:shd w:val="clear" w:color="auto" w:fill="auto"/>
        <w:tabs>
          <w:tab w:val="left" w:pos="900"/>
        </w:tabs>
        <w:spacing w:line="440" w:lineRule="exact"/>
        <w:ind w:firstLine="478" w:firstLineChars="225"/>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卖方应当按照约定的包装方式交付标的物。对包装方式没有约定或者约定不明确的，应当按照双方补充协议约定的方式包装，或者按照通用的方式包装，没有通用方式的，应当采取足以保护标的物的包装方式。</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7、伴随服务</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(1)卖方除应履行按期按量交付合格标的物的义务之外，还应提供下列服务：</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&lt;1&gt;标的物的现场安装或指导安装、启动、调试、监督（如果必须安装、调试的话）；</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&lt;2&gt;提供标的物组装和一般维修所必须的工具；</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&lt;3&gt;在合同规定的期限内对所提供标的物实行运行监督、维修服务的前提条件是该服务并不能免除卖方在质量保证期内所承担的义务；</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&lt;4&gt;对买方技术人员的技术指导或培训。</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(2)除合同另有规定之外，伴随服务的费用均已含在合同价款中，买方不再另行进行支付。</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三. 标的物的交付、检验和验收</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8、标的物的交付</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(1)标的物的所有权自标的物交付时转移。</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(2)卖方应当按照约定的期限和约定的地点交付符合</w:t>
      </w:r>
      <w:r>
        <w:rPr>
          <w:rFonts w:hint="eastAsia" w:ascii="宋体" w:cs="宋体"/>
          <w:color w:val="auto"/>
          <w:sz w:val="21"/>
          <w:szCs w:val="21"/>
          <w:highlight w:val="none"/>
          <w:u w:val="none" w:color="000000"/>
          <w:lang w:eastAsia="zh-CN"/>
        </w:rPr>
        <w:t>采购文件</w:t>
      </w:r>
      <w:r>
        <w:rPr>
          <w:rFonts w:hint="eastAsia" w:ascii="宋体" w:cs="宋体"/>
          <w:color w:val="auto"/>
          <w:sz w:val="21"/>
          <w:szCs w:val="21"/>
          <w:highlight w:val="none"/>
          <w:u w:val="none" w:color="000000"/>
        </w:rPr>
        <w:t>要求的标的物。</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(3)卖方应当按照约定或者交易习惯向招标人交付提取标的物单证以外的有关单证和资料。</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9、检验和验收</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在交货时，卖方应配合买方对标的物的质量、规格、性能、数量等进行详细而全面的检验，并出具一份合格检验证明，合格检验证明作为验收的依据，但不能作为有关标的物质量、规格、数量或性能的最终检验结果。</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(2)买方根据合同规定的内容和验收标准进行验收，经检验无误后出具验收合格证明，该证明作为最终付款所需文件的组成部分。</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(3)验收期限自标的物交付之日起三十天内。特殊情况需延长的，双方应在合同条款中约定。</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四. 对标的物提出异议的时间和办法</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 xml:space="preserve">10、对标的物提出异议的时间和办法 </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(1)买方在验收过程中，应当于双方约定的检验期间内将标的物的数量或质量不符合约定的情形及处理方式以书面形式通知卖方。</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(2)如买方在验收期满后既不出具验收合格证明又未提出书面异议的视为卖方所交标的物符合合同规定。</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(3)卖方应在收到买方书面异议后七天内负责处理问题，否则将视为默认买方提出的异议和处理意见。</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五. 合同价款和支付</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11、合同价款和支付</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(1)本合同的结算货币为人民币，单位元。</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(2)卖方应按照双方签订的合同规定交货并在合同主要条款规定的期限内持下列单据结算货款：</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&lt;1&gt;合格的销售发票；</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&lt;2&gt;买方盖章签收后的送货回单和验收合格证明。</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(3)买方应按合同主要条款规定的期限和方式付款。</w:t>
      </w:r>
    </w:p>
    <w:p>
      <w:pPr>
        <w:pStyle w:val="6"/>
        <w:shd w:val="clear" w:color="auto" w:fill="auto"/>
        <w:tabs>
          <w:tab w:val="left" w:pos="54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(4)根据现行税法对买方征收的与本合同有关的一切税费均由买方承担；根据现行税法对卖方征收的与本合同有关的一切税费均由卖方承担。</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六. 违约责任</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12、违约责任</w:t>
      </w:r>
    </w:p>
    <w:p>
      <w:pPr>
        <w:pStyle w:val="6"/>
        <w:shd w:val="clear" w:color="auto" w:fill="auto"/>
        <w:spacing w:line="440" w:lineRule="exact"/>
        <w:ind w:firstLine="478" w:firstLineChars="225"/>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合同一方不履行合同义务或者履行合同义务不符合约定的，应当承担继续履行、采取补救措施或者赔偿损失等违约责任。</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13、买方违约责任</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(1)在合同生效后，买方要求退货的，应向卖方偿付合同总价款的5%，作为违约金，违约金不足以补偿损失的，卖方有权要求甲方补足。</w:t>
      </w:r>
    </w:p>
    <w:p>
      <w:pPr>
        <w:pStyle w:val="6"/>
        <w:shd w:val="clear" w:color="auto" w:fill="auto"/>
        <w:overflowPunct w:val="0"/>
        <w:spacing w:line="440" w:lineRule="exact"/>
        <w:ind w:right="-338" w:rightChars="-159"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(2)买方逾期付款的应按照逾期付款金额的每天万分之四支付逾期付款违约金。</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(3)买方违反合同规定，拒绝接收卖方交付的符合</w:t>
      </w:r>
      <w:r>
        <w:rPr>
          <w:rFonts w:hint="eastAsia" w:ascii="宋体" w:cs="宋体"/>
          <w:color w:val="auto"/>
          <w:sz w:val="21"/>
          <w:szCs w:val="21"/>
          <w:highlight w:val="none"/>
          <w:u w:val="none" w:color="000000"/>
          <w:lang w:eastAsia="zh-CN"/>
        </w:rPr>
        <w:t>采购文件</w:t>
      </w:r>
      <w:r>
        <w:rPr>
          <w:rFonts w:hint="eastAsia" w:ascii="宋体" w:cs="宋体"/>
          <w:color w:val="auto"/>
          <w:sz w:val="21"/>
          <w:szCs w:val="21"/>
          <w:highlight w:val="none"/>
          <w:u w:val="none" w:color="000000"/>
        </w:rPr>
        <w:t>要求的合格标的物，应当承担卖方由此造成的损失。</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14、卖方违约责任</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(1)卖方不能交货（逾期超过五天视为不能交货），或交货不合格从而影响买方按期正常使用的，应向买方偿付合同总价款5%的违约金，违约金不足以补偿损失的，买方有权要求卖方补足。</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(2)卖方逾期交货的，应在发货前与买方和政府采购管理部门协商，买方仍需求的，卖方应立即发货并应按照逾期交货部分货款的每天万分之四支付逾期交货违约金，同时承担买方因此遭致的损失费用。</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15、不可抗力</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(1)因水灾、火灾、地震、战争等不可抗力不能履行合同的，根据不可抗力的影响，部分或者全部免除责任。但合同一方迟延履行后发生不可抗力的，不能免除责任。</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(2)合同一方因不可抗力不能履行合同的，应当及时通知对方，以减轻可能给对方造成的损失，并应当在合理期限内提供证明。</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七. 索赔</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16、索赔</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(1)买方有权根据当地产品质量检验机构或其它有权威部门出具的检验证书向卖方提出索赔。</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(2)在本合同规定的检验期和质量保证期内，如果卖方对买方提出的索赔或差异有责任，则卖方应按买方同意的下列一种或多种方式解决索赔事宜：</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&lt;1&gt;卖方同意退货，并按合同规定的货币将货款退还给买方，并承担由此发生的一切损失和费用，包括利息、银行手续费、运费、保险费、检验费、仓储费、装卸费以及为保护退回标的物所需的其它必要费用；</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&lt;2&gt;根据标的物的低劣程度、损坏程度以及甲方遭受损失的数额，经双方协商确定降低标的物的价格；</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3&gt;用符合规格、质量和性能要求的新零件、部件或标的物来更换有缺陷的部分或修补缺陷部分，卖方应承担一切费用和风险并负担买方所发生的一切直接费用。同时，卖方应按合同规定，相应延长修补或被更换部件或标的物的质量保证期。</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如果在买方发出索赔通知后七天内，卖方未能答复，上述索赔应视为已被卖方接受。若卖方未在买方提出索赔通知后七天内或买方同意的更长时间内，按照合同规定的任何一种方法解决索赔事宜，买方将从未付款或卖方开具的履约保证金中扣回索赔金额，如果这些金额不足以补偿索赔金额，买方有权向卖方提出对不足部分的补偿。</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(4)买方提出索赔的书面材料应报当地政府采购管理部门备案。卖方同意的索赔方案应报当地政府采购管理部门审核。</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八. 履约保证金</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17、履约保证金</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(1)卖方应在本合同签订时，按</w:t>
      </w:r>
      <w:r>
        <w:rPr>
          <w:rFonts w:hint="eastAsia" w:ascii="宋体" w:cs="宋体"/>
          <w:color w:val="auto"/>
          <w:sz w:val="21"/>
          <w:szCs w:val="21"/>
          <w:highlight w:val="none"/>
          <w:u w:val="none" w:color="000000"/>
          <w:lang w:eastAsia="zh-CN"/>
        </w:rPr>
        <w:t>采购文件</w:t>
      </w:r>
      <w:r>
        <w:rPr>
          <w:rFonts w:hint="eastAsia" w:ascii="宋体" w:cs="宋体"/>
          <w:color w:val="auto"/>
          <w:sz w:val="21"/>
          <w:szCs w:val="21"/>
          <w:highlight w:val="none"/>
          <w:u w:val="none" w:color="000000"/>
        </w:rPr>
        <w:t>的约定提供相应的履约保证金，保证金的有效期应不低于合同有效期。</w:t>
      </w:r>
    </w:p>
    <w:p>
      <w:pPr>
        <w:pStyle w:val="6"/>
        <w:shd w:val="clear" w:color="auto" w:fill="auto"/>
        <w:overflowPunct w:val="0"/>
        <w:spacing w:line="440" w:lineRule="exact"/>
        <w:ind w:right="-338" w:rightChars="-159"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(2)如果卖方未能履行合同规定的任何义务，买方有权从履约保证金中取得补偿。</w:t>
      </w:r>
    </w:p>
    <w:p>
      <w:pPr>
        <w:pStyle w:val="6"/>
        <w:shd w:val="clear" w:color="auto" w:fill="auto"/>
        <w:overflowPunct w:val="0"/>
        <w:spacing w:line="440" w:lineRule="exact"/>
        <w:ind w:right="-886" w:rightChars="-416"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(3)履约保证金（无息）将在卖方履行完合同义务，买方支付合同价款的五天内</w:t>
      </w:r>
    </w:p>
    <w:p>
      <w:pPr>
        <w:pStyle w:val="6"/>
        <w:shd w:val="clear" w:color="auto" w:fill="auto"/>
        <w:overflowPunct w:val="0"/>
        <w:spacing w:line="440" w:lineRule="exact"/>
        <w:ind w:right="-886" w:rightChars="-416" w:firstLine="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退回。</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九. 合同的解除和转让</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18、合同的解除</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(1)买方和卖方协商一致，可以解除合同。</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(2)有下列情形之一，合同一方可以解除合同：</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&lt;1&gt;因不可抗力致使不能实现合同目的，未受不可抗力影响的一方有权解除合同；</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&lt;2&gt;因合同一方违约导致合同不能履行，另一方有权解除合同。</w:t>
      </w:r>
    </w:p>
    <w:p>
      <w:pPr>
        <w:pStyle w:val="6"/>
        <w:shd w:val="clear" w:color="auto" w:fill="auto"/>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(3)有权解除合同的一方，应当在违约事实或不可抗力发生之后三十天内书面通知对方以主张解除合同，合同在书面通知到达对方时解除。</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19、合同的转让</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合同的部分和全部都不得转让。</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 合同的生效</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20、合同的生效</w:t>
      </w:r>
    </w:p>
    <w:p>
      <w:pPr>
        <w:shd w:val="clear" w:color="auto" w:fill="auto"/>
        <w:spacing w:line="440" w:lineRule="exact"/>
        <w:ind w:firstLine="589" w:firstLineChars="277"/>
        <w:rPr>
          <w:rFonts w:hint="eastAsia" w:ascii="宋体" w:cs="宋体"/>
          <w:color w:val="auto"/>
          <w:szCs w:val="21"/>
          <w:highlight w:val="none"/>
        </w:rPr>
      </w:pPr>
      <w:r>
        <w:rPr>
          <w:rFonts w:hint="eastAsia" w:ascii="宋体" w:cs="宋体"/>
          <w:color w:val="auto"/>
          <w:szCs w:val="21"/>
          <w:highlight w:val="none"/>
        </w:rPr>
        <w:t>本合同在双方签字盖章并在招标人收到中标人提交的履约保证金后，经招标采购管理部门备案后生效。</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十一. 争议解决</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rPr>
        <w:t>21、争议解决</w:t>
      </w:r>
    </w:p>
    <w:p>
      <w:pPr>
        <w:pStyle w:val="6"/>
        <w:shd w:val="clear" w:color="auto" w:fill="auto"/>
        <w:overflowPunct w:val="0"/>
        <w:spacing w:line="440" w:lineRule="exact"/>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 xml:space="preserve"> 买卖双方因合同发生争议，进行调解，协商不成，可选择：</w:t>
      </w:r>
    </w:p>
    <w:p>
      <w:pPr>
        <w:pStyle w:val="6"/>
        <w:shd w:val="clear" w:color="auto" w:fill="auto"/>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(1)双方同时申请仲裁；</w:t>
      </w:r>
    </w:p>
    <w:p>
      <w:pPr>
        <w:pStyle w:val="6"/>
        <w:shd w:val="clear" w:color="auto" w:fill="auto"/>
        <w:tabs>
          <w:tab w:val="left" w:pos="900"/>
        </w:tabs>
        <w:overflowPunct w:val="0"/>
        <w:spacing w:line="440" w:lineRule="exact"/>
        <w:ind w:firstLine="532" w:firstLineChars="250"/>
        <w:rPr>
          <w:rFonts w:hint="eastAsia" w:ascii="宋体" w:cs="宋体"/>
          <w:color w:val="auto"/>
          <w:sz w:val="21"/>
          <w:szCs w:val="21"/>
          <w:highlight w:val="none"/>
          <w:u w:val="none" w:color="000000"/>
        </w:rPr>
      </w:pPr>
      <w:r>
        <w:rPr>
          <w:rFonts w:hint="eastAsia" w:ascii="宋体" w:cs="宋体"/>
          <w:color w:val="auto"/>
          <w:sz w:val="21"/>
          <w:szCs w:val="21"/>
          <w:highlight w:val="none"/>
          <w:u w:val="none" w:color="000000"/>
        </w:rPr>
        <w:t>(2)向买方所在地人民法院提起诉讼。</w:t>
      </w:r>
    </w:p>
    <w:p>
      <w:pPr>
        <w:shd w:val="clear" w:color="auto" w:fill="auto"/>
        <w:spacing w:line="440" w:lineRule="exact"/>
        <w:rPr>
          <w:rFonts w:hint="eastAsia" w:ascii="宋体" w:cs="宋体"/>
          <w:b/>
          <w:color w:val="auto"/>
          <w:szCs w:val="21"/>
          <w:highlight w:val="none"/>
        </w:rPr>
      </w:pPr>
      <w:r>
        <w:rPr>
          <w:rFonts w:hint="eastAsia" w:ascii="宋体" w:cs="宋体"/>
          <w:b/>
          <w:color w:val="auto"/>
          <w:szCs w:val="21"/>
          <w:highlight w:val="none"/>
        </w:rPr>
        <w:t>十二 .附则</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rPr>
        <w:t>22、合同份数。</w:t>
      </w:r>
    </w:p>
    <w:p>
      <w:pPr>
        <w:shd w:val="clear" w:color="auto" w:fill="auto"/>
        <w:spacing w:line="440" w:lineRule="exact"/>
        <w:rPr>
          <w:rFonts w:hint="eastAsia" w:ascii="宋体" w:cs="宋体"/>
          <w:color w:val="auto"/>
          <w:szCs w:val="21"/>
          <w:highlight w:val="none"/>
        </w:rPr>
      </w:pPr>
      <w:r>
        <w:rPr>
          <w:rFonts w:hint="eastAsia" w:ascii="宋体" w:cs="宋体"/>
          <w:color w:val="auto"/>
          <w:szCs w:val="21"/>
          <w:highlight w:val="none"/>
        </w:rPr>
        <w:t>本合同一式陆份，买卖双方各执二份，招标代理机构一份，招标采购管理部门一份。</w:t>
      </w:r>
    </w:p>
    <w:p>
      <w:pPr>
        <w:shd w:val="clear" w:color="auto" w:fill="auto"/>
        <w:spacing w:line="440" w:lineRule="exact"/>
        <w:ind w:firstLine="213" w:firstLineChars="100"/>
        <w:rPr>
          <w:rFonts w:hint="eastAsia" w:ascii="宋体" w:cs="宋体"/>
          <w:color w:val="auto"/>
          <w:szCs w:val="21"/>
          <w:highlight w:val="none"/>
        </w:rPr>
      </w:pPr>
      <w:r>
        <w:rPr>
          <w:rFonts w:hint="eastAsia" w:ascii="宋体" w:cs="宋体"/>
          <w:color w:val="auto"/>
          <w:szCs w:val="21"/>
          <w:highlight w:val="none"/>
        </w:rPr>
        <w:t>23、未尽事宜</w:t>
      </w:r>
    </w:p>
    <w:p>
      <w:pPr>
        <w:shd w:val="clear" w:color="auto" w:fill="auto"/>
        <w:spacing w:line="440" w:lineRule="exact"/>
        <w:ind w:firstLine="532" w:firstLineChars="250"/>
        <w:rPr>
          <w:rFonts w:hint="eastAsia" w:ascii="宋体" w:cs="宋体"/>
          <w:color w:val="auto"/>
          <w:szCs w:val="21"/>
          <w:highlight w:val="none"/>
        </w:rPr>
      </w:pPr>
      <w:r>
        <w:rPr>
          <w:rFonts w:hint="eastAsia" w:ascii="宋体" w:cs="宋体"/>
          <w:color w:val="auto"/>
          <w:szCs w:val="21"/>
          <w:highlight w:val="none"/>
        </w:rPr>
        <w:t>本合同未尽事宜应按《中华人民共和国政府采购法》、《中华人民共和国合同法》、《中华人民共和国产品质量法》之规定解释。</w:t>
      </w:r>
    </w:p>
    <w:p>
      <w:pPr>
        <w:pageBreakBefore/>
        <w:shd w:val="clear" w:color="auto" w:fill="auto"/>
        <w:jc w:val="center"/>
        <w:outlineLvl w:val="0"/>
        <w:rPr>
          <w:rFonts w:hint="eastAsia" w:ascii="宋体"/>
          <w:b/>
          <w:color w:val="auto"/>
          <w:sz w:val="30"/>
          <w:szCs w:val="30"/>
          <w:highlight w:val="none"/>
        </w:rPr>
      </w:pPr>
      <w:r>
        <w:rPr>
          <w:rFonts w:hint="eastAsia" w:ascii="宋体"/>
          <w:b/>
          <w:color w:val="auto"/>
          <w:sz w:val="30"/>
          <w:szCs w:val="30"/>
          <w:highlight w:val="none"/>
        </w:rPr>
        <w:t>第六章  投标文件格式</w:t>
      </w:r>
    </w:p>
    <w:p>
      <w:pPr>
        <w:shd w:val="clear" w:color="auto" w:fill="auto"/>
        <w:spacing w:line="240" w:lineRule="atLeast"/>
        <w:ind w:left="745" w:leftChars="350" w:firstLine="121" w:firstLineChars="50"/>
        <w:rPr>
          <w:rFonts w:hint="eastAsia" w:ascii="仿宋" w:hAnsi="仿宋" w:eastAsia="仿宋" w:cs="仿宋"/>
          <w:color w:val="auto"/>
          <w:sz w:val="24"/>
          <w:highlight w:val="none"/>
        </w:rPr>
      </w:pPr>
    </w:p>
    <w:p>
      <w:pPr>
        <w:pStyle w:val="3"/>
        <w:numPr>
          <w:ilvl w:val="0"/>
          <w:numId w:val="0"/>
        </w:numPr>
        <w:shd w:val="clear" w:color="auto" w:fill="auto"/>
        <w:spacing w:before="0" w:line="240" w:lineRule="atLeast"/>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第一部分 资格证明文件</w:t>
      </w:r>
    </w:p>
    <w:p>
      <w:pPr>
        <w:shd w:val="clear" w:color="auto" w:fill="auto"/>
        <w:spacing w:line="240" w:lineRule="atLeast"/>
        <w:ind w:left="708" w:hanging="716" w:hangingChars="295"/>
        <w:jc w:val="center"/>
        <w:rPr>
          <w:rFonts w:hint="eastAsia" w:ascii="宋体" w:hAnsi="宋体" w:eastAsia="宋体" w:cs="宋体"/>
          <w:color w:val="auto"/>
          <w:sz w:val="24"/>
          <w:highlight w:val="none"/>
        </w:rPr>
      </w:pPr>
    </w:p>
    <w:p>
      <w:pPr>
        <w:numPr>
          <w:ilvl w:val="0"/>
          <w:numId w:val="13"/>
        </w:num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r>
        <w:rPr>
          <w:rFonts w:hint="eastAsia" w:ascii="宋体" w:hAnsi="宋体" w:eastAsia="宋体" w:cs="宋体"/>
          <w:color w:val="auto"/>
          <w:sz w:val="24"/>
          <w:highlight w:val="none"/>
        </w:rPr>
        <w:t>法人或者非法人组织的营业执照等证明文件复印件（须加盖本单位章）或自然人的身份证明复印件；</w:t>
      </w:r>
    </w:p>
    <w:p>
      <w:pPr>
        <w:numPr>
          <w:ilvl w:val="0"/>
          <w:numId w:val="13"/>
        </w:numPr>
        <w:shd w:val="clear" w:color="auto" w:fill="auto"/>
        <w:tabs>
          <w:tab w:val="left" w:pos="5580"/>
        </w:tabs>
        <w:spacing w:line="240" w:lineRule="atLeast"/>
        <w:ind w:left="1" w:leftChars="0" w:firstLine="571" w:firstLineChars="235"/>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法定代表人投标需提供法定代表人资格证明书，</w:t>
      </w:r>
    </w:p>
    <w:p>
      <w:pPr>
        <w:numPr>
          <w:ilvl w:val="0"/>
          <w:numId w:val="13"/>
        </w:numPr>
        <w:shd w:val="clear" w:color="auto" w:fill="auto"/>
        <w:tabs>
          <w:tab w:val="left" w:pos="5580"/>
        </w:tabs>
        <w:spacing w:line="240" w:lineRule="atLeast"/>
        <w:ind w:left="1" w:leftChars="0" w:firstLine="571" w:firstLineChars="235"/>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委托代理人投标需提供法定代表人资格证明书</w:t>
      </w:r>
      <w:r>
        <w:rPr>
          <w:rFonts w:hint="eastAsia" w:ascii="宋体" w:hAnsi="宋体" w:cs="宋体"/>
          <w:color w:val="auto"/>
          <w:sz w:val="24"/>
          <w:highlight w:val="none"/>
          <w:lang w:val="en-US" w:eastAsia="zh-CN"/>
        </w:rPr>
        <w:t>及</w:t>
      </w:r>
      <w:r>
        <w:rPr>
          <w:rFonts w:hint="eastAsia" w:ascii="宋体" w:hAnsi="宋体" w:eastAsia="宋体" w:cs="宋体"/>
          <w:color w:val="auto"/>
          <w:sz w:val="24"/>
          <w:highlight w:val="none"/>
        </w:rPr>
        <w:t>法定代表人授权委托书；</w:t>
      </w:r>
    </w:p>
    <w:p>
      <w:pPr>
        <w:numPr>
          <w:ilvl w:val="0"/>
          <w:numId w:val="13"/>
        </w:numPr>
        <w:shd w:val="clear" w:color="auto" w:fill="auto"/>
        <w:tabs>
          <w:tab w:val="left" w:pos="5580"/>
        </w:tabs>
        <w:spacing w:line="240" w:lineRule="atLeast"/>
        <w:ind w:left="1" w:leftChars="0" w:firstLine="571" w:firstLineChars="2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投标企业须提供有效的《医疗器械生产许可证》或《医疗器械经营许可证》；</w:t>
      </w:r>
    </w:p>
    <w:p>
      <w:pPr>
        <w:numPr>
          <w:ilvl w:val="0"/>
          <w:numId w:val="13"/>
        </w:numPr>
        <w:shd w:val="clear" w:color="auto" w:fill="auto"/>
        <w:tabs>
          <w:tab w:val="left" w:pos="5580"/>
        </w:tabs>
        <w:spacing w:line="240" w:lineRule="atLeast"/>
        <w:ind w:left="1" w:leftChars="0" w:firstLine="571" w:firstLineChars="235"/>
        <w:rPr>
          <w:rFonts w:hint="eastAsia" w:ascii="宋体" w:hAnsi="宋体" w:eastAsia="宋体" w:cs="宋体"/>
          <w:color w:val="auto"/>
          <w:sz w:val="24"/>
          <w:highlight w:val="none"/>
        </w:rPr>
      </w:pPr>
      <w:r>
        <w:rPr>
          <w:rFonts w:hint="eastAsia" w:ascii="宋体" w:hAnsi="宋体" w:eastAsia="宋体" w:cs="宋体"/>
          <w:color w:val="auto"/>
          <w:sz w:val="24"/>
          <w:highlight w:val="none"/>
        </w:rPr>
        <w:t>参加政府采购活动前三年内，在经营活动中没有重大违法记录；未被“信用中国”（www.creditchina.gov.cn）、中国政府采购网（www.ccgp.gov.cn）列入失信被执行人、税收违法黑名单、政府采购严重违法失信行为记录名单。</w:t>
      </w:r>
    </w:p>
    <w:p>
      <w:pPr>
        <w:numPr>
          <w:ilvl w:val="0"/>
          <w:numId w:val="13"/>
        </w:numPr>
        <w:shd w:val="clear" w:color="auto" w:fill="auto"/>
        <w:tabs>
          <w:tab w:val="left" w:pos="5580"/>
        </w:tabs>
        <w:spacing w:line="240" w:lineRule="atLeast"/>
        <w:ind w:left="1" w:leftChars="0" w:firstLine="571" w:firstLineChars="2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投标单位（供应商）须提供针对本次采购项目《反商业贿赂承诺书》，《采购活动前三年内无重大违规记录承诺书》的书面声明(自行承诺)。</w:t>
      </w:r>
    </w:p>
    <w:p>
      <w:pPr>
        <w:numPr>
          <w:ilvl w:val="0"/>
          <w:numId w:val="13"/>
        </w:numPr>
        <w:shd w:val="clear" w:color="auto" w:fill="auto"/>
        <w:tabs>
          <w:tab w:val="left" w:pos="5580"/>
        </w:tabs>
        <w:spacing w:line="240" w:lineRule="atLeast"/>
        <w:ind w:left="1" w:leftChars="0" w:firstLine="571" w:firstLineChars="2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投标企业须提供供应商（被授权本单位在职人员）近期有效的社保证明；</w:t>
      </w:r>
    </w:p>
    <w:p>
      <w:pPr>
        <w:numPr>
          <w:ilvl w:val="0"/>
          <w:numId w:val="13"/>
        </w:numPr>
        <w:shd w:val="clear" w:color="auto" w:fill="auto"/>
        <w:tabs>
          <w:tab w:val="left" w:pos="5580"/>
        </w:tabs>
        <w:spacing w:line="240" w:lineRule="atLeast"/>
        <w:ind w:left="1" w:leftChars="0" w:firstLine="571" w:firstLineChars="235"/>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投标保证金缴纳凭证（银行回单）或保函等票据；</w:t>
      </w:r>
    </w:p>
    <w:p>
      <w:pPr>
        <w:numPr>
          <w:ilvl w:val="0"/>
          <w:numId w:val="0"/>
        </w:numPr>
        <w:shd w:val="clear" w:color="auto" w:fill="auto"/>
        <w:tabs>
          <w:tab w:val="left" w:pos="5580"/>
        </w:tabs>
        <w:spacing w:line="240" w:lineRule="atLeast"/>
        <w:ind w:leftChars="235"/>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rPr>
        <w:t>、供应商须知资料表要求的其他资格证明文件;</w:t>
      </w: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pStyle w:val="4"/>
        <w:rPr>
          <w:rFonts w:hint="eastAsia" w:ascii="宋体" w:hAnsi="宋体" w:eastAsia="宋体" w:cs="宋体"/>
          <w:color w:val="auto"/>
          <w:sz w:val="24"/>
          <w:highlight w:val="none"/>
        </w:rPr>
      </w:pPr>
    </w:p>
    <w:p>
      <w:pPr>
        <w:rPr>
          <w:rFonts w:hint="eastAsia"/>
          <w:color w:val="auto"/>
        </w:rPr>
      </w:pPr>
    </w:p>
    <w:p>
      <w:pPr>
        <w:shd w:val="clear" w:color="auto" w:fill="auto"/>
        <w:tabs>
          <w:tab w:val="left" w:pos="5580"/>
        </w:tabs>
        <w:spacing w:line="240" w:lineRule="atLeast"/>
        <w:rPr>
          <w:rFonts w:hint="eastAsia" w:ascii="宋体" w:hAnsi="宋体" w:eastAsia="宋体" w:cs="宋体"/>
          <w:color w:val="auto"/>
          <w:sz w:val="24"/>
          <w:highlight w:val="none"/>
        </w:rPr>
      </w:pPr>
    </w:p>
    <w:p>
      <w:pPr>
        <w:shd w:val="clear" w:color="auto" w:fill="auto"/>
        <w:tabs>
          <w:tab w:val="left" w:pos="5580"/>
        </w:tabs>
        <w:spacing w:line="240" w:lineRule="atLeast"/>
        <w:rPr>
          <w:rFonts w:hint="eastAsia" w:ascii="宋体" w:hAnsi="宋体" w:eastAsia="宋体" w:cs="宋体"/>
          <w:color w:val="auto"/>
          <w:sz w:val="24"/>
          <w:highlight w:val="none"/>
        </w:rPr>
      </w:pPr>
    </w:p>
    <w:p>
      <w:pPr>
        <w:shd w:val="clear" w:color="auto" w:fill="auto"/>
        <w:tabs>
          <w:tab w:val="left" w:pos="5580"/>
        </w:tabs>
        <w:spacing w:line="240" w:lineRule="atLeast"/>
        <w:rPr>
          <w:rFonts w:hint="eastAsia" w:ascii="宋体" w:hAnsi="宋体" w:eastAsia="宋体" w:cs="宋体"/>
          <w:color w:val="auto"/>
          <w:sz w:val="24"/>
          <w:highlight w:val="none"/>
        </w:rPr>
      </w:pPr>
    </w:p>
    <w:p>
      <w:pPr>
        <w:shd w:val="clear" w:color="auto" w:fill="auto"/>
        <w:tabs>
          <w:tab w:val="left" w:pos="5580"/>
        </w:tabs>
        <w:spacing w:line="240" w:lineRule="atLeast"/>
        <w:ind w:left="1" w:firstLine="571" w:firstLineChars="235"/>
        <w:rPr>
          <w:rFonts w:hint="eastAsia" w:ascii="宋体" w:hAnsi="宋体" w:eastAsia="宋体" w:cs="宋体"/>
          <w:color w:val="auto"/>
          <w:sz w:val="24"/>
          <w:highlight w:val="none"/>
        </w:rPr>
      </w:pPr>
    </w:p>
    <w:p>
      <w:pPr>
        <w:pStyle w:val="3"/>
        <w:pageBreakBefore w:val="0"/>
        <w:widowControl w:val="0"/>
        <w:numPr>
          <w:ilvl w:val="0"/>
          <w:numId w:val="0"/>
        </w:numPr>
        <w:shd w:val="clear" w:color="auto" w:fill="auto"/>
        <w:kinsoku/>
        <w:wordWrap/>
        <w:overflowPunct/>
        <w:topLinePunct w:val="0"/>
        <w:autoSpaceDE/>
        <w:autoSpaceDN/>
        <w:bidi w:val="0"/>
        <w:snapToGrid/>
        <w:spacing w:before="0" w:line="400" w:lineRule="exac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1、</w:t>
      </w:r>
      <w:r>
        <w:rPr>
          <w:rFonts w:hint="eastAsia" w:ascii="宋体" w:hAnsi="宋体" w:eastAsia="宋体" w:cs="宋体"/>
          <w:b/>
          <w:bCs/>
          <w:color w:val="auto"/>
          <w:sz w:val="24"/>
          <w:highlight w:val="none"/>
        </w:rPr>
        <w:t xml:space="preserve"> 法人或者非法人组织的营业执照等证明文件或自然人的身份证明</w:t>
      </w: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jc w:val="both"/>
        <w:rPr>
          <w:rFonts w:hint="eastAsia" w:ascii="宋体" w:hAnsi="宋体" w:eastAsia="宋体" w:cs="宋体"/>
          <w:b/>
          <w:color w:val="auto"/>
          <w:sz w:val="24"/>
          <w:highlight w:val="none"/>
        </w:rPr>
      </w:pP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4"/>
          <w:highlight w:val="none"/>
        </w:rPr>
      </w:pP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b/>
          <w:color w:val="auto"/>
          <w:sz w:val="24"/>
          <w:highlight w:val="none"/>
        </w:rPr>
      </w:pP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说明：1.提供有效的营业执照等证明文件复印件，复印件上应加盖本单位章。</w:t>
      </w: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 投标人为自然人的，应提供身份证明的复印件。</w:t>
      </w: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ind w:left="1087" w:leftChars="257" w:hanging="540"/>
        <w:rPr>
          <w:rFonts w:hint="eastAsia" w:ascii="宋体" w:hAnsi="宋体" w:eastAsia="宋体" w:cs="宋体"/>
          <w:color w:val="auto"/>
          <w:sz w:val="24"/>
          <w:highlight w:val="none"/>
        </w:rPr>
      </w:pP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3"/>
        <w:pageBreakBefore w:val="0"/>
        <w:widowControl w:val="0"/>
        <w:shd w:val="clear" w:color="auto" w:fill="auto"/>
        <w:tabs>
          <w:tab w:val="left" w:pos="5580"/>
        </w:tabs>
        <w:kinsoku/>
        <w:wordWrap/>
        <w:overflowPunct/>
        <w:topLinePunct w:val="0"/>
        <w:autoSpaceDE/>
        <w:autoSpaceDN/>
        <w:bidi w:val="0"/>
        <w:snapToGrid/>
        <w:spacing w:line="400" w:lineRule="exact"/>
        <w:rPr>
          <w:rFonts w:hint="eastAsia" w:ascii="宋体" w:hAnsi="宋体" w:eastAsia="宋体" w:cs="宋体"/>
          <w:color w:val="auto"/>
          <w:sz w:val="24"/>
          <w:highlight w:val="none"/>
        </w:rPr>
      </w:pPr>
    </w:p>
    <w:p>
      <w:pPr>
        <w:pStyle w:val="13"/>
        <w:shd w:val="clear" w:color="auto" w:fill="auto"/>
        <w:tabs>
          <w:tab w:val="left" w:pos="5580"/>
        </w:tabs>
        <w:spacing w:line="240" w:lineRule="atLeast"/>
        <w:rPr>
          <w:rFonts w:hint="eastAsia" w:ascii="宋体" w:hAnsi="宋体" w:eastAsia="宋体" w:cs="宋体"/>
          <w:color w:val="auto"/>
          <w:sz w:val="24"/>
          <w:highlight w:val="none"/>
        </w:rPr>
      </w:pPr>
    </w:p>
    <w:p>
      <w:pPr>
        <w:pStyle w:val="13"/>
        <w:shd w:val="clear" w:color="auto" w:fill="auto"/>
        <w:tabs>
          <w:tab w:val="left" w:pos="5580"/>
        </w:tabs>
        <w:spacing w:line="240" w:lineRule="atLeast"/>
        <w:rPr>
          <w:rFonts w:hint="eastAsia" w:ascii="宋体" w:hAnsi="宋体" w:eastAsia="宋体" w:cs="宋体"/>
          <w:color w:val="auto"/>
          <w:sz w:val="24"/>
          <w:highlight w:val="none"/>
        </w:rPr>
      </w:pPr>
    </w:p>
    <w:p>
      <w:pPr>
        <w:pStyle w:val="13"/>
        <w:shd w:val="clear" w:color="auto" w:fill="auto"/>
        <w:tabs>
          <w:tab w:val="left" w:pos="5580"/>
        </w:tabs>
        <w:spacing w:line="240" w:lineRule="atLeast"/>
        <w:rPr>
          <w:rFonts w:hint="eastAsia" w:ascii="宋体" w:hAnsi="宋体" w:eastAsia="宋体" w:cs="宋体"/>
          <w:color w:val="auto"/>
          <w:sz w:val="24"/>
          <w:highlight w:val="none"/>
        </w:rPr>
      </w:pPr>
    </w:p>
    <w:p>
      <w:pPr>
        <w:pStyle w:val="13"/>
        <w:shd w:val="clear" w:color="auto" w:fill="auto"/>
        <w:tabs>
          <w:tab w:val="left" w:pos="5580"/>
        </w:tabs>
        <w:spacing w:line="240" w:lineRule="atLeast"/>
        <w:rPr>
          <w:rFonts w:hint="eastAsia" w:ascii="宋体" w:hAnsi="宋体" w:eastAsia="宋体" w:cs="宋体"/>
          <w:color w:val="auto"/>
          <w:sz w:val="24"/>
          <w:highlight w:val="none"/>
        </w:rPr>
      </w:pPr>
    </w:p>
    <w:p>
      <w:pPr>
        <w:pStyle w:val="13"/>
        <w:shd w:val="clear" w:color="auto" w:fill="auto"/>
        <w:tabs>
          <w:tab w:val="left" w:pos="5580"/>
        </w:tabs>
        <w:spacing w:line="240" w:lineRule="atLeast"/>
        <w:rPr>
          <w:rFonts w:hint="eastAsia" w:ascii="宋体" w:hAnsi="宋体" w:eastAsia="宋体" w:cs="宋体"/>
          <w:color w:val="auto"/>
          <w:sz w:val="24"/>
          <w:highlight w:val="none"/>
        </w:rPr>
      </w:pPr>
    </w:p>
    <w:p>
      <w:pPr>
        <w:pStyle w:val="13"/>
        <w:shd w:val="clear" w:color="auto" w:fill="auto"/>
        <w:tabs>
          <w:tab w:val="left" w:pos="5580"/>
        </w:tabs>
        <w:spacing w:line="240" w:lineRule="atLeast"/>
        <w:rPr>
          <w:rFonts w:hint="eastAsia" w:ascii="宋体" w:hAnsi="宋体" w:eastAsia="宋体" w:cs="宋体"/>
          <w:color w:val="auto"/>
          <w:sz w:val="24"/>
          <w:highlight w:val="none"/>
        </w:rPr>
      </w:pPr>
    </w:p>
    <w:p>
      <w:pPr>
        <w:pStyle w:val="13"/>
        <w:shd w:val="clear" w:color="auto" w:fill="auto"/>
        <w:tabs>
          <w:tab w:val="left" w:pos="5580"/>
        </w:tabs>
        <w:spacing w:line="240" w:lineRule="atLeast"/>
        <w:ind w:left="1087" w:leftChars="257" w:hanging="540"/>
        <w:jc w:val="center"/>
        <w:rPr>
          <w:rFonts w:hint="eastAsia" w:ascii="宋体" w:hAnsi="宋体" w:eastAsia="宋体" w:cs="宋体"/>
          <w:color w:val="auto"/>
          <w:sz w:val="24"/>
          <w:highlight w:val="none"/>
        </w:rPr>
      </w:pPr>
    </w:p>
    <w:p>
      <w:pPr>
        <w:pStyle w:val="3"/>
        <w:numPr>
          <w:ilvl w:val="0"/>
          <w:numId w:val="0"/>
        </w:numPr>
        <w:shd w:val="clear" w:color="auto" w:fill="auto"/>
        <w:spacing w:before="0" w:line="240" w:lineRule="atLeast"/>
        <w:ind w:leftChars="257"/>
        <w:rPr>
          <w:rFonts w:hint="eastAsia" w:ascii="宋体" w:hAnsi="宋体" w:eastAsia="宋体" w:cs="宋体"/>
          <w:color w:val="auto"/>
          <w:sz w:val="24"/>
          <w:highlight w:val="none"/>
        </w:rPr>
      </w:pPr>
    </w:p>
    <w:p>
      <w:pPr>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50"/>
        <w:shd w:val="clear" w:color="auto" w:fill="auto"/>
        <w:rPr>
          <w:rFonts w:hint="eastAsia" w:ascii="宋体" w:hAnsi="宋体" w:eastAsia="宋体" w:cs="宋体"/>
          <w:color w:val="auto"/>
          <w:sz w:val="24"/>
          <w:highlight w:val="none"/>
        </w:rPr>
      </w:pPr>
    </w:p>
    <w:p>
      <w:pPr>
        <w:pStyle w:val="3"/>
        <w:numPr>
          <w:ilvl w:val="0"/>
          <w:numId w:val="0"/>
        </w:numPr>
        <w:shd w:val="clear" w:color="auto" w:fill="auto"/>
        <w:spacing w:before="0" w:line="240" w:lineRule="atLeast"/>
        <w:jc w:val="center"/>
        <w:rPr>
          <w:rFonts w:hint="eastAsia" w:ascii="宋体" w:hAnsi="宋体" w:eastAsia="宋体" w:cs="宋体"/>
          <w:b w:val="0"/>
          <w:color w:val="auto"/>
          <w:sz w:val="24"/>
          <w:highlight w:val="none"/>
          <w:u w:val="singl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法定代表人资格证明书</w:t>
      </w:r>
    </w:p>
    <w:p>
      <w:pPr>
        <w:adjustRightInd w:val="0"/>
        <w:snapToGrid w:val="0"/>
        <w:spacing w:before="240" w:beforeLines="100" w:after="240" w:afterLines="100"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同志，现任我单位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职务，为法定代表人，特此证明。</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签发日期：                  单位：           （盖章）</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附：代表人性别：            年龄：           身份证号码：</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营业执照号码：              经济性质：</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1、法定代表人为企业事业单位、国家机关、社会团体的主要行政负责人。</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2、内容必须填写真实、清楚、涂改无效，不得转让。</w:t>
      </w:r>
    </w:p>
    <w:p>
      <w:pPr>
        <w:spacing w:line="500" w:lineRule="exact"/>
        <w:ind w:firstLine="213" w:firstLineChars="1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3、将此证明书原件提交采购代理机构作为投标文件附件。</w:t>
      </w:r>
    </w:p>
    <w:p>
      <w:pPr>
        <w:spacing w:line="5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(为避免废标，请投标人务必提供本附件)</w: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mc:AlternateContent>
          <mc:Choice Requires="wps">
            <w:drawing>
              <wp:anchor distT="0" distB="0" distL="114300" distR="114300" simplePos="0" relativeHeight="251664384" behindDoc="0" locked="0" layoutInCell="1" allowOverlap="1">
                <wp:simplePos x="0" y="0"/>
                <wp:positionH relativeFrom="column">
                  <wp:posOffset>398780</wp:posOffset>
                </wp:positionH>
                <wp:positionV relativeFrom="paragraph">
                  <wp:posOffset>38100</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wps:txbx>
                      <wps:bodyPr upright="1"/>
                    </wps:wsp>
                  </a:graphicData>
                </a:graphic>
              </wp:anchor>
            </w:drawing>
          </mc:Choice>
          <mc:Fallback>
            <w:pict>
              <v:shape id="_x0000_s1026" o:spid="_x0000_s1026" o:spt="176" type="#_x0000_t176" style="position:absolute;left:0pt;margin-left:31.4pt;margin-top:3pt;height:124.75pt;width:183.75pt;z-index:251664384;mso-width-relative:page;mso-height-relative:page;" fillcolor="#FFFFFF" filled="t" stroked="t" coordsize="21600,21600" o:gfxdata="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FwXx41gAAAAgBAAAPAAAAAAAAAAEAIAAA&#10;ACIAAABkcnMvZG93bnJldi54bWxQSwECFAAUAAAACACHTuJA6B9qDA4CAAACBAAADgAAAAAAAAAB&#10;ACAAAAAlAQAAZHJzL2Uyb0RvYy54bWxQSwUGAAAAAAYABgBZAQAApQU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正面</w:t>
                      </w:r>
                    </w:p>
                  </w:txbxContent>
                </v:textbox>
              </v:shape>
            </w:pict>
          </mc:Fallback>
        </mc:AlternateContent>
      </w:r>
      <w:r>
        <w:rPr>
          <w:rFonts w:hint="eastAsia" w:ascii="宋体" w:hAnsi="宋体" w:eastAsia="宋体" w:cs="宋体"/>
          <w:color w:val="auto"/>
          <w:sz w:val="24"/>
          <w:szCs w:val="24"/>
          <w:highlight w:val="none"/>
        </w:rPr>
        <mc:AlternateContent>
          <mc:Choice Requires="wps">
            <w:drawing>
              <wp:anchor distT="0" distB="0" distL="114300" distR="114300" simplePos="0" relativeHeight="251665408" behindDoc="0" locked="0" layoutInCell="1" allowOverlap="1">
                <wp:simplePos x="0" y="0"/>
                <wp:positionH relativeFrom="column">
                  <wp:posOffset>3226435</wp:posOffset>
                </wp:positionH>
                <wp:positionV relativeFrom="paragraph">
                  <wp:posOffset>34290</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wps:txbx>
                      <wps:bodyPr upright="1"/>
                    </wps:wsp>
                  </a:graphicData>
                </a:graphic>
              </wp:anchor>
            </w:drawing>
          </mc:Choice>
          <mc:Fallback>
            <w:pict>
              <v:shape id="_x0000_s1026" o:spid="_x0000_s1026" o:spt="176" type="#_x0000_t176" style="position:absolute;left:0pt;margin-left:254.05pt;margin-top:2.7pt;height:124.75pt;width:183.75pt;z-index:251665408;mso-width-relative:page;mso-height-relative:page;" fillcolor="#FFFFFF" filled="t" stroked="t" coordsize="21600,21600" o:gfxdata="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hPEYdgAAAAJAQAADwAAAAAAAAABACAA&#10;AAAiAAAAZHJzL2Rvd25yZXYueG1sUEsBAhQAFAAAAAgAh07iQBGm4soNAgAAAgQAAA4AAAAAAAAA&#10;AQAgAAAAJwEAAGRycy9lMm9Eb2MueG1sUEsFBgAAAAAGAAYAWQEAAKYFAAAAAA==&#10;">
                <v:fill on="t" focussize="0,0"/>
                <v:stroke color="#000000" joinstyle="miter"/>
                <v:imagedata o:title=""/>
                <o:lock v:ext="edit" aspectratio="f"/>
                <v:textbox>
                  <w:txbxContent>
                    <w:p>
                      <w:pPr>
                        <w:jc w:val="center"/>
                        <w:rPr>
                          <w:rFonts w:hint="eastAsia" w:hAnsi="宋体"/>
                          <w:szCs w:val="21"/>
                        </w:rPr>
                      </w:pPr>
                    </w:p>
                    <w:p>
                      <w:pPr>
                        <w:jc w:val="center"/>
                        <w:rPr>
                          <w:rFonts w:hint="eastAsia" w:hAnsi="宋体"/>
                          <w:szCs w:val="21"/>
                        </w:rPr>
                      </w:pPr>
                    </w:p>
                    <w:p>
                      <w:pPr>
                        <w:jc w:val="center"/>
                        <w:rPr>
                          <w:rFonts w:hint="eastAsia" w:hAnsi="宋体"/>
                          <w:szCs w:val="21"/>
                        </w:rPr>
                      </w:pPr>
                    </w:p>
                    <w:p>
                      <w:pPr>
                        <w:jc w:val="center"/>
                        <w:rPr>
                          <w:rFonts w:hint="eastAsia" w:eastAsia="宋体"/>
                          <w:szCs w:val="21"/>
                          <w:lang w:eastAsia="zh-CN"/>
                        </w:rPr>
                      </w:pPr>
                      <w:r>
                        <w:rPr>
                          <w:rFonts w:hint="eastAsia" w:hAnsi="宋体"/>
                          <w:szCs w:val="21"/>
                        </w:rPr>
                        <w:t>法定代表人身份证复印件</w:t>
                      </w:r>
                      <w:r>
                        <w:rPr>
                          <w:rFonts w:hint="eastAsia" w:hAnsi="宋体"/>
                          <w:szCs w:val="21"/>
                          <w:lang w:eastAsia="zh-CN"/>
                        </w:rPr>
                        <w:t>反面</w:t>
                      </w:r>
                    </w:p>
                  </w:txbxContent>
                </v:textbox>
              </v:shape>
            </w:pict>
          </mc:Fallback>
        </mc:AlternateContent>
      </w:r>
    </w:p>
    <w:p>
      <w:pPr>
        <w:spacing w:line="500" w:lineRule="exact"/>
        <w:rPr>
          <w:rFonts w:hint="eastAsia" w:ascii="宋体" w:hAnsi="宋体" w:eastAsia="宋体" w:cs="宋体"/>
          <w:color w:val="auto"/>
          <w:sz w:val="24"/>
          <w:szCs w:val="24"/>
          <w:highlight w:val="none"/>
        </w:rPr>
      </w:pPr>
    </w:p>
    <w:p>
      <w:pPr>
        <w:spacing w:line="500" w:lineRule="exact"/>
        <w:rPr>
          <w:rFonts w:hint="eastAsia" w:ascii="宋体" w:hAnsi="宋体" w:eastAsia="宋体" w:cs="宋体"/>
          <w:color w:val="auto"/>
          <w:sz w:val="24"/>
          <w:szCs w:val="24"/>
          <w:highlight w:val="none"/>
        </w:rPr>
      </w:pPr>
    </w:p>
    <w:p>
      <w:pPr>
        <w:tabs>
          <w:tab w:val="left" w:pos="654"/>
          <w:tab w:val="left" w:pos="1734"/>
          <w:tab w:val="left" w:pos="2814"/>
          <w:tab w:val="left" w:pos="3894"/>
          <w:tab w:val="left" w:pos="5334"/>
          <w:tab w:val="left" w:pos="6414"/>
          <w:tab w:val="left" w:pos="7254"/>
          <w:tab w:val="left" w:pos="8574"/>
          <w:tab w:val="left" w:pos="9654"/>
        </w:tabs>
        <w:spacing w:line="500" w:lineRule="exact"/>
        <w:rPr>
          <w:rFonts w:hint="eastAsia" w:ascii="宋体" w:hAnsi="宋体" w:eastAsia="宋体" w:cs="宋体"/>
          <w:color w:val="auto"/>
          <w:sz w:val="24"/>
          <w:szCs w:val="24"/>
          <w:highlight w:val="none"/>
        </w:rPr>
      </w:pPr>
    </w:p>
    <w:p>
      <w:pPr>
        <w:spacing w:line="500" w:lineRule="exact"/>
        <w:jc w:val="center"/>
        <w:rPr>
          <w:rFonts w:hint="eastAsia" w:ascii="宋体" w:hAnsi="宋体" w:eastAsia="宋体" w:cs="宋体"/>
          <w:color w:val="auto"/>
          <w:sz w:val="24"/>
          <w:szCs w:val="24"/>
          <w:highlight w:val="none"/>
        </w:rPr>
      </w:pPr>
    </w:p>
    <w:p>
      <w:pPr>
        <w:autoSpaceDE w:val="0"/>
        <w:autoSpaceDN w:val="0"/>
        <w:adjustRightInd w:val="0"/>
        <w:spacing w:line="500" w:lineRule="exact"/>
        <w:ind w:right="246" w:firstLine="793" w:firstLineChars="327"/>
        <w:rPr>
          <w:rFonts w:hint="eastAsia" w:ascii="宋体" w:hAnsi="宋体" w:eastAsia="宋体" w:cs="宋体"/>
          <w:color w:val="auto"/>
          <w:kern w:val="0"/>
          <w:sz w:val="24"/>
          <w:szCs w:val="24"/>
          <w:highlight w:val="none"/>
        </w:rPr>
      </w:pPr>
    </w:p>
    <w:p>
      <w:pPr>
        <w:pStyle w:val="13"/>
        <w:shd w:val="clear" w:color="auto" w:fill="auto"/>
        <w:tabs>
          <w:tab w:val="left" w:pos="5580"/>
        </w:tabs>
        <w:spacing w:line="240" w:lineRule="atLeast"/>
        <w:ind w:firstLine="426" w:firstLineChars="200"/>
        <w:rPr>
          <w:rFonts w:hint="eastAsia" w:ascii="宋体" w:hAnsi="宋体" w:eastAsia="宋体" w:cs="宋体"/>
          <w:color w:val="auto"/>
          <w:sz w:val="21"/>
          <w:szCs w:val="16"/>
          <w:highlight w:val="none"/>
          <w:u w:val="single"/>
        </w:rPr>
      </w:pPr>
      <w:r>
        <w:rPr>
          <w:rFonts w:hint="eastAsia" w:ascii="宋体" w:hAnsi="宋体" w:eastAsia="宋体" w:cs="宋体"/>
          <w:color w:val="auto"/>
          <w:sz w:val="21"/>
          <w:szCs w:val="16"/>
          <w:highlight w:val="none"/>
        </w:rPr>
        <w:t>投标人（盖单位章）;</w:t>
      </w:r>
      <w:r>
        <w:rPr>
          <w:rFonts w:hint="eastAsia" w:ascii="宋体" w:hAnsi="宋体" w:eastAsia="宋体" w:cs="宋体"/>
          <w:color w:val="auto"/>
          <w:sz w:val="21"/>
          <w:szCs w:val="16"/>
          <w:highlight w:val="none"/>
          <w:u w:val="single"/>
        </w:rPr>
        <w:t xml:space="preserve">                           </w:t>
      </w:r>
    </w:p>
    <w:p>
      <w:pPr>
        <w:pStyle w:val="13"/>
        <w:shd w:val="clear" w:color="auto" w:fill="auto"/>
        <w:tabs>
          <w:tab w:val="left" w:pos="5580"/>
        </w:tabs>
        <w:spacing w:line="240" w:lineRule="atLeast"/>
        <w:ind w:firstLine="42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法定代表人（签字或签章）：</w:t>
      </w:r>
      <w:r>
        <w:rPr>
          <w:rFonts w:hint="eastAsia" w:ascii="宋体" w:hAnsi="宋体" w:eastAsia="宋体" w:cs="宋体"/>
          <w:color w:val="auto"/>
          <w:sz w:val="21"/>
          <w:szCs w:val="16"/>
          <w:highlight w:val="none"/>
          <w:u w:val="single"/>
        </w:rPr>
        <w:t xml:space="preserve">                     </w:t>
      </w:r>
    </w:p>
    <w:p>
      <w:pPr>
        <w:shd w:val="clear" w:color="auto" w:fill="auto"/>
        <w:spacing w:line="360" w:lineRule="auto"/>
        <w:ind w:firstLine="426" w:firstLineChars="200"/>
        <w:jc w:val="left"/>
        <w:rPr>
          <w:rFonts w:hint="eastAsia" w:ascii="宋体" w:hAnsi="宋体" w:eastAsia="宋体" w:cs="宋体"/>
          <w:color w:val="auto"/>
          <w:kern w:val="2"/>
          <w:sz w:val="21"/>
          <w:szCs w:val="16"/>
          <w:highlight w:val="none"/>
          <w:u w:val="none" w:color="000000"/>
          <w:lang w:val="en-US" w:eastAsia="zh-CN" w:bidi="ar-SA"/>
        </w:rPr>
      </w:pPr>
      <w:r>
        <w:rPr>
          <w:rFonts w:hint="eastAsia" w:ascii="宋体" w:hAnsi="宋体" w:eastAsia="宋体" w:cs="宋体"/>
          <w:color w:val="auto"/>
          <w:kern w:val="2"/>
          <w:sz w:val="21"/>
          <w:szCs w:val="16"/>
          <w:highlight w:val="none"/>
          <w:u w:val="none" w:color="000000"/>
          <w:lang w:val="en-US" w:eastAsia="zh-CN" w:bidi="ar-SA"/>
        </w:rPr>
        <w:t xml:space="preserve">年   月   日 </w:t>
      </w:r>
    </w:p>
    <w:p>
      <w:pPr>
        <w:spacing w:line="500" w:lineRule="exact"/>
        <w:jc w:val="center"/>
        <w:rPr>
          <w:rFonts w:hint="eastAsia" w:ascii="宋体" w:hAnsi="宋体" w:eastAsia="宋体" w:cs="宋体"/>
          <w:b/>
          <w:color w:val="auto"/>
          <w:sz w:val="28"/>
          <w:szCs w:val="28"/>
          <w:highlight w:val="none"/>
        </w:rPr>
      </w:pPr>
    </w:p>
    <w:p>
      <w:pPr>
        <w:pStyle w:val="50"/>
        <w:rPr>
          <w:rFonts w:hint="eastAsia" w:ascii="宋体" w:hAnsi="宋体" w:eastAsia="宋体" w:cs="宋体"/>
          <w:b/>
          <w:color w:val="auto"/>
          <w:sz w:val="28"/>
          <w:szCs w:val="28"/>
          <w:highlight w:val="none"/>
        </w:rPr>
      </w:pPr>
    </w:p>
    <w:p>
      <w:pPr>
        <w:pStyle w:val="50"/>
        <w:rPr>
          <w:rFonts w:hint="eastAsia" w:ascii="宋体" w:hAnsi="宋体" w:eastAsia="宋体" w:cs="宋体"/>
          <w:b/>
          <w:color w:val="auto"/>
          <w:sz w:val="28"/>
          <w:szCs w:val="28"/>
          <w:highlight w:val="none"/>
        </w:rPr>
      </w:pPr>
    </w:p>
    <w:p>
      <w:pPr>
        <w:pStyle w:val="50"/>
        <w:rPr>
          <w:rFonts w:hint="eastAsia" w:ascii="宋体" w:hAnsi="宋体" w:eastAsia="宋体" w:cs="宋体"/>
          <w:b/>
          <w:color w:val="auto"/>
          <w:sz w:val="28"/>
          <w:szCs w:val="28"/>
          <w:highlight w:val="none"/>
        </w:rPr>
      </w:pPr>
    </w:p>
    <w:p>
      <w:pPr>
        <w:spacing w:line="500" w:lineRule="exact"/>
        <w:jc w:val="center"/>
        <w:rPr>
          <w:rFonts w:hint="eastAsia" w:ascii="宋体" w:hAnsi="宋体" w:eastAsia="宋体" w:cs="宋体"/>
          <w:b/>
          <w:color w:val="auto"/>
          <w:sz w:val="28"/>
          <w:szCs w:val="28"/>
          <w:highlight w:val="none"/>
        </w:rPr>
      </w:pPr>
    </w:p>
    <w:p>
      <w:pPr>
        <w:spacing w:line="500" w:lineRule="exact"/>
        <w:jc w:val="center"/>
        <w:rPr>
          <w:rFonts w:hint="eastAsia" w:ascii="宋体" w:hAnsi="宋体" w:eastAsia="宋体" w:cs="宋体"/>
          <w:b/>
          <w:color w:val="auto"/>
          <w:sz w:val="28"/>
          <w:szCs w:val="28"/>
          <w:highlight w:val="none"/>
        </w:rPr>
      </w:pPr>
    </w:p>
    <w:p>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u w:val="single"/>
        </w:rPr>
      </w:pPr>
      <w:r>
        <w:rPr>
          <w:rFonts w:hint="eastAsia" w:ascii="宋体" w:hAnsi="宋体" w:eastAsia="宋体" w:cs="宋体"/>
          <w:b/>
          <w:bCs/>
          <w:color w:val="auto"/>
          <w:sz w:val="24"/>
          <w:highlight w:val="none"/>
          <w:lang w:val="en-US" w:eastAsia="zh-CN"/>
        </w:rPr>
        <w:t>3</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法定代表人授权委托书</w:t>
      </w:r>
    </w:p>
    <w:p>
      <w:pPr>
        <w:pStyle w:val="13"/>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cr/>
      </w:r>
    </w:p>
    <w:p>
      <w:pPr>
        <w:pStyle w:val="13"/>
        <w:shd w:val="clear" w:color="auto" w:fill="auto"/>
        <w:tabs>
          <w:tab w:val="left" w:pos="5580"/>
        </w:tabs>
        <w:spacing w:line="360" w:lineRule="auto"/>
        <w:rPr>
          <w:rFonts w:hint="eastAsia" w:ascii="宋体" w:hAnsi="宋体" w:eastAsia="宋体" w:cs="宋体"/>
          <w:color w:val="auto"/>
          <w:sz w:val="22"/>
          <w:szCs w:val="18"/>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szCs w:val="20"/>
          <w:highlight w:val="none"/>
        </w:rPr>
        <w:t xml:space="preserve">  </w:t>
      </w:r>
      <w:r>
        <w:rPr>
          <w:rFonts w:hint="eastAsia" w:ascii="宋体" w:hAnsi="宋体" w:eastAsia="宋体" w:cs="宋体"/>
          <w:color w:val="auto"/>
          <w:sz w:val="22"/>
          <w:szCs w:val="18"/>
          <w:highlight w:val="none"/>
        </w:rPr>
        <w:t xml:space="preserve"> </w:t>
      </w:r>
      <w:r>
        <w:rPr>
          <w:rFonts w:hint="eastAsia" w:ascii="宋体" w:hAnsi="宋体" w:eastAsia="宋体" w:cs="宋体"/>
          <w:color w:val="auto"/>
          <w:sz w:val="21"/>
          <w:szCs w:val="16"/>
          <w:highlight w:val="none"/>
        </w:rPr>
        <w:t>本授权书声明</w:t>
      </w:r>
      <w:r>
        <w:rPr>
          <w:rFonts w:hint="eastAsia" w:ascii="宋体" w:hAnsi="宋体" w:eastAsia="宋体" w:cs="宋体"/>
          <w:i w:val="0"/>
          <w:iCs w:val="0"/>
          <w:color w:val="auto"/>
          <w:sz w:val="21"/>
          <w:szCs w:val="16"/>
          <w:highlight w:val="none"/>
        </w:rPr>
        <w:t>：注册于</w:t>
      </w:r>
      <w:r>
        <w:rPr>
          <w:rFonts w:hint="eastAsia" w:ascii="宋体" w:hAnsi="宋体" w:eastAsia="宋体" w:cs="宋体"/>
          <w:i w:val="0"/>
          <w:iCs w:val="0"/>
          <w:color w:val="auto"/>
          <w:sz w:val="21"/>
          <w:szCs w:val="16"/>
          <w:highlight w:val="none"/>
          <w:u w:val="single"/>
        </w:rPr>
        <w:t>（国家或地区的名称）</w:t>
      </w:r>
      <w:r>
        <w:rPr>
          <w:rFonts w:hint="eastAsia" w:ascii="宋体" w:hAnsi="宋体" w:eastAsia="宋体" w:cs="宋体"/>
          <w:i w:val="0"/>
          <w:iCs w:val="0"/>
          <w:color w:val="auto"/>
          <w:sz w:val="21"/>
          <w:szCs w:val="16"/>
          <w:highlight w:val="none"/>
        </w:rPr>
        <w:t>的（</w:t>
      </w:r>
      <w:r>
        <w:rPr>
          <w:rFonts w:hint="eastAsia" w:ascii="宋体" w:hAnsi="宋体" w:eastAsia="宋体" w:cs="宋体"/>
          <w:i w:val="0"/>
          <w:iCs w:val="0"/>
          <w:color w:val="auto"/>
          <w:sz w:val="21"/>
          <w:szCs w:val="16"/>
          <w:highlight w:val="none"/>
          <w:u w:val="single"/>
        </w:rPr>
        <w:t>投标人</w:t>
      </w:r>
      <w:r>
        <w:rPr>
          <w:rFonts w:hint="eastAsia" w:ascii="宋体" w:hAnsi="宋体" w:eastAsia="宋体" w:cs="宋体"/>
          <w:i w:val="0"/>
          <w:iCs w:val="0"/>
          <w:color w:val="auto"/>
          <w:sz w:val="21"/>
          <w:szCs w:val="16"/>
          <w:highlight w:val="none"/>
        </w:rPr>
        <w:t>）的在下面签字的（</w:t>
      </w:r>
      <w:r>
        <w:rPr>
          <w:rFonts w:hint="eastAsia" w:ascii="宋体" w:hAnsi="宋体" w:eastAsia="宋体" w:cs="宋体"/>
          <w:i w:val="0"/>
          <w:iCs w:val="0"/>
          <w:color w:val="auto"/>
          <w:sz w:val="21"/>
          <w:szCs w:val="16"/>
          <w:highlight w:val="none"/>
          <w:u w:val="single"/>
        </w:rPr>
        <w:t>法人代表姓名、职务</w:t>
      </w:r>
      <w:r>
        <w:rPr>
          <w:rFonts w:hint="eastAsia" w:ascii="宋体" w:hAnsi="宋体" w:eastAsia="宋体" w:cs="宋体"/>
          <w:i w:val="0"/>
          <w:iCs w:val="0"/>
          <w:color w:val="auto"/>
          <w:sz w:val="21"/>
          <w:szCs w:val="16"/>
          <w:highlight w:val="none"/>
        </w:rPr>
        <w:t>）代表我单位授权（</w:t>
      </w:r>
      <w:r>
        <w:rPr>
          <w:rFonts w:hint="eastAsia" w:ascii="宋体" w:hAnsi="宋体" w:eastAsia="宋体" w:cs="宋体"/>
          <w:i w:val="0"/>
          <w:iCs w:val="0"/>
          <w:color w:val="auto"/>
          <w:sz w:val="21"/>
          <w:szCs w:val="16"/>
          <w:highlight w:val="none"/>
          <w:u w:val="single"/>
        </w:rPr>
        <w:t>单位名称</w:t>
      </w:r>
      <w:r>
        <w:rPr>
          <w:rFonts w:hint="eastAsia" w:ascii="宋体" w:hAnsi="宋体" w:eastAsia="宋体" w:cs="宋体"/>
          <w:i w:val="0"/>
          <w:iCs w:val="0"/>
          <w:color w:val="auto"/>
          <w:sz w:val="21"/>
          <w:szCs w:val="16"/>
          <w:highlight w:val="none"/>
        </w:rPr>
        <w:t>）的在下面签字的（</w:t>
      </w:r>
      <w:r>
        <w:rPr>
          <w:rFonts w:hint="eastAsia" w:ascii="宋体" w:hAnsi="宋体" w:eastAsia="宋体" w:cs="宋体"/>
          <w:i w:val="0"/>
          <w:iCs w:val="0"/>
          <w:color w:val="auto"/>
          <w:sz w:val="21"/>
          <w:szCs w:val="16"/>
          <w:highlight w:val="none"/>
          <w:u w:val="single"/>
        </w:rPr>
        <w:t>被授权人的姓名、职务</w:t>
      </w:r>
      <w:r>
        <w:rPr>
          <w:rFonts w:hint="eastAsia" w:ascii="宋体" w:hAnsi="宋体" w:eastAsia="宋体" w:cs="宋体"/>
          <w:i w:val="0"/>
          <w:iCs w:val="0"/>
          <w:color w:val="auto"/>
          <w:sz w:val="21"/>
          <w:szCs w:val="16"/>
          <w:highlight w:val="none"/>
        </w:rPr>
        <w:t>）</w:t>
      </w:r>
      <w:r>
        <w:rPr>
          <w:rFonts w:hint="eastAsia" w:ascii="宋体" w:hAnsi="宋体" w:eastAsia="宋体" w:cs="宋体"/>
          <w:color w:val="auto"/>
          <w:sz w:val="21"/>
          <w:szCs w:val="16"/>
          <w:highlight w:val="none"/>
        </w:rPr>
        <w:t>为我单位的合法代理人，</w:t>
      </w:r>
      <w:r>
        <w:rPr>
          <w:rFonts w:hint="eastAsia" w:ascii="宋体" w:hAnsi="宋体" w:eastAsia="宋体" w:cs="宋体"/>
          <w:i w:val="0"/>
          <w:iCs w:val="0"/>
          <w:color w:val="auto"/>
          <w:sz w:val="21"/>
          <w:szCs w:val="16"/>
          <w:highlight w:val="none"/>
        </w:rPr>
        <w:t>就（</w:t>
      </w:r>
      <w:r>
        <w:rPr>
          <w:rFonts w:hint="eastAsia" w:ascii="宋体" w:hAnsi="宋体" w:eastAsia="宋体" w:cs="宋体"/>
          <w:i w:val="0"/>
          <w:iCs w:val="0"/>
          <w:color w:val="auto"/>
          <w:sz w:val="21"/>
          <w:szCs w:val="16"/>
          <w:highlight w:val="none"/>
          <w:u w:val="single"/>
        </w:rPr>
        <w:t>项目名称</w:t>
      </w:r>
      <w:r>
        <w:rPr>
          <w:rFonts w:hint="eastAsia" w:ascii="宋体" w:hAnsi="宋体" w:eastAsia="宋体" w:cs="宋体"/>
          <w:color w:val="auto"/>
          <w:sz w:val="21"/>
          <w:szCs w:val="16"/>
          <w:highlight w:val="none"/>
        </w:rPr>
        <w:t>）投标，以我单位名义处理一切与之有关的事务。</w:t>
      </w:r>
      <w:r>
        <w:rPr>
          <w:rFonts w:hint="eastAsia" w:ascii="宋体" w:hAnsi="宋体" w:eastAsia="宋体" w:cs="宋体"/>
          <w:color w:val="auto"/>
          <w:sz w:val="21"/>
          <w:szCs w:val="16"/>
          <w:highlight w:val="none"/>
        </w:rPr>
        <w:cr/>
      </w:r>
      <w:r>
        <w:rPr>
          <w:rFonts w:hint="eastAsia" w:ascii="宋体" w:hAnsi="宋体" w:eastAsia="宋体" w:cs="宋体"/>
          <w:color w:val="auto"/>
          <w:sz w:val="21"/>
          <w:szCs w:val="16"/>
          <w:highlight w:val="none"/>
        </w:rPr>
        <w:t>　　本授权书于</w:t>
      </w:r>
      <w:r>
        <w:rPr>
          <w:rFonts w:hint="eastAsia" w:ascii="宋体" w:hAnsi="宋体" w:eastAsia="宋体" w:cs="宋体"/>
          <w:color w:val="auto"/>
          <w:sz w:val="21"/>
          <w:szCs w:val="16"/>
          <w:highlight w:val="none"/>
          <w:u w:val="single"/>
        </w:rPr>
        <w:t xml:space="preserve">           </w:t>
      </w:r>
      <w:r>
        <w:rPr>
          <w:rFonts w:hint="eastAsia" w:ascii="宋体" w:hAnsi="宋体" w:eastAsia="宋体" w:cs="宋体"/>
          <w:color w:val="auto"/>
          <w:sz w:val="21"/>
          <w:szCs w:val="16"/>
          <w:highlight w:val="none"/>
        </w:rPr>
        <w:t>年</w:t>
      </w:r>
      <w:r>
        <w:rPr>
          <w:rFonts w:hint="eastAsia" w:ascii="宋体" w:hAnsi="宋体" w:eastAsia="宋体" w:cs="宋体"/>
          <w:color w:val="auto"/>
          <w:sz w:val="21"/>
          <w:szCs w:val="16"/>
          <w:highlight w:val="none"/>
          <w:u w:val="single"/>
        </w:rPr>
        <w:t xml:space="preserve">     </w:t>
      </w:r>
      <w:r>
        <w:rPr>
          <w:rFonts w:hint="eastAsia" w:ascii="宋体" w:hAnsi="宋体" w:eastAsia="宋体" w:cs="宋体"/>
          <w:color w:val="auto"/>
          <w:sz w:val="21"/>
          <w:szCs w:val="16"/>
          <w:highlight w:val="none"/>
        </w:rPr>
        <w:t>月</w:t>
      </w:r>
      <w:r>
        <w:rPr>
          <w:rFonts w:hint="eastAsia" w:ascii="宋体" w:hAnsi="宋体" w:eastAsia="宋体" w:cs="宋体"/>
          <w:color w:val="auto"/>
          <w:sz w:val="21"/>
          <w:szCs w:val="16"/>
          <w:highlight w:val="none"/>
          <w:u w:val="single"/>
        </w:rPr>
        <w:t xml:space="preserve">     </w:t>
      </w:r>
      <w:r>
        <w:rPr>
          <w:rFonts w:hint="eastAsia" w:ascii="宋体" w:hAnsi="宋体" w:eastAsia="宋体" w:cs="宋体"/>
          <w:color w:val="auto"/>
          <w:sz w:val="21"/>
          <w:szCs w:val="16"/>
          <w:highlight w:val="none"/>
        </w:rPr>
        <w:t>日签字生效,特此声明。</w:t>
      </w:r>
      <w:r>
        <w:rPr>
          <w:rFonts w:hint="eastAsia" w:ascii="宋体" w:hAnsi="宋体" w:eastAsia="宋体" w:cs="宋体"/>
          <w:color w:val="auto"/>
          <w:sz w:val="22"/>
          <w:szCs w:val="18"/>
          <w:highlight w:val="none"/>
        </w:rPr>
        <w:cr/>
      </w:r>
    </w:p>
    <w:p>
      <w:pPr>
        <w:pStyle w:val="13"/>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1312" behindDoc="0" locked="0" layoutInCell="1" allowOverlap="1">
                <wp:simplePos x="0" y="0"/>
                <wp:positionH relativeFrom="column">
                  <wp:posOffset>3039110</wp:posOffset>
                </wp:positionH>
                <wp:positionV relativeFrom="paragraph">
                  <wp:posOffset>167640</wp:posOffset>
                </wp:positionV>
                <wp:extent cx="2478405" cy="1125220"/>
                <wp:effectExtent l="7620" t="7620" r="9525" b="10160"/>
                <wp:wrapNone/>
                <wp:docPr id="12" name="圆角矩形 12"/>
                <wp:cNvGraphicFramePr/>
                <a:graphic xmlns:a="http://schemas.openxmlformats.org/drawingml/2006/main">
                  <a:graphicData uri="http://schemas.microsoft.com/office/word/2010/wordprocessingShape">
                    <wps:wsp>
                      <wps:cNvSpPr/>
                      <wps:spPr>
                        <a:xfrm>
                          <a:off x="0" y="0"/>
                          <a:ext cx="2478405" cy="11252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rPr>
                                <w:rFonts w:hint="eastAsia" w:hAnsi="宋体"/>
                              </w:rPr>
                            </w:pPr>
                          </w:p>
                          <w:p>
                            <w:pPr>
                              <w:rPr>
                                <w:rFonts w:hint="eastAsia" w:hAnsi="宋体"/>
                              </w:rPr>
                            </w:pPr>
                          </w:p>
                          <w:p>
                            <w:pPr>
                              <w:jc w:val="center"/>
                              <w:rPr>
                                <w:rFonts w:hint="eastAsia" w:hAnsi="宋体"/>
                              </w:rPr>
                            </w:pPr>
                            <w:r>
                              <w:rPr>
                                <w:rFonts w:hint="eastAsia" w:hAnsi="宋体"/>
                              </w:rPr>
                              <w:t>法人身份证复印件反面</w:t>
                            </w:r>
                          </w:p>
                          <w:p/>
                        </w:txbxContent>
                      </wps:txbx>
                      <wps:bodyPr upright="1"/>
                    </wps:wsp>
                  </a:graphicData>
                </a:graphic>
              </wp:anchor>
            </w:drawing>
          </mc:Choice>
          <mc:Fallback>
            <w:pict>
              <v:roundrect id="_x0000_s1026" o:spid="_x0000_s1026" o:spt="2" style="position:absolute;left:0pt;margin-left:239.3pt;margin-top:13.2pt;height:88.6pt;width:195.15pt;z-index:251661312;mso-width-relative:page;mso-height-relative:page;" fillcolor="#FFFFFF" filled="t" stroked="t" coordsize="21600,21600" arcsize="0.166666666666667" o:gfxdata="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hcki2wAAAAoBAAAPAAAA&#10;AAAAAAEAIAAAACIAAABkcnMvZG93bnJldi54bWxQSwECFAAUAAAACACHTuJA8haPnBICAAAaBAAA&#10;DgAAAAAAAAABACAAAAAqAQAAZHJzL2Uyb0RvYy54bWxQSwUGAAAAAAYABgBZAQAArgUAAAAA&#10;">
                <v:fill on="t" focussize="0,0"/>
                <v:stroke weight="1.25pt" color="#808080" joinstyle="round"/>
                <v:imagedata o:title=""/>
                <o:lock v:ext="edit" aspectratio="f"/>
                <v:textbox>
                  <w:txbxContent>
                    <w:p>
                      <w:pPr>
                        <w:rPr>
                          <w:rFonts w:hint="eastAsia" w:hAnsi="宋体"/>
                        </w:rPr>
                      </w:pPr>
                    </w:p>
                    <w:p>
                      <w:pPr>
                        <w:rPr>
                          <w:rFonts w:hint="eastAsia" w:hAnsi="宋体"/>
                        </w:rPr>
                      </w:pPr>
                    </w:p>
                    <w:p>
                      <w:pPr>
                        <w:jc w:val="center"/>
                        <w:rPr>
                          <w:rFonts w:hint="eastAsia" w:hAnsi="宋体"/>
                        </w:rPr>
                      </w:pPr>
                      <w:r>
                        <w:rPr>
                          <w:rFonts w:hint="eastAsia" w:hAnsi="宋体"/>
                        </w:rPr>
                        <w:t>法人身份证复印件反面</w:t>
                      </w:r>
                    </w:p>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135890</wp:posOffset>
                </wp:positionV>
                <wp:extent cx="2507615" cy="1143000"/>
                <wp:effectExtent l="4445" t="4445" r="21590" b="14605"/>
                <wp:wrapNone/>
                <wp:docPr id="13" name="流程图: 可选过程 13"/>
                <wp:cNvGraphicFramePr/>
                <a:graphic xmlns:a="http://schemas.openxmlformats.org/drawingml/2006/main">
                  <a:graphicData uri="http://schemas.microsoft.com/office/word/2010/wordprocessingShape">
                    <wps:wsp>
                      <wps:cNvSpPr/>
                      <wps:spPr>
                        <a:xfrm>
                          <a:off x="0" y="0"/>
                          <a:ext cx="2507615" cy="11430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pPr>
                            <w:r>
                              <w:rPr>
                                <w:rFonts w:hint="eastAsia" w:hAnsi="宋体"/>
                              </w:rPr>
                              <w:t>法人身份证复印件正面</w:t>
                            </w:r>
                          </w:p>
                          <w:p>
                            <w:pPr>
                              <w:jc w:val="center"/>
                              <w:rPr>
                                <w:rFonts w:hint="eastAsia" w:hAnsi="宋体"/>
                              </w:rPr>
                            </w:pPr>
                          </w:p>
                        </w:txbxContent>
                      </wps:txbx>
                      <wps:bodyPr upright="1"/>
                    </wps:wsp>
                  </a:graphicData>
                </a:graphic>
              </wp:anchor>
            </w:drawing>
          </mc:Choice>
          <mc:Fallback>
            <w:pict>
              <v:shape id="_x0000_s1026" o:spid="_x0000_s1026" o:spt="176" type="#_x0000_t176" style="position:absolute;left:0pt;margin-left:1.65pt;margin-top:10.7pt;height:90pt;width:197.45pt;z-index:251660288;mso-width-relative:page;mso-height-relative:page;" fillcolor="#FFFFFF" filled="t" stroked="t" coordsize="21600,21600" o:gfxdata="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YEjIw1gAAAAgBAAAPAAAA&#10;AAAAAAEAIAAAACIAAABkcnMvZG93bnJldi54bWxQSwECFAAUAAAACACHTuJA8s94vhcCAAASBAAA&#10;DgAAAAAAAAABACAAAAAlAQAAZHJzL2Uyb0RvYy54bWxQSwUGAAAAAAYABgBZAQAArgUAAAAA&#10;">
                <v:fill on="t" focussize="0,0"/>
                <v:stroke color="#000000" joinstyle="miter"/>
                <v:imagedata o:title=""/>
                <o:lock v:ext="edit" aspectratio="f"/>
                <v:textbox>
                  <w:txbxContent>
                    <w:p>
                      <w:pPr>
                        <w:jc w:val="center"/>
                        <w:rPr>
                          <w:rFonts w:hint="eastAsia" w:hAnsi="宋体"/>
                        </w:rPr>
                      </w:pPr>
                    </w:p>
                    <w:p>
                      <w:pPr>
                        <w:jc w:val="center"/>
                        <w:rPr>
                          <w:rFonts w:hint="eastAsia" w:hAnsi="宋体"/>
                        </w:rPr>
                      </w:pPr>
                    </w:p>
                    <w:p>
                      <w:pPr>
                        <w:jc w:val="center"/>
                      </w:pPr>
                      <w:r>
                        <w:rPr>
                          <w:rFonts w:hint="eastAsia" w:hAnsi="宋体"/>
                        </w:rPr>
                        <w:t>法人身份证复印件正面</w:t>
                      </w:r>
                    </w:p>
                    <w:p>
                      <w:pPr>
                        <w:jc w:val="center"/>
                        <w:rPr>
                          <w:rFonts w:hint="eastAsia" w:hAnsi="宋体"/>
                        </w:rPr>
                      </w:pPr>
                    </w:p>
                  </w:txbxContent>
                </v:textbox>
              </v:shape>
            </w:pict>
          </mc:Fallback>
        </mc:AlternateContent>
      </w: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3018155</wp:posOffset>
                </wp:positionH>
                <wp:positionV relativeFrom="paragraph">
                  <wp:posOffset>53975</wp:posOffset>
                </wp:positionV>
                <wp:extent cx="2535555" cy="1029335"/>
                <wp:effectExtent l="7620" t="7620" r="9525" b="10795"/>
                <wp:wrapNone/>
                <wp:docPr id="14" name="圆角矩形 14"/>
                <wp:cNvGraphicFramePr/>
                <a:graphic xmlns:a="http://schemas.openxmlformats.org/drawingml/2006/main">
                  <a:graphicData uri="http://schemas.microsoft.com/office/word/2010/wordprocessingShape">
                    <wps:wsp>
                      <wps:cNvSpPr/>
                      <wps:spPr>
                        <a:xfrm>
                          <a:off x="0" y="0"/>
                          <a:ext cx="2535555" cy="1029335"/>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r>
                              <w:rPr>
                                <w:rFonts w:hint="eastAsia" w:hAnsi="宋体"/>
                              </w:rPr>
                              <w:t xml:space="preserve">  </w:t>
                            </w:r>
                          </w:p>
                          <w:p>
                            <w:pPr>
                              <w:jc w:val="both"/>
                              <w:rPr>
                                <w:rFonts w:hint="eastAsia" w:hAnsi="宋体"/>
                              </w:rPr>
                            </w:pPr>
                          </w:p>
                          <w:p>
                            <w:pPr>
                              <w:jc w:val="center"/>
                            </w:pPr>
                            <w:r>
                              <w:rPr>
                                <w:rFonts w:hint="eastAsia" w:hAnsi="宋体"/>
                              </w:rPr>
                              <w:t>授权委托人身份证复印件反面</w:t>
                            </w:r>
                          </w:p>
                          <w:p>
                            <w:pPr>
                              <w:jc w:val="center"/>
                            </w:pPr>
                          </w:p>
                          <w:p/>
                        </w:txbxContent>
                      </wps:txbx>
                      <wps:bodyPr upright="1"/>
                    </wps:wsp>
                  </a:graphicData>
                </a:graphic>
              </wp:anchor>
            </w:drawing>
          </mc:Choice>
          <mc:Fallback>
            <w:pict>
              <v:roundrect id="_x0000_s1026" o:spid="_x0000_s1026" o:spt="2" style="position:absolute;left:0pt;margin-left:237.65pt;margin-top:4.25pt;height:81.05pt;width:199.65pt;z-index:251663360;mso-width-relative:page;mso-height-relative:page;" fillcolor="#FFFFFF" filled="t" stroked="t" coordsize="21600,21600" arcsize="0.166666666666667" o:gfxdata="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BzSC9oAAAAJAQAADwAAAAAA&#10;AAABACAAAAAiAAAAZHJzL2Rvd25yZXYueG1sUEsBAhQAFAAAAAgAh07iQOW8Rk4RAgAAGgQAAA4A&#10;AAAAAAAAAQAgAAAAKQEAAGRycy9lMm9Eb2MueG1sUEsFBgAAAAAGAAYAWQEAAKwFAAAAAA==&#10;">
                <v:fill on="t" focussize="0,0"/>
                <v:stroke weight="1.25pt" color="#808080" joinstyle="round"/>
                <v:imagedata o:title=""/>
                <o:lock v:ext="edit" aspectratio="f"/>
                <v:textbox>
                  <w:txbxContent>
                    <w:p>
                      <w:pPr>
                        <w:jc w:val="center"/>
                        <w:rPr>
                          <w:rFonts w:hint="eastAsia" w:hAnsi="宋体"/>
                        </w:rPr>
                      </w:pPr>
                      <w:r>
                        <w:rPr>
                          <w:rFonts w:hint="eastAsia" w:hAnsi="宋体"/>
                        </w:rPr>
                        <w:t xml:space="preserve">  </w:t>
                      </w:r>
                    </w:p>
                    <w:p>
                      <w:pPr>
                        <w:jc w:val="both"/>
                        <w:rPr>
                          <w:rFonts w:hint="eastAsia" w:hAnsi="宋体"/>
                        </w:rPr>
                      </w:pPr>
                    </w:p>
                    <w:p>
                      <w:pPr>
                        <w:jc w:val="center"/>
                      </w:pPr>
                      <w:r>
                        <w:rPr>
                          <w:rFonts w:hint="eastAsia" w:hAnsi="宋体"/>
                        </w:rPr>
                        <w:t>授权委托人身份证复印件反面</w:t>
                      </w:r>
                    </w:p>
                    <w:p>
                      <w:pPr>
                        <w:jc w:val="center"/>
                      </w:pPr>
                    </w:p>
                    <w:p/>
                  </w:txbxContent>
                </v:textbox>
              </v:roundrect>
            </w:pict>
          </mc:Fallback>
        </mc:AlternateContent>
      </w:r>
      <w:r>
        <w:rPr>
          <w:rFonts w:hint="eastAsia" w:ascii="宋体" w:hAnsi="宋体" w:eastAsia="宋体" w:cs="宋体"/>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-10795</wp:posOffset>
                </wp:positionH>
                <wp:positionV relativeFrom="paragraph">
                  <wp:posOffset>29845</wp:posOffset>
                </wp:positionV>
                <wp:extent cx="2555240" cy="1024890"/>
                <wp:effectExtent l="7620" t="7620" r="8890" b="15240"/>
                <wp:wrapNone/>
                <wp:docPr id="16" name="圆角矩形 16"/>
                <wp:cNvGraphicFramePr/>
                <a:graphic xmlns:a="http://schemas.openxmlformats.org/drawingml/2006/main">
                  <a:graphicData uri="http://schemas.microsoft.com/office/word/2010/wordprocessingShape">
                    <wps:wsp>
                      <wps:cNvSpPr/>
                      <wps:spPr>
                        <a:xfrm>
                          <a:off x="0" y="0"/>
                          <a:ext cx="2555240" cy="102489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p>
                            <w:pPr>
                              <w:jc w:val="center"/>
                              <w:rPr>
                                <w:rFonts w:hint="eastAsia" w:hAnsi="宋体"/>
                              </w:rPr>
                            </w:pPr>
                          </w:p>
                          <w:p/>
                        </w:txbxContent>
                      </wps:txbx>
                      <wps:bodyPr upright="1"/>
                    </wps:wsp>
                  </a:graphicData>
                </a:graphic>
              </wp:anchor>
            </w:drawing>
          </mc:Choice>
          <mc:Fallback>
            <w:pict>
              <v:roundrect id="_x0000_s1026" o:spid="_x0000_s1026" o:spt="2" style="position:absolute;left:0pt;margin-left:-0.85pt;margin-top:2.35pt;height:80.7pt;width:201.2pt;z-index:251662336;mso-width-relative:page;mso-height-relative:page;" fillcolor="#FFFFFF" filled="t" stroked="t" coordsize="21600,21600" arcsize="0.166666666666667" o:gfxdata="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Tvgt72AAAAAgBAAAPAAAAAAAA&#10;AAEAIAAAACIAAABkcnMvZG93bnJldi54bWxQSwECFAAUAAAACACHTuJAslWX0xICAAAaBAAADgAA&#10;AAAAAAABACAAAAAnAQAAZHJzL2Uyb0RvYy54bWxQSwUGAAAAAAYABgBZAQAAqwUAAAAA&#10;">
                <v:fill on="t" focussize="0,0"/>
                <v:stroke weight="1.25pt" color="#808080" joinstyle="round"/>
                <v:imagedata o:title=""/>
                <o:lock v:ext="edit" aspectratio="f"/>
                <v:textbox>
                  <w:txbxContent>
                    <w:p>
                      <w:pPr>
                        <w:jc w:val="center"/>
                        <w:rPr>
                          <w:rFonts w:hint="eastAsia" w:hAnsi="宋体"/>
                        </w:rPr>
                      </w:pPr>
                    </w:p>
                    <w:p>
                      <w:pPr>
                        <w:jc w:val="center"/>
                        <w:rPr>
                          <w:rFonts w:hint="eastAsia" w:hAnsi="宋体"/>
                        </w:rPr>
                      </w:pPr>
                    </w:p>
                    <w:p>
                      <w:pPr>
                        <w:jc w:val="center"/>
                      </w:pPr>
                      <w:r>
                        <w:rPr>
                          <w:rFonts w:hint="eastAsia" w:hAnsi="宋体"/>
                        </w:rPr>
                        <w:t>授权委托人身份证复印件正面</w:t>
                      </w:r>
                    </w:p>
                    <w:p>
                      <w:pPr>
                        <w:jc w:val="center"/>
                        <w:rPr>
                          <w:rFonts w:hint="eastAsia" w:hAnsi="宋体"/>
                        </w:rPr>
                      </w:pPr>
                    </w:p>
                    <w:p/>
                  </w:txbxContent>
                </v:textbox>
              </v:roundrect>
            </w:pict>
          </mc:Fallback>
        </mc:AlternateContent>
      </w: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shd w:val="clear" w:color="auto" w:fill="auto"/>
        <w:spacing w:line="360" w:lineRule="auto"/>
        <w:ind w:firstLine="243" w:firstLineChars="100"/>
        <w:rPr>
          <w:rFonts w:hint="eastAsia" w:ascii="宋体" w:hAnsi="宋体" w:eastAsia="宋体" w:cs="宋体"/>
          <w:color w:val="auto"/>
          <w:sz w:val="24"/>
          <w:highlight w:val="none"/>
        </w:rPr>
      </w:pPr>
    </w:p>
    <w:p>
      <w:pPr>
        <w:pStyle w:val="13"/>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p>
    <w:p>
      <w:pPr>
        <w:pStyle w:val="13"/>
        <w:shd w:val="clear" w:color="auto" w:fill="auto"/>
        <w:tabs>
          <w:tab w:val="left" w:pos="5580"/>
        </w:tabs>
        <w:spacing w:line="240" w:lineRule="atLeast"/>
        <w:ind w:left="-547" w:leftChars="-257" w:firstLine="911" w:firstLineChars="375"/>
        <w:rPr>
          <w:rFonts w:hint="eastAsia" w:ascii="宋体" w:hAnsi="宋体" w:eastAsia="宋体" w:cs="宋体"/>
          <w:color w:val="auto"/>
          <w:sz w:val="24"/>
          <w:highlight w:val="none"/>
        </w:rPr>
      </w:pPr>
    </w:p>
    <w:p>
      <w:pPr>
        <w:pStyle w:val="13"/>
        <w:shd w:val="clear" w:color="auto" w:fill="auto"/>
        <w:tabs>
          <w:tab w:val="left" w:pos="5580"/>
        </w:tabs>
        <w:spacing w:line="240" w:lineRule="atLeast"/>
        <w:ind w:firstLine="426" w:firstLineChars="200"/>
        <w:rPr>
          <w:rFonts w:hint="eastAsia" w:ascii="宋体" w:hAnsi="宋体" w:eastAsia="宋体" w:cs="宋体"/>
          <w:color w:val="auto"/>
          <w:sz w:val="21"/>
          <w:szCs w:val="16"/>
          <w:highlight w:val="none"/>
          <w:u w:val="single"/>
        </w:rPr>
      </w:pPr>
      <w:r>
        <w:rPr>
          <w:rFonts w:hint="eastAsia" w:ascii="宋体" w:hAnsi="宋体" w:eastAsia="宋体" w:cs="宋体"/>
          <w:color w:val="auto"/>
          <w:sz w:val="21"/>
          <w:szCs w:val="16"/>
          <w:highlight w:val="none"/>
        </w:rPr>
        <w:t>投标人（盖单位章）;</w:t>
      </w:r>
      <w:r>
        <w:rPr>
          <w:rFonts w:hint="eastAsia" w:ascii="宋体" w:hAnsi="宋体" w:eastAsia="宋体" w:cs="宋体"/>
          <w:color w:val="auto"/>
          <w:sz w:val="21"/>
          <w:szCs w:val="16"/>
          <w:highlight w:val="none"/>
          <w:u w:val="single"/>
        </w:rPr>
        <w:t xml:space="preserve">                           </w:t>
      </w:r>
    </w:p>
    <w:p>
      <w:pPr>
        <w:pStyle w:val="13"/>
        <w:shd w:val="clear" w:color="auto" w:fill="auto"/>
        <w:tabs>
          <w:tab w:val="left" w:pos="5580"/>
        </w:tabs>
        <w:spacing w:line="240" w:lineRule="atLeast"/>
        <w:ind w:firstLine="42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法定代表人（签字或签章）：</w:t>
      </w:r>
      <w:r>
        <w:rPr>
          <w:rFonts w:hint="eastAsia" w:ascii="宋体" w:hAnsi="宋体" w:eastAsia="宋体" w:cs="宋体"/>
          <w:color w:val="auto"/>
          <w:sz w:val="21"/>
          <w:szCs w:val="16"/>
          <w:highlight w:val="none"/>
          <w:u w:val="single"/>
        </w:rPr>
        <w:t xml:space="preserve">                     </w:t>
      </w:r>
    </w:p>
    <w:p>
      <w:pPr>
        <w:pStyle w:val="13"/>
        <w:shd w:val="clear" w:color="auto" w:fill="auto"/>
        <w:tabs>
          <w:tab w:val="left" w:pos="5580"/>
        </w:tabs>
        <w:spacing w:line="240" w:lineRule="atLeast"/>
        <w:ind w:firstLine="426" w:firstLineChars="200"/>
        <w:rPr>
          <w:rFonts w:hint="eastAsia" w:ascii="宋体" w:hAnsi="宋体" w:eastAsia="宋体" w:cs="宋体"/>
          <w:color w:val="auto"/>
          <w:sz w:val="21"/>
          <w:szCs w:val="16"/>
          <w:highlight w:val="none"/>
          <w:u w:val="single"/>
        </w:rPr>
      </w:pPr>
      <w:r>
        <w:rPr>
          <w:rFonts w:hint="eastAsia" w:ascii="宋体" w:hAnsi="宋体" w:eastAsia="宋体" w:cs="宋体"/>
          <w:color w:val="auto"/>
          <w:sz w:val="21"/>
          <w:szCs w:val="16"/>
          <w:highlight w:val="none"/>
        </w:rPr>
        <w:t>委托代理人：</w:t>
      </w:r>
      <w:r>
        <w:rPr>
          <w:rFonts w:hint="eastAsia" w:ascii="宋体" w:hAnsi="宋体" w:eastAsia="宋体" w:cs="宋体"/>
          <w:color w:val="auto"/>
          <w:sz w:val="21"/>
          <w:szCs w:val="16"/>
          <w:highlight w:val="none"/>
          <w:u w:val="single"/>
        </w:rPr>
        <w:t xml:space="preserve">                                   </w:t>
      </w:r>
    </w:p>
    <w:p>
      <w:pPr>
        <w:pStyle w:val="13"/>
        <w:shd w:val="clear" w:color="auto" w:fill="auto"/>
        <w:tabs>
          <w:tab w:val="left" w:pos="5580"/>
        </w:tabs>
        <w:spacing w:line="240" w:lineRule="atLeast"/>
        <w:ind w:firstLine="426" w:firstLineChars="200"/>
        <w:rPr>
          <w:rFonts w:hint="eastAsia" w:ascii="宋体" w:hAnsi="宋体" w:eastAsia="宋体" w:cs="宋体"/>
          <w:color w:val="auto"/>
          <w:sz w:val="21"/>
          <w:szCs w:val="16"/>
          <w:highlight w:val="none"/>
          <w:u w:val="single"/>
        </w:rPr>
      </w:pPr>
      <w:r>
        <w:rPr>
          <w:rFonts w:hint="eastAsia" w:ascii="宋体" w:hAnsi="宋体" w:cs="宋体"/>
          <w:color w:val="auto"/>
          <w:sz w:val="21"/>
          <w:szCs w:val="16"/>
          <w:highlight w:val="none"/>
          <w:u w:val="none" w:color="auto"/>
          <w:lang w:val="en-US" w:eastAsia="zh-CN"/>
        </w:rPr>
        <w:t>联系电话</w:t>
      </w:r>
      <w:r>
        <w:rPr>
          <w:rFonts w:hint="eastAsia" w:hAnsi="宋体" w:cs="宋体"/>
          <w:color w:val="auto"/>
          <w:sz w:val="21"/>
          <w:szCs w:val="16"/>
          <w:highlight w:val="none"/>
          <w:u w:val="none" w:color="auto"/>
          <w:lang w:val="en-US" w:eastAsia="zh-CN"/>
        </w:rPr>
        <w:t>（手机）</w:t>
      </w:r>
      <w:r>
        <w:rPr>
          <w:rFonts w:hint="eastAsia" w:ascii="宋体" w:hAnsi="宋体" w:cs="宋体"/>
          <w:color w:val="auto"/>
          <w:sz w:val="21"/>
          <w:szCs w:val="16"/>
          <w:highlight w:val="none"/>
          <w:u w:val="none" w:color="auto"/>
          <w:lang w:val="en-US" w:eastAsia="zh-CN"/>
        </w:rPr>
        <w:t>：</w:t>
      </w:r>
      <w:r>
        <w:rPr>
          <w:rFonts w:hint="eastAsia" w:ascii="宋体" w:hAnsi="宋体" w:eastAsia="宋体" w:cs="宋体"/>
          <w:color w:val="auto"/>
          <w:sz w:val="21"/>
          <w:szCs w:val="16"/>
          <w:highlight w:val="none"/>
          <w:u w:val="single"/>
        </w:rPr>
        <w:t xml:space="preserve">                                   </w:t>
      </w:r>
    </w:p>
    <w:p>
      <w:pPr>
        <w:pStyle w:val="14"/>
        <w:ind w:left="0" w:leftChars="0" w:firstLine="426" w:firstLineChars="200"/>
        <w:jc w:val="both"/>
        <w:rPr>
          <w:rFonts w:hint="eastAsia" w:ascii="宋体" w:hAnsi="宋体" w:eastAsia="宋体" w:cs="宋体"/>
          <w:color w:val="auto"/>
          <w:kern w:val="2"/>
          <w:sz w:val="21"/>
          <w:szCs w:val="16"/>
          <w:highlight w:val="none"/>
          <w:u w:val="none" w:color="000000"/>
          <w:lang w:val="en-US" w:eastAsia="zh-CN" w:bidi="ar-SA"/>
        </w:rPr>
      </w:pPr>
      <w:r>
        <w:rPr>
          <w:rFonts w:hint="eastAsia" w:ascii="宋体" w:hAnsi="宋体" w:eastAsia="宋体" w:cs="宋体"/>
          <w:color w:val="auto"/>
          <w:kern w:val="2"/>
          <w:sz w:val="21"/>
          <w:szCs w:val="16"/>
          <w:highlight w:val="none"/>
          <w:u w:val="none" w:color="000000"/>
          <w:lang w:val="en-US" w:eastAsia="zh-CN" w:bidi="ar-SA"/>
        </w:rPr>
        <w:t xml:space="preserve">年   月   日 </w:t>
      </w:r>
    </w:p>
    <w:p>
      <w:pPr>
        <w:pStyle w:val="3"/>
        <w:numPr>
          <w:ilvl w:val="0"/>
          <w:numId w:val="0"/>
        </w:numPr>
        <w:shd w:val="clear" w:color="auto" w:fill="auto"/>
        <w:spacing w:before="0" w:line="240" w:lineRule="atLeast"/>
        <w:ind w:leftChars="257"/>
        <w:rPr>
          <w:rFonts w:hint="eastAsia" w:ascii="宋体" w:hAnsi="宋体" w:eastAsia="宋体" w:cs="宋体"/>
          <w:color w:val="auto"/>
          <w:sz w:val="22"/>
          <w:szCs w:val="18"/>
          <w:highlight w:val="none"/>
        </w:rPr>
      </w:pPr>
      <w:r>
        <w:rPr>
          <w:rFonts w:hint="eastAsia" w:ascii="宋体" w:hAnsi="宋体" w:eastAsia="宋体" w:cs="宋体"/>
          <w:color w:val="auto"/>
          <w:sz w:val="22"/>
          <w:szCs w:val="18"/>
          <w:highlight w:val="none"/>
        </w:rPr>
        <w:br w:type="page"/>
      </w:r>
    </w:p>
    <w:p>
      <w:pPr>
        <w:pStyle w:val="3"/>
        <w:numPr>
          <w:ilvl w:val="0"/>
          <w:numId w:val="14"/>
        </w:numPr>
        <w:shd w:val="clear" w:color="auto" w:fill="auto"/>
        <w:spacing w:before="0" w:line="240" w:lineRule="atLeast"/>
        <w:ind w:left="360" w:leftChars="0" w:firstLineChars="0"/>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投标企业须提供有效的《医疗器械生产许可证》或《医疗器械经营许可证》</w:t>
      </w:r>
      <w:r>
        <w:rPr>
          <w:rFonts w:hint="eastAsia" w:ascii="宋体" w:hAnsi="宋体" w:eastAsia="宋体" w:cs="宋体"/>
          <w:color w:val="auto"/>
          <w:kern w:val="2"/>
          <w:sz w:val="21"/>
          <w:szCs w:val="21"/>
          <w:lang w:val="en-US" w:eastAsia="zh-CN" w:bidi="ar-SA"/>
        </w:rPr>
        <w:t>（二类医疗器械需提供医疗器械备案凭证）</w:t>
      </w:r>
      <w:r>
        <w:rPr>
          <w:rFonts w:hint="eastAsia" w:ascii="宋体" w:hAnsi="宋体" w:eastAsia="宋体" w:cs="宋体"/>
          <w:b/>
          <w:bCs/>
          <w:color w:val="auto"/>
          <w:sz w:val="24"/>
          <w:highlight w:val="none"/>
          <w:lang w:val="en-US" w:eastAsia="zh-CN"/>
        </w:rPr>
        <w:t>；</w:t>
      </w:r>
    </w:p>
    <w:p>
      <w:pPr>
        <w:pStyle w:val="3"/>
        <w:numPr>
          <w:ilvl w:val="1"/>
          <w:numId w:val="0"/>
        </w:numPr>
        <w:shd w:val="clear" w:color="auto" w:fill="auto"/>
        <w:spacing w:before="0" w:line="240" w:lineRule="atLeast"/>
        <w:ind w:leftChars="0"/>
        <w:jc w:val="both"/>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lang w:val="en-US" w:eastAsia="zh-CN"/>
        </w:rPr>
        <w:t>说明：1．按照招标文件的规定加盖单位章。</w:t>
      </w:r>
    </w:p>
    <w:p>
      <w:pPr>
        <w:rPr>
          <w:rFonts w:hint="eastAsia" w:ascii="宋体" w:hAnsi="宋体" w:eastAsia="宋体" w:cs="宋体"/>
          <w:b/>
          <w:bCs/>
          <w:color w:val="auto"/>
          <w:kern w:val="0"/>
          <w:sz w:val="24"/>
          <w:szCs w:val="20"/>
          <w:highlight w:val="none"/>
          <w:lang w:val="en-US" w:eastAsia="zh-CN" w:bidi="ar-SA"/>
        </w:rPr>
      </w:pPr>
    </w:p>
    <w:p>
      <w:pPr>
        <w:pStyle w:val="3"/>
        <w:numPr>
          <w:ilvl w:val="0"/>
          <w:numId w:val="14"/>
        </w:numPr>
        <w:shd w:val="clear" w:color="auto" w:fill="auto"/>
        <w:spacing w:before="0" w:line="240" w:lineRule="atLeast"/>
        <w:ind w:left="360" w:leftChars="0" w:firstLineChars="0"/>
        <w:jc w:val="both"/>
        <w:rPr>
          <w:rFonts w:hint="eastAsia" w:ascii="宋体" w:hAnsi="宋体" w:eastAsia="宋体" w:cs="宋体"/>
          <w:b w:val="0"/>
          <w:bCs w:val="0"/>
          <w:color w:val="auto"/>
          <w:sz w:val="24"/>
          <w:highlight w:val="none"/>
          <w:lang w:val="en-US" w:eastAsia="zh-CN"/>
        </w:rPr>
      </w:pPr>
      <w:r>
        <w:rPr>
          <w:rFonts w:hint="eastAsia" w:ascii="宋体" w:hAnsi="宋体" w:eastAsia="宋体" w:cs="宋体"/>
          <w:b/>
          <w:bCs/>
          <w:color w:val="auto"/>
          <w:kern w:val="0"/>
          <w:sz w:val="24"/>
          <w:szCs w:val="20"/>
          <w:highlight w:val="none"/>
          <w:lang w:val="en-US" w:eastAsia="zh-CN" w:bidi="ar-SA"/>
        </w:rPr>
        <w:t>参加政府采购活动前三年内，在经营活动中没有重大违法记录；未被“信用中国”（www.creditchina.gov.cn）、中国政府采购网（www.ccgp.gov.cn）列入失信被执行人、税收违法黑名单、政府采购严重违法失信行为记录名单。说明：1．按照</w:t>
      </w:r>
      <w:r>
        <w:rPr>
          <w:rFonts w:hint="eastAsia" w:ascii="宋体" w:hAnsi="宋体" w:eastAsia="宋体" w:cs="宋体"/>
          <w:b w:val="0"/>
          <w:bCs w:val="0"/>
          <w:color w:val="auto"/>
          <w:sz w:val="24"/>
          <w:highlight w:val="none"/>
          <w:lang w:val="en-US" w:eastAsia="zh-CN"/>
        </w:rPr>
        <w:t>招标文件的规定加盖单位章。</w:t>
      </w:r>
    </w:p>
    <w:p>
      <w:pPr>
        <w:rPr>
          <w:rFonts w:hint="eastAsia"/>
          <w:b w:val="0"/>
          <w:bCs w:val="0"/>
          <w:lang w:val="en-US" w:eastAsia="zh-CN"/>
        </w:rPr>
      </w:pPr>
    </w:p>
    <w:p>
      <w:pPr>
        <w:pStyle w:val="3"/>
        <w:numPr>
          <w:ilvl w:val="0"/>
          <w:numId w:val="14"/>
        </w:numPr>
        <w:shd w:val="clear" w:color="auto" w:fill="auto"/>
        <w:spacing w:before="0" w:line="240" w:lineRule="atLeast"/>
        <w:ind w:left="360" w:leftChars="0" w:hanging="360" w:firstLineChars="0"/>
        <w:jc w:val="both"/>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投标单位（供应商）须提供针对本次采购项目《反商业贿赂承诺书》，《采购活动前三年内无重大违规记录承诺书》的书面声明(自行承诺)。</w:t>
      </w:r>
    </w:p>
    <w:p>
      <w:pPr>
        <w:pStyle w:val="3"/>
        <w:numPr>
          <w:ilvl w:val="1"/>
          <w:numId w:val="0"/>
        </w:numPr>
        <w:shd w:val="clear" w:color="auto" w:fill="auto"/>
        <w:spacing w:before="0" w:line="240" w:lineRule="atLeast"/>
        <w:ind w:leftChars="0" w:firstLine="486" w:firstLineChars="200"/>
        <w:jc w:val="both"/>
        <w:rPr>
          <w:rFonts w:hint="eastAsia" w:ascii="宋体" w:hAnsi="宋体" w:eastAsia="宋体" w:cs="宋体"/>
          <w:b/>
          <w:bCs/>
          <w:color w:val="auto"/>
          <w:sz w:val="24"/>
          <w:highlight w:val="none"/>
          <w:lang w:val="en-US" w:eastAsia="zh-CN"/>
        </w:rPr>
      </w:pPr>
      <w:r>
        <w:rPr>
          <w:rFonts w:hint="eastAsia" w:ascii="宋体" w:hAnsi="宋体" w:eastAsia="宋体" w:cs="宋体"/>
          <w:b w:val="0"/>
          <w:bCs w:val="0"/>
          <w:color w:val="auto"/>
          <w:sz w:val="24"/>
          <w:highlight w:val="none"/>
          <w:lang w:val="en-US" w:eastAsia="zh-CN"/>
        </w:rPr>
        <w:t>说明：1.投标人自行提供。</w:t>
      </w:r>
    </w:p>
    <w:p>
      <w:pPr>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numPr>
          <w:ilvl w:val="0"/>
          <w:numId w:val="14"/>
        </w:numPr>
        <w:ind w:left="360" w:leftChars="0" w:hanging="360" w:firstLineChars="0"/>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投标企业须提供供应商（被授权本单位在职人员）近期有效的社保证明；</w:t>
      </w:r>
    </w:p>
    <w:p>
      <w:pPr>
        <w:widowControl w:val="0"/>
        <w:numPr>
          <w:ilvl w:val="0"/>
          <w:numId w:val="0"/>
        </w:numPr>
        <w:jc w:val="both"/>
        <w:rPr>
          <w:rFonts w:hint="eastAsia" w:ascii="宋体" w:hAnsi="宋体" w:eastAsia="宋体" w:cs="宋体"/>
          <w:b/>
          <w:bCs/>
          <w:color w:val="auto"/>
          <w:kern w:val="0"/>
          <w:sz w:val="24"/>
          <w:szCs w:val="20"/>
          <w:highlight w:val="none"/>
          <w:lang w:val="en-US" w:eastAsia="zh-CN" w:bidi="ar-SA"/>
        </w:rPr>
      </w:pPr>
    </w:p>
    <w:p>
      <w:pPr>
        <w:widowControl w:val="0"/>
        <w:numPr>
          <w:ilvl w:val="0"/>
          <w:numId w:val="0"/>
        </w:numPr>
        <w:jc w:val="both"/>
        <w:rPr>
          <w:rFonts w:hint="eastAsia" w:ascii="宋体" w:hAnsi="宋体" w:eastAsia="宋体" w:cs="宋体"/>
          <w:b/>
          <w:bCs/>
          <w:color w:val="auto"/>
          <w:kern w:val="0"/>
          <w:sz w:val="24"/>
          <w:szCs w:val="20"/>
          <w:highlight w:val="none"/>
          <w:lang w:val="en-US" w:eastAsia="zh-CN" w:bidi="ar-SA"/>
        </w:rPr>
      </w:pPr>
    </w:p>
    <w:p>
      <w:pPr>
        <w:widowControl w:val="0"/>
        <w:numPr>
          <w:ilvl w:val="0"/>
          <w:numId w:val="0"/>
        </w:numPr>
        <w:jc w:val="both"/>
        <w:rPr>
          <w:rFonts w:hint="eastAsia" w:ascii="宋体" w:hAnsi="宋体" w:eastAsia="宋体" w:cs="宋体"/>
          <w:b/>
          <w:bCs/>
          <w:color w:val="auto"/>
          <w:kern w:val="0"/>
          <w:sz w:val="24"/>
          <w:szCs w:val="20"/>
          <w:highlight w:val="none"/>
          <w:lang w:val="en-US" w:eastAsia="zh-CN" w:bidi="ar-SA"/>
        </w:rPr>
      </w:pPr>
    </w:p>
    <w:p>
      <w:pPr>
        <w:widowControl w:val="0"/>
        <w:numPr>
          <w:ilvl w:val="0"/>
          <w:numId w:val="0"/>
        </w:numPr>
        <w:jc w:val="both"/>
        <w:rPr>
          <w:rFonts w:hint="eastAsia" w:ascii="宋体" w:hAnsi="宋体" w:eastAsia="宋体" w:cs="宋体"/>
          <w:b/>
          <w:bCs/>
          <w:color w:val="auto"/>
          <w:kern w:val="0"/>
          <w:sz w:val="24"/>
          <w:szCs w:val="20"/>
          <w:highlight w:val="none"/>
          <w:lang w:val="en-US" w:eastAsia="zh-CN" w:bidi="ar-SA"/>
        </w:rPr>
      </w:pPr>
    </w:p>
    <w:p>
      <w:pPr>
        <w:widowControl w:val="0"/>
        <w:numPr>
          <w:ilvl w:val="0"/>
          <w:numId w:val="0"/>
        </w:numPr>
        <w:jc w:val="both"/>
        <w:rPr>
          <w:rFonts w:hint="eastAsia" w:ascii="宋体" w:hAnsi="宋体" w:eastAsia="宋体" w:cs="宋体"/>
          <w:b/>
          <w:bCs/>
          <w:color w:val="auto"/>
          <w:kern w:val="0"/>
          <w:sz w:val="24"/>
          <w:szCs w:val="20"/>
          <w:highlight w:val="none"/>
          <w:lang w:val="en-US" w:eastAsia="zh-CN" w:bidi="ar-SA"/>
        </w:rPr>
      </w:pPr>
    </w:p>
    <w:p>
      <w:pPr>
        <w:widowControl w:val="0"/>
        <w:numPr>
          <w:ilvl w:val="0"/>
          <w:numId w:val="0"/>
        </w:numPr>
        <w:jc w:val="both"/>
        <w:rPr>
          <w:rFonts w:hint="eastAsia" w:ascii="宋体" w:hAnsi="宋体" w:eastAsia="宋体" w:cs="宋体"/>
          <w:b/>
          <w:bCs/>
          <w:color w:val="auto"/>
          <w:kern w:val="0"/>
          <w:sz w:val="24"/>
          <w:szCs w:val="20"/>
          <w:highlight w:val="none"/>
          <w:lang w:val="en-US" w:eastAsia="zh-CN" w:bidi="ar-SA"/>
        </w:rPr>
      </w:pPr>
    </w:p>
    <w:p>
      <w:pPr>
        <w:widowControl w:val="0"/>
        <w:numPr>
          <w:ilvl w:val="0"/>
          <w:numId w:val="0"/>
        </w:numPr>
        <w:jc w:val="both"/>
        <w:rPr>
          <w:rFonts w:hint="eastAsia" w:ascii="宋体" w:hAnsi="宋体" w:eastAsia="宋体" w:cs="宋体"/>
          <w:b/>
          <w:bCs/>
          <w:color w:val="auto"/>
          <w:kern w:val="0"/>
          <w:sz w:val="24"/>
          <w:szCs w:val="20"/>
          <w:highlight w:val="none"/>
          <w:lang w:val="en-US" w:eastAsia="zh-CN" w:bidi="ar-SA"/>
        </w:rPr>
      </w:pPr>
    </w:p>
    <w:p>
      <w:pPr>
        <w:widowControl w:val="0"/>
        <w:numPr>
          <w:ilvl w:val="0"/>
          <w:numId w:val="0"/>
        </w:numPr>
        <w:jc w:val="both"/>
        <w:rPr>
          <w:rFonts w:hint="eastAsia" w:ascii="宋体" w:hAnsi="宋体" w:eastAsia="宋体" w:cs="宋体"/>
          <w:b/>
          <w:bCs/>
          <w:color w:val="auto"/>
          <w:kern w:val="0"/>
          <w:sz w:val="24"/>
          <w:szCs w:val="20"/>
          <w:highlight w:val="none"/>
          <w:lang w:val="en-US" w:eastAsia="zh-CN" w:bidi="ar-SA"/>
        </w:rPr>
      </w:pPr>
    </w:p>
    <w:p>
      <w:pPr>
        <w:widowControl w:val="0"/>
        <w:numPr>
          <w:ilvl w:val="0"/>
          <w:numId w:val="0"/>
        </w:numPr>
        <w:jc w:val="both"/>
        <w:rPr>
          <w:rFonts w:hint="eastAsia" w:ascii="宋体" w:hAnsi="宋体" w:eastAsia="宋体" w:cs="宋体"/>
          <w:b/>
          <w:bCs/>
          <w:color w:val="auto"/>
          <w:kern w:val="0"/>
          <w:sz w:val="24"/>
          <w:szCs w:val="20"/>
          <w:highlight w:val="none"/>
          <w:lang w:val="en-US" w:eastAsia="zh-CN" w:bidi="ar-SA"/>
        </w:rPr>
      </w:pPr>
    </w:p>
    <w:p>
      <w:pPr>
        <w:widowControl w:val="0"/>
        <w:numPr>
          <w:ilvl w:val="0"/>
          <w:numId w:val="0"/>
        </w:numPr>
        <w:jc w:val="both"/>
        <w:rPr>
          <w:rFonts w:hint="eastAsia" w:ascii="宋体" w:hAnsi="宋体" w:eastAsia="宋体" w:cs="宋体"/>
          <w:b/>
          <w:bCs/>
          <w:color w:val="auto"/>
          <w:kern w:val="0"/>
          <w:sz w:val="24"/>
          <w:szCs w:val="20"/>
          <w:highlight w:val="none"/>
          <w:lang w:val="en-US" w:eastAsia="zh-CN" w:bidi="ar-SA"/>
        </w:rPr>
      </w:pPr>
    </w:p>
    <w:p>
      <w:pPr>
        <w:widowControl w:val="0"/>
        <w:numPr>
          <w:ilvl w:val="0"/>
          <w:numId w:val="0"/>
        </w:numPr>
        <w:jc w:val="both"/>
        <w:rPr>
          <w:rFonts w:hint="eastAsia" w:ascii="宋体" w:hAnsi="宋体" w:eastAsia="宋体" w:cs="宋体"/>
          <w:b/>
          <w:bCs/>
          <w:color w:val="auto"/>
          <w:kern w:val="0"/>
          <w:sz w:val="24"/>
          <w:szCs w:val="20"/>
          <w:highlight w:val="none"/>
          <w:lang w:val="en-US" w:eastAsia="zh-CN" w:bidi="ar-SA"/>
        </w:rPr>
      </w:pPr>
    </w:p>
    <w:p>
      <w:pPr>
        <w:widowControl w:val="0"/>
        <w:numPr>
          <w:ilvl w:val="0"/>
          <w:numId w:val="0"/>
        </w:numPr>
        <w:jc w:val="both"/>
        <w:rPr>
          <w:rFonts w:hint="eastAsia" w:ascii="宋体" w:hAnsi="宋体" w:eastAsia="宋体" w:cs="宋体"/>
          <w:b/>
          <w:bCs/>
          <w:color w:val="auto"/>
          <w:kern w:val="0"/>
          <w:sz w:val="24"/>
          <w:szCs w:val="20"/>
          <w:highlight w:val="none"/>
          <w:lang w:val="en-US" w:eastAsia="zh-CN" w:bidi="ar-SA"/>
        </w:rPr>
      </w:pPr>
    </w:p>
    <w:p>
      <w:pPr>
        <w:widowControl w:val="0"/>
        <w:numPr>
          <w:ilvl w:val="0"/>
          <w:numId w:val="0"/>
        </w:numPr>
        <w:jc w:val="both"/>
        <w:rPr>
          <w:rFonts w:hint="eastAsia" w:ascii="宋体" w:hAnsi="宋体" w:eastAsia="宋体" w:cs="宋体"/>
          <w:b/>
          <w:bCs/>
          <w:color w:val="auto"/>
          <w:kern w:val="0"/>
          <w:sz w:val="24"/>
          <w:szCs w:val="20"/>
          <w:highlight w:val="none"/>
          <w:lang w:val="en-US" w:eastAsia="zh-CN" w:bidi="ar-SA"/>
        </w:rPr>
      </w:pPr>
    </w:p>
    <w:p>
      <w:pPr>
        <w:widowControl w:val="0"/>
        <w:numPr>
          <w:ilvl w:val="0"/>
          <w:numId w:val="0"/>
        </w:numPr>
        <w:jc w:val="both"/>
        <w:rPr>
          <w:rFonts w:hint="eastAsia" w:ascii="宋体" w:hAnsi="宋体" w:eastAsia="宋体" w:cs="宋体"/>
          <w:b/>
          <w:bCs/>
          <w:color w:val="auto"/>
          <w:kern w:val="0"/>
          <w:sz w:val="24"/>
          <w:szCs w:val="20"/>
          <w:highlight w:val="none"/>
          <w:lang w:val="en-US" w:eastAsia="zh-CN" w:bidi="ar-SA"/>
        </w:rPr>
      </w:pPr>
    </w:p>
    <w:p>
      <w:pPr>
        <w:widowControl w:val="0"/>
        <w:numPr>
          <w:ilvl w:val="0"/>
          <w:numId w:val="0"/>
        </w:numPr>
        <w:jc w:val="both"/>
        <w:rPr>
          <w:rFonts w:hint="eastAsia" w:ascii="宋体" w:hAnsi="宋体" w:eastAsia="宋体" w:cs="宋体"/>
          <w:b/>
          <w:bCs/>
          <w:color w:val="auto"/>
          <w:kern w:val="0"/>
          <w:sz w:val="24"/>
          <w:szCs w:val="20"/>
          <w:highlight w:val="none"/>
          <w:lang w:val="en-US" w:eastAsia="zh-CN" w:bidi="ar-SA"/>
        </w:rPr>
      </w:pPr>
    </w:p>
    <w:p>
      <w:pPr>
        <w:widowControl w:val="0"/>
        <w:numPr>
          <w:ilvl w:val="0"/>
          <w:numId w:val="0"/>
        </w:numPr>
        <w:jc w:val="both"/>
        <w:rPr>
          <w:rFonts w:hint="eastAsia" w:ascii="宋体" w:hAnsi="宋体" w:eastAsia="宋体" w:cs="宋体"/>
          <w:b/>
          <w:bCs/>
          <w:color w:val="auto"/>
          <w:kern w:val="0"/>
          <w:sz w:val="24"/>
          <w:szCs w:val="20"/>
          <w:highlight w:val="none"/>
          <w:lang w:val="en-US" w:eastAsia="zh-CN" w:bidi="ar-SA"/>
        </w:rPr>
      </w:pPr>
    </w:p>
    <w:p>
      <w:pPr>
        <w:widowControl w:val="0"/>
        <w:numPr>
          <w:ilvl w:val="0"/>
          <w:numId w:val="0"/>
        </w:numPr>
        <w:jc w:val="both"/>
        <w:rPr>
          <w:rFonts w:hint="eastAsia" w:ascii="宋体" w:hAnsi="宋体" w:eastAsia="宋体" w:cs="宋体"/>
          <w:b/>
          <w:bCs/>
          <w:color w:val="auto"/>
          <w:kern w:val="0"/>
          <w:sz w:val="24"/>
          <w:szCs w:val="20"/>
          <w:highlight w:val="none"/>
          <w:lang w:val="en-US" w:eastAsia="zh-CN" w:bidi="ar-SA"/>
        </w:rPr>
      </w:pPr>
    </w:p>
    <w:p>
      <w:pPr>
        <w:widowControl w:val="0"/>
        <w:numPr>
          <w:ilvl w:val="0"/>
          <w:numId w:val="0"/>
        </w:numPr>
        <w:jc w:val="both"/>
        <w:rPr>
          <w:rFonts w:hint="eastAsia" w:ascii="宋体" w:hAnsi="宋体" w:eastAsia="宋体" w:cs="宋体"/>
          <w:b/>
          <w:bCs/>
          <w:color w:val="auto"/>
          <w:kern w:val="0"/>
          <w:sz w:val="24"/>
          <w:szCs w:val="20"/>
          <w:highlight w:val="none"/>
          <w:lang w:val="en-US" w:eastAsia="zh-CN" w:bidi="ar-SA"/>
        </w:rPr>
      </w:pPr>
    </w:p>
    <w:p>
      <w:pPr>
        <w:widowControl w:val="0"/>
        <w:numPr>
          <w:ilvl w:val="0"/>
          <w:numId w:val="0"/>
        </w:numPr>
        <w:jc w:val="both"/>
        <w:rPr>
          <w:rFonts w:hint="eastAsia" w:ascii="宋体" w:hAnsi="宋体" w:eastAsia="宋体" w:cs="宋体"/>
          <w:b/>
          <w:bCs/>
          <w:color w:val="auto"/>
          <w:kern w:val="0"/>
          <w:sz w:val="24"/>
          <w:szCs w:val="20"/>
          <w:highlight w:val="none"/>
          <w:lang w:val="en-US" w:eastAsia="zh-CN" w:bidi="ar-SA"/>
        </w:rPr>
      </w:pPr>
    </w:p>
    <w:p>
      <w:pPr>
        <w:widowControl w:val="0"/>
        <w:numPr>
          <w:ilvl w:val="0"/>
          <w:numId w:val="0"/>
        </w:numPr>
        <w:jc w:val="both"/>
        <w:rPr>
          <w:rFonts w:hint="eastAsia" w:ascii="宋体" w:hAnsi="宋体" w:eastAsia="宋体" w:cs="宋体"/>
          <w:b/>
          <w:bCs/>
          <w:color w:val="auto"/>
          <w:kern w:val="0"/>
          <w:sz w:val="24"/>
          <w:szCs w:val="20"/>
          <w:highlight w:val="none"/>
          <w:lang w:val="en-US" w:eastAsia="zh-CN" w:bidi="ar-SA"/>
        </w:rPr>
      </w:pPr>
    </w:p>
    <w:p>
      <w:pPr>
        <w:widowControl w:val="0"/>
        <w:numPr>
          <w:ilvl w:val="0"/>
          <w:numId w:val="0"/>
        </w:numPr>
        <w:jc w:val="both"/>
        <w:rPr>
          <w:rFonts w:hint="eastAsia" w:ascii="宋体" w:hAnsi="宋体" w:eastAsia="宋体" w:cs="宋体"/>
          <w:b/>
          <w:bCs/>
          <w:color w:val="auto"/>
          <w:kern w:val="0"/>
          <w:sz w:val="24"/>
          <w:szCs w:val="20"/>
          <w:highlight w:val="none"/>
          <w:lang w:val="en-US" w:eastAsia="zh-CN" w:bidi="ar-SA"/>
        </w:rPr>
      </w:pPr>
    </w:p>
    <w:p>
      <w:pPr>
        <w:widowControl w:val="0"/>
        <w:numPr>
          <w:ilvl w:val="0"/>
          <w:numId w:val="0"/>
        </w:numPr>
        <w:jc w:val="both"/>
        <w:rPr>
          <w:rFonts w:hint="eastAsia" w:ascii="宋体" w:hAnsi="宋体" w:eastAsia="宋体" w:cs="宋体"/>
          <w:b/>
          <w:bCs/>
          <w:color w:val="auto"/>
          <w:kern w:val="0"/>
          <w:sz w:val="24"/>
          <w:szCs w:val="20"/>
          <w:highlight w:val="none"/>
          <w:lang w:val="en-US" w:eastAsia="zh-CN" w:bidi="ar-SA"/>
        </w:rPr>
      </w:pPr>
    </w:p>
    <w:p>
      <w:pPr>
        <w:widowControl w:val="0"/>
        <w:numPr>
          <w:ilvl w:val="0"/>
          <w:numId w:val="0"/>
        </w:numPr>
        <w:jc w:val="both"/>
        <w:rPr>
          <w:rFonts w:hint="eastAsia" w:ascii="宋体" w:hAnsi="宋体" w:eastAsia="宋体" w:cs="宋体"/>
          <w:b/>
          <w:bCs/>
          <w:color w:val="auto"/>
          <w:kern w:val="0"/>
          <w:sz w:val="24"/>
          <w:szCs w:val="20"/>
          <w:highlight w:val="none"/>
          <w:lang w:val="en-US" w:eastAsia="zh-CN" w:bidi="ar-SA"/>
        </w:rPr>
      </w:pPr>
    </w:p>
    <w:p>
      <w:pPr>
        <w:widowControl w:val="0"/>
        <w:numPr>
          <w:ilvl w:val="0"/>
          <w:numId w:val="0"/>
        </w:numPr>
        <w:jc w:val="both"/>
        <w:rPr>
          <w:rFonts w:hint="eastAsia" w:ascii="宋体" w:hAnsi="宋体" w:eastAsia="宋体" w:cs="宋体"/>
          <w:b/>
          <w:bCs/>
          <w:color w:val="auto"/>
          <w:kern w:val="0"/>
          <w:sz w:val="24"/>
          <w:szCs w:val="20"/>
          <w:highlight w:val="none"/>
          <w:lang w:val="en-US" w:eastAsia="zh-CN" w:bidi="ar-SA"/>
        </w:rPr>
      </w:pPr>
    </w:p>
    <w:p>
      <w:pPr>
        <w:widowControl w:val="0"/>
        <w:numPr>
          <w:ilvl w:val="0"/>
          <w:numId w:val="0"/>
        </w:numPr>
        <w:jc w:val="both"/>
        <w:rPr>
          <w:rFonts w:hint="eastAsia" w:ascii="宋体" w:hAnsi="宋体" w:eastAsia="宋体" w:cs="宋体"/>
          <w:b/>
          <w:bCs/>
          <w:color w:val="auto"/>
          <w:kern w:val="0"/>
          <w:sz w:val="24"/>
          <w:szCs w:val="20"/>
          <w:highlight w:val="none"/>
          <w:lang w:val="en-US" w:eastAsia="zh-CN" w:bidi="ar-SA"/>
        </w:rPr>
      </w:pPr>
    </w:p>
    <w:p>
      <w:pPr>
        <w:widowControl w:val="0"/>
        <w:numPr>
          <w:ilvl w:val="0"/>
          <w:numId w:val="0"/>
        </w:numPr>
        <w:jc w:val="both"/>
        <w:rPr>
          <w:rFonts w:hint="eastAsia" w:ascii="宋体" w:hAnsi="宋体" w:eastAsia="宋体" w:cs="宋体"/>
          <w:b/>
          <w:bCs/>
          <w:color w:val="auto"/>
          <w:kern w:val="0"/>
          <w:sz w:val="24"/>
          <w:szCs w:val="20"/>
          <w:highlight w:val="none"/>
          <w:lang w:val="en-US" w:eastAsia="zh-CN" w:bidi="ar-SA"/>
        </w:rPr>
      </w:pPr>
    </w:p>
    <w:p>
      <w:pPr>
        <w:widowControl w:val="0"/>
        <w:numPr>
          <w:ilvl w:val="0"/>
          <w:numId w:val="0"/>
        </w:numPr>
        <w:jc w:val="both"/>
        <w:rPr>
          <w:rFonts w:hint="eastAsia" w:ascii="宋体" w:hAnsi="宋体" w:eastAsia="宋体" w:cs="宋体"/>
          <w:b/>
          <w:bCs/>
          <w:color w:val="auto"/>
          <w:kern w:val="0"/>
          <w:sz w:val="24"/>
          <w:szCs w:val="20"/>
          <w:highlight w:val="none"/>
          <w:lang w:val="en-US" w:eastAsia="zh-CN" w:bidi="ar-SA"/>
        </w:rPr>
      </w:pPr>
    </w:p>
    <w:p>
      <w:pPr>
        <w:widowControl w:val="0"/>
        <w:numPr>
          <w:ilvl w:val="0"/>
          <w:numId w:val="0"/>
        </w:numPr>
        <w:jc w:val="both"/>
        <w:rPr>
          <w:rFonts w:hint="eastAsia" w:ascii="宋体" w:hAnsi="宋体" w:eastAsia="宋体" w:cs="宋体"/>
          <w:b/>
          <w:bCs/>
          <w:color w:val="auto"/>
          <w:kern w:val="0"/>
          <w:sz w:val="24"/>
          <w:szCs w:val="20"/>
          <w:highlight w:val="none"/>
          <w:lang w:val="en-US" w:eastAsia="zh-CN" w:bidi="ar-SA"/>
        </w:rPr>
      </w:pPr>
    </w:p>
    <w:p>
      <w:pPr>
        <w:pStyle w:val="3"/>
        <w:numPr>
          <w:ilvl w:val="1"/>
          <w:numId w:val="0"/>
        </w:numPr>
        <w:shd w:val="clear" w:color="auto" w:fill="auto"/>
        <w:spacing w:before="0" w:line="240" w:lineRule="atLeast"/>
        <w:ind w:left="11" w:leftChars="0"/>
        <w:jc w:val="both"/>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8、纳凭证或投标担保函</w:t>
      </w:r>
    </w:p>
    <w:p>
      <w:pPr>
        <w:shd w:val="clear" w:color="auto" w:fill="auto"/>
        <w:ind w:firstLine="426" w:firstLineChars="200"/>
        <w:rPr>
          <w:rFonts w:hint="eastAsia" w:ascii="宋体" w:hAnsi="宋体" w:eastAsia="宋体" w:cs="宋体"/>
          <w:color w:val="auto"/>
          <w:sz w:val="21"/>
          <w:szCs w:val="21"/>
          <w:highlight w:val="none"/>
        </w:rPr>
      </w:pPr>
    </w:p>
    <w:p>
      <w:pPr>
        <w:shd w:val="clear" w:color="auto" w:fill="auto"/>
        <w:spacing w:line="360" w:lineRule="auto"/>
        <w:ind w:firstLine="426"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投标人可将本项目投标保证金支付的</w:t>
      </w:r>
      <w:r>
        <w:rPr>
          <w:rFonts w:hint="eastAsia" w:ascii="宋体" w:hAnsi="宋体" w:cs="宋体"/>
          <w:color w:val="auto"/>
          <w:sz w:val="21"/>
          <w:szCs w:val="21"/>
          <w:highlight w:val="none"/>
          <w:lang w:val="en-US" w:eastAsia="zh-CN"/>
        </w:rPr>
        <w:t>缴纳</w:t>
      </w:r>
      <w:r>
        <w:rPr>
          <w:rFonts w:hint="eastAsia" w:ascii="宋体" w:hAnsi="宋体" w:eastAsia="宋体" w:cs="宋体"/>
          <w:color w:val="auto"/>
          <w:sz w:val="21"/>
          <w:szCs w:val="21"/>
          <w:highlight w:val="none"/>
        </w:rPr>
        <w:t>凭证</w:t>
      </w:r>
      <w:r>
        <w:rPr>
          <w:rFonts w:hint="eastAsia" w:ascii="宋体" w:hAnsi="宋体" w:cs="宋体"/>
          <w:color w:val="auto"/>
          <w:sz w:val="21"/>
          <w:szCs w:val="21"/>
          <w:highlight w:val="none"/>
          <w:lang w:val="en-US" w:eastAsia="zh-CN"/>
        </w:rPr>
        <w:t>原件扫描件</w:t>
      </w:r>
      <w:r>
        <w:rPr>
          <w:rFonts w:hint="eastAsia" w:ascii="宋体" w:hAnsi="宋体" w:eastAsia="宋体" w:cs="宋体"/>
          <w:color w:val="auto"/>
          <w:sz w:val="21"/>
          <w:szCs w:val="21"/>
          <w:highlight w:val="none"/>
        </w:rPr>
        <w:t>装订在本部分</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使用银行保函等其他投标担保函的，应将担保函正本，装订在本部分中；如采用政府采购信用担保形式的，应使用（</w:t>
      </w:r>
      <w:r>
        <w:rPr>
          <w:rFonts w:hint="eastAsia" w:ascii="宋体" w:hAnsi="宋体" w:eastAsia="宋体" w:cs="宋体"/>
          <w:color w:val="auto"/>
          <w:sz w:val="21"/>
          <w:szCs w:val="21"/>
          <w:highlight w:val="none"/>
          <w:lang w:val="en-US" w:eastAsia="zh-CN"/>
        </w:rPr>
        <w:t>下述</w:t>
      </w:r>
      <w:r>
        <w:rPr>
          <w:rFonts w:hint="eastAsia" w:ascii="宋体" w:hAnsi="宋体" w:eastAsia="宋体" w:cs="宋体"/>
          <w:color w:val="auto"/>
          <w:sz w:val="21"/>
          <w:szCs w:val="21"/>
          <w:highlight w:val="none"/>
        </w:rPr>
        <w:t>投标担保函</w:t>
      </w:r>
      <w:r>
        <w:rPr>
          <w:rFonts w:hint="eastAsia" w:ascii="宋体" w:hAnsi="宋体" w:eastAsia="宋体" w:cs="宋体"/>
          <w:color w:val="auto"/>
          <w:sz w:val="21"/>
          <w:szCs w:val="21"/>
          <w:highlight w:val="none"/>
          <w:lang w:val="en-US" w:eastAsia="zh-CN"/>
        </w:rPr>
        <w:t>格式</w:t>
      </w:r>
      <w:r>
        <w:rPr>
          <w:rFonts w:hint="eastAsia" w:ascii="宋体" w:hAnsi="宋体" w:eastAsia="宋体" w:cs="宋体"/>
          <w:color w:val="auto"/>
          <w:sz w:val="21"/>
          <w:szCs w:val="21"/>
          <w:highlight w:val="none"/>
        </w:rPr>
        <w:t xml:space="preserve"> ）,将原件</w:t>
      </w:r>
      <w:r>
        <w:rPr>
          <w:rFonts w:hint="eastAsia" w:ascii="宋体" w:hAnsi="宋体" w:cs="宋体"/>
          <w:color w:val="auto"/>
          <w:sz w:val="21"/>
          <w:szCs w:val="21"/>
          <w:highlight w:val="none"/>
          <w:lang w:val="en-US" w:eastAsia="zh-CN"/>
        </w:rPr>
        <w:t>扫描件</w:t>
      </w:r>
      <w:r>
        <w:rPr>
          <w:rFonts w:hint="eastAsia" w:ascii="宋体" w:hAnsi="宋体" w:eastAsia="宋体" w:cs="宋体"/>
          <w:color w:val="auto"/>
          <w:sz w:val="21"/>
          <w:szCs w:val="21"/>
          <w:highlight w:val="none"/>
        </w:rPr>
        <w:t>装订在本部分中。</w:t>
      </w:r>
    </w:p>
    <w:p>
      <w:pPr>
        <w:pStyle w:val="6"/>
        <w:shd w:val="clear" w:color="auto" w:fill="auto"/>
        <w:spacing w:line="360" w:lineRule="auto"/>
        <w:rPr>
          <w:rFonts w:hint="eastAsia" w:ascii="宋体" w:hAnsi="宋体" w:eastAsia="宋体" w:cs="宋体"/>
          <w:color w:val="auto"/>
          <w:highlight w:val="none"/>
        </w:rPr>
      </w:pPr>
    </w:p>
    <w:tbl>
      <w:tblPr>
        <w:tblStyle w:val="27"/>
        <w:tblpPr w:leftFromText="180" w:rightFromText="180" w:vertAnchor="text" w:horzAnchor="page" w:tblpX="2090"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6" w:hRule="atLeast"/>
        </w:trPr>
        <w:tc>
          <w:tcPr>
            <w:tcW w:w="7879" w:type="dxa"/>
            <w:noWrap w:val="0"/>
            <w:vAlign w:val="top"/>
          </w:tcPr>
          <w:p>
            <w:pPr>
              <w:shd w:val="clear" w:color="auto" w:fill="auto"/>
              <w:jc w:val="both"/>
              <w:rPr>
                <w:rFonts w:hint="eastAsia" w:ascii="宋体" w:hAnsi="宋体" w:eastAsia="宋体" w:cs="宋体"/>
                <w:b/>
                <w:bCs/>
                <w:color w:val="auto"/>
                <w:sz w:val="30"/>
                <w:szCs w:val="30"/>
                <w:highlight w:val="none"/>
              </w:rPr>
            </w:pPr>
          </w:p>
          <w:p>
            <w:pPr>
              <w:shd w:val="clear" w:color="auto" w:fill="auto"/>
              <w:jc w:val="center"/>
              <w:rPr>
                <w:rFonts w:hint="eastAsia" w:ascii="宋体" w:hAnsi="宋体" w:eastAsia="宋体" w:cs="宋体"/>
                <w:b/>
                <w:bCs/>
                <w:color w:val="auto"/>
                <w:sz w:val="30"/>
                <w:szCs w:val="30"/>
                <w:highlight w:val="none"/>
              </w:rPr>
            </w:pPr>
          </w:p>
          <w:p>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投标保证金缴纳凭证</w:t>
            </w:r>
          </w:p>
          <w:p>
            <w:pPr>
              <w:shd w:val="clear" w:color="auto" w:fill="auto"/>
              <w:ind w:firstLine="426" w:firstLineChars="200"/>
              <w:rPr>
                <w:rFonts w:hint="eastAsia" w:ascii="宋体" w:hAnsi="宋体" w:eastAsia="宋体" w:cs="宋体"/>
                <w:color w:val="auto"/>
                <w:sz w:val="21"/>
                <w:szCs w:val="21"/>
                <w:highlight w:val="none"/>
              </w:rPr>
            </w:pPr>
          </w:p>
          <w:p>
            <w:pPr>
              <w:shd w:val="clear" w:color="auto" w:fill="auto"/>
              <w:jc w:val="center"/>
              <w:rPr>
                <w:rFonts w:hint="eastAsia" w:ascii="宋体" w:hAnsi="宋体" w:eastAsia="宋体" w:cs="宋体"/>
                <w:b/>
                <w:bCs/>
                <w:color w:val="auto"/>
                <w:sz w:val="30"/>
                <w:szCs w:val="30"/>
                <w:highlight w:val="none"/>
              </w:rPr>
            </w:pPr>
          </w:p>
        </w:tc>
      </w:tr>
    </w:tbl>
    <w:p>
      <w:pPr>
        <w:pStyle w:val="6"/>
        <w:shd w:val="clear" w:color="auto" w:fill="auto"/>
        <w:rPr>
          <w:rFonts w:hint="eastAsia" w:ascii="宋体" w:hAnsi="宋体" w:eastAsia="宋体" w:cs="宋体"/>
          <w:color w:val="auto"/>
          <w:highlight w:val="none"/>
        </w:rPr>
      </w:pPr>
    </w:p>
    <w:p>
      <w:pPr>
        <w:shd w:val="clear" w:color="auto" w:fill="auto"/>
        <w:spacing w:line="240" w:lineRule="atLeast"/>
        <w:ind w:left="1087" w:leftChars="257" w:hanging="540"/>
        <w:jc w:val="center"/>
        <w:rPr>
          <w:rFonts w:hint="eastAsia" w:ascii="宋体" w:hAnsi="宋体" w:eastAsia="宋体" w:cs="宋体"/>
          <w:color w:val="auto"/>
          <w:sz w:val="24"/>
          <w:highlight w:val="none"/>
        </w:rPr>
      </w:pPr>
    </w:p>
    <w:p>
      <w:pPr>
        <w:shd w:val="clear" w:color="auto" w:fill="auto"/>
        <w:rPr>
          <w:rFonts w:hint="eastAsia" w:ascii="宋体" w:hAnsi="宋体" w:eastAsia="宋体" w:cs="宋体"/>
          <w:color w:val="auto"/>
          <w:sz w:val="28"/>
          <w:szCs w:val="28"/>
          <w:highlight w:val="none"/>
        </w:rPr>
      </w:pPr>
    </w:p>
    <w:p>
      <w:pPr>
        <w:pStyle w:val="6"/>
        <w:shd w:val="clear" w:color="auto" w:fill="auto"/>
        <w:rPr>
          <w:rFonts w:hint="eastAsia" w:ascii="宋体" w:hAnsi="宋体" w:eastAsia="宋体" w:cs="宋体"/>
          <w:color w:val="auto"/>
          <w:highlight w:val="none"/>
        </w:rPr>
      </w:pPr>
    </w:p>
    <w:p>
      <w:pPr>
        <w:pStyle w:val="6"/>
        <w:shd w:val="clear" w:color="auto" w:fill="auto"/>
        <w:rPr>
          <w:rFonts w:hint="eastAsia" w:ascii="宋体" w:hAnsi="宋体" w:eastAsia="宋体" w:cs="宋体"/>
          <w:color w:val="auto"/>
          <w:highlight w:val="none"/>
        </w:rPr>
      </w:pPr>
    </w:p>
    <w:p>
      <w:pPr>
        <w:pStyle w:val="6"/>
        <w:shd w:val="clear" w:color="auto" w:fill="auto"/>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42"/>
        <w:rPr>
          <w:rFonts w:hint="eastAsia" w:ascii="宋体" w:hAnsi="宋体" w:eastAsia="宋体" w:cs="宋体"/>
          <w:color w:val="auto"/>
          <w:highlight w:val="none"/>
        </w:rPr>
      </w:pPr>
    </w:p>
    <w:p>
      <w:pPr>
        <w:pStyle w:val="42"/>
        <w:rPr>
          <w:rFonts w:hint="eastAsia" w:ascii="宋体" w:hAnsi="宋体" w:eastAsia="宋体" w:cs="宋体"/>
          <w:color w:val="auto"/>
          <w:highlight w:val="none"/>
        </w:rPr>
      </w:pPr>
    </w:p>
    <w:p>
      <w:pPr>
        <w:pStyle w:val="42"/>
        <w:rPr>
          <w:rFonts w:hint="eastAsia" w:ascii="宋体" w:hAnsi="宋体" w:eastAsia="宋体" w:cs="宋体"/>
          <w:color w:val="auto"/>
          <w:highlight w:val="none"/>
        </w:rPr>
      </w:pPr>
    </w:p>
    <w:p>
      <w:pPr>
        <w:pStyle w:val="42"/>
        <w:rPr>
          <w:rFonts w:hint="eastAsia" w:ascii="宋体" w:hAnsi="宋体" w:eastAsia="宋体" w:cs="宋体"/>
          <w:color w:val="auto"/>
          <w:highlight w:val="none"/>
        </w:rPr>
      </w:pPr>
    </w:p>
    <w:p>
      <w:pPr>
        <w:pStyle w:val="42"/>
        <w:rPr>
          <w:rFonts w:hint="eastAsia" w:ascii="宋体" w:hAnsi="宋体" w:eastAsia="宋体" w:cs="宋体"/>
          <w:color w:val="auto"/>
          <w:highlight w:val="none"/>
        </w:rPr>
      </w:pPr>
    </w:p>
    <w:p>
      <w:pPr>
        <w:pStyle w:val="42"/>
        <w:rPr>
          <w:rFonts w:hint="eastAsia" w:ascii="宋体" w:hAnsi="宋体" w:eastAsia="宋体" w:cs="宋体"/>
          <w:color w:val="auto"/>
          <w:highlight w:val="none"/>
        </w:rPr>
      </w:pPr>
    </w:p>
    <w:p>
      <w:pPr>
        <w:pStyle w:val="42"/>
        <w:rPr>
          <w:rFonts w:hint="eastAsia" w:ascii="宋体" w:hAnsi="宋体" w:eastAsia="宋体" w:cs="宋体"/>
          <w:color w:val="auto"/>
          <w:highlight w:val="none"/>
        </w:rPr>
      </w:pPr>
    </w:p>
    <w:p>
      <w:pPr>
        <w:pStyle w:val="6"/>
        <w:shd w:val="clear" w:color="auto" w:fill="auto"/>
        <w:ind w:left="0" w:leftChars="0" w:firstLine="0" w:firstLineChars="0"/>
        <w:rPr>
          <w:rFonts w:hint="eastAsia" w:ascii="宋体" w:hAnsi="宋体" w:eastAsia="宋体" w:cs="宋体"/>
          <w:color w:val="auto"/>
          <w:highlight w:val="none"/>
        </w:rPr>
      </w:pPr>
    </w:p>
    <w:p>
      <w:pPr>
        <w:shd w:val="clear" w:color="auto" w:fill="auto"/>
        <w:jc w:val="both"/>
        <w:rPr>
          <w:rFonts w:hint="eastAsia" w:ascii="宋体" w:hAnsi="宋体" w:eastAsia="宋体" w:cs="宋体"/>
          <w:color w:val="auto"/>
          <w:sz w:val="28"/>
          <w:szCs w:val="28"/>
          <w:highlight w:val="none"/>
        </w:rPr>
      </w:pPr>
    </w:p>
    <w:p>
      <w:pPr>
        <w:shd w:val="clear" w:color="auto" w:fill="auto"/>
        <w:jc w:val="center"/>
        <w:rPr>
          <w:rFonts w:hint="eastAsia" w:ascii="宋体" w:hAnsi="宋体" w:eastAsia="宋体" w:cs="宋体"/>
          <w:b/>
          <w:bCs/>
          <w:color w:val="auto"/>
          <w:kern w:val="0"/>
          <w:sz w:val="24"/>
          <w:szCs w:val="20"/>
          <w:highlight w:val="none"/>
          <w:lang w:val="en-US" w:eastAsia="zh-CN" w:bidi="ar-SA"/>
        </w:rPr>
      </w:pPr>
      <w:r>
        <w:rPr>
          <w:rFonts w:hint="eastAsia" w:ascii="宋体" w:hAnsi="宋体" w:eastAsia="宋体" w:cs="宋体"/>
          <w:b/>
          <w:bCs/>
          <w:color w:val="auto"/>
          <w:kern w:val="0"/>
          <w:sz w:val="24"/>
          <w:szCs w:val="20"/>
          <w:highlight w:val="none"/>
          <w:lang w:val="en-US" w:eastAsia="zh-CN" w:bidi="ar-SA"/>
        </w:rPr>
        <w:t>政府采购投标担保函 （项目用</w:t>
      </w:r>
      <w:r>
        <w:rPr>
          <w:rFonts w:hint="eastAsia" w:ascii="宋体" w:hAnsi="宋体" w:cs="宋体"/>
          <w:b/>
          <w:bCs/>
          <w:color w:val="auto"/>
          <w:kern w:val="0"/>
          <w:sz w:val="24"/>
          <w:szCs w:val="20"/>
          <w:highlight w:val="none"/>
          <w:lang w:val="en-US" w:eastAsia="zh-CN" w:bidi="ar-SA"/>
        </w:rPr>
        <w:t>，格式仅供参考</w:t>
      </w:r>
      <w:r>
        <w:rPr>
          <w:rFonts w:hint="eastAsia" w:ascii="宋体" w:hAnsi="宋体" w:eastAsia="宋体" w:cs="宋体"/>
          <w:b/>
          <w:bCs/>
          <w:color w:val="auto"/>
          <w:kern w:val="0"/>
          <w:sz w:val="24"/>
          <w:szCs w:val="20"/>
          <w:highlight w:val="none"/>
          <w:lang w:val="en-US" w:eastAsia="zh-CN" w:bidi="ar-SA"/>
        </w:rPr>
        <w:t>）</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6816" w:firstLineChars="3200"/>
        <w:rPr>
          <w:rFonts w:hint="eastAsia" w:ascii="宋体" w:hAnsi="宋体" w:eastAsia="宋体" w:cs="宋体"/>
          <w:color w:val="auto"/>
          <w:highlight w:val="none"/>
        </w:rPr>
      </w:pPr>
      <w:r>
        <w:rPr>
          <w:rFonts w:hint="eastAsia" w:ascii="宋体" w:hAnsi="宋体" w:eastAsia="宋体" w:cs="宋体"/>
          <w:color w:val="auto"/>
          <w:highlight w:val="none"/>
        </w:rPr>
        <w:t>编号：</w:t>
      </w:r>
    </w:p>
    <w:p>
      <w:pPr>
        <w:keepNext w:val="0"/>
        <w:keepLines w:val="0"/>
        <w:pageBreakBefore w:val="0"/>
        <w:widowControl w:val="0"/>
        <w:shd w:val="clear" w:color="auto" w:fill="auto"/>
        <w:kinsoku/>
        <w:wordWrap/>
        <w:overflowPunct/>
        <w:topLinePunct w:val="0"/>
        <w:autoSpaceDE/>
        <w:autoSpaceDN/>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（采购人或采购代理机构）：</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（以下简称“投标人”）拟参加编号为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pPr>
        <w:keepNext w:val="0"/>
        <w:keepLines w:val="0"/>
        <w:pageBreakBefore w:val="0"/>
        <w:widowControl w:val="0"/>
        <w:shd w:val="clear" w:color="auto" w:fill="auto"/>
        <w:kinsoku/>
        <w:wordWrap/>
        <w:overflowPunct/>
        <w:topLinePunct w:val="0"/>
        <w:autoSpaceDE/>
        <w:autoSpaceDN/>
        <w:bidi w:val="0"/>
        <w:snapToGrid/>
        <w:spacing w:line="400" w:lineRule="exact"/>
        <w:rPr>
          <w:rFonts w:hint="eastAsia" w:ascii="宋体" w:hAnsi="宋体" w:eastAsia="宋体" w:cs="宋体"/>
          <w:color w:val="auto"/>
          <w:highlight w:val="none"/>
        </w:rPr>
      </w:pPr>
      <w:r>
        <w:rPr>
          <w:rFonts w:hint="eastAsia" w:ascii="宋体" w:hAnsi="宋体" w:eastAsia="宋体" w:cs="宋体"/>
          <w:color w:val="auto"/>
          <w:highlight w:val="none"/>
        </w:rPr>
        <w:t>项目（以下简称“本项目”）投标，根据本项目</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，供应商参加投标时应向你方交纳投标保证金，且可以投标担保函的形式交纳投标保证金。应供应商的申请，我方以保证的方式向你方提供如下投标保证金担保：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一、保证责任的情形及保证金额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（一）在投标人出现下列情形之一时，我方承担保证责任：</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成交</w:t>
      </w:r>
      <w:r>
        <w:rPr>
          <w:rFonts w:hint="eastAsia" w:ascii="宋体" w:hAnsi="宋体" w:eastAsia="宋体" w:cs="宋体"/>
          <w:color w:val="auto"/>
          <w:highlight w:val="none"/>
        </w:rPr>
        <w:t>后投标人无正当理由不与采购人或者采购代理机构签订《政府采购合同》；</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规定的投标人应当缴纳保证金的其他情形。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213" w:firstLineChars="100"/>
        <w:rPr>
          <w:rFonts w:hint="eastAsia" w:ascii="宋体" w:hAnsi="宋体" w:eastAsia="宋体" w:cs="宋体"/>
          <w:color w:val="auto"/>
          <w:highlight w:val="none"/>
        </w:rPr>
      </w:pPr>
      <w:r>
        <w:rPr>
          <w:rFonts w:hint="eastAsia" w:ascii="宋体" w:hAnsi="宋体" w:eastAsia="宋体" w:cs="宋体"/>
          <w:color w:val="auto"/>
          <w:highlight w:val="none"/>
        </w:rPr>
        <w:t>（二）我方承担保证责任的最高金额为人民币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元（大写</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），即本项目的投标保证金金额。</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二、保证的方式及保证期间</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我方保证的方式为：连带责任保证。</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我方的保证期间为：自本保函生效之日起</w:t>
      </w:r>
      <w:r>
        <w:rPr>
          <w:rFonts w:hint="eastAsia" w:ascii="宋体" w:hAnsi="宋体" w:cs="宋体"/>
          <w:color w:val="auto"/>
          <w:highlight w:val="none"/>
          <w:u w:val="single"/>
          <w:lang w:val="en-US" w:eastAsia="zh-CN"/>
        </w:rPr>
        <w:t>3</w:t>
      </w:r>
      <w:r>
        <w:rPr>
          <w:rFonts w:hint="eastAsia" w:ascii="宋体" w:hAnsi="宋体" w:eastAsia="宋体" w:cs="宋体"/>
          <w:color w:val="auto"/>
          <w:highlight w:val="none"/>
        </w:rPr>
        <w:t>个月止。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三、承担保证责任的程序</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2．我方在收到索赔通知及相关证明材料后，在</w:t>
      </w:r>
      <w:r>
        <w:rPr>
          <w:rFonts w:hint="eastAsia" w:ascii="宋体" w:hAnsi="宋体" w:eastAsia="宋体" w:cs="宋体"/>
          <w:color w:val="auto"/>
          <w:highlight w:val="none"/>
          <w:u w:val="single"/>
        </w:rPr>
        <w:t>　　　</w:t>
      </w:r>
      <w:r>
        <w:rPr>
          <w:rFonts w:hint="eastAsia" w:ascii="宋体" w:hAnsi="宋体" w:eastAsia="宋体" w:cs="宋体"/>
          <w:color w:val="auto"/>
          <w:highlight w:val="none"/>
        </w:rPr>
        <w:t>个工作日内进行审查，符合应承担保证责任情形的，我方应按照你方的要求代投标人向你方支付投标保证金。</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四、保证责任的终止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1．保证期间届满你方未向我方书面主张保证责任的，自保证期间届满次日起，我方保证责任自动终止。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2．我方按照本保函向你贵方履行了保证责任后，自我方向你贵方支付款项（支付款项从我方账户划出）之日起，保证责任终止。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3．按照法律法规的规定或出现我方保证责任终止的其它情形的，我方在本保函项下的保证责任亦终止。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五、免责条款</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1．依照法律规定或你方与投标人的另行约定，全部或者部分免除投标人投标保证金义务时，我方亦免除相应的保证责任。</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2．因你方原因致使投标人发生本保函第一条第（一）款约定情形的，我方不承担保证责任。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3．因不可抗力造成投标人发生本保函第一条约定情形的，我方不承担保证责任。</w:t>
      </w:r>
    </w:p>
    <w:p>
      <w:pPr>
        <w:keepNext w:val="0"/>
        <w:keepLines w:val="0"/>
        <w:pageBreakBefore w:val="0"/>
        <w:widowControl w:val="0"/>
        <w:shd w:val="clear" w:color="auto" w:fill="auto"/>
        <w:kinsoku/>
        <w:wordWrap/>
        <w:overflowPunct/>
        <w:topLinePunct w:val="0"/>
        <w:autoSpaceDE/>
        <w:autoSpaceDN/>
        <w:bidi w:val="0"/>
        <w:adjustRightInd/>
        <w:snapToGrid/>
        <w:spacing w:line="400" w:lineRule="exact"/>
        <w:ind w:firstLine="426"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4．你方或其他有权机关对</w:t>
      </w:r>
      <w:r>
        <w:rPr>
          <w:rFonts w:hint="eastAsia" w:ascii="宋体" w:hAnsi="宋体" w:cs="宋体"/>
          <w:color w:val="auto"/>
          <w:highlight w:val="none"/>
          <w:lang w:val="en-US" w:eastAsia="zh-CN"/>
        </w:rPr>
        <w:t>招标</w:t>
      </w:r>
      <w:r>
        <w:rPr>
          <w:rFonts w:hint="eastAsia" w:ascii="宋体" w:hAnsi="宋体" w:eastAsia="宋体" w:cs="宋体"/>
          <w:color w:val="auto"/>
          <w:highlight w:val="none"/>
          <w:lang w:eastAsia="zh-CN"/>
        </w:rPr>
        <w:t>文件</w:t>
      </w:r>
      <w:r>
        <w:rPr>
          <w:rFonts w:hint="eastAsia" w:ascii="宋体" w:hAnsi="宋体" w:eastAsia="宋体" w:cs="宋体"/>
          <w:color w:val="auto"/>
          <w:highlight w:val="none"/>
        </w:rPr>
        <w:t>进行任何澄清或修改，加重我方保证责任的，我方对加重部分不承担保证责任，但该澄清或修改经我方事先书面同意的除外。</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六、争议的解决</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因本保函发生的纠纷，由你我双方协商解决，协商不成的，通过诉讼程序解决，诉讼管辖地法院为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法院。</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七、保函的生效</w:t>
      </w:r>
    </w:p>
    <w:p>
      <w:pPr>
        <w:keepNext w:val="0"/>
        <w:keepLines w:val="0"/>
        <w:pageBreakBefore w:val="0"/>
        <w:widowControl w:val="0"/>
        <w:shd w:val="clear" w:color="auto" w:fill="auto"/>
        <w:kinsoku/>
        <w:wordWrap/>
        <w:overflowPunct/>
        <w:topLinePunct w:val="0"/>
        <w:autoSpaceDE/>
        <w:autoSpaceDN/>
        <w:bidi w:val="0"/>
        <w:snapToGrid/>
        <w:spacing w:line="400" w:lineRule="exact"/>
        <w:ind w:firstLine="426" w:firstLineChars="200"/>
        <w:rPr>
          <w:rFonts w:hint="eastAsia" w:ascii="宋体" w:hAnsi="宋体" w:eastAsia="宋体" w:cs="宋体"/>
          <w:color w:val="auto"/>
          <w:highlight w:val="none"/>
        </w:rPr>
      </w:pPr>
      <w:r>
        <w:rPr>
          <w:rFonts w:hint="eastAsia" w:ascii="宋体" w:hAnsi="宋体" w:eastAsia="宋体" w:cs="宋体"/>
          <w:color w:val="auto"/>
          <w:highlight w:val="none"/>
        </w:rPr>
        <w:t>本保函自我方加盖公章之日起生效。</w:t>
      </w:r>
    </w:p>
    <w:p>
      <w:pPr>
        <w:keepNext w:val="0"/>
        <w:keepLines w:val="0"/>
        <w:pageBreakBefore w:val="0"/>
        <w:widowControl w:val="0"/>
        <w:shd w:val="clear" w:color="auto" w:fill="auto"/>
        <w:kinsoku/>
        <w:wordWrap/>
        <w:overflowPunct/>
        <w:topLinePunct w:val="0"/>
        <w:autoSpaceDE/>
        <w:autoSpaceDN/>
        <w:bidi w:val="0"/>
        <w:snapToGrid/>
        <w:spacing w:line="400" w:lineRule="exact"/>
        <w:jc w:val="right"/>
        <w:rPr>
          <w:rFonts w:hint="eastAsia" w:ascii="宋体" w:hAnsi="宋体" w:eastAsia="宋体" w:cs="宋体"/>
          <w:color w:val="auto"/>
          <w:highlight w:val="none"/>
        </w:rPr>
      </w:pPr>
      <w:r>
        <w:rPr>
          <w:rFonts w:hint="eastAsia" w:ascii="宋体" w:hAnsi="宋体" w:eastAsia="宋体" w:cs="宋体"/>
          <w:color w:val="auto"/>
          <w:highlight w:val="none"/>
        </w:rPr>
        <w:t>保证人：（公章）</w:t>
      </w:r>
    </w:p>
    <w:p>
      <w:pPr>
        <w:keepNext w:val="0"/>
        <w:keepLines w:val="0"/>
        <w:pageBreakBefore w:val="0"/>
        <w:widowControl w:val="0"/>
        <w:shd w:val="clear" w:color="auto" w:fill="auto"/>
        <w:kinsoku/>
        <w:wordWrap/>
        <w:overflowPunct/>
        <w:topLinePunct w:val="0"/>
        <w:autoSpaceDE/>
        <w:autoSpaceDN/>
        <w:bidi w:val="0"/>
        <w:snapToGrid/>
        <w:spacing w:line="400" w:lineRule="exact"/>
        <w:jc w:val="right"/>
        <w:rPr>
          <w:rFonts w:hint="eastAsia"/>
          <w:color w:val="auto"/>
        </w:rPr>
        <w:sectPr>
          <w:footerReference r:id="rId3" w:type="default"/>
          <w:pgSz w:w="11905" w:h="16838"/>
          <w:pgMar w:top="1440" w:right="1797" w:bottom="1440" w:left="1797" w:header="850" w:footer="992" w:gutter="0"/>
          <w:pgNumType w:fmt="decimal"/>
          <w:cols w:space="720" w:num="1"/>
          <w:rtlGutter w:val="0"/>
          <w:docGrid w:type="linesAndChars" w:linePitch="325" w:charSpace="635"/>
        </w:sectPr>
      </w:pPr>
      <w:r>
        <w:rPr>
          <w:rFonts w:hint="eastAsia" w:ascii="宋体" w:hAnsi="宋体" w:eastAsia="宋体" w:cs="宋体"/>
          <w:color w:val="auto"/>
          <w:highlight w:val="none"/>
        </w:rPr>
        <w:t>年     月      日</w:t>
      </w:r>
    </w:p>
    <w:p>
      <w:pPr>
        <w:pStyle w:val="14"/>
        <w:ind w:left="0" w:leftChars="0" w:firstLine="0" w:firstLineChars="0"/>
        <w:rPr>
          <w:rFonts w:hint="eastAsia"/>
          <w:b/>
          <w:bCs/>
          <w:sz w:val="28"/>
          <w:szCs w:val="28"/>
        </w:rPr>
      </w:pPr>
      <w:r>
        <w:rPr>
          <w:rFonts w:hint="eastAsia"/>
          <w:b/>
          <w:bCs/>
          <w:sz w:val="28"/>
          <w:szCs w:val="28"/>
          <w:lang w:val="en-US" w:eastAsia="zh-CN"/>
        </w:rPr>
        <w:t>9</w:t>
      </w:r>
      <w:r>
        <w:rPr>
          <w:rFonts w:hint="eastAsia"/>
          <w:b/>
          <w:bCs/>
          <w:sz w:val="28"/>
          <w:szCs w:val="28"/>
        </w:rPr>
        <w:t>、供应商须知资料表要求的其他资格证明文件;</w:t>
      </w:r>
    </w:p>
    <w:p>
      <w:pPr>
        <w:pStyle w:val="14"/>
        <w:ind w:left="0" w:leftChars="0" w:firstLine="0" w:firstLineChars="0"/>
        <w:rPr>
          <w:rFonts w:hint="eastAsia"/>
          <w:b/>
          <w:bCs/>
          <w:sz w:val="28"/>
          <w:szCs w:val="28"/>
        </w:rPr>
      </w:pPr>
    </w:p>
    <w:p>
      <w:pPr>
        <w:rPr>
          <w:rFonts w:hint="eastAsia"/>
          <w:b/>
          <w:bCs/>
          <w:color w:val="auto"/>
          <w:sz w:val="32"/>
          <w:szCs w:val="32"/>
          <w:highlight w:val="none"/>
        </w:rPr>
      </w:pPr>
      <w:r>
        <w:rPr>
          <w:rFonts w:hint="eastAsia"/>
          <w:b/>
          <w:bCs/>
          <w:color w:val="auto"/>
          <w:sz w:val="32"/>
          <w:szCs w:val="32"/>
          <w:highlight w:val="none"/>
        </w:rPr>
        <w:br w:type="page"/>
      </w:r>
    </w:p>
    <w:p>
      <w:pPr>
        <w:pStyle w:val="2"/>
        <w:keepNext/>
        <w:keepLines/>
        <w:pageBreakBefore w:val="0"/>
        <w:widowControl w:val="0"/>
        <w:shd w:val="clear" w:color="auto" w:fill="auto"/>
        <w:kinsoku/>
        <w:wordWrap/>
        <w:overflowPunct/>
        <w:topLinePunct w:val="0"/>
        <w:autoSpaceDE/>
        <w:autoSpaceDN/>
        <w:bidi w:val="0"/>
        <w:adjustRightInd/>
        <w:snapToGrid/>
        <w:spacing w:before="40" w:after="40" w:line="579" w:lineRule="auto"/>
        <w:jc w:val="both"/>
        <w:textAlignment w:val="auto"/>
        <w:rPr>
          <w:rFonts w:hint="eastAsia"/>
          <w:b/>
          <w:bCs/>
          <w:color w:val="auto"/>
          <w:sz w:val="32"/>
          <w:szCs w:val="32"/>
          <w:highlight w:val="none"/>
        </w:rPr>
      </w:pPr>
      <w:r>
        <w:rPr>
          <w:rFonts w:hint="eastAsia"/>
          <w:b/>
          <w:bCs/>
          <w:color w:val="auto"/>
          <w:sz w:val="32"/>
          <w:szCs w:val="32"/>
          <w:highlight w:val="none"/>
        </w:rPr>
        <w:t>第二部分  商务及技术文件</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1、投标函</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2、开标一览表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3、投标分项报价表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4</w:t>
      </w:r>
      <w:r>
        <w:rPr>
          <w:rFonts w:hint="eastAsia" w:ascii="宋体" w:hAnsi="宋体" w:eastAsia="宋体" w:cs="Times New Roman"/>
          <w:color w:val="auto"/>
          <w:szCs w:val="21"/>
          <w:highlight w:val="none"/>
          <w:lang w:val="en-US" w:eastAsia="zh-CN"/>
        </w:rPr>
        <w:t>、技术规格偏离表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、商务条款偏离表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、投标人基本情况表</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7</w:t>
      </w: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投标人</w:t>
      </w:r>
      <w:r>
        <w:rPr>
          <w:rFonts w:hint="eastAsia" w:ascii="宋体" w:hAnsi="宋体" w:eastAsia="宋体" w:cs="Times New Roman"/>
          <w:color w:val="auto"/>
          <w:szCs w:val="21"/>
          <w:highlight w:val="none"/>
          <w:lang w:val="en-US" w:eastAsia="zh-CN"/>
        </w:rPr>
        <w:t>近</w:t>
      </w:r>
      <w:r>
        <w:rPr>
          <w:rFonts w:hint="eastAsia" w:ascii="宋体" w:hAnsi="宋体" w:cs="Times New Roman"/>
          <w:color w:val="auto"/>
          <w:szCs w:val="21"/>
          <w:highlight w:val="none"/>
          <w:lang w:val="en-US" w:eastAsia="zh-CN"/>
        </w:rPr>
        <w:t>几</w:t>
      </w:r>
      <w:r>
        <w:rPr>
          <w:rFonts w:hint="eastAsia" w:ascii="宋体" w:hAnsi="宋体" w:eastAsia="宋体" w:cs="Times New Roman"/>
          <w:color w:val="auto"/>
          <w:szCs w:val="21"/>
          <w:highlight w:val="none"/>
          <w:lang w:val="en-US" w:eastAsia="zh-CN"/>
        </w:rPr>
        <w:t>年（2020年</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lang w:val="en-US" w:eastAsia="zh-CN"/>
        </w:rPr>
        <w:t>月1日至今）类似项目业绩表</w:t>
      </w:r>
    </w:p>
    <w:p>
      <w:pPr>
        <w:shd w:val="clear" w:color="auto" w:fill="auto"/>
        <w:spacing w:line="440" w:lineRule="exact"/>
        <w:ind w:firstLine="287" w:firstLineChars="135"/>
        <w:rPr>
          <w:rFonts w:hint="eastAsia" w:ascii="宋体" w:hAnsi="宋体" w:cs="Times New Roman"/>
          <w:color w:val="auto"/>
          <w:szCs w:val="21"/>
          <w:highlight w:val="none"/>
          <w:lang w:val="en-US" w:eastAsia="zh-CN"/>
        </w:rPr>
      </w:pPr>
      <w:r>
        <w:rPr>
          <w:rFonts w:hint="eastAsia" w:ascii="宋体" w:hAnsi="宋体" w:cs="Times New Roman"/>
          <w:color w:val="auto"/>
          <w:szCs w:val="21"/>
          <w:highlight w:val="none"/>
          <w:lang w:val="en-US" w:eastAsia="zh-CN"/>
        </w:rPr>
        <w:t>8</w:t>
      </w: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如有请提供制造商为小微企业的</w:t>
      </w:r>
      <w:r>
        <w:rPr>
          <w:rFonts w:hint="eastAsia" w:ascii="宋体" w:hAnsi="宋体" w:eastAsia="宋体" w:cs="Times New Roman"/>
          <w:color w:val="auto"/>
          <w:szCs w:val="21"/>
          <w:highlight w:val="none"/>
          <w:lang w:val="en-US" w:eastAsia="zh-CN"/>
        </w:rPr>
        <w:t>《中小企业声明函》</w:t>
      </w:r>
      <w:r>
        <w:rPr>
          <w:rFonts w:hint="eastAsia" w:ascii="宋体" w:hAnsi="宋体" w:cs="Times New Roman"/>
          <w:color w:val="auto"/>
          <w:szCs w:val="21"/>
          <w:highlight w:val="none"/>
          <w:lang w:val="en-US" w:eastAsia="zh-CN"/>
        </w:rPr>
        <w:t>或</w:t>
      </w:r>
      <w:r>
        <w:rPr>
          <w:rFonts w:hint="eastAsia" w:ascii="宋体" w:hAnsi="宋体" w:eastAsia="宋体" w:cs="Times New Roman"/>
          <w:color w:val="auto"/>
          <w:szCs w:val="21"/>
          <w:highlight w:val="none"/>
          <w:lang w:val="en-US" w:eastAsia="zh-CN"/>
        </w:rPr>
        <w:t>《残疾人福利性单位声明函》</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9</w:t>
      </w:r>
      <w:r>
        <w:rPr>
          <w:rFonts w:hint="eastAsia" w:ascii="宋体" w:hAnsi="宋体" w:eastAsia="宋体" w:cs="Times New Roman"/>
          <w:color w:val="auto"/>
          <w:szCs w:val="21"/>
          <w:highlight w:val="none"/>
          <w:lang w:val="en-US" w:eastAsia="zh-CN"/>
        </w:rPr>
        <w:t>、评分标准和细则中技术部分证明材料</w:t>
      </w:r>
    </w:p>
    <w:p>
      <w:pPr>
        <w:shd w:val="clear" w:color="auto" w:fill="auto"/>
        <w:spacing w:line="360" w:lineRule="auto"/>
        <w:ind w:firstLine="287" w:firstLineChars="135"/>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val="en-US" w:eastAsia="zh-CN"/>
        </w:rPr>
        <w:t>、评分标准和细则中</w:t>
      </w:r>
      <w:r>
        <w:rPr>
          <w:rFonts w:hint="eastAsia" w:ascii="宋体" w:hAnsi="宋体" w:cs="Times New Roman"/>
          <w:color w:val="auto"/>
          <w:szCs w:val="21"/>
          <w:highlight w:val="none"/>
          <w:lang w:val="en-US" w:eastAsia="zh-CN"/>
        </w:rPr>
        <w:t>商务</w:t>
      </w:r>
      <w:r>
        <w:rPr>
          <w:rFonts w:hint="eastAsia" w:ascii="宋体" w:hAnsi="宋体" w:eastAsia="宋体" w:cs="Times New Roman"/>
          <w:color w:val="auto"/>
          <w:szCs w:val="21"/>
          <w:highlight w:val="none"/>
          <w:lang w:val="en-US" w:eastAsia="zh-CN"/>
        </w:rPr>
        <w:t>部分证明材料（格式自拟）</w:t>
      </w:r>
    </w:p>
    <w:p>
      <w:pPr>
        <w:shd w:val="clear" w:color="auto" w:fill="auto"/>
        <w:spacing w:line="360" w:lineRule="auto"/>
        <w:ind w:firstLine="287" w:firstLineChars="135"/>
        <w:rPr>
          <w:rFonts w:hint="eastAsia" w:ascii="宋体" w:hAnsi="宋体" w:eastAsia="宋体" w:cs="宋体"/>
          <w:color w:val="auto"/>
          <w:sz w:val="24"/>
          <w:highlight w:val="none"/>
        </w:rPr>
      </w:pPr>
      <w:r>
        <w:rPr>
          <w:rFonts w:hint="eastAsia" w:ascii="宋体" w:hAnsi="宋体" w:eastAsia="宋体" w:cs="Times New Roman"/>
          <w:color w:val="auto"/>
          <w:szCs w:val="21"/>
          <w:highlight w:val="none"/>
          <w:lang w:val="en-US" w:eastAsia="zh-CN"/>
        </w:rPr>
        <w:t>1</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lang w:val="en-US" w:eastAsia="zh-CN"/>
        </w:rPr>
        <w:t>、投标人认为有必要提供的其他证明材料（格式自拟）</w:t>
      </w:r>
    </w:p>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36"/>
          <w:szCs w:val="36"/>
          <w:lang w:val="en-US" w:eastAsia="zh-CN"/>
        </w:rPr>
      </w:pPr>
    </w:p>
    <w:p>
      <w:pPr>
        <w:pStyle w:val="10"/>
        <w:numPr>
          <w:ilvl w:val="0"/>
          <w:numId w:val="0"/>
        </w:numPr>
        <w:kinsoku w:val="0"/>
        <w:overflowPunct w:val="0"/>
        <w:spacing w:before="130" w:line="355" w:lineRule="auto"/>
        <w:ind w:left="480" w:leftChars="0" w:right="7" w:rightChars="0"/>
        <w:jc w:val="center"/>
        <w:rPr>
          <w:rFonts w:hint="eastAsia" w:ascii="仿宋" w:hAnsi="仿宋" w:eastAsia="仿宋" w:cs="仿宋"/>
          <w:b/>
          <w:bCs/>
          <w:color w:val="auto"/>
          <w:sz w:val="28"/>
          <w:szCs w:val="28"/>
          <w:lang w:val="en-US" w:eastAsia="zh-CN"/>
        </w:rPr>
      </w:pPr>
    </w:p>
    <w:p>
      <w:pPr>
        <w:rPr>
          <w:rFonts w:hint="eastAsia"/>
          <w:color w:val="auto"/>
          <w:lang w:val="en-US" w:eastAsia="zh-CN"/>
        </w:rPr>
      </w:pPr>
    </w:p>
    <w:p>
      <w:pPr>
        <w:pStyle w:val="10"/>
        <w:numPr>
          <w:ilvl w:val="0"/>
          <w:numId w:val="0"/>
        </w:numPr>
        <w:kinsoku w:val="0"/>
        <w:overflowPunct w:val="0"/>
        <w:spacing w:before="130" w:line="355" w:lineRule="auto"/>
        <w:ind w:left="480" w:leftChars="0" w:right="7" w:rightChars="0"/>
        <w:jc w:val="center"/>
        <w:rPr>
          <w:rFonts w:hint="eastAsia" w:ascii="宋体" w:hAnsi="宋体" w:eastAsia="宋体" w:cs="宋体"/>
          <w:b/>
          <w:bCs/>
          <w:color w:val="auto"/>
          <w:sz w:val="28"/>
          <w:szCs w:val="28"/>
          <w:lang w:val="en-US" w:eastAsia="zh-CN"/>
        </w:rPr>
      </w:pPr>
    </w:p>
    <w:p>
      <w:pPr>
        <w:pStyle w:val="10"/>
        <w:numPr>
          <w:ilvl w:val="0"/>
          <w:numId w:val="0"/>
        </w:numPr>
        <w:kinsoku w:val="0"/>
        <w:overflowPunct w:val="0"/>
        <w:spacing w:before="130" w:line="355" w:lineRule="auto"/>
        <w:ind w:left="480" w:leftChars="0" w:right="7" w:rightChars="0"/>
        <w:jc w:val="center"/>
        <w:rPr>
          <w:rFonts w:hint="eastAsia" w:ascii="宋体" w:hAnsi="宋体" w:eastAsia="宋体" w:cs="宋体"/>
          <w:b/>
          <w:bCs/>
          <w:color w:val="auto"/>
          <w:sz w:val="28"/>
          <w:szCs w:val="28"/>
        </w:rPr>
      </w:pPr>
      <w:r>
        <w:rPr>
          <w:rFonts w:hint="eastAsia" w:ascii="宋体" w:hAnsi="宋体" w:eastAsia="宋体" w:cs="宋体"/>
          <w:b/>
          <w:bCs/>
          <w:color w:val="auto"/>
          <w:sz w:val="28"/>
          <w:szCs w:val="28"/>
          <w:lang w:val="en-US" w:eastAsia="zh-CN"/>
        </w:rPr>
        <w:t>1</w:t>
      </w:r>
      <w:r>
        <w:rPr>
          <w:rFonts w:hint="eastAsia" w:ascii="宋体" w:hAnsi="宋体" w:eastAsia="宋体" w:cs="宋体"/>
          <w:b/>
          <w:bCs/>
          <w:color w:val="auto"/>
          <w:sz w:val="28"/>
          <w:szCs w:val="28"/>
        </w:rPr>
        <w:t>、投标函</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rPr>
        <w:t>致：</w:t>
      </w:r>
      <w:r>
        <w:rPr>
          <w:rFonts w:hint="eastAsia" w:ascii="宋体" w:hAnsi="宋体" w:eastAsia="宋体" w:cs="宋体"/>
          <w:color w:val="auto"/>
          <w:kern w:val="0"/>
          <w:sz w:val="21"/>
          <w:szCs w:val="21"/>
          <w:u w:val="single"/>
        </w:rPr>
        <w:t xml:space="preserve">                     </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为响应你方组织的</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项目的招标项目编号为：</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，我方愿参与投标。</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我方确认收到贵方提供的</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none"/>
        </w:rPr>
        <w:t>招标</w:t>
      </w:r>
      <w:r>
        <w:rPr>
          <w:rFonts w:hint="eastAsia" w:ascii="宋体" w:hAnsi="宋体" w:eastAsia="宋体" w:cs="宋体"/>
          <w:color w:val="auto"/>
          <w:kern w:val="0"/>
          <w:sz w:val="21"/>
          <w:szCs w:val="21"/>
        </w:rPr>
        <w:t>文件的全部内容。</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报价投标人的内容，我方同意招标文件的相关条款，放弃对招标文件提出误解和质疑的一切权力。</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(投标人名称)      </w:t>
      </w:r>
      <w:r>
        <w:rPr>
          <w:rFonts w:hint="eastAsia" w:ascii="宋体" w:hAnsi="宋体" w:eastAsia="宋体" w:cs="宋体"/>
          <w:color w:val="auto"/>
          <w:kern w:val="0"/>
          <w:sz w:val="21"/>
          <w:szCs w:val="21"/>
        </w:rPr>
        <w:t>作为投标人正式授权</w:t>
      </w:r>
      <w:r>
        <w:rPr>
          <w:rFonts w:hint="eastAsia" w:ascii="宋体" w:hAnsi="宋体" w:eastAsia="宋体" w:cs="宋体"/>
          <w:color w:val="auto"/>
          <w:kern w:val="0"/>
          <w:sz w:val="21"/>
          <w:szCs w:val="21"/>
          <w:u w:val="single"/>
        </w:rPr>
        <w:t xml:space="preserve">  (授权代表全名, 职务)  </w:t>
      </w:r>
      <w:r>
        <w:rPr>
          <w:rFonts w:hint="eastAsia" w:ascii="宋体" w:hAnsi="宋体" w:eastAsia="宋体" w:cs="宋体"/>
          <w:color w:val="auto"/>
          <w:kern w:val="0"/>
          <w:sz w:val="21"/>
          <w:szCs w:val="21"/>
        </w:rPr>
        <w:t>代表我方全权处理有关本报价的一切事宜。</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我方已完全明白招标文件的所有条款要求，并申明如下：</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（一）按招标文件提供的全部货物与相关服务的投标总价详见《</w:t>
      </w:r>
      <w:r>
        <w:rPr>
          <w:rFonts w:hint="eastAsia" w:ascii="宋体" w:hAnsi="宋体" w:cs="宋体"/>
          <w:color w:val="auto"/>
          <w:kern w:val="0"/>
          <w:sz w:val="21"/>
          <w:szCs w:val="21"/>
          <w:lang w:val="en-US" w:eastAsia="zh-CN"/>
        </w:rPr>
        <w:t>开标</w:t>
      </w:r>
      <w:r>
        <w:rPr>
          <w:rFonts w:hint="eastAsia" w:ascii="宋体" w:hAnsi="宋体" w:eastAsia="宋体" w:cs="宋体"/>
          <w:color w:val="auto"/>
          <w:kern w:val="0"/>
          <w:sz w:val="21"/>
          <w:szCs w:val="21"/>
        </w:rPr>
        <w:t>一览表》。</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（二）本投标文件的有效期为投标截止时间起</w:t>
      </w:r>
      <w:r>
        <w:rPr>
          <w:rFonts w:hint="eastAsia" w:ascii="宋体" w:hAnsi="宋体" w:eastAsia="宋体" w:cs="宋体"/>
          <w:color w:val="auto"/>
          <w:kern w:val="0"/>
          <w:sz w:val="21"/>
          <w:szCs w:val="21"/>
          <w:u w:val="single"/>
          <w:lang w:val="en-US" w:eastAsia="zh-CN"/>
        </w:rPr>
        <w:t>60</w:t>
      </w:r>
      <w:r>
        <w:rPr>
          <w:rFonts w:hint="eastAsia" w:ascii="宋体" w:hAnsi="宋体" w:eastAsia="宋体" w:cs="宋体"/>
          <w:color w:val="auto"/>
          <w:kern w:val="0"/>
          <w:sz w:val="21"/>
          <w:szCs w:val="21"/>
        </w:rPr>
        <w:t>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（三）我方同意按照贵方可能提出的要求而提供与投标有关的任何其它数据、信息或资料。</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四</w:t>
      </w:r>
      <w:r>
        <w:rPr>
          <w:rFonts w:hint="eastAsia" w:ascii="宋体" w:hAnsi="宋体" w:eastAsia="宋体" w:cs="宋体"/>
          <w:color w:val="auto"/>
          <w:kern w:val="0"/>
          <w:sz w:val="21"/>
          <w:szCs w:val="21"/>
        </w:rPr>
        <w:t>）我方理解贵方不一定接受最低投标价或任何贵方可能收到的投标。</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五</w:t>
      </w:r>
      <w:r>
        <w:rPr>
          <w:rFonts w:hint="eastAsia" w:ascii="宋体" w:hAnsi="宋体" w:eastAsia="宋体" w:cs="宋体"/>
          <w:color w:val="auto"/>
          <w:kern w:val="0"/>
          <w:sz w:val="21"/>
          <w:szCs w:val="21"/>
        </w:rPr>
        <w:t>）我方如果中标，将保证履行招标文件及其澄清、修改文件（如果有）中的全部责任和义务，按质、按量、按期完成《招标内容》及《合同书》中的全部任务。</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六</w:t>
      </w:r>
      <w:r>
        <w:rPr>
          <w:rFonts w:hint="eastAsia" w:ascii="宋体" w:hAnsi="宋体" w:eastAsia="宋体" w:cs="宋体"/>
          <w:color w:val="auto"/>
          <w:kern w:val="0"/>
          <w:sz w:val="21"/>
          <w:szCs w:val="21"/>
        </w:rPr>
        <w:t>）如我方被授予合同，我方承诺支付就本次招标应支付或将支付的中标服务费（详见按招标文件要求格式填写的《中标服务费支付承诺书》）。</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七</w:t>
      </w:r>
      <w:r>
        <w:rPr>
          <w:rFonts w:hint="eastAsia" w:ascii="宋体" w:hAnsi="宋体" w:eastAsia="宋体" w:cs="宋体"/>
          <w:color w:val="auto"/>
          <w:kern w:val="0"/>
          <w:sz w:val="21"/>
          <w:szCs w:val="21"/>
        </w:rPr>
        <w:t>）我方作为在法律、财务和运作上独立于采购人、招标代理机构的投标人，在此保证所提交的所有文件和全部说明是真实的和正确的。</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八</w:t>
      </w:r>
      <w:r>
        <w:rPr>
          <w:rFonts w:hint="eastAsia" w:ascii="宋体" w:hAnsi="宋体" w:eastAsia="宋体" w:cs="宋体"/>
          <w:color w:val="auto"/>
          <w:kern w:val="0"/>
          <w:sz w:val="21"/>
          <w:szCs w:val="21"/>
        </w:rPr>
        <w:t>）我方投标报价已包含应向知识产权所有权人支付的所有相关税费，并保证采购人在中国使用我方提供的货物时，如有第三方提出侵犯其知识产权主张的，责任由我方承担。</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九</w:t>
      </w:r>
      <w:r>
        <w:rPr>
          <w:rFonts w:hint="eastAsia" w:ascii="宋体" w:hAnsi="宋体" w:eastAsia="宋体" w:cs="宋体"/>
          <w:color w:val="auto"/>
          <w:kern w:val="0"/>
          <w:sz w:val="21"/>
          <w:szCs w:val="21"/>
        </w:rPr>
        <w:t>）我方与其他投标人不存在单位负责人为同一人或者存在直接控股、管理关系。</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（十）我方承诺未为本项目提供整体设计、规范编制或者项目管理、监理、检测等服务。</w:t>
      </w:r>
    </w:p>
    <w:p>
      <w:pPr>
        <w:spacing w:line="480" w:lineRule="exact"/>
        <w:ind w:firstLine="426"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w:t>
      </w:r>
      <w:r>
        <w:rPr>
          <w:rFonts w:hint="eastAsia" w:ascii="宋体" w:hAnsi="宋体" w:eastAsia="宋体" w:cs="宋体"/>
          <w:color w:val="auto"/>
          <w:kern w:val="0"/>
          <w:sz w:val="21"/>
          <w:szCs w:val="21"/>
          <w:lang w:eastAsia="zh-CN"/>
        </w:rPr>
        <w:t>一</w:t>
      </w:r>
      <w:r>
        <w:rPr>
          <w:rFonts w:hint="eastAsia" w:ascii="宋体" w:hAnsi="宋体" w:eastAsia="宋体" w:cs="宋体"/>
          <w:color w:val="auto"/>
          <w:kern w:val="0"/>
          <w:sz w:val="21"/>
          <w:szCs w:val="21"/>
        </w:rPr>
        <w:t>）我方具备《政府采购法》第二十二条规定的条件，承诺如下：</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（1）我方已依法缴纳了各项税费及社会保险费用，如有需要，可随时向采购人提供近三个月内的相关缴费证明，以便核查。</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（2）我方已依法建立健全的财务会计制度，如有需要，可随时向采购人提供相关的证明材料，以便核查。</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（3）我方参加本项目政府采购活动在经营活动中没有重大违法记录。</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（4）我方具备履行合同所必需的设备和专业技术能力。</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（5）我方符合法律、行政法规规定的其他条件。</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以上内容如有虚假或与事实不符的，评审委员会可将我方做无效投标处理，我方愿意承担相应的法律责任。</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w:t>
      </w:r>
      <w:r>
        <w:rPr>
          <w:rFonts w:hint="eastAsia" w:ascii="宋体" w:hAnsi="宋体" w:cs="宋体"/>
          <w:color w:val="auto"/>
          <w:kern w:val="0"/>
          <w:sz w:val="21"/>
          <w:szCs w:val="21"/>
          <w:lang w:val="en-US" w:eastAsia="zh-CN"/>
        </w:rPr>
        <w:t>二</w:t>
      </w:r>
      <w:r>
        <w:rPr>
          <w:rFonts w:hint="eastAsia" w:ascii="宋体" w:hAnsi="宋体" w:eastAsia="宋体" w:cs="宋体"/>
          <w:color w:val="auto"/>
          <w:kern w:val="0"/>
          <w:sz w:val="21"/>
          <w:szCs w:val="21"/>
        </w:rPr>
        <w:t>）我方对在本函及投标文件中所作的所有承诺承担法律责任。</w:t>
      </w:r>
    </w:p>
    <w:p>
      <w:pPr>
        <w:keepNext w:val="0"/>
        <w:keepLines w:val="0"/>
        <w:pageBreakBefore w:val="0"/>
        <w:widowControl w:val="0"/>
        <w:topLinePunct w:val="0"/>
        <w:autoSpaceDE/>
        <w:autoSpaceDN/>
        <w:bidi w:val="0"/>
        <w:adjustRightInd/>
        <w:snapToGrid/>
        <w:spacing w:line="440" w:lineRule="exact"/>
        <w:ind w:firstLine="426" w:firstLineChars="20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（十</w:t>
      </w:r>
      <w:r>
        <w:rPr>
          <w:rFonts w:hint="eastAsia" w:ascii="宋体" w:hAnsi="宋体" w:cs="宋体"/>
          <w:color w:val="auto"/>
          <w:kern w:val="0"/>
          <w:sz w:val="21"/>
          <w:szCs w:val="21"/>
          <w:lang w:val="en-US" w:eastAsia="zh-CN"/>
        </w:rPr>
        <w:t>三</w:t>
      </w:r>
      <w:r>
        <w:rPr>
          <w:rFonts w:hint="eastAsia" w:ascii="宋体" w:hAnsi="宋体" w:eastAsia="宋体" w:cs="宋体"/>
          <w:color w:val="auto"/>
          <w:kern w:val="0"/>
          <w:sz w:val="21"/>
          <w:szCs w:val="21"/>
        </w:rPr>
        <w:t>）所有与本招标有关的函件请发往下列地址：</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    址：</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.邮政编码：</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电    话：</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传    真：</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代表姓名：</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职    务：</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p>
    <w:p>
      <w:pPr>
        <w:keepNext w:val="0"/>
        <w:keepLines w:val="0"/>
        <w:pageBreakBefore w:val="0"/>
        <w:widowControl w:val="0"/>
        <w:topLinePunct w:val="0"/>
        <w:autoSpaceDE/>
        <w:autoSpaceDN/>
        <w:bidi w:val="0"/>
        <w:adjustRightInd/>
        <w:snapToGrid/>
        <w:spacing w:line="440" w:lineRule="exact"/>
        <w:ind w:right="48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投标人：</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 xml:space="preserve">（公章） </w:t>
      </w:r>
    </w:p>
    <w:p>
      <w:pPr>
        <w:keepNext w:val="0"/>
        <w:keepLines w:val="0"/>
        <w:pageBreakBefore w:val="0"/>
        <w:widowControl w:val="0"/>
        <w:wordWrap w:val="0"/>
        <w:topLinePunct w:val="0"/>
        <w:autoSpaceDE/>
        <w:autoSpaceDN/>
        <w:bidi w:val="0"/>
        <w:adjustRightInd/>
        <w:snapToGrid/>
        <w:spacing w:line="440" w:lineRule="exact"/>
        <w:ind w:firstLine="426" w:firstLineChars="2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法定代表人或委托人：</w:t>
      </w:r>
      <w:r>
        <w:rPr>
          <w:rFonts w:hint="eastAsia" w:ascii="宋体" w:hAnsi="宋体" w:eastAsia="宋体" w:cs="宋体"/>
          <w:color w:val="auto"/>
          <w:kern w:val="0"/>
          <w:sz w:val="21"/>
          <w:szCs w:val="21"/>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eastAsia="zh-CN"/>
        </w:rPr>
        <w:t>签字或盖章</w:t>
      </w:r>
      <w:r>
        <w:rPr>
          <w:rFonts w:hint="eastAsia" w:ascii="宋体" w:hAnsi="宋体" w:eastAsia="宋体" w:cs="宋体"/>
          <w:color w:val="auto"/>
          <w:kern w:val="0"/>
          <w:sz w:val="21"/>
          <w:szCs w:val="21"/>
        </w:rPr>
        <w:t xml:space="preserve">）  </w:t>
      </w:r>
    </w:p>
    <w:p>
      <w:pPr>
        <w:keepNext w:val="0"/>
        <w:keepLines w:val="0"/>
        <w:pageBreakBefore w:val="0"/>
        <w:widowControl w:val="0"/>
        <w:wordWrap w:val="0"/>
        <w:topLinePunct w:val="0"/>
        <w:autoSpaceDE/>
        <w:autoSpaceDN/>
        <w:bidi w:val="0"/>
        <w:adjustRightInd/>
        <w:snapToGrid/>
        <w:spacing w:line="440" w:lineRule="exact"/>
        <w:ind w:firstLine="426" w:firstLineChars="200"/>
        <w:jc w:val="righ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rPr>
        <w:t>年</w:t>
      </w:r>
      <w:r>
        <w:rPr>
          <w:rFonts w:hint="eastAsia" w:ascii="宋体" w:hAnsi="宋体" w:eastAsia="宋体" w:cs="宋体"/>
          <w:color w:val="auto"/>
          <w:kern w:val="0"/>
          <w:sz w:val="21"/>
          <w:szCs w:val="21"/>
          <w:u w:val="single"/>
        </w:rPr>
        <w:tab/>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月</w:t>
      </w:r>
      <w:r>
        <w:rPr>
          <w:rFonts w:hint="eastAsia" w:ascii="宋体" w:hAnsi="宋体" w:eastAsia="宋体" w:cs="宋体"/>
          <w:color w:val="auto"/>
          <w:kern w:val="0"/>
          <w:sz w:val="21"/>
          <w:szCs w:val="21"/>
          <w:u w:val="single"/>
        </w:rPr>
        <w:t xml:space="preserve">    </w:t>
      </w:r>
      <w:r>
        <w:rPr>
          <w:rFonts w:hint="eastAsia" w:ascii="宋体" w:hAnsi="宋体" w:eastAsia="宋体" w:cs="宋体"/>
          <w:color w:val="auto"/>
          <w:kern w:val="0"/>
          <w:sz w:val="21"/>
          <w:szCs w:val="21"/>
        </w:rPr>
        <w:t>日</w:t>
      </w:r>
    </w:p>
    <w:p>
      <w:pPr>
        <w:pStyle w:val="6"/>
        <w:numPr>
          <w:ilvl w:val="0"/>
          <w:numId w:val="0"/>
        </w:numPr>
        <w:shd w:val="clear" w:color="auto" w:fill="auto"/>
        <w:tabs>
          <w:tab w:val="left" w:pos="5580"/>
        </w:tabs>
        <w:spacing w:line="240" w:lineRule="atLeast"/>
        <w:ind w:leftChars="0"/>
        <w:jc w:val="both"/>
        <w:rPr>
          <w:rFonts w:hint="eastAsia" w:ascii="宋体" w:hAnsi="宋体" w:eastAsia="宋体" w:cs="宋体"/>
          <w:b/>
          <w:color w:val="auto"/>
          <w:sz w:val="28"/>
          <w:szCs w:val="21"/>
          <w:highlight w:val="none"/>
        </w:rPr>
      </w:pPr>
    </w:p>
    <w:p>
      <w:pPr>
        <w:rPr>
          <w:rFonts w:hint="eastAsia" w:ascii="宋体" w:hAnsi="宋体" w:eastAsia="宋体" w:cs="宋体"/>
          <w:b/>
          <w:color w:val="auto"/>
          <w:sz w:val="28"/>
          <w:szCs w:val="21"/>
          <w:highlight w:val="none"/>
        </w:rPr>
      </w:pPr>
    </w:p>
    <w:p>
      <w:pPr>
        <w:pStyle w:val="42"/>
        <w:rPr>
          <w:rFonts w:hint="eastAsia"/>
          <w:color w:val="auto"/>
        </w:rPr>
      </w:pPr>
    </w:p>
    <w:p>
      <w:pPr>
        <w:pStyle w:val="6"/>
        <w:numPr>
          <w:ilvl w:val="0"/>
          <w:numId w:val="0"/>
        </w:numPr>
        <w:shd w:val="clear" w:color="auto" w:fill="auto"/>
        <w:tabs>
          <w:tab w:val="left" w:pos="5580"/>
        </w:tabs>
        <w:spacing w:line="240" w:lineRule="atLeast"/>
        <w:ind w:leftChars="0"/>
        <w:jc w:val="center"/>
        <w:rPr>
          <w:rFonts w:hint="eastAsia" w:ascii="宋体" w:hAnsi="宋体" w:cs="宋体"/>
          <w:b/>
          <w:color w:val="auto"/>
          <w:sz w:val="28"/>
          <w:szCs w:val="21"/>
          <w:highlight w:val="none"/>
          <w:lang w:val="en-US" w:eastAsia="zh-CN"/>
        </w:rPr>
      </w:pPr>
    </w:p>
    <w:p>
      <w:pPr>
        <w:pStyle w:val="6"/>
        <w:numPr>
          <w:ilvl w:val="0"/>
          <w:numId w:val="0"/>
        </w:numPr>
        <w:shd w:val="clear" w:color="auto" w:fill="auto"/>
        <w:tabs>
          <w:tab w:val="left" w:pos="5580"/>
        </w:tabs>
        <w:spacing w:line="240" w:lineRule="atLeast"/>
        <w:ind w:leftChars="0"/>
        <w:jc w:val="center"/>
        <w:rPr>
          <w:rFonts w:hint="eastAsia" w:ascii="宋体" w:hAnsi="宋体" w:eastAsia="宋体" w:cs="宋体"/>
          <w:b/>
          <w:color w:val="auto"/>
          <w:sz w:val="28"/>
          <w:szCs w:val="21"/>
          <w:highlight w:val="none"/>
        </w:rPr>
      </w:pPr>
      <w:r>
        <w:rPr>
          <w:rFonts w:hint="eastAsia" w:ascii="宋体" w:hAnsi="宋体" w:cs="宋体"/>
          <w:b/>
          <w:color w:val="auto"/>
          <w:sz w:val="28"/>
          <w:szCs w:val="21"/>
          <w:highlight w:val="none"/>
          <w:lang w:val="en-US" w:eastAsia="zh-CN"/>
        </w:rPr>
        <w:t>2、</w:t>
      </w:r>
      <w:r>
        <w:rPr>
          <w:rFonts w:hint="eastAsia" w:ascii="宋体" w:hAnsi="宋体" w:eastAsia="宋体" w:cs="宋体"/>
          <w:b/>
          <w:color w:val="auto"/>
          <w:sz w:val="28"/>
          <w:szCs w:val="21"/>
          <w:highlight w:val="none"/>
        </w:rPr>
        <w:t>开标一览表</w:t>
      </w:r>
    </w:p>
    <w:p>
      <w:pPr>
        <w:pStyle w:val="6"/>
        <w:numPr>
          <w:ilvl w:val="0"/>
          <w:numId w:val="0"/>
        </w:numPr>
        <w:shd w:val="clear" w:color="auto" w:fill="auto"/>
        <w:tabs>
          <w:tab w:val="left" w:pos="5580"/>
        </w:tabs>
        <w:spacing w:line="240" w:lineRule="atLeast"/>
        <w:ind w:leftChars="0"/>
        <w:jc w:val="both"/>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rPr>
        <w:t>招标项目名称</w:t>
      </w:r>
      <w:r>
        <w:rPr>
          <w:rFonts w:hint="eastAsia" w:ascii="宋体" w:hAnsi="宋体" w:eastAsia="宋体" w:cs="宋体"/>
          <w:color w:val="auto"/>
          <w:szCs w:val="21"/>
          <w:highlight w:val="none"/>
        </w:rPr>
        <w:t>：</w:t>
      </w:r>
    </w:p>
    <w:p>
      <w:pPr>
        <w:shd w:val="clear" w:color="auto" w:fill="auto"/>
        <w:spacing w:line="5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招标项目编号：                                                </w:t>
      </w:r>
    </w:p>
    <w:p>
      <w:pPr>
        <w:shd w:val="clear" w:color="auto" w:fill="auto"/>
        <w:spacing w:line="50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单位：元（人民币）</w:t>
      </w:r>
    </w:p>
    <w:tbl>
      <w:tblPr>
        <w:tblStyle w:val="27"/>
        <w:tblW w:w="0" w:type="auto"/>
        <w:tblInd w:w="2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974"/>
        <w:gridCol w:w="6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2595" w:type="dxa"/>
            <w:gridSpan w:val="2"/>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投标项目名称</w:t>
            </w:r>
          </w:p>
        </w:tc>
        <w:tc>
          <w:tcPr>
            <w:tcW w:w="6185" w:type="dxa"/>
            <w:noWrap w:val="0"/>
            <w:vAlign w:val="center"/>
          </w:tcPr>
          <w:p>
            <w:pPr>
              <w:shd w:val="clear" w:color="auto" w:fill="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交货</w:t>
            </w:r>
            <w:r>
              <w:rPr>
                <w:rFonts w:hint="eastAsia" w:ascii="宋体" w:hAnsi="宋体" w:cs="宋体"/>
                <w:color w:val="auto"/>
                <w:szCs w:val="21"/>
                <w:highlight w:val="none"/>
                <w:lang w:val="en-US" w:eastAsia="zh-CN"/>
              </w:rPr>
              <w:t>时间</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交货</w:t>
            </w:r>
            <w:r>
              <w:rPr>
                <w:rFonts w:hint="eastAsia" w:ascii="宋体" w:hAnsi="宋体" w:eastAsia="宋体" w:cs="宋体"/>
                <w:color w:val="auto"/>
                <w:szCs w:val="21"/>
                <w:highlight w:val="none"/>
                <w:lang w:val="en-US" w:eastAsia="zh-CN"/>
              </w:rPr>
              <w:t>地点</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2595" w:type="dxa"/>
            <w:gridSpan w:val="2"/>
            <w:noWrap w:val="0"/>
            <w:vAlign w:val="center"/>
          </w:tcPr>
          <w:p>
            <w:pPr>
              <w:shd w:val="clear" w:color="auto" w:fill="auto"/>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质保期</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2595" w:type="dxa"/>
            <w:gridSpan w:val="2"/>
            <w:tcBorders>
              <w:top w:val="single" w:color="auto" w:sz="4" w:space="0"/>
            </w:tcBorders>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投标有效期</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restart"/>
            <w:noWrap w:val="0"/>
            <w:vAlign w:val="center"/>
          </w:tcPr>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投标报价</w:t>
            </w:r>
          </w:p>
          <w:p>
            <w:pPr>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w:t>
            </w: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1621" w:type="dxa"/>
            <w:vMerge w:val="continue"/>
            <w:noWrap w:val="0"/>
            <w:vAlign w:val="center"/>
          </w:tcPr>
          <w:p>
            <w:pPr>
              <w:shd w:val="clear" w:color="auto" w:fill="auto"/>
              <w:jc w:val="center"/>
              <w:rPr>
                <w:rFonts w:hint="eastAsia" w:ascii="宋体" w:hAnsi="宋体" w:eastAsia="宋体" w:cs="宋体"/>
                <w:color w:val="auto"/>
                <w:szCs w:val="21"/>
                <w:highlight w:val="none"/>
              </w:rPr>
            </w:pPr>
          </w:p>
        </w:tc>
        <w:tc>
          <w:tcPr>
            <w:tcW w:w="974" w:type="dxa"/>
            <w:tcBorders>
              <w:top w:val="single" w:color="auto" w:sz="4" w:space="0"/>
              <w:bottom w:val="single" w:color="auto" w:sz="4" w:space="0"/>
            </w:tcBorders>
            <w:noWrap w:val="0"/>
            <w:vAlign w:val="center"/>
          </w:tcPr>
          <w:p>
            <w:pPr>
              <w:widowControl/>
              <w:shd w:val="clear" w:color="auto" w:fill="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大写</w:t>
            </w:r>
          </w:p>
        </w:tc>
        <w:tc>
          <w:tcPr>
            <w:tcW w:w="6185" w:type="dxa"/>
            <w:noWrap w:val="0"/>
            <w:vAlign w:val="center"/>
          </w:tcPr>
          <w:p>
            <w:pPr>
              <w:shd w:val="clear" w:color="auto" w:fill="auto"/>
              <w:jc w:val="center"/>
              <w:rPr>
                <w:rFonts w:hint="eastAsia" w:ascii="宋体" w:hAnsi="宋体" w:eastAsia="宋体" w:cs="宋体"/>
                <w:color w:val="auto"/>
                <w:szCs w:val="21"/>
                <w:highlight w:val="none"/>
              </w:rPr>
            </w:pPr>
          </w:p>
        </w:tc>
      </w:tr>
    </w:tbl>
    <w:p>
      <w:pPr>
        <w:shd w:val="clear" w:color="auto" w:fill="auto"/>
        <w:spacing w:line="500" w:lineRule="exact"/>
        <w:ind w:firstLine="416"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填写说明：</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1.开标时，本表中的内容与投标文件中的投标函、分项</w:t>
      </w:r>
      <w:r>
        <w:rPr>
          <w:rFonts w:hint="eastAsia" w:ascii="宋体" w:hAnsi="宋体" w:cs="宋体"/>
          <w:color w:val="auto"/>
          <w:szCs w:val="21"/>
          <w:highlight w:val="none"/>
          <w:lang w:val="en-US" w:eastAsia="zh-CN"/>
        </w:rPr>
        <w:t>报价</w:t>
      </w:r>
      <w:r>
        <w:rPr>
          <w:rFonts w:hint="eastAsia" w:ascii="宋体" w:hAnsi="宋体" w:eastAsia="宋体" w:cs="宋体"/>
          <w:color w:val="auto"/>
          <w:szCs w:val="21"/>
          <w:highlight w:val="none"/>
        </w:rPr>
        <w:t>表的内容不一致的，以本表为准；大写金额与小写金额不一致的，以大写金额为准；总价金额与按单价汇总金额不一致的，以单价金额计算结果为准；单价金额小数点有明显错位的，应以总价为准，并修改单价。</w:t>
      </w:r>
    </w:p>
    <w:p>
      <w:pPr>
        <w:shd w:val="clear" w:color="auto" w:fill="auto"/>
        <w:spacing w:line="500" w:lineRule="exact"/>
        <w:ind w:firstLine="426"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投标总价为招标范围所列全部招标项目的报价总和，并应与投标报价明细表及分项价格表保持一致。</w:t>
      </w:r>
    </w:p>
    <w:p>
      <w:pPr>
        <w:shd w:val="clear" w:color="auto" w:fill="auto"/>
        <w:spacing w:line="240" w:lineRule="auto"/>
        <w:ind w:firstLine="426"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.必须在投标文件</w:t>
      </w:r>
      <w:r>
        <w:rPr>
          <w:rFonts w:hint="eastAsia" w:ascii="宋体" w:hAnsi="宋体" w:cs="宋体"/>
          <w:color w:val="auto"/>
          <w:szCs w:val="21"/>
          <w:highlight w:val="none"/>
          <w:lang w:val="en-US" w:eastAsia="zh-CN"/>
        </w:rPr>
        <w:t>放置此表</w:t>
      </w:r>
      <w:r>
        <w:rPr>
          <w:rFonts w:hint="eastAsia" w:ascii="宋体" w:hAnsi="宋体" w:eastAsia="宋体" w:cs="宋体"/>
          <w:color w:val="auto"/>
          <w:szCs w:val="21"/>
          <w:highlight w:val="none"/>
        </w:rPr>
        <w:t>。</w:t>
      </w:r>
    </w:p>
    <w:p>
      <w:pPr>
        <w:shd w:val="clear" w:color="auto" w:fill="auto"/>
        <w:spacing w:line="240" w:lineRule="auto"/>
        <w:ind w:firstLine="426" w:firstLineChars="200"/>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.投标报价不得填报选择性报价。</w:t>
      </w:r>
    </w:p>
    <w:p>
      <w:pPr>
        <w:shd w:val="clear" w:color="auto" w:fill="auto"/>
        <w:spacing w:line="240" w:lineRule="auto"/>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w:t>
      </w:r>
      <w:r>
        <w:rPr>
          <w:rFonts w:hint="eastAsia" w:ascii="宋体" w:hAnsi="宋体" w:eastAsia="宋体" w:cs="宋体"/>
          <w:color w:val="auto"/>
          <w:szCs w:val="21"/>
          <w:highlight w:val="none"/>
          <w:u w:val="single"/>
        </w:rPr>
        <w:t xml:space="preserve">    （加盖公章）     </w:t>
      </w:r>
      <w:r>
        <w:rPr>
          <w:rFonts w:hint="eastAsia" w:ascii="宋体" w:hAnsi="宋体" w:eastAsia="宋体" w:cs="宋体"/>
          <w:color w:val="auto"/>
          <w:szCs w:val="21"/>
          <w:highlight w:val="none"/>
        </w:rPr>
        <w:t xml:space="preserve">       </w:t>
      </w:r>
    </w:p>
    <w:p>
      <w:pPr>
        <w:shd w:val="clear" w:color="auto" w:fill="auto"/>
        <w:spacing w:line="240" w:lineRule="auto"/>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240" w:lineRule="auto"/>
        <w:ind w:firstLine="426"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授权代表签字或盖章：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hd w:val="clear" w:color="auto" w:fill="auto"/>
        <w:spacing w:line="240" w:lineRule="auto"/>
        <w:ind w:firstLine="426" w:firstLineChars="200"/>
        <w:rPr>
          <w:rFonts w:hint="eastAsia" w:ascii="宋体" w:hAnsi="宋体" w:cs="宋体"/>
          <w:b/>
          <w:bCs/>
          <w:color w:val="auto"/>
          <w:sz w:val="24"/>
          <w:highlight w:val="none"/>
          <w:lang w:val="en-US" w:eastAsia="zh-CN"/>
        </w:rPr>
      </w:pPr>
      <w:r>
        <w:rPr>
          <w:rFonts w:hint="eastAsia" w:ascii="宋体" w:hAnsi="宋体" w:eastAsia="宋体" w:cs="宋体"/>
          <w:color w:val="auto"/>
          <w:szCs w:val="21"/>
          <w:highlight w:val="none"/>
        </w:rPr>
        <w:t>签署日期：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pStyle w:val="3"/>
        <w:numPr>
          <w:ilvl w:val="0"/>
          <w:numId w:val="0"/>
        </w:numPr>
        <w:shd w:val="clear" w:color="auto" w:fill="auto"/>
        <w:spacing w:before="0" w:line="240" w:lineRule="atLeast"/>
        <w:jc w:val="center"/>
        <w:rPr>
          <w:rFonts w:hint="eastAsia" w:ascii="宋体" w:hAnsi="宋体" w:cs="宋体"/>
          <w:b/>
          <w:bCs/>
          <w:color w:val="auto"/>
          <w:sz w:val="24"/>
          <w:highlight w:val="none"/>
          <w:lang w:val="en-US" w:eastAsia="zh-CN"/>
        </w:rPr>
      </w:pPr>
    </w:p>
    <w:p>
      <w:pPr>
        <w:pStyle w:val="3"/>
        <w:numPr>
          <w:ilvl w:val="0"/>
          <w:numId w:val="0"/>
        </w:numPr>
        <w:shd w:val="clear" w:color="auto" w:fill="auto"/>
        <w:spacing w:before="0" w:line="240" w:lineRule="atLeast"/>
        <w:jc w:val="center"/>
        <w:rPr>
          <w:rFonts w:hint="eastAsia" w:ascii="宋体" w:hAnsi="宋体" w:cs="宋体"/>
          <w:b/>
          <w:bCs/>
          <w:color w:val="auto"/>
          <w:sz w:val="24"/>
          <w:highlight w:val="none"/>
          <w:lang w:val="en-US" w:eastAsia="zh-CN"/>
        </w:rPr>
      </w:pPr>
    </w:p>
    <w:p>
      <w:pPr>
        <w:pStyle w:val="3"/>
        <w:numPr>
          <w:ilvl w:val="0"/>
          <w:numId w:val="0"/>
        </w:numPr>
        <w:shd w:val="clear" w:color="auto" w:fill="auto"/>
        <w:spacing w:before="0" w:line="240" w:lineRule="atLeast"/>
        <w:jc w:val="both"/>
        <w:rPr>
          <w:rFonts w:hint="eastAsia" w:ascii="宋体" w:hAnsi="宋体" w:cs="宋体"/>
          <w:b/>
          <w:bCs/>
          <w:color w:val="auto"/>
          <w:sz w:val="24"/>
          <w:highlight w:val="none"/>
          <w:lang w:val="en-US" w:eastAsia="zh-CN"/>
        </w:rPr>
      </w:pPr>
    </w:p>
    <w:p>
      <w:pPr>
        <w:pStyle w:val="3"/>
        <w:numPr>
          <w:ilvl w:val="0"/>
          <w:numId w:val="0"/>
        </w:numPr>
        <w:shd w:val="clear" w:color="auto" w:fill="auto"/>
        <w:spacing w:before="0" w:line="240" w:lineRule="atLeast"/>
        <w:jc w:val="center"/>
        <w:rPr>
          <w:rFonts w:hint="eastAsia" w:ascii="宋体" w:hAnsi="宋体" w:cs="宋体"/>
          <w:b/>
          <w:bCs/>
          <w:color w:val="auto"/>
          <w:sz w:val="24"/>
          <w:highlight w:val="none"/>
          <w:lang w:val="en-US" w:eastAsia="zh-CN"/>
        </w:rPr>
      </w:pPr>
    </w:p>
    <w:p>
      <w:pPr>
        <w:pStyle w:val="3"/>
        <w:numPr>
          <w:ilvl w:val="0"/>
          <w:numId w:val="0"/>
        </w:numPr>
        <w:shd w:val="clear" w:color="auto" w:fill="auto"/>
        <w:spacing w:before="0" w:line="240" w:lineRule="atLeast"/>
        <w:jc w:val="center"/>
        <w:rPr>
          <w:rFonts w:hint="eastAsia" w:ascii="宋体" w:hAnsi="宋体" w:cs="宋体"/>
          <w:b/>
          <w:bCs/>
          <w:color w:val="auto"/>
          <w:sz w:val="24"/>
          <w:highlight w:val="none"/>
          <w:lang w:val="en-US" w:eastAsia="zh-CN"/>
        </w:rPr>
      </w:pPr>
    </w:p>
    <w:p>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3</w:t>
      </w:r>
      <w:r>
        <w:rPr>
          <w:rFonts w:hint="eastAsia" w:ascii="宋体" w:hAnsi="宋体" w:eastAsia="宋体" w:cs="宋体"/>
          <w:b/>
          <w:bCs/>
          <w:color w:val="auto"/>
          <w:sz w:val="24"/>
          <w:highlight w:val="none"/>
        </w:rPr>
        <w:t xml:space="preserve"> </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投标分项报价表</w:t>
      </w:r>
    </w:p>
    <w:p>
      <w:pPr>
        <w:pStyle w:val="13"/>
        <w:shd w:val="clear" w:color="auto" w:fill="auto"/>
        <w:spacing w:line="240" w:lineRule="atLeast"/>
        <w:ind w:left="1087" w:leftChars="257" w:hanging="540"/>
        <w:rPr>
          <w:rFonts w:hint="eastAsia" w:ascii="宋体" w:hAnsi="宋体" w:eastAsia="宋体" w:cs="宋体"/>
          <w:color w:val="auto"/>
          <w:sz w:val="24"/>
          <w:highlight w:val="none"/>
        </w:rPr>
      </w:pPr>
    </w:p>
    <w:p>
      <w:pPr>
        <w:pStyle w:val="13"/>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项目名称:                      招标编号:                  包号: 　 </w:t>
      </w:r>
    </w:p>
    <w:p>
      <w:pPr>
        <w:pStyle w:val="13"/>
        <w:shd w:val="clear" w:color="auto" w:fill="auto"/>
        <w:spacing w:line="240" w:lineRule="atLeast"/>
        <w:ind w:left="1087" w:leftChars="257" w:hanging="540"/>
        <w:jc w:val="center"/>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w:t>
      </w:r>
      <w:r>
        <w:rPr>
          <w:rFonts w:hint="eastAsia" w:ascii="仿宋" w:hAnsi="仿宋" w:eastAsia="仿宋" w:cs="仿宋"/>
          <w:color w:val="auto"/>
          <w:sz w:val="21"/>
          <w:szCs w:val="21"/>
          <w:highlight w:val="none"/>
          <w:lang w:val="en-US" w:eastAsia="zh-CN"/>
        </w:rPr>
        <w:t xml:space="preserve"> </w:t>
      </w:r>
      <w:r>
        <w:rPr>
          <w:rFonts w:hint="eastAsia" w:ascii="宋体" w:hAnsi="宋体" w:eastAsia="宋体" w:cs="宋体"/>
          <w:color w:val="auto"/>
          <w:sz w:val="21"/>
          <w:szCs w:val="21"/>
          <w:highlight w:val="none"/>
        </w:rPr>
        <w:t>单位：元（人民币）</w:t>
      </w:r>
    </w:p>
    <w:tbl>
      <w:tblPr>
        <w:tblStyle w:val="27"/>
        <w:tblW w:w="8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812"/>
        <w:gridCol w:w="1171"/>
        <w:gridCol w:w="1171"/>
        <w:gridCol w:w="1171"/>
        <w:gridCol w:w="847"/>
        <w:gridCol w:w="96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78"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812" w:type="dxa"/>
            <w:noWrap w:val="0"/>
            <w:vAlign w:val="center"/>
          </w:tcPr>
          <w:p>
            <w:pPr>
              <w:pStyle w:val="13"/>
              <w:shd w:val="clear" w:color="auto" w:fill="auto"/>
              <w:spacing w:line="240" w:lineRule="atLeast"/>
              <w:jc w:val="center"/>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标的（货物）</w:t>
            </w:r>
          </w:p>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名称</w:t>
            </w:r>
          </w:p>
        </w:tc>
        <w:tc>
          <w:tcPr>
            <w:tcW w:w="1171" w:type="dxa"/>
            <w:noWrap w:val="0"/>
            <w:vAlign w:val="center"/>
          </w:tcPr>
          <w:p>
            <w:pPr>
              <w:pStyle w:val="13"/>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品牌</w:t>
            </w:r>
          </w:p>
          <w:p>
            <w:pPr>
              <w:pStyle w:val="13"/>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型号</w:t>
            </w:r>
          </w:p>
        </w:tc>
        <w:tc>
          <w:tcPr>
            <w:tcW w:w="1171" w:type="dxa"/>
            <w:noWrap w:val="0"/>
            <w:vAlign w:val="center"/>
          </w:tcPr>
          <w:p>
            <w:pPr>
              <w:pStyle w:val="13"/>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技术</w:t>
            </w:r>
          </w:p>
          <w:p>
            <w:pPr>
              <w:pStyle w:val="13"/>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参数</w:t>
            </w:r>
          </w:p>
        </w:tc>
        <w:tc>
          <w:tcPr>
            <w:tcW w:w="1171" w:type="dxa"/>
            <w:noWrap w:val="0"/>
            <w:vAlign w:val="center"/>
          </w:tcPr>
          <w:p>
            <w:pPr>
              <w:pStyle w:val="13"/>
              <w:shd w:val="clear" w:color="auto" w:fill="auto"/>
              <w:spacing w:line="240" w:lineRule="atLeast"/>
              <w:jc w:val="center"/>
              <w:rPr>
                <w:rFonts w:hint="eastAsia"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数</w:t>
            </w:r>
            <w:r>
              <w:rPr>
                <w:rFonts w:hint="eastAsia" w:hAnsi="宋体" w:eastAsia="宋体" w:cs="宋体"/>
                <w:color w:val="auto"/>
                <w:sz w:val="21"/>
                <w:szCs w:val="21"/>
                <w:highlight w:val="none"/>
                <w:lang w:val="en-US" w:eastAsia="zh-CN"/>
              </w:rPr>
              <w:t>量及</w:t>
            </w:r>
          </w:p>
          <w:p>
            <w:pPr>
              <w:pStyle w:val="13"/>
              <w:shd w:val="clear" w:color="auto" w:fill="auto"/>
              <w:spacing w:line="240" w:lineRule="atLeast"/>
              <w:jc w:val="center"/>
              <w:rPr>
                <w:rFonts w:hint="default"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单位</w:t>
            </w:r>
          </w:p>
        </w:tc>
        <w:tc>
          <w:tcPr>
            <w:tcW w:w="847"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单价</w:t>
            </w:r>
          </w:p>
        </w:tc>
        <w:tc>
          <w:tcPr>
            <w:tcW w:w="960" w:type="dxa"/>
            <w:noWrap w:val="0"/>
            <w:vAlign w:val="center"/>
          </w:tcPr>
          <w:p>
            <w:pPr>
              <w:pStyle w:val="13"/>
              <w:shd w:val="clear" w:color="auto" w:fill="auto"/>
              <w:spacing w:line="240" w:lineRule="atLeast"/>
              <w:ind w:firstLine="213" w:firstLineChars="100"/>
              <w:jc w:val="both"/>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总价</w:t>
            </w:r>
          </w:p>
        </w:tc>
        <w:tc>
          <w:tcPr>
            <w:tcW w:w="720"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778"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812"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847" w:type="dxa"/>
            <w:noWrap w:val="0"/>
            <w:vAlign w:val="center"/>
          </w:tcPr>
          <w:p>
            <w:pPr>
              <w:pStyle w:val="13"/>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960" w:type="dxa"/>
            <w:noWrap w:val="0"/>
            <w:vAlign w:val="center"/>
          </w:tcPr>
          <w:p>
            <w:pPr>
              <w:pStyle w:val="13"/>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c>
          <w:tcPr>
            <w:tcW w:w="720" w:type="dxa"/>
            <w:noWrap w:val="0"/>
            <w:vAlign w:val="center"/>
          </w:tcPr>
          <w:p>
            <w:pPr>
              <w:pStyle w:val="13"/>
              <w:shd w:val="clear" w:color="auto" w:fill="auto"/>
              <w:spacing w:line="240" w:lineRule="atLeast"/>
              <w:ind w:left="1087" w:leftChars="257" w:hanging="54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812" w:type="dxa"/>
            <w:noWrap w:val="0"/>
            <w:vAlign w:val="center"/>
          </w:tcPr>
          <w:p>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812" w:type="dxa"/>
            <w:noWrap w:val="0"/>
            <w:vAlign w:val="center"/>
          </w:tcPr>
          <w:p>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78"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812" w:type="dxa"/>
            <w:noWrap w:val="0"/>
            <w:vAlign w:val="center"/>
          </w:tcPr>
          <w:p>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78"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812" w:type="dxa"/>
            <w:noWrap w:val="0"/>
            <w:vAlign w:val="center"/>
          </w:tcPr>
          <w:p>
            <w:pPr>
              <w:pStyle w:val="13"/>
              <w:shd w:val="clear" w:color="auto" w:fill="auto"/>
              <w:spacing w:line="240" w:lineRule="atLeast"/>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1171"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847"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960"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c>
          <w:tcPr>
            <w:tcW w:w="720" w:type="dxa"/>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630" w:type="dxa"/>
            <w:gridSpan w:val="8"/>
            <w:noWrap w:val="0"/>
            <w:vAlign w:val="center"/>
          </w:tcPr>
          <w:p>
            <w:pPr>
              <w:pStyle w:val="13"/>
              <w:shd w:val="clear" w:color="auto" w:fill="auto"/>
              <w:spacing w:line="240" w:lineRule="atLeast"/>
              <w:ind w:left="1087" w:leftChars="257" w:hanging="540"/>
              <w:jc w:val="both"/>
              <w:rPr>
                <w:rFonts w:hint="eastAsia" w:ascii="宋体" w:hAnsi="宋体" w:eastAsia="宋体" w:cs="宋体"/>
                <w:color w:val="auto"/>
                <w:sz w:val="21"/>
                <w:szCs w:val="21"/>
                <w:highlight w:val="none"/>
                <w:lang w:val="en-US" w:eastAsia="zh-CN"/>
              </w:rPr>
            </w:pPr>
            <w:r>
              <w:rPr>
                <w:rFonts w:hint="eastAsia" w:hAnsi="宋体" w:eastAsia="宋体" w:cs="宋体"/>
                <w:color w:val="auto"/>
                <w:sz w:val="21"/>
                <w:szCs w:val="21"/>
                <w:highlight w:val="none"/>
                <w:lang w:val="en-US" w:eastAsia="zh-CN"/>
              </w:rPr>
              <w:t>总计（元）：</w:t>
            </w:r>
          </w:p>
        </w:tc>
      </w:tr>
    </w:tbl>
    <w:p>
      <w:pPr>
        <w:pStyle w:val="13"/>
        <w:shd w:val="clear" w:color="auto" w:fill="auto"/>
        <w:spacing w:line="240" w:lineRule="atLeast"/>
        <w:ind w:left="1087" w:leftChars="257" w:hanging="540"/>
        <w:rPr>
          <w:rFonts w:hint="eastAsia" w:ascii="宋体" w:hAnsi="宋体" w:eastAsia="宋体" w:cs="宋体"/>
          <w:color w:val="auto"/>
          <w:sz w:val="21"/>
          <w:szCs w:val="21"/>
          <w:highlight w:val="none"/>
        </w:rPr>
      </w:pPr>
    </w:p>
    <w:p>
      <w:pPr>
        <w:pStyle w:val="13"/>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hAnsi="宋体" w:cs="宋体"/>
          <w:color w:val="auto"/>
          <w:sz w:val="21"/>
          <w:szCs w:val="21"/>
          <w:highlight w:val="none"/>
          <w:lang w:val="en-US" w:eastAsia="zh-CN"/>
        </w:rPr>
        <w:t>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13"/>
        <w:shd w:val="clear" w:color="auto" w:fill="auto"/>
        <w:tabs>
          <w:tab w:val="left" w:pos="5370"/>
        </w:tabs>
        <w:spacing w:line="240" w:lineRule="atLeast"/>
        <w:ind w:left="1087" w:leftChars="257" w:hanging="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ab/>
      </w:r>
    </w:p>
    <w:p>
      <w:pPr>
        <w:pStyle w:val="13"/>
        <w:shd w:val="clear" w:color="auto" w:fill="auto"/>
        <w:spacing w:line="240" w:lineRule="atLeast"/>
        <w:ind w:left="1087" w:leftChars="257" w:hanging="540"/>
        <w:rPr>
          <w:rFonts w:hint="eastAsia" w:ascii="宋体" w:hAnsi="宋体" w:eastAsia="宋体" w:cs="宋体"/>
          <w:color w:val="auto"/>
          <w:sz w:val="21"/>
          <w:szCs w:val="21"/>
          <w:highlight w:val="none"/>
        </w:rPr>
      </w:pPr>
    </w:p>
    <w:p>
      <w:pPr>
        <w:pStyle w:val="13"/>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.如果按单价计算的结果与总价不一致,以单价为准修正总价。</w:t>
      </w:r>
    </w:p>
    <w:p>
      <w:pPr>
        <w:pStyle w:val="13"/>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.如果不提供详细分项报价将视为没有实质性响应</w:t>
      </w:r>
      <w:r>
        <w:rPr>
          <w:rFonts w:hint="eastAsia" w:hAnsi="宋体" w:cs="宋体"/>
          <w:color w:val="auto"/>
          <w:sz w:val="21"/>
          <w:szCs w:val="21"/>
          <w:highlight w:val="none"/>
          <w:lang w:val="en-US" w:eastAsia="zh-CN"/>
        </w:rPr>
        <w:t>招标</w:t>
      </w:r>
      <w:r>
        <w:rPr>
          <w:rFonts w:hint="eastAsia" w:hAnsi="宋体" w:eastAsia="宋体" w:cs="宋体"/>
          <w:color w:val="auto"/>
          <w:sz w:val="21"/>
          <w:szCs w:val="21"/>
          <w:highlight w:val="none"/>
          <w:lang w:eastAsia="zh-CN"/>
        </w:rPr>
        <w:t>文件</w:t>
      </w:r>
      <w:r>
        <w:rPr>
          <w:rFonts w:hint="eastAsia" w:ascii="宋体" w:hAnsi="宋体" w:eastAsia="宋体" w:cs="宋体"/>
          <w:color w:val="auto"/>
          <w:sz w:val="21"/>
          <w:szCs w:val="21"/>
          <w:highlight w:val="none"/>
        </w:rPr>
        <w:t>。</w:t>
      </w:r>
    </w:p>
    <w:p>
      <w:pPr>
        <w:pStyle w:val="13"/>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.如果开标一览表（报价表）内容与投标文件中明细表内容不一致的，以开标一览表（报价表）内容为准。</w:t>
      </w:r>
    </w:p>
    <w:p>
      <w:pPr>
        <w:pStyle w:val="13"/>
        <w:shd w:val="clear" w:color="auto" w:fill="auto"/>
        <w:spacing w:line="240" w:lineRule="atLeast"/>
        <w:ind w:left="1089" w:leftChars="455" w:hanging="120" w:hangingChars="5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投标人必须按此表格式中的对应栏目内容填写，若需增加栏目，请在栏目</w:t>
      </w:r>
      <w:r>
        <w:rPr>
          <w:rFonts w:hint="eastAsia" w:ascii="宋体" w:hAnsi="宋体" w:eastAsia="宋体" w:cs="宋体"/>
          <w:color w:val="auto"/>
          <w:sz w:val="21"/>
          <w:szCs w:val="21"/>
          <w:highlight w:val="none"/>
          <w:lang w:val="zh-CN" w:eastAsia="zh-CN"/>
        </w:rPr>
        <w:t>“其</w:t>
      </w:r>
      <w:r>
        <w:rPr>
          <w:rFonts w:hint="eastAsia" w:ascii="宋体" w:hAnsi="宋体" w:eastAsia="宋体" w:cs="宋体"/>
          <w:color w:val="auto"/>
          <w:sz w:val="21"/>
          <w:szCs w:val="21"/>
          <w:highlight w:val="none"/>
        </w:rPr>
        <w:t>它”中填写，并作详细说明。</w:t>
      </w:r>
    </w:p>
    <w:p>
      <w:pPr>
        <w:pStyle w:val="13"/>
        <w:shd w:val="clear" w:color="auto" w:fill="auto"/>
        <w:spacing w:line="240" w:lineRule="atLeast"/>
        <w:ind w:left="1087" w:leftChars="257" w:hanging="540"/>
        <w:rPr>
          <w:rFonts w:hint="eastAsia" w:ascii="宋体" w:hAnsi="宋体" w:eastAsia="宋体" w:cs="宋体"/>
          <w:color w:val="auto"/>
          <w:sz w:val="24"/>
          <w:highlight w:val="none"/>
        </w:rPr>
      </w:pPr>
      <w:r>
        <w:rPr>
          <w:rFonts w:hint="eastAsia" w:ascii="宋体" w:hAnsi="宋体" w:eastAsia="宋体" w:cs="宋体"/>
          <w:color w:val="auto"/>
          <w:sz w:val="24"/>
          <w:highlight w:val="yellow"/>
        </w:rPr>
        <w:br w:type="page"/>
      </w:r>
    </w:p>
    <w:p>
      <w:pPr>
        <w:pStyle w:val="3"/>
        <w:numPr>
          <w:ilvl w:val="0"/>
          <w:numId w:val="0"/>
        </w:numPr>
        <w:shd w:val="clear" w:color="auto" w:fill="auto"/>
        <w:spacing w:before="0" w:line="240" w:lineRule="atLeast"/>
        <w:jc w:val="both"/>
        <w:rPr>
          <w:rFonts w:hint="eastAsia" w:ascii="宋体" w:hAnsi="宋体" w:eastAsia="宋体" w:cs="宋体"/>
          <w:b/>
          <w:bCs/>
          <w:color w:val="auto"/>
          <w:sz w:val="24"/>
          <w:highlight w:val="none"/>
          <w:lang w:val="en-US" w:eastAsia="zh-CN"/>
        </w:rPr>
      </w:pPr>
    </w:p>
    <w:p>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rPr>
        <w:t>技术规格偏离表</w:t>
      </w:r>
    </w:p>
    <w:p>
      <w:pPr>
        <w:pStyle w:val="13"/>
        <w:shd w:val="clear" w:color="auto" w:fill="auto"/>
        <w:spacing w:line="240" w:lineRule="atLeast"/>
        <w:ind w:left="1087" w:leftChars="257" w:hanging="540"/>
        <w:rPr>
          <w:rFonts w:hint="eastAsia" w:ascii="宋体" w:hAnsi="宋体" w:eastAsia="宋体" w:cs="宋体"/>
          <w:color w:val="auto"/>
          <w:sz w:val="24"/>
          <w:highlight w:val="none"/>
        </w:rPr>
      </w:pPr>
    </w:p>
    <w:p>
      <w:pPr>
        <w:pStyle w:val="13"/>
        <w:shd w:val="clear" w:color="auto" w:fill="auto"/>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                       招标编号:                 包号:</w:t>
      </w:r>
    </w:p>
    <w:p>
      <w:pPr>
        <w:pStyle w:val="13"/>
        <w:shd w:val="clear" w:color="auto" w:fill="auto"/>
        <w:spacing w:line="240" w:lineRule="atLeast"/>
        <w:ind w:left="1087" w:leftChars="257" w:hanging="540"/>
        <w:rPr>
          <w:rFonts w:hint="eastAsia" w:ascii="宋体" w:hAnsi="宋体" w:eastAsia="宋体" w:cs="宋体"/>
          <w:color w:val="auto"/>
          <w:sz w:val="21"/>
          <w:szCs w:val="21"/>
          <w:highlight w:val="none"/>
        </w:rPr>
      </w:pPr>
    </w:p>
    <w:tbl>
      <w:tblPr>
        <w:tblStyle w:val="27"/>
        <w:tblW w:w="74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1357"/>
        <w:gridCol w:w="1297"/>
        <w:gridCol w:w="1194"/>
        <w:gridCol w:w="2184"/>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91"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1357"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标的（货物）</w:t>
            </w:r>
            <w:r>
              <w:rPr>
                <w:rFonts w:hint="eastAsia" w:ascii="宋体" w:hAnsi="宋体" w:eastAsia="宋体" w:cs="宋体"/>
                <w:color w:val="auto"/>
                <w:sz w:val="21"/>
                <w:szCs w:val="21"/>
                <w:highlight w:val="none"/>
                <w:lang w:val="en-US" w:eastAsia="zh-CN"/>
              </w:rPr>
              <w:t>名称</w:t>
            </w:r>
          </w:p>
        </w:tc>
        <w:tc>
          <w:tcPr>
            <w:tcW w:w="1297"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招标规格</w:t>
            </w:r>
          </w:p>
        </w:tc>
        <w:tc>
          <w:tcPr>
            <w:tcW w:w="1194"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投标规格</w:t>
            </w:r>
          </w:p>
        </w:tc>
        <w:tc>
          <w:tcPr>
            <w:tcW w:w="2184"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偏离</w:t>
            </w:r>
          </w:p>
        </w:tc>
        <w:tc>
          <w:tcPr>
            <w:tcW w:w="669" w:type="dxa"/>
            <w:noWrap w:val="0"/>
            <w:vAlign w:val="center"/>
          </w:tcPr>
          <w:p>
            <w:pPr>
              <w:pStyle w:val="13"/>
              <w:shd w:val="clear" w:color="auto" w:fill="auto"/>
              <w:spacing w:line="240" w:lineRule="atLeas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2184" w:type="dxa"/>
            <w:noWrap w:val="0"/>
            <w:vAlign w:val="center"/>
          </w:tcPr>
          <w:p>
            <w:pPr>
              <w:pStyle w:val="13"/>
              <w:keepNext w:val="0"/>
              <w:keepLines w:val="0"/>
              <w:pageBreakBefore w:val="0"/>
              <w:widowControl w:val="0"/>
              <w:shd w:val="clear" w:color="auto" w:fill="auto"/>
              <w:kinsoku/>
              <w:wordWrap/>
              <w:overflowPunct/>
              <w:topLinePunct w:val="0"/>
              <w:autoSpaceDE/>
              <w:autoSpaceDN/>
              <w:bidi w:val="0"/>
              <w:adjustRightInd/>
              <w:snapToGrid/>
              <w:spacing w:line="240" w:lineRule="atLeast"/>
              <w:jc w:val="left"/>
              <w:textAlignment w:val="auto"/>
              <w:rPr>
                <w:rFonts w:hint="default" w:ascii="宋体" w:hAnsi="宋体" w:eastAsia="宋体" w:cs="宋体"/>
                <w:color w:val="auto"/>
                <w:sz w:val="21"/>
                <w:szCs w:val="21"/>
                <w:highlight w:val="none"/>
                <w:lang w:val="en-US" w:eastAsia="zh-CN"/>
              </w:rPr>
            </w:pPr>
            <w:r>
              <w:rPr>
                <w:rFonts w:hint="eastAsia" w:hAnsi="宋体" w:eastAsia="宋体" w:cs="宋体"/>
                <w:b/>
                <w:bCs/>
                <w:color w:val="auto"/>
                <w:sz w:val="21"/>
                <w:szCs w:val="21"/>
                <w:highlight w:val="none"/>
                <w:u w:val="single" w:color="auto"/>
                <w:lang w:val="en-US" w:eastAsia="zh-CN"/>
              </w:rPr>
              <w:t>如有</w:t>
            </w:r>
            <w:r>
              <w:rPr>
                <w:rFonts w:hint="eastAsia" w:hAnsi="宋体" w:cs="宋体"/>
                <w:b/>
                <w:bCs/>
                <w:color w:val="auto"/>
                <w:sz w:val="21"/>
                <w:szCs w:val="21"/>
                <w:highlight w:val="none"/>
                <w:u w:val="single" w:color="auto"/>
                <w:lang w:val="en-US" w:eastAsia="zh-CN"/>
              </w:rPr>
              <w:t>负</w:t>
            </w:r>
            <w:r>
              <w:rPr>
                <w:rFonts w:hint="eastAsia" w:hAnsi="宋体" w:eastAsia="宋体" w:cs="宋体"/>
                <w:b/>
                <w:bCs/>
                <w:color w:val="auto"/>
                <w:sz w:val="21"/>
                <w:szCs w:val="21"/>
                <w:highlight w:val="none"/>
                <w:u w:val="single" w:color="auto"/>
                <w:lang w:val="en-US" w:eastAsia="zh-CN"/>
              </w:rPr>
              <w:t>偏离需注明页码)</w:t>
            </w: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1"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35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297"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119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21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c>
          <w:tcPr>
            <w:tcW w:w="66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val="en-US" w:eastAsia="zh-CN"/>
              </w:rPr>
            </w:pPr>
          </w:p>
        </w:tc>
      </w:tr>
    </w:tbl>
    <w:p>
      <w:pPr>
        <w:pStyle w:val="13"/>
        <w:shd w:val="clear" w:color="auto" w:fill="auto"/>
        <w:spacing w:line="240" w:lineRule="atLeast"/>
        <w:ind w:left="1087" w:leftChars="257" w:hanging="540"/>
        <w:rPr>
          <w:rFonts w:hint="eastAsia" w:ascii="宋体" w:hAnsi="宋体" w:eastAsia="宋体" w:cs="宋体"/>
          <w:color w:val="auto"/>
          <w:sz w:val="21"/>
          <w:szCs w:val="21"/>
          <w:highlight w:val="none"/>
        </w:rPr>
      </w:pPr>
    </w:p>
    <w:p>
      <w:pPr>
        <w:pStyle w:val="13"/>
        <w:shd w:val="clear" w:color="auto" w:fill="auto"/>
        <w:spacing w:line="240" w:lineRule="atLeast"/>
        <w:ind w:left="1087" w:leftChars="257" w:hanging="540"/>
        <w:rPr>
          <w:rFonts w:hint="eastAsia" w:ascii="宋体" w:hAnsi="宋体" w:eastAsia="宋体" w:cs="宋体"/>
          <w:color w:val="auto"/>
          <w:sz w:val="21"/>
          <w:szCs w:val="21"/>
          <w:highlight w:val="none"/>
          <w:lang w:eastAsia="zh-CN"/>
        </w:rPr>
      </w:pPr>
    </w:p>
    <w:p>
      <w:pPr>
        <w:pStyle w:val="13"/>
        <w:shd w:val="clear" w:color="auto" w:fill="auto"/>
        <w:spacing w:line="240" w:lineRule="atLeast"/>
        <w:ind w:left="1087" w:leftChars="257" w:hanging="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法定代表人或其委托代理人签字</w:t>
      </w:r>
      <w:r>
        <w:rPr>
          <w:rFonts w:hint="eastAsia" w:hAnsi="宋体" w:cs="宋体"/>
          <w:color w:val="auto"/>
          <w:sz w:val="21"/>
          <w:szCs w:val="21"/>
          <w:highlight w:val="none"/>
          <w:lang w:val="en-US" w:eastAsia="zh-CN"/>
        </w:rPr>
        <w:t>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p>
    <w:p>
      <w:pPr>
        <w:pStyle w:val="13"/>
        <w:shd w:val="clear" w:color="auto" w:fill="auto"/>
        <w:tabs>
          <w:tab w:val="left" w:pos="5370"/>
        </w:tabs>
        <w:spacing w:line="240" w:lineRule="atLeast"/>
        <w:ind w:left="1087" w:leftChars="257" w:hanging="54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投标人(盖单位章):</w:t>
      </w:r>
      <w:r>
        <w:rPr>
          <w:rFonts w:hint="eastAsia" w:ascii="宋体" w:hAnsi="宋体" w:eastAsia="宋体" w:cs="宋体"/>
          <w:color w:val="auto"/>
          <w:sz w:val="21"/>
          <w:szCs w:val="21"/>
          <w:highlight w:val="none"/>
          <w:u w:val="single"/>
        </w:rPr>
        <w:tab/>
      </w:r>
    </w:p>
    <w:p>
      <w:pPr>
        <w:pStyle w:val="13"/>
        <w:shd w:val="clear" w:color="auto" w:fill="auto"/>
        <w:tabs>
          <w:tab w:val="left" w:pos="5580"/>
        </w:tabs>
        <w:spacing w:line="240" w:lineRule="atLeast"/>
        <w:ind w:left="1087" w:leftChars="257" w:hanging="540"/>
        <w:rPr>
          <w:rFonts w:hint="eastAsia" w:ascii="宋体" w:hAnsi="宋体" w:eastAsia="宋体" w:cs="宋体"/>
          <w:color w:val="auto"/>
          <w:sz w:val="24"/>
          <w:highlight w:val="yellow"/>
        </w:rPr>
      </w:pPr>
      <w:r>
        <w:rPr>
          <w:rFonts w:hint="eastAsia" w:ascii="宋体" w:hAnsi="宋体" w:eastAsia="宋体" w:cs="宋体"/>
          <w:color w:val="auto"/>
          <w:sz w:val="21"/>
          <w:szCs w:val="21"/>
          <w:highlight w:val="none"/>
          <w:lang w:val="en-US" w:eastAsia="zh-CN"/>
        </w:rPr>
        <w:t>日期：          年    月      日</w:t>
      </w:r>
      <w:r>
        <w:rPr>
          <w:rFonts w:hint="eastAsia" w:ascii="宋体" w:hAnsi="宋体" w:eastAsia="宋体" w:cs="宋体"/>
          <w:color w:val="auto"/>
          <w:sz w:val="24"/>
          <w:highlight w:val="yellow"/>
          <w:u w:val="single"/>
        </w:rPr>
        <w:br w:type="page"/>
      </w:r>
    </w:p>
    <w:p>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5</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商务条款偏离表（投标文件格式</w:t>
      </w:r>
      <w:r>
        <w:rPr>
          <w:rFonts w:hint="eastAsia" w:ascii="宋体" w:hAnsi="宋体" w:eastAsia="宋体" w:cs="宋体"/>
          <w:b/>
          <w:bCs/>
          <w:color w:val="auto"/>
          <w:sz w:val="24"/>
          <w:highlight w:val="none"/>
          <w:lang w:eastAsia="zh-CN"/>
        </w:rPr>
        <w:t>九</w:t>
      </w:r>
      <w:r>
        <w:rPr>
          <w:rFonts w:hint="eastAsia" w:ascii="宋体" w:hAnsi="宋体" w:eastAsia="宋体" w:cs="宋体"/>
          <w:b/>
          <w:bCs/>
          <w:color w:val="auto"/>
          <w:sz w:val="24"/>
          <w:highlight w:val="none"/>
        </w:rPr>
        <w:t>）</w:t>
      </w:r>
    </w:p>
    <w:p>
      <w:pPr>
        <w:pStyle w:val="13"/>
        <w:shd w:val="clear" w:color="auto" w:fill="auto"/>
        <w:spacing w:line="240" w:lineRule="atLeast"/>
        <w:ind w:left="1087" w:leftChars="257" w:hanging="540"/>
        <w:rPr>
          <w:rFonts w:hint="eastAsia" w:ascii="宋体" w:hAnsi="宋体" w:eastAsia="宋体" w:cs="宋体"/>
          <w:color w:val="auto"/>
          <w:sz w:val="24"/>
          <w:highlight w:val="none"/>
        </w:rPr>
      </w:pPr>
    </w:p>
    <w:p>
      <w:pPr>
        <w:pStyle w:val="13"/>
        <w:shd w:val="clear" w:color="auto" w:fill="auto"/>
        <w:spacing w:line="240" w:lineRule="atLeast"/>
        <w:ind w:left="1087" w:leftChars="257" w:hanging="540"/>
        <w:rPr>
          <w:rFonts w:hint="eastAsia" w:ascii="宋体" w:hAnsi="宋体" w:eastAsia="宋体" w:cs="宋体"/>
          <w:color w:val="auto"/>
          <w:sz w:val="24"/>
          <w:highlight w:val="none"/>
        </w:rPr>
      </w:pPr>
    </w:p>
    <w:p>
      <w:pPr>
        <w:pStyle w:val="13"/>
        <w:shd w:val="clear" w:color="auto" w:fill="auto"/>
        <w:spacing w:line="240" w:lineRule="atLeast"/>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 xml:space="preserve">项目名称:                      招标编号:    </w:t>
      </w:r>
      <w:r>
        <w:rPr>
          <w:rFonts w:hint="eastAsia" w:hAnsi="宋体" w:eastAsia="宋体" w:cs="宋体"/>
          <w:color w:val="auto"/>
          <w:sz w:val="21"/>
          <w:szCs w:val="16"/>
          <w:highlight w:val="none"/>
          <w:lang w:val="en-US" w:eastAsia="zh-CN"/>
        </w:rPr>
        <w:t xml:space="preserve">       </w:t>
      </w:r>
      <w:r>
        <w:rPr>
          <w:rFonts w:hint="eastAsia" w:ascii="宋体" w:hAnsi="宋体" w:eastAsia="宋体" w:cs="宋体"/>
          <w:color w:val="auto"/>
          <w:sz w:val="21"/>
          <w:szCs w:val="16"/>
          <w:highlight w:val="none"/>
        </w:rPr>
        <w:t xml:space="preserve">      包号:</w:t>
      </w:r>
    </w:p>
    <w:p>
      <w:pPr>
        <w:pStyle w:val="13"/>
        <w:shd w:val="clear" w:color="auto" w:fill="auto"/>
        <w:spacing w:line="240" w:lineRule="atLeast"/>
        <w:ind w:left="1087" w:leftChars="257" w:hanging="540"/>
        <w:rPr>
          <w:rFonts w:hint="eastAsia" w:ascii="宋体" w:hAnsi="宋体" w:eastAsia="宋体" w:cs="宋体"/>
          <w:color w:val="auto"/>
          <w:sz w:val="21"/>
          <w:szCs w:val="16"/>
          <w:highlight w:val="none"/>
        </w:rPr>
      </w:pP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882"/>
        <w:gridCol w:w="2882"/>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jc w:val="center"/>
              <w:rPr>
                <w:rFonts w:hint="eastAsia" w:ascii="宋体" w:hAnsi="宋体" w:eastAsia="宋体" w:cs="宋体"/>
                <w:color w:val="auto"/>
                <w:sz w:val="21"/>
                <w:szCs w:val="16"/>
                <w:highlight w:val="none"/>
                <w:lang w:val="en-US" w:eastAsia="zh-CN"/>
              </w:rPr>
            </w:pPr>
            <w:r>
              <w:rPr>
                <w:rFonts w:hint="eastAsia" w:ascii="宋体" w:hAnsi="宋体" w:eastAsia="宋体" w:cs="宋体"/>
                <w:color w:val="auto"/>
                <w:sz w:val="21"/>
                <w:szCs w:val="16"/>
                <w:highlight w:val="none"/>
                <w:lang w:val="en-US" w:eastAsia="zh-CN"/>
              </w:rPr>
              <w:t>序号</w:t>
            </w:r>
          </w:p>
        </w:tc>
        <w:tc>
          <w:tcPr>
            <w:tcW w:w="2882" w:type="dxa"/>
            <w:noWrap w:val="0"/>
            <w:vAlign w:val="top"/>
          </w:tcPr>
          <w:p>
            <w:pPr>
              <w:pStyle w:val="13"/>
              <w:shd w:val="clear" w:color="auto" w:fill="auto"/>
              <w:spacing w:line="240" w:lineRule="atLeast"/>
              <w:jc w:val="center"/>
              <w:rPr>
                <w:rFonts w:hint="eastAsia" w:ascii="宋体" w:hAnsi="宋体" w:eastAsia="宋体" w:cs="宋体"/>
                <w:color w:val="auto"/>
                <w:sz w:val="21"/>
                <w:szCs w:val="16"/>
                <w:highlight w:val="none"/>
                <w:lang w:val="en-US" w:eastAsia="zh-CN"/>
              </w:rPr>
            </w:pPr>
            <w:r>
              <w:rPr>
                <w:rFonts w:hint="eastAsia" w:hAnsi="宋体" w:cs="宋体"/>
                <w:color w:val="auto"/>
                <w:sz w:val="21"/>
                <w:szCs w:val="16"/>
                <w:highlight w:val="none"/>
                <w:lang w:val="en-US" w:eastAsia="zh-CN"/>
              </w:rPr>
              <w:t>招标</w:t>
            </w:r>
            <w:r>
              <w:rPr>
                <w:rFonts w:hint="eastAsia" w:hAnsi="宋体" w:eastAsia="宋体" w:cs="宋体"/>
                <w:color w:val="auto"/>
                <w:sz w:val="21"/>
                <w:szCs w:val="16"/>
                <w:highlight w:val="none"/>
                <w:lang w:val="en-US" w:eastAsia="zh-CN"/>
              </w:rPr>
              <w:t>文件</w:t>
            </w:r>
            <w:r>
              <w:rPr>
                <w:rFonts w:hint="eastAsia" w:ascii="宋体" w:hAnsi="宋体" w:eastAsia="宋体" w:cs="宋体"/>
                <w:color w:val="auto"/>
                <w:sz w:val="21"/>
                <w:szCs w:val="16"/>
                <w:highlight w:val="none"/>
                <w:lang w:val="en-US" w:eastAsia="zh-CN"/>
              </w:rPr>
              <w:t>的商务条款</w:t>
            </w:r>
          </w:p>
        </w:tc>
        <w:tc>
          <w:tcPr>
            <w:tcW w:w="2882" w:type="dxa"/>
            <w:noWrap w:val="0"/>
            <w:vAlign w:val="top"/>
          </w:tcPr>
          <w:p>
            <w:pPr>
              <w:pStyle w:val="13"/>
              <w:shd w:val="clear" w:color="auto" w:fill="auto"/>
              <w:spacing w:line="240" w:lineRule="atLeast"/>
              <w:jc w:val="center"/>
              <w:rPr>
                <w:rFonts w:hint="eastAsia" w:ascii="宋体" w:hAnsi="宋体" w:eastAsia="宋体" w:cs="宋体"/>
                <w:color w:val="auto"/>
                <w:sz w:val="21"/>
                <w:szCs w:val="16"/>
                <w:highlight w:val="none"/>
                <w:lang w:val="en-US" w:eastAsia="zh-CN"/>
              </w:rPr>
            </w:pPr>
            <w:r>
              <w:rPr>
                <w:rFonts w:hint="eastAsia" w:ascii="宋体" w:hAnsi="宋体" w:eastAsia="宋体" w:cs="宋体"/>
                <w:color w:val="auto"/>
                <w:sz w:val="21"/>
                <w:szCs w:val="16"/>
                <w:highlight w:val="none"/>
                <w:lang w:val="en-US" w:eastAsia="zh-CN"/>
              </w:rPr>
              <w:t>投标文件的商务条款</w:t>
            </w:r>
          </w:p>
        </w:tc>
        <w:tc>
          <w:tcPr>
            <w:tcW w:w="1029" w:type="dxa"/>
            <w:noWrap w:val="0"/>
            <w:vAlign w:val="top"/>
          </w:tcPr>
          <w:p>
            <w:pPr>
              <w:pStyle w:val="13"/>
              <w:shd w:val="clear" w:color="auto" w:fill="auto"/>
              <w:spacing w:line="240" w:lineRule="atLeast"/>
              <w:jc w:val="center"/>
              <w:rPr>
                <w:rFonts w:hint="eastAsia" w:ascii="宋体" w:hAnsi="宋体" w:eastAsia="宋体" w:cs="宋体"/>
                <w:color w:val="auto"/>
                <w:sz w:val="21"/>
                <w:szCs w:val="16"/>
                <w:highlight w:val="none"/>
                <w:lang w:val="en-US" w:eastAsia="zh-CN"/>
              </w:rPr>
            </w:pPr>
            <w:r>
              <w:rPr>
                <w:rFonts w:hint="eastAsia" w:ascii="宋体" w:hAnsi="宋体" w:eastAsia="宋体" w:cs="宋体"/>
                <w:color w:val="auto"/>
                <w:sz w:val="21"/>
                <w:szCs w:val="16"/>
                <w:highlight w:val="no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882" w:type="dxa"/>
            <w:noWrap w:val="0"/>
            <w:vAlign w:val="top"/>
          </w:tcPr>
          <w:p>
            <w:pPr>
              <w:pStyle w:val="13"/>
              <w:shd w:val="clear" w:color="auto" w:fill="auto"/>
              <w:spacing w:line="240" w:lineRule="atLeast"/>
              <w:ind w:left="1087" w:leftChars="257" w:hanging="540"/>
              <w:jc w:val="center"/>
              <w:rPr>
                <w:rFonts w:hint="eastAsia" w:ascii="宋体" w:hAnsi="宋体" w:eastAsia="宋体" w:cs="宋体"/>
                <w:color w:val="auto"/>
                <w:sz w:val="21"/>
                <w:szCs w:val="16"/>
                <w:highlight w:val="none"/>
                <w:lang w:val="en-US" w:eastAsia="zh-CN"/>
              </w:rPr>
            </w:pPr>
          </w:p>
        </w:tc>
        <w:tc>
          <w:tcPr>
            <w:tcW w:w="2882" w:type="dxa"/>
            <w:noWrap w:val="0"/>
            <w:vAlign w:val="top"/>
          </w:tcPr>
          <w:p>
            <w:pPr>
              <w:pStyle w:val="13"/>
              <w:shd w:val="clear" w:color="auto" w:fill="auto"/>
              <w:spacing w:line="240" w:lineRule="atLeast"/>
              <w:jc w:val="both"/>
              <w:rPr>
                <w:rFonts w:hint="eastAsia" w:ascii="宋体" w:hAnsi="宋体" w:eastAsia="宋体" w:cs="宋体"/>
                <w:color w:val="auto"/>
                <w:sz w:val="21"/>
                <w:szCs w:val="16"/>
                <w:highlight w:val="none"/>
                <w:lang w:val="en-US" w:eastAsia="zh-CN"/>
              </w:rPr>
            </w:pPr>
            <w:r>
              <w:rPr>
                <w:rFonts w:hint="eastAsia" w:hAnsi="宋体" w:eastAsia="宋体" w:cs="宋体"/>
                <w:b/>
                <w:bCs/>
                <w:color w:val="auto"/>
                <w:sz w:val="20"/>
                <w:szCs w:val="15"/>
                <w:highlight w:val="none"/>
                <w:u w:val="single" w:color="auto"/>
                <w:lang w:val="en-US" w:eastAsia="zh-CN"/>
              </w:rPr>
              <w:t>如有正偏离需注明页码)</w:t>
            </w: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1"/>
                <w:szCs w:val="16"/>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084"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2882"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c>
          <w:tcPr>
            <w:tcW w:w="1029" w:type="dxa"/>
            <w:noWrap w:val="0"/>
            <w:vAlign w:val="top"/>
          </w:tcPr>
          <w:p>
            <w:pPr>
              <w:pStyle w:val="13"/>
              <w:shd w:val="clear" w:color="auto" w:fill="auto"/>
              <w:spacing w:line="240" w:lineRule="atLeast"/>
              <w:ind w:left="1087" w:leftChars="257" w:hanging="540"/>
              <w:rPr>
                <w:rFonts w:hint="eastAsia" w:ascii="宋体" w:hAnsi="宋体" w:eastAsia="宋体" w:cs="宋体"/>
                <w:color w:val="auto"/>
                <w:sz w:val="22"/>
                <w:szCs w:val="18"/>
                <w:highlight w:val="yellow"/>
                <w:lang w:val="en-US" w:eastAsia="zh-CN"/>
              </w:rPr>
            </w:pPr>
          </w:p>
        </w:tc>
      </w:tr>
    </w:tbl>
    <w:p>
      <w:pPr>
        <w:pStyle w:val="13"/>
        <w:shd w:val="clear" w:color="auto" w:fill="auto"/>
        <w:spacing w:line="240" w:lineRule="atLeast"/>
        <w:ind w:left="1087" w:leftChars="257" w:hanging="540"/>
        <w:rPr>
          <w:rFonts w:hint="eastAsia" w:ascii="宋体" w:hAnsi="宋体" w:eastAsia="宋体" w:cs="宋体"/>
          <w:color w:val="auto"/>
          <w:sz w:val="22"/>
          <w:szCs w:val="18"/>
          <w:highlight w:val="yellow"/>
        </w:rPr>
      </w:pPr>
    </w:p>
    <w:p>
      <w:pPr>
        <w:pStyle w:val="13"/>
        <w:shd w:val="clear" w:color="auto" w:fill="auto"/>
        <w:spacing w:line="240" w:lineRule="atLeast"/>
        <w:ind w:left="1087" w:leftChars="257" w:hanging="540"/>
        <w:rPr>
          <w:rFonts w:hint="eastAsia" w:ascii="宋体" w:hAnsi="宋体" w:eastAsia="宋体" w:cs="宋体"/>
          <w:color w:val="auto"/>
          <w:sz w:val="22"/>
          <w:szCs w:val="18"/>
          <w:highlight w:val="yellow"/>
        </w:rPr>
      </w:pPr>
    </w:p>
    <w:p>
      <w:pPr>
        <w:pStyle w:val="13"/>
        <w:shd w:val="clear" w:color="auto" w:fill="auto"/>
        <w:spacing w:line="240" w:lineRule="atLeast"/>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法定代表人或其委托代理人</w:t>
      </w:r>
      <w:r>
        <w:rPr>
          <w:rFonts w:hint="eastAsia" w:ascii="宋体" w:hAnsi="宋体" w:eastAsia="宋体" w:cs="宋体"/>
          <w:color w:val="auto"/>
          <w:sz w:val="21"/>
          <w:szCs w:val="21"/>
          <w:highlight w:val="none"/>
        </w:rPr>
        <w:t>签字</w:t>
      </w:r>
      <w:r>
        <w:rPr>
          <w:rFonts w:hint="eastAsia" w:hAnsi="宋体" w:cs="宋体"/>
          <w:color w:val="auto"/>
          <w:sz w:val="21"/>
          <w:szCs w:val="21"/>
          <w:highlight w:val="none"/>
          <w:lang w:val="en-US" w:eastAsia="zh-CN"/>
        </w:rPr>
        <w:t>或盖章</w:t>
      </w:r>
      <w:r>
        <w:rPr>
          <w:rFonts w:hint="eastAsia" w:ascii="宋体" w:hAnsi="宋体" w:eastAsia="宋体" w:cs="宋体"/>
          <w:color w:val="auto"/>
          <w:sz w:val="21"/>
          <w:szCs w:val="16"/>
          <w:highlight w:val="none"/>
        </w:rPr>
        <w:t>:</w:t>
      </w:r>
      <w:r>
        <w:rPr>
          <w:rFonts w:hint="eastAsia" w:ascii="宋体" w:hAnsi="宋体" w:eastAsia="宋体" w:cs="宋体"/>
          <w:color w:val="auto"/>
          <w:sz w:val="21"/>
          <w:szCs w:val="16"/>
          <w:highlight w:val="none"/>
          <w:u w:val="single"/>
        </w:rPr>
        <w:t xml:space="preserve"> </w:t>
      </w:r>
      <w:r>
        <w:rPr>
          <w:rFonts w:hint="eastAsia" w:ascii="宋体" w:hAnsi="宋体" w:eastAsia="宋体" w:cs="宋体"/>
          <w:color w:val="auto"/>
          <w:sz w:val="21"/>
          <w:szCs w:val="16"/>
          <w:highlight w:val="none"/>
          <w:u w:val="single"/>
        </w:rPr>
        <w:tab/>
      </w:r>
      <w:r>
        <w:rPr>
          <w:rFonts w:hint="eastAsia" w:ascii="宋体" w:hAnsi="宋体" w:eastAsia="宋体" w:cs="宋体"/>
          <w:color w:val="auto"/>
          <w:sz w:val="21"/>
          <w:szCs w:val="16"/>
          <w:highlight w:val="none"/>
          <w:u w:val="single"/>
        </w:rPr>
        <w:t xml:space="preserve">                 </w:t>
      </w:r>
    </w:p>
    <w:p>
      <w:pPr>
        <w:pStyle w:val="13"/>
        <w:shd w:val="clear" w:color="auto" w:fill="auto"/>
        <w:tabs>
          <w:tab w:val="left" w:pos="5370"/>
        </w:tabs>
        <w:spacing w:line="240" w:lineRule="atLeast"/>
        <w:ind w:left="1087" w:leftChars="257" w:hanging="540"/>
        <w:rPr>
          <w:rFonts w:hint="eastAsia" w:ascii="宋体" w:hAnsi="宋体" w:eastAsia="宋体" w:cs="宋体"/>
          <w:color w:val="auto"/>
          <w:sz w:val="21"/>
          <w:szCs w:val="16"/>
          <w:highlight w:val="none"/>
          <w:u w:val="single"/>
        </w:rPr>
      </w:pPr>
      <w:r>
        <w:rPr>
          <w:rFonts w:hint="eastAsia" w:ascii="宋体" w:hAnsi="宋体" w:eastAsia="宋体" w:cs="宋体"/>
          <w:color w:val="auto"/>
          <w:sz w:val="21"/>
          <w:szCs w:val="16"/>
          <w:highlight w:val="none"/>
        </w:rPr>
        <w:t>投标人(盖单位章):</w:t>
      </w:r>
      <w:r>
        <w:rPr>
          <w:rFonts w:hint="eastAsia" w:ascii="宋体" w:hAnsi="宋体" w:eastAsia="宋体" w:cs="宋体"/>
          <w:color w:val="auto"/>
          <w:sz w:val="21"/>
          <w:szCs w:val="16"/>
          <w:highlight w:val="none"/>
          <w:u w:val="single"/>
        </w:rPr>
        <w:tab/>
      </w:r>
    </w:p>
    <w:p>
      <w:pPr>
        <w:pStyle w:val="79"/>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79"/>
        <w:keepNext w:val="0"/>
        <w:keepLines w:val="0"/>
        <w:widowControl w:val="0"/>
        <w:shd w:val="clear" w:color="auto" w:fill="auto"/>
        <w:bidi w:val="0"/>
        <w:spacing w:before="0" w:after="0" w:line="240" w:lineRule="auto"/>
        <w:ind w:left="0" w:right="0" w:firstLine="420"/>
        <w:jc w:val="center"/>
        <w:rPr>
          <w:rFonts w:hint="eastAsia" w:ascii="宋体" w:hAnsi="宋体" w:eastAsia="宋体" w:cs="宋体"/>
          <w:color w:val="auto"/>
          <w:highlight w:val="none"/>
        </w:rPr>
      </w:pPr>
    </w:p>
    <w:p>
      <w:pPr>
        <w:pStyle w:val="79"/>
        <w:keepNext w:val="0"/>
        <w:keepLines w:val="0"/>
        <w:widowControl w:val="0"/>
        <w:shd w:val="clear" w:color="auto" w:fill="auto"/>
        <w:bidi w:val="0"/>
        <w:spacing w:before="0" w:after="0" w:line="240" w:lineRule="auto"/>
        <w:ind w:left="0" w:right="0" w:firstLine="420"/>
        <w:jc w:val="center"/>
        <w:rPr>
          <w:rFonts w:hint="eastAsia" w:ascii="仿宋" w:hAnsi="仿宋" w:eastAsia="仿宋" w:cs="仿宋"/>
          <w:b/>
          <w:bCs/>
          <w:color w:val="auto"/>
          <w:spacing w:val="0"/>
          <w:w w:val="100"/>
          <w:position w:val="0"/>
          <w:sz w:val="36"/>
          <w:szCs w:val="36"/>
          <w:lang w:val="en-US" w:eastAsia="zh-CN"/>
        </w:rPr>
      </w:pPr>
      <w:r>
        <w:rPr>
          <w:rFonts w:hint="eastAsia" w:ascii="宋体" w:hAnsi="宋体" w:eastAsia="宋体" w:cs="宋体"/>
          <w:b/>
          <w:bCs/>
          <w:color w:val="auto"/>
          <w:spacing w:val="0"/>
          <w:w w:val="100"/>
          <w:position w:val="0"/>
          <w:sz w:val="24"/>
          <w:szCs w:val="24"/>
          <w:lang w:val="en-US" w:eastAsia="zh-CN"/>
        </w:rPr>
        <w:t>6、投标人基本情况表</w:t>
      </w:r>
    </w:p>
    <w:p>
      <w:pPr>
        <w:pStyle w:val="10"/>
        <w:numPr>
          <w:ilvl w:val="0"/>
          <w:numId w:val="0"/>
        </w:numPr>
        <w:kinsoku w:val="0"/>
        <w:overflowPunct w:val="0"/>
        <w:spacing w:before="5"/>
        <w:ind w:leftChars="0" w:right="0" w:rightChars="0"/>
        <w:rPr>
          <w:rFonts w:hint="eastAsia" w:ascii="仿宋" w:hAnsi="仿宋" w:eastAsia="仿宋" w:cs="仿宋"/>
          <w:b/>
          <w:bCs/>
          <w:color w:val="auto"/>
          <w:sz w:val="6"/>
          <w:szCs w:val="6"/>
        </w:rPr>
      </w:pPr>
    </w:p>
    <w:tbl>
      <w:tblPr>
        <w:tblStyle w:val="27"/>
        <w:tblW w:w="8639" w:type="dxa"/>
        <w:jc w:val="center"/>
        <w:tblLayout w:type="fixed"/>
        <w:tblCellMar>
          <w:top w:w="0" w:type="dxa"/>
          <w:left w:w="0" w:type="dxa"/>
          <w:bottom w:w="0" w:type="dxa"/>
          <w:right w:w="0" w:type="dxa"/>
        </w:tblCellMar>
      </w:tblPr>
      <w:tblGrid>
        <w:gridCol w:w="1231"/>
        <w:gridCol w:w="1432"/>
        <w:gridCol w:w="842"/>
        <w:gridCol w:w="488"/>
        <w:gridCol w:w="1331"/>
        <w:gridCol w:w="455"/>
        <w:gridCol w:w="910"/>
        <w:gridCol w:w="1950"/>
      </w:tblGrid>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单位名称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单位地址</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主管部门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767"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5"/>
              <w:ind w:left="137"/>
              <w:rPr>
                <w:rFonts w:hint="eastAsia" w:ascii="宋体" w:hAnsi="宋体" w:eastAsia="宋体" w:cs="宋体"/>
                <w:color w:val="auto"/>
                <w:sz w:val="21"/>
                <w:szCs w:val="21"/>
              </w:rPr>
            </w:pPr>
            <w:r>
              <w:rPr>
                <w:rFonts w:hint="eastAsia" w:ascii="宋体" w:hAnsi="宋体" w:eastAsia="宋体" w:cs="宋体"/>
                <w:color w:val="auto"/>
                <w:sz w:val="21"/>
                <w:szCs w:val="21"/>
              </w:rPr>
              <w:t>成立时间</w:t>
            </w:r>
          </w:p>
        </w:tc>
        <w:tc>
          <w:tcPr>
            <w:tcW w:w="2274"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2274" w:type="dxa"/>
            <w:gridSpan w:val="3"/>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5"/>
              <w:ind w:left="181"/>
              <w:rPr>
                <w:rFonts w:hint="eastAsia" w:ascii="宋体" w:hAnsi="宋体" w:eastAsia="宋体" w:cs="宋体"/>
                <w:color w:val="auto"/>
                <w:sz w:val="21"/>
                <w:szCs w:val="21"/>
              </w:rPr>
            </w:pPr>
            <w:r>
              <w:rPr>
                <w:rFonts w:hint="eastAsia" w:ascii="宋体" w:hAnsi="宋体" w:eastAsia="宋体" w:cs="宋体"/>
                <w:color w:val="auto"/>
                <w:sz w:val="21"/>
                <w:szCs w:val="21"/>
              </w:rPr>
              <w:t>注册资金（万元）</w:t>
            </w:r>
          </w:p>
        </w:tc>
        <w:tc>
          <w:tcPr>
            <w:tcW w:w="2860" w:type="dxa"/>
            <w:gridSpan w:val="2"/>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852"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6"/>
              <w:ind w:left="137"/>
              <w:rPr>
                <w:rFonts w:hint="eastAsia" w:ascii="宋体" w:hAnsi="宋体" w:eastAsia="宋体" w:cs="宋体"/>
                <w:color w:val="auto"/>
                <w:sz w:val="21"/>
                <w:szCs w:val="21"/>
              </w:rPr>
            </w:pPr>
            <w:r>
              <w:rPr>
                <w:rFonts w:hint="eastAsia" w:ascii="宋体" w:hAnsi="宋体" w:eastAsia="宋体" w:cs="宋体"/>
                <w:color w:val="auto"/>
                <w:sz w:val="21"/>
                <w:szCs w:val="21"/>
              </w:rPr>
              <w:t>单位性质</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1" w:line="312" w:lineRule="exact"/>
              <w:ind w:left="257" w:right="133" w:hanging="120"/>
              <w:rPr>
                <w:rFonts w:hint="eastAsia" w:ascii="宋体" w:hAnsi="宋体" w:eastAsia="宋体" w:cs="宋体"/>
                <w:color w:val="auto"/>
                <w:sz w:val="21"/>
                <w:szCs w:val="21"/>
              </w:rPr>
            </w:pPr>
            <w:r>
              <w:rPr>
                <w:rFonts w:hint="eastAsia" w:ascii="宋体" w:hAnsi="宋体" w:eastAsia="宋体" w:cs="宋体"/>
                <w:color w:val="auto"/>
                <w:sz w:val="21"/>
                <w:szCs w:val="21"/>
              </w:rPr>
              <w:t>投标期间 联系人</w:t>
            </w:r>
          </w:p>
        </w:tc>
        <w:tc>
          <w:tcPr>
            <w:tcW w:w="1432"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330" w:type="dxa"/>
            <w:gridSpan w:val="2"/>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4"/>
              <w:rPr>
                <w:rFonts w:hint="eastAsia" w:ascii="宋体" w:hAnsi="宋体" w:eastAsia="宋体" w:cs="宋体"/>
                <w:b/>
                <w:bCs/>
                <w:color w:val="auto"/>
                <w:sz w:val="21"/>
                <w:szCs w:val="21"/>
              </w:rPr>
            </w:pPr>
          </w:p>
          <w:p>
            <w:pPr>
              <w:pStyle w:val="55"/>
              <w:kinsoku w:val="0"/>
              <w:overflowPunct w:val="0"/>
              <w:jc w:val="center"/>
              <w:rPr>
                <w:rFonts w:hint="eastAsia" w:ascii="宋体" w:hAnsi="宋体" w:eastAsia="宋体" w:cs="宋体"/>
                <w:color w:val="auto"/>
                <w:sz w:val="21"/>
                <w:szCs w:val="21"/>
              </w:rPr>
            </w:pPr>
            <w:r>
              <w:rPr>
                <w:rFonts w:hint="eastAsia" w:ascii="宋体" w:hAnsi="宋体" w:eastAsia="宋体" w:cs="宋体"/>
                <w:color w:val="auto"/>
                <w:sz w:val="21"/>
                <w:szCs w:val="21"/>
              </w:rPr>
              <w:t>电话</w:t>
            </w:r>
          </w:p>
          <w:p>
            <w:pPr>
              <w:pStyle w:val="55"/>
              <w:kinsoku w:val="0"/>
              <w:overflowPunct w:val="0"/>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手机号</w:t>
            </w:r>
            <w:r>
              <w:rPr>
                <w:rFonts w:hint="eastAsia" w:ascii="宋体" w:hAnsi="宋体" w:cs="宋体"/>
                <w:color w:val="auto"/>
                <w:sz w:val="21"/>
                <w:szCs w:val="21"/>
                <w:lang w:eastAsia="zh-CN"/>
              </w:rPr>
              <w:t>）</w:t>
            </w:r>
          </w:p>
        </w:tc>
        <w:tc>
          <w:tcPr>
            <w:tcW w:w="1331"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365" w:type="dxa"/>
            <w:gridSpan w:val="2"/>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4"/>
              <w:rPr>
                <w:rFonts w:hint="eastAsia" w:ascii="宋体" w:hAnsi="宋体" w:eastAsia="宋体" w:cs="宋体"/>
                <w:b/>
                <w:bCs/>
                <w:color w:val="auto"/>
                <w:sz w:val="21"/>
                <w:szCs w:val="21"/>
              </w:rPr>
            </w:pPr>
          </w:p>
          <w:p>
            <w:pPr>
              <w:pStyle w:val="55"/>
              <w:kinsoku w:val="0"/>
              <w:overflowPunct w:val="0"/>
              <w:ind w:left="383"/>
              <w:rPr>
                <w:rFonts w:hint="eastAsia" w:ascii="宋体" w:hAnsi="宋体" w:eastAsia="宋体" w:cs="宋体"/>
                <w:color w:val="auto"/>
                <w:sz w:val="21"/>
                <w:szCs w:val="21"/>
              </w:rPr>
            </w:pPr>
            <w:r>
              <w:rPr>
                <w:rFonts w:hint="eastAsia" w:ascii="宋体" w:hAnsi="宋体" w:eastAsia="宋体" w:cs="宋体"/>
                <w:color w:val="auto"/>
                <w:sz w:val="21"/>
                <w:szCs w:val="21"/>
              </w:rPr>
              <w:t>传 真</w:t>
            </w:r>
          </w:p>
        </w:tc>
        <w:tc>
          <w:tcPr>
            <w:tcW w:w="1950" w:type="dxa"/>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1150"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1" w:line="312" w:lineRule="exact"/>
              <w:ind w:left="257" w:right="133" w:hanging="120"/>
              <w:rPr>
                <w:rFonts w:hint="eastAsia" w:ascii="宋体" w:hAnsi="宋体" w:eastAsia="宋体" w:cs="宋体"/>
                <w:color w:val="auto"/>
                <w:sz w:val="21"/>
                <w:szCs w:val="21"/>
              </w:rPr>
            </w:pPr>
            <w:r>
              <w:rPr>
                <w:rFonts w:hint="eastAsia" w:ascii="宋体" w:hAnsi="宋体" w:eastAsia="宋体" w:cs="宋体"/>
                <w:color w:val="auto"/>
                <w:sz w:val="21"/>
                <w:szCs w:val="21"/>
              </w:rPr>
              <w:t>职工总数</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before="144"/>
              <w:rPr>
                <w:rFonts w:hint="eastAsia" w:ascii="宋体" w:hAnsi="宋体" w:eastAsia="宋体" w:cs="宋体"/>
                <w:color w:val="auto"/>
                <w:sz w:val="21"/>
                <w:szCs w:val="21"/>
              </w:rPr>
            </w:pPr>
          </w:p>
        </w:tc>
      </w:tr>
      <w:tr>
        <w:tblPrEx>
          <w:tblCellMar>
            <w:top w:w="0" w:type="dxa"/>
            <w:left w:w="0" w:type="dxa"/>
            <w:bottom w:w="0" w:type="dxa"/>
            <w:right w:w="0" w:type="dxa"/>
          </w:tblCellMar>
        </w:tblPrEx>
        <w:trPr>
          <w:trHeight w:val="2009" w:hRule="exact"/>
          <w:jc w:val="center"/>
        </w:trPr>
        <w:tc>
          <w:tcPr>
            <w:tcW w:w="1231" w:type="dxa"/>
            <w:tcBorders>
              <w:top w:val="single" w:color="000000" w:sz="4" w:space="0"/>
              <w:left w:val="single" w:color="000000" w:sz="4" w:space="0"/>
              <w:bottom w:val="single" w:color="000000" w:sz="4" w:space="0"/>
              <w:right w:val="single" w:color="000000" w:sz="4" w:space="0"/>
            </w:tcBorders>
            <w:noWrap w:val="0"/>
            <w:vAlign w:val="top"/>
          </w:tcPr>
          <w:p>
            <w:pPr>
              <w:pStyle w:val="55"/>
              <w:kinsoku w:val="0"/>
              <w:overflowPunct w:val="0"/>
              <w:spacing w:line="237" w:lineRule="auto"/>
              <w:ind w:left="497" w:right="493"/>
              <w:jc w:val="both"/>
              <w:rPr>
                <w:rFonts w:hint="eastAsia" w:ascii="宋体" w:hAnsi="宋体" w:eastAsia="宋体" w:cs="宋体"/>
                <w:color w:val="auto"/>
                <w:sz w:val="21"/>
                <w:szCs w:val="21"/>
              </w:rPr>
            </w:pPr>
            <w:r>
              <w:rPr>
                <w:rFonts w:hint="eastAsia" w:ascii="宋体" w:hAnsi="宋体" w:eastAsia="宋体" w:cs="宋体"/>
                <w:color w:val="auto"/>
                <w:sz w:val="21"/>
                <w:szCs w:val="21"/>
              </w:rPr>
              <w:t>单 位 概 况</w:t>
            </w:r>
          </w:p>
        </w:tc>
        <w:tc>
          <w:tcPr>
            <w:tcW w:w="7408" w:type="dxa"/>
            <w:gridSpan w:val="7"/>
            <w:tcBorders>
              <w:top w:val="single" w:color="000000" w:sz="4" w:space="0"/>
              <w:left w:val="single" w:color="000000" w:sz="4" w:space="0"/>
              <w:bottom w:val="single" w:color="000000" w:sz="4" w:space="0"/>
              <w:right w:val="single" w:color="000000" w:sz="4" w:space="0"/>
            </w:tcBorders>
            <w:noWrap w:val="0"/>
            <w:vAlign w:val="top"/>
          </w:tcPr>
          <w:p>
            <w:pPr>
              <w:rPr>
                <w:rFonts w:hint="eastAsia" w:ascii="宋体" w:hAnsi="宋体" w:eastAsia="宋体" w:cs="宋体"/>
                <w:color w:val="auto"/>
                <w:sz w:val="21"/>
                <w:szCs w:val="21"/>
              </w:rPr>
            </w:pPr>
          </w:p>
        </w:tc>
      </w:tr>
    </w:tbl>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color w:val="auto"/>
          <w:sz w:val="24"/>
          <w:szCs w:val="24"/>
          <w:lang w:val="en-US" w:eastAsia="zh-CN"/>
        </w:rPr>
      </w:pPr>
    </w:p>
    <w:p>
      <w:pPr>
        <w:pStyle w:val="80"/>
        <w:keepNext w:val="0"/>
        <w:keepLines w:val="0"/>
        <w:pageBreakBefore w:val="0"/>
        <w:widowControl w:val="0"/>
        <w:numPr>
          <w:ilvl w:val="0"/>
          <w:numId w:val="0"/>
        </w:numPr>
        <w:shd w:val="clear" w:color="auto" w:fill="auto"/>
        <w:wordWrap/>
        <w:topLinePunct w:val="0"/>
        <w:autoSpaceDE/>
        <w:autoSpaceDN/>
        <w:bidi w:val="0"/>
        <w:adjustRightInd/>
        <w:snapToGrid/>
        <w:spacing w:before="0" w:after="0" w:line="440" w:lineRule="exact"/>
        <w:ind w:leftChars="0" w:right="0" w:rightChars="0"/>
        <w:jc w:val="both"/>
        <w:textAlignment w:val="auto"/>
        <w:rPr>
          <w:rFonts w:hint="eastAsia" w:ascii="仿宋" w:hAnsi="仿宋" w:eastAsia="仿宋" w:cs="仿宋"/>
          <w:b/>
          <w:color w:val="auto"/>
          <w:sz w:val="30"/>
          <w:szCs w:val="30"/>
        </w:rPr>
      </w:pPr>
    </w:p>
    <w:p>
      <w:pPr>
        <w:pStyle w:val="10"/>
        <w:numPr>
          <w:ilvl w:val="0"/>
          <w:numId w:val="0"/>
        </w:numPr>
        <w:kinsoku w:val="0"/>
        <w:overflowPunct w:val="0"/>
        <w:spacing w:before="34" w:line="357" w:lineRule="auto"/>
        <w:ind w:left="480" w:leftChars="0" w:right="126" w:rightChars="0"/>
        <w:jc w:val="center"/>
        <w:rPr>
          <w:rFonts w:hint="eastAsia" w:ascii="宋体" w:hAnsi="宋体" w:eastAsia="宋体" w:cs="宋体"/>
          <w:b/>
          <w:bCs/>
          <w:color w:val="auto"/>
          <w:w w:val="90"/>
          <w:sz w:val="24"/>
          <w:szCs w:val="24"/>
          <w:lang w:eastAsia="zh-CN"/>
        </w:rPr>
      </w:pPr>
      <w:r>
        <w:rPr>
          <w:rFonts w:hint="eastAsia" w:ascii="宋体" w:hAnsi="宋体" w:eastAsia="宋体" w:cs="宋体"/>
          <w:b/>
          <w:bCs/>
          <w:color w:val="auto"/>
          <w:w w:val="90"/>
          <w:sz w:val="24"/>
          <w:szCs w:val="24"/>
          <w:lang w:val="en-US" w:eastAsia="zh-CN"/>
        </w:rPr>
        <w:t>7、投标人</w:t>
      </w:r>
      <w:r>
        <w:rPr>
          <w:rFonts w:hint="eastAsia" w:ascii="宋体" w:hAnsi="宋体" w:eastAsia="宋体" w:cs="宋体"/>
          <w:b/>
          <w:bCs/>
          <w:color w:val="auto"/>
          <w:w w:val="90"/>
          <w:sz w:val="24"/>
          <w:szCs w:val="24"/>
        </w:rPr>
        <w:t>近</w:t>
      </w:r>
      <w:r>
        <w:rPr>
          <w:rFonts w:hint="eastAsia" w:ascii="宋体" w:hAnsi="宋体" w:cs="宋体"/>
          <w:b/>
          <w:bCs/>
          <w:color w:val="auto"/>
          <w:w w:val="90"/>
          <w:sz w:val="24"/>
          <w:szCs w:val="24"/>
          <w:lang w:val="en-US" w:eastAsia="zh-CN"/>
        </w:rPr>
        <w:t>几</w:t>
      </w:r>
      <w:r>
        <w:rPr>
          <w:rFonts w:hint="eastAsia" w:ascii="宋体" w:hAnsi="宋体" w:eastAsia="宋体" w:cs="宋体"/>
          <w:b/>
          <w:bCs/>
          <w:color w:val="auto"/>
          <w:w w:val="90"/>
          <w:sz w:val="24"/>
          <w:szCs w:val="24"/>
        </w:rPr>
        <w:t>年</w:t>
      </w:r>
      <w:r>
        <w:rPr>
          <w:rFonts w:hint="eastAsia" w:ascii="宋体" w:hAnsi="宋体" w:cs="宋体"/>
          <w:b/>
          <w:bCs/>
          <w:color w:val="auto"/>
          <w:w w:val="90"/>
          <w:sz w:val="24"/>
          <w:szCs w:val="24"/>
          <w:lang w:eastAsia="zh-CN"/>
        </w:rPr>
        <w:t>（</w:t>
      </w:r>
      <w:r>
        <w:rPr>
          <w:rFonts w:hint="eastAsia" w:ascii="宋体" w:hAnsi="宋体" w:cs="宋体"/>
          <w:b/>
          <w:bCs/>
          <w:color w:val="auto"/>
          <w:w w:val="90"/>
          <w:sz w:val="24"/>
          <w:szCs w:val="24"/>
          <w:lang w:val="en-US" w:eastAsia="zh-CN"/>
        </w:rPr>
        <w:t>2021年1月1日至今</w:t>
      </w:r>
      <w:r>
        <w:rPr>
          <w:rFonts w:hint="eastAsia" w:ascii="宋体" w:hAnsi="宋体" w:cs="宋体"/>
          <w:b/>
          <w:bCs/>
          <w:color w:val="auto"/>
          <w:w w:val="90"/>
          <w:sz w:val="24"/>
          <w:szCs w:val="24"/>
          <w:lang w:eastAsia="zh-CN"/>
        </w:rPr>
        <w:t>）</w:t>
      </w:r>
      <w:r>
        <w:rPr>
          <w:rFonts w:hint="eastAsia" w:ascii="宋体" w:hAnsi="宋体" w:eastAsia="宋体" w:cs="宋体"/>
          <w:b/>
          <w:bCs/>
          <w:color w:val="auto"/>
          <w:w w:val="90"/>
          <w:sz w:val="24"/>
          <w:szCs w:val="24"/>
        </w:rPr>
        <w:t>类似项目业绩</w:t>
      </w:r>
      <w:r>
        <w:rPr>
          <w:rFonts w:hint="eastAsia" w:ascii="宋体" w:hAnsi="宋体" w:eastAsia="宋体" w:cs="宋体"/>
          <w:b/>
          <w:bCs/>
          <w:color w:val="auto"/>
          <w:w w:val="90"/>
          <w:sz w:val="24"/>
          <w:szCs w:val="24"/>
          <w:lang w:eastAsia="zh-CN"/>
        </w:rPr>
        <w:t>表</w:t>
      </w:r>
    </w:p>
    <w:p>
      <w:pPr>
        <w:pStyle w:val="10"/>
        <w:numPr>
          <w:ilvl w:val="0"/>
          <w:numId w:val="0"/>
        </w:numPr>
        <w:kinsoku w:val="0"/>
        <w:overflowPunct w:val="0"/>
        <w:ind w:leftChars="0" w:right="0" w:rightChars="0"/>
        <w:rPr>
          <w:rFonts w:hint="eastAsia" w:ascii="仿宋" w:hAnsi="仿宋" w:eastAsia="仿宋" w:cs="仿宋"/>
          <w:b/>
          <w:bCs/>
          <w:color w:val="auto"/>
          <w:sz w:val="20"/>
          <w:szCs w:val="20"/>
        </w:rPr>
      </w:pPr>
    </w:p>
    <w:tbl>
      <w:tblPr>
        <w:tblStyle w:val="27"/>
        <w:tblW w:w="9115" w:type="dxa"/>
        <w:jc w:val="center"/>
        <w:tblLayout w:type="fixed"/>
        <w:tblCellMar>
          <w:top w:w="0" w:type="dxa"/>
          <w:left w:w="10" w:type="dxa"/>
          <w:bottom w:w="0" w:type="dxa"/>
          <w:right w:w="10" w:type="dxa"/>
        </w:tblCellMar>
      </w:tblPr>
      <w:tblGrid>
        <w:gridCol w:w="1919"/>
        <w:gridCol w:w="7196"/>
      </w:tblGrid>
      <w:tr>
        <w:tblPrEx>
          <w:tblCellMar>
            <w:top w:w="0" w:type="dxa"/>
            <w:left w:w="10" w:type="dxa"/>
            <w:bottom w:w="0" w:type="dxa"/>
            <w:right w:w="10" w:type="dxa"/>
          </w:tblCellMar>
        </w:tblPrEx>
        <w:trPr>
          <w:trHeight w:val="511"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项目名称</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518"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项目单位名称</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724"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320" w:lineRule="exact"/>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项目单位联系姓名及联系方式</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634"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合同金额</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637"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0" w:after="0" w:line="306" w:lineRule="exact"/>
              <w:ind w:left="0" w:right="0" w:firstLine="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项目负责人姓名</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482" w:hRule="exact"/>
          <w:jc w:val="center"/>
        </w:trPr>
        <w:tc>
          <w:tcPr>
            <w:tcW w:w="1919" w:type="dxa"/>
            <w:tcBorders>
              <w:top w:val="single" w:color="auto" w:sz="4" w:space="0"/>
              <w:left w:val="single" w:color="auto" w:sz="4" w:space="0"/>
            </w:tcBorders>
            <w:noWrap w:val="0"/>
            <w:vAlign w:val="center"/>
          </w:tcPr>
          <w:p>
            <w:pPr>
              <w:pStyle w:val="81"/>
              <w:keepNext w:val="0"/>
              <w:keepLines w:val="0"/>
              <w:widowControl w:val="0"/>
              <w:shd w:val="clear" w:color="auto" w:fill="auto"/>
              <w:bidi w:val="0"/>
              <w:spacing w:before="12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项目实施时间</w:t>
            </w:r>
          </w:p>
        </w:tc>
        <w:tc>
          <w:tcPr>
            <w:tcW w:w="7196" w:type="dxa"/>
            <w:tcBorders>
              <w:top w:val="single" w:color="auto" w:sz="4" w:space="0"/>
              <w:left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r>
        <w:tblPrEx>
          <w:tblCellMar>
            <w:top w:w="0" w:type="dxa"/>
            <w:left w:w="10" w:type="dxa"/>
            <w:bottom w:w="0" w:type="dxa"/>
            <w:right w:w="10" w:type="dxa"/>
          </w:tblCellMar>
        </w:tblPrEx>
        <w:trPr>
          <w:trHeight w:val="1699" w:hRule="exact"/>
          <w:jc w:val="center"/>
        </w:trPr>
        <w:tc>
          <w:tcPr>
            <w:tcW w:w="1919" w:type="dxa"/>
            <w:tcBorders>
              <w:top w:val="single" w:color="auto" w:sz="4" w:space="0"/>
              <w:left w:val="single" w:color="auto" w:sz="4" w:space="0"/>
              <w:bottom w:val="single" w:color="auto" w:sz="4" w:space="0"/>
            </w:tcBorders>
            <w:noWrap w:val="0"/>
            <w:vAlign w:val="center"/>
          </w:tcPr>
          <w:p>
            <w:pPr>
              <w:pStyle w:val="81"/>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0"/>
                <w:w w:val="100"/>
                <w:position w:val="0"/>
                <w:sz w:val="21"/>
                <w:szCs w:val="21"/>
              </w:rPr>
              <w:t>项目内容说明</w:t>
            </w:r>
          </w:p>
        </w:tc>
        <w:tc>
          <w:tcPr>
            <w:tcW w:w="7196" w:type="dxa"/>
            <w:tcBorders>
              <w:top w:val="single" w:color="auto" w:sz="4" w:space="0"/>
              <w:left w:val="single" w:color="auto" w:sz="4" w:space="0"/>
              <w:bottom w:val="single" w:color="auto" w:sz="4" w:space="0"/>
              <w:right w:val="single" w:color="auto" w:sz="4" w:space="0"/>
            </w:tcBorders>
            <w:noWrap w:val="0"/>
            <w:vAlign w:val="top"/>
          </w:tcPr>
          <w:p>
            <w:pPr>
              <w:widowControl w:val="0"/>
              <w:rPr>
                <w:rFonts w:hint="eastAsia" w:ascii="宋体" w:hAnsi="宋体" w:eastAsia="宋体" w:cs="宋体"/>
                <w:color w:val="auto"/>
                <w:sz w:val="21"/>
                <w:szCs w:val="21"/>
              </w:rPr>
            </w:pPr>
          </w:p>
        </w:tc>
      </w:tr>
    </w:tbl>
    <w:p>
      <w:pPr>
        <w:rPr>
          <w:rFonts w:hint="eastAsia" w:ascii="仿宋" w:hAnsi="仿宋" w:eastAsia="仿宋" w:cs="仿宋"/>
          <w:color w:val="auto"/>
          <w:spacing w:val="-1"/>
          <w:kern w:val="0"/>
          <w:sz w:val="24"/>
        </w:rPr>
      </w:pPr>
    </w:p>
    <w:p>
      <w:pPr>
        <w:rPr>
          <w:rFonts w:hint="eastAsia" w:ascii="宋体" w:hAnsi="宋体" w:eastAsia="宋体" w:cs="宋体"/>
          <w:color w:val="auto"/>
          <w:spacing w:val="-1"/>
          <w:kern w:val="0"/>
          <w:sz w:val="21"/>
          <w:szCs w:val="21"/>
        </w:rPr>
      </w:pPr>
      <w:r>
        <w:rPr>
          <w:rFonts w:hint="eastAsia" w:ascii="宋体" w:hAnsi="宋体" w:eastAsia="宋体" w:cs="宋体"/>
          <w:color w:val="auto"/>
          <w:spacing w:val="-1"/>
          <w:kern w:val="0"/>
          <w:sz w:val="21"/>
          <w:szCs w:val="21"/>
        </w:rPr>
        <w:t>注：每个</w:t>
      </w:r>
      <w:r>
        <w:rPr>
          <w:rFonts w:hint="eastAsia" w:ascii="宋体" w:hAnsi="宋体" w:eastAsia="宋体" w:cs="宋体"/>
          <w:color w:val="auto"/>
          <w:spacing w:val="-1"/>
          <w:kern w:val="0"/>
          <w:sz w:val="21"/>
          <w:szCs w:val="21"/>
          <w:lang w:eastAsia="zh-CN"/>
        </w:rPr>
        <w:t>业绩</w:t>
      </w:r>
      <w:r>
        <w:rPr>
          <w:rFonts w:hint="eastAsia" w:ascii="宋体" w:hAnsi="宋体" w:eastAsia="宋体" w:cs="宋体"/>
          <w:color w:val="auto"/>
          <w:spacing w:val="-1"/>
          <w:kern w:val="0"/>
          <w:sz w:val="21"/>
          <w:szCs w:val="21"/>
        </w:rPr>
        <w:t>须单独附表，并附上</w:t>
      </w:r>
      <w:r>
        <w:rPr>
          <w:rFonts w:hint="eastAsia" w:ascii="宋体" w:hAnsi="宋体" w:eastAsia="宋体" w:cs="宋体"/>
          <w:color w:val="auto"/>
          <w:spacing w:val="-1"/>
          <w:kern w:val="0"/>
          <w:sz w:val="21"/>
          <w:szCs w:val="21"/>
          <w:lang w:eastAsia="zh-CN"/>
        </w:rPr>
        <w:t>合同</w:t>
      </w:r>
      <w:r>
        <w:rPr>
          <w:rFonts w:hint="eastAsia" w:ascii="宋体" w:hAnsi="宋体" w:eastAsia="宋体" w:cs="宋体"/>
          <w:color w:val="auto"/>
          <w:spacing w:val="-1"/>
          <w:kern w:val="0"/>
          <w:sz w:val="21"/>
          <w:szCs w:val="21"/>
          <w:lang w:val="en-US" w:eastAsia="zh-CN"/>
        </w:rPr>
        <w:t>或</w:t>
      </w:r>
      <w:r>
        <w:rPr>
          <w:rFonts w:hint="eastAsia" w:ascii="宋体" w:hAnsi="宋体" w:eastAsia="宋体" w:cs="宋体"/>
          <w:color w:val="auto"/>
          <w:spacing w:val="-1"/>
          <w:kern w:val="0"/>
          <w:sz w:val="21"/>
          <w:szCs w:val="21"/>
          <w:lang w:eastAsia="zh-CN"/>
        </w:rPr>
        <w:t>中标通知书</w:t>
      </w:r>
      <w:r>
        <w:rPr>
          <w:rFonts w:hint="eastAsia" w:ascii="宋体" w:hAnsi="宋体" w:eastAsia="宋体" w:cs="宋体"/>
          <w:color w:val="auto"/>
          <w:spacing w:val="-1"/>
          <w:kern w:val="0"/>
          <w:sz w:val="21"/>
          <w:szCs w:val="21"/>
        </w:rPr>
        <w:t>相关证明材料，否则专家在评审时将不予采信。</w:t>
      </w:r>
    </w:p>
    <w:p>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sz w:val="21"/>
          <w:szCs w:val="21"/>
        </w:rPr>
      </w:pPr>
    </w:p>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投标人：</w:t>
      </w:r>
      <w:r>
        <w:rPr>
          <w:rFonts w:hint="eastAsia" w:ascii="宋体" w:hAnsi="宋体" w:eastAsia="宋体" w:cs="宋体"/>
          <w:color w:val="auto"/>
          <w:kern w:val="2"/>
          <w:sz w:val="21"/>
          <w:szCs w:val="21"/>
          <w:u w:val="single"/>
          <w:lang w:val="en-US" w:eastAsia="zh-CN" w:bidi="ar-SA"/>
        </w:rPr>
        <w:t xml:space="preserve">                                </w:t>
      </w:r>
      <w:r>
        <w:rPr>
          <w:rFonts w:hint="eastAsia" w:ascii="宋体" w:hAnsi="宋体" w:eastAsia="宋体" w:cs="宋体"/>
          <w:color w:val="auto"/>
          <w:kern w:val="2"/>
          <w:sz w:val="21"/>
          <w:szCs w:val="21"/>
          <w:lang w:val="en-US" w:eastAsia="zh-CN" w:bidi="ar-SA"/>
        </w:rPr>
        <w:t>（盖章）</w:t>
      </w:r>
    </w:p>
    <w:p>
      <w:pPr>
        <w:pStyle w:val="10"/>
        <w:numPr>
          <w:ilvl w:val="0"/>
          <w:numId w:val="0"/>
        </w:numPr>
        <w:tabs>
          <w:tab w:val="left" w:pos="8227"/>
        </w:tabs>
        <w:kinsoku w:val="0"/>
        <w:overflowPunct w:val="0"/>
        <w:spacing w:line="381" w:lineRule="auto"/>
        <w:ind w:left="1680" w:leftChars="0" w:right="118" w:rightChars="0"/>
        <w:rPr>
          <w:rFonts w:hint="eastAsia" w:ascii="宋体" w:hAnsi="宋体" w:eastAsia="宋体" w:cs="宋体"/>
          <w:color w:val="auto"/>
          <w:w w:val="95"/>
          <w:sz w:val="21"/>
          <w:szCs w:val="21"/>
        </w:rPr>
      </w:pPr>
      <w:r>
        <w:rPr>
          <w:rFonts w:hint="eastAsia" w:ascii="宋体" w:hAnsi="宋体" w:eastAsia="宋体" w:cs="宋体"/>
          <w:color w:val="auto"/>
          <w:sz w:val="21"/>
          <w:szCs w:val="21"/>
        </w:rPr>
        <w:t>法定代表人或被授权人：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kern w:val="2"/>
          <w:sz w:val="21"/>
          <w:szCs w:val="21"/>
          <w:lang w:val="en-US" w:eastAsia="zh-CN" w:bidi="ar-SA"/>
        </w:rPr>
        <w:t>(签字或盖章）</w:t>
      </w:r>
    </w:p>
    <w:p>
      <w:pPr>
        <w:pStyle w:val="10"/>
        <w:numPr>
          <w:ilvl w:val="0"/>
          <w:numId w:val="0"/>
        </w:numPr>
        <w:tabs>
          <w:tab w:val="left" w:pos="5551"/>
          <w:tab w:val="left" w:pos="6511"/>
          <w:tab w:val="left" w:pos="7111"/>
          <w:tab w:val="left" w:pos="7711"/>
        </w:tabs>
        <w:kinsoku w:val="0"/>
        <w:overflowPunct w:val="0"/>
        <w:spacing w:before="46"/>
        <w:ind w:right="0" w:rightChars="0" w:firstLine="1704" w:firstLineChars="800"/>
        <w:rPr>
          <w:rFonts w:hint="eastAsia" w:ascii="宋体" w:hAnsi="宋体" w:eastAsia="宋体" w:cs="宋体"/>
          <w:color w:val="auto"/>
          <w:sz w:val="21"/>
          <w:szCs w:val="21"/>
        </w:rPr>
      </w:pPr>
      <w:r>
        <w:rPr>
          <w:rFonts w:hint="eastAsia" w:ascii="宋体" w:hAnsi="宋体" w:eastAsia="宋体" w:cs="宋体"/>
          <w:color w:val="auto"/>
          <w:sz w:val="21"/>
          <w:szCs w:val="21"/>
        </w:rPr>
        <w:t>日期</w:t>
      </w:r>
      <w:r>
        <w:rPr>
          <w:rFonts w:hint="eastAsia" w:ascii="宋体" w:hAnsi="宋体" w:cs="宋体"/>
          <w:color w:val="auto"/>
          <w:sz w:val="21"/>
          <w:szCs w:val="21"/>
          <w:lang w:val="en-US" w:eastAsia="zh-CN"/>
        </w:rPr>
        <w:t xml:space="preserve">  </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月</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日</w:t>
      </w:r>
    </w:p>
    <w:p>
      <w:pPr>
        <w:pStyle w:val="79"/>
        <w:keepNext w:val="0"/>
        <w:keepLines w:val="0"/>
        <w:widowControl w:val="0"/>
        <w:shd w:val="clear" w:color="auto" w:fill="auto"/>
        <w:bidi w:val="0"/>
        <w:spacing w:before="0" w:after="580" w:line="240" w:lineRule="auto"/>
        <w:ind w:left="0" w:right="0" w:firstLine="360"/>
        <w:jc w:val="left"/>
        <w:rPr>
          <w:rFonts w:hint="eastAsia" w:ascii="仿宋" w:hAnsi="仿宋" w:eastAsia="仿宋" w:cs="仿宋"/>
          <w:color w:val="auto"/>
          <w:spacing w:val="0"/>
          <w:w w:val="100"/>
          <w:position w:val="0"/>
        </w:rPr>
      </w:pPr>
    </w:p>
    <w:p>
      <w:pPr>
        <w:pStyle w:val="3"/>
        <w:numPr>
          <w:ilvl w:val="0"/>
          <w:numId w:val="0"/>
        </w:numPr>
        <w:shd w:val="clear" w:color="auto" w:fill="auto"/>
        <w:spacing w:before="0" w:line="240" w:lineRule="atLeast"/>
        <w:jc w:val="both"/>
        <w:rPr>
          <w:rFonts w:hint="eastAsia" w:ascii="宋体" w:hAnsi="宋体" w:eastAsia="宋体" w:cs="宋体"/>
          <w:color w:val="auto"/>
          <w:highlight w:val="none"/>
        </w:rPr>
      </w:pPr>
    </w:p>
    <w:p>
      <w:pPr>
        <w:rPr>
          <w:rFonts w:hint="eastAsia" w:ascii="宋体" w:hAnsi="宋体" w:eastAsia="宋体" w:cs="宋体"/>
          <w:color w:val="auto"/>
          <w:highlight w:val="none"/>
        </w:rPr>
      </w:pPr>
    </w:p>
    <w:p>
      <w:pPr>
        <w:shd w:val="clear" w:color="auto" w:fill="auto"/>
        <w:spacing w:line="440" w:lineRule="exact"/>
        <w:jc w:val="both"/>
        <w:rPr>
          <w:rFonts w:hint="eastAsia" w:ascii="宋体" w:hAnsi="宋体" w:eastAsia="宋体" w:cs="宋体"/>
          <w:b/>
          <w:bCs/>
          <w:color w:val="auto"/>
          <w:kern w:val="0"/>
          <w:sz w:val="24"/>
          <w:szCs w:val="20"/>
          <w:highlight w:val="none"/>
          <w:lang w:val="en-US" w:eastAsia="zh-CN" w:bidi="ar-SA"/>
        </w:rPr>
      </w:pPr>
    </w:p>
    <w:p>
      <w:pPr>
        <w:pStyle w:val="50"/>
        <w:shd w:val="clear" w:color="auto" w:fill="auto"/>
        <w:ind w:left="0" w:leftChars="0" w:firstLine="0" w:firstLineChars="0"/>
        <w:rPr>
          <w:rFonts w:hint="eastAsia" w:ascii="宋体" w:hAnsi="宋体" w:eastAsia="宋体" w:cs="宋体"/>
          <w:color w:val="auto"/>
          <w:sz w:val="24"/>
          <w:highlight w:val="none"/>
        </w:rPr>
      </w:pPr>
    </w:p>
    <w:p>
      <w:pPr>
        <w:pStyle w:val="3"/>
        <w:numPr>
          <w:ilvl w:val="0"/>
          <w:numId w:val="0"/>
        </w:numPr>
        <w:shd w:val="clear" w:color="auto" w:fill="auto"/>
        <w:spacing w:before="0" w:line="240" w:lineRule="atLeast"/>
        <w:jc w:val="center"/>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lang w:eastAsia="zh-CN"/>
        </w:rPr>
        <w:t>、</w:t>
      </w:r>
      <w:r>
        <w:rPr>
          <w:rFonts w:hint="eastAsia" w:ascii="宋体" w:hAnsi="宋体" w:eastAsia="宋体" w:cs="宋体"/>
          <w:b/>
          <w:bCs/>
          <w:color w:val="auto"/>
          <w:sz w:val="24"/>
          <w:highlight w:val="none"/>
        </w:rPr>
        <w:t>投标人关联单位的说明</w:t>
      </w:r>
    </w:p>
    <w:p>
      <w:pPr>
        <w:pStyle w:val="6"/>
        <w:shd w:val="clear" w:color="auto" w:fill="auto"/>
        <w:jc w:val="center"/>
        <w:rPr>
          <w:rFonts w:hint="eastAsia" w:ascii="宋体" w:hAnsi="宋体" w:eastAsia="宋体" w:cs="宋体"/>
          <w:color w:val="auto"/>
          <w:highlight w:val="none"/>
        </w:rPr>
      </w:pPr>
    </w:p>
    <w:p>
      <w:pPr>
        <w:pStyle w:val="6"/>
        <w:shd w:val="clear" w:color="auto" w:fill="auto"/>
        <w:ind w:firstLine="42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说明：投标人应当如实披露与本单位存在下列关联关系的单位名称：</w:t>
      </w:r>
    </w:p>
    <w:p>
      <w:pPr>
        <w:pStyle w:val="6"/>
        <w:shd w:val="clear" w:color="auto" w:fill="auto"/>
        <w:ind w:firstLine="426" w:firstLineChars="20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（1）与投标人单位负责人为同一人的其他单位；</w:t>
      </w:r>
    </w:p>
    <w:p>
      <w:pPr>
        <w:pStyle w:val="6"/>
        <w:shd w:val="clear" w:color="auto" w:fill="auto"/>
        <w:ind w:firstLine="426" w:firstLineChars="2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（2）与投标人存在直接控股、管理关系的其他单位。</w:t>
      </w:r>
    </w:p>
    <w:p>
      <w:pPr>
        <w:pStyle w:val="6"/>
        <w:shd w:val="clear" w:color="auto" w:fill="auto"/>
        <w:ind w:firstLine="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50"/>
        <w:shd w:val="clear" w:color="auto" w:fill="auto"/>
        <w:ind w:left="0" w:leftChars="0" w:firstLine="0" w:firstLineChars="0"/>
        <w:rPr>
          <w:rFonts w:hint="eastAsia" w:ascii="宋体" w:hAnsi="宋体" w:eastAsia="宋体" w:cs="宋体"/>
          <w:color w:val="auto"/>
          <w:highlight w:val="none"/>
        </w:rPr>
      </w:pPr>
    </w:p>
    <w:p>
      <w:pPr>
        <w:pStyle w:val="4"/>
        <w:jc w:val="center"/>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kern w:val="0"/>
          <w:sz w:val="24"/>
          <w:szCs w:val="20"/>
          <w:highlight w:val="none"/>
          <w:u w:val="none"/>
          <w:lang w:val="en-US" w:eastAsia="zh-CN" w:bidi="ar-SA"/>
        </w:rPr>
        <w:t>9、中小企业声明函(货物)</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本公司（联合体）郑郑重声明，根据《政府采购促进中小企业发展管理办法》（财库﹝2020﹞46 号）的规定，本公司（联合体）参参加（单位名称）的（项目名称）采购活动，提供的货物全部由符合政策要求的中小企业制造。相关企业 （含联合体中的中小企业、签订分包意向协议的中小企业） 的具体情况如下：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1. （</w:t>
      </w:r>
      <w:r>
        <w:rPr>
          <w:rFonts w:hint="eastAsia" w:ascii="宋体" w:hAnsi="宋体" w:cs="宋体"/>
          <w:color w:val="auto"/>
          <w:kern w:val="2"/>
          <w:sz w:val="21"/>
          <w:szCs w:val="21"/>
          <w:u w:val="none" w:color="000000"/>
          <w:lang w:val="en-US" w:eastAsia="zh-CN" w:bidi="ar-SA"/>
        </w:rPr>
        <w:t xml:space="preserve">标的名称 </w:t>
      </w:r>
      <w:r>
        <w:rPr>
          <w:rFonts w:hint="eastAsia" w:ascii="宋体" w:hAnsi="宋体" w:eastAsia="宋体" w:cs="宋体"/>
          <w:color w:val="auto"/>
          <w:kern w:val="2"/>
          <w:sz w:val="21"/>
          <w:szCs w:val="21"/>
          <w:u w:val="none" w:color="000000"/>
          <w:lang w:val="en-US" w:eastAsia="zh-CN" w:bidi="ar-SA"/>
        </w:rPr>
        <w:t>全数字化旗舰彩色多普勒超声诊断仪） ，属于（</w:t>
      </w:r>
      <w:r>
        <w:rPr>
          <w:rFonts w:hint="eastAsia" w:ascii="宋体" w:hAnsi="宋体" w:cs="宋体"/>
          <w:color w:val="auto"/>
          <w:kern w:val="2"/>
          <w:sz w:val="21"/>
          <w:szCs w:val="21"/>
          <w:u w:val="none" w:color="000000"/>
          <w:lang w:val="en-US" w:eastAsia="zh-CN" w:bidi="ar-SA"/>
        </w:rPr>
        <w:t>工业</w:t>
      </w:r>
      <w:r>
        <w:rPr>
          <w:rFonts w:hint="eastAsia" w:ascii="宋体" w:hAnsi="宋体" w:eastAsia="宋体" w:cs="宋体"/>
          <w:color w:val="auto"/>
          <w:kern w:val="2"/>
          <w:sz w:val="21"/>
          <w:szCs w:val="21"/>
          <w:u w:val="none" w:color="000000"/>
          <w:lang w:val="en-US" w:eastAsia="zh-CN" w:bidi="ar-SA"/>
        </w:rPr>
        <w:t xml:space="preserve">） 行业；制造商为（企业名称），从业人员     人，营业收入为   万元，资产总额为   万元，属于（中型企业、小型企业、微型企业）；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以上企业，不属于大企业的分支机构，不存在控股股东为大企业的情形，也不存在与大企业的负责人为同一人的情形。</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本企业对上述声明内容的真实性负责。如有虚假，将依法承担相应责任。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企业名称（盖章）：      </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0"/>
          <w:sz w:val="24"/>
          <w:u w:val="single"/>
        </w:rPr>
      </w:pPr>
      <w:r>
        <w:rPr>
          <w:rFonts w:hint="eastAsia" w:ascii="宋体" w:hAnsi="宋体" w:eastAsia="宋体" w:cs="宋体"/>
          <w:color w:val="auto"/>
          <w:kern w:val="2"/>
          <w:sz w:val="21"/>
          <w:szCs w:val="21"/>
          <w:u w:val="none" w:color="000000"/>
          <w:lang w:val="en-US" w:eastAsia="zh-CN" w:bidi="ar-SA"/>
        </w:rPr>
        <w:t xml:space="preserve">日 期：    </w:t>
      </w:r>
      <w:r>
        <w:rPr>
          <w:rFonts w:hint="eastAsia" w:ascii="宋体" w:hAnsi="宋体" w:eastAsia="宋体" w:cs="宋体"/>
          <w:color w:val="auto"/>
          <w:kern w:val="0"/>
          <w:sz w:val="24"/>
          <w:u w:val="single"/>
          <w:lang w:val="en-US" w:eastAsia="zh-CN"/>
        </w:rPr>
        <w:t xml:space="preserve"> </w:t>
      </w:r>
    </w:p>
    <w:p>
      <w:pPr>
        <w:widowControl/>
        <w:kinsoku/>
        <w:topLinePunct w:val="0"/>
        <w:bidi w:val="0"/>
        <w:spacing w:before="100" w:beforeAutospacing="1" w:after="100" w:afterAutospacing="1" w:line="380" w:lineRule="exact"/>
        <w:ind w:firstLine="3159" w:firstLineChars="1300"/>
        <w:jc w:val="left"/>
        <w:rPr>
          <w:rFonts w:hint="eastAsia" w:ascii="宋体" w:hAnsi="宋体" w:eastAsia="宋体" w:cs="宋体"/>
          <w:color w:val="auto"/>
          <w:kern w:val="0"/>
          <w:sz w:val="24"/>
        </w:rPr>
      </w:pPr>
      <w:r>
        <w:rPr>
          <w:rFonts w:hint="eastAsia" w:ascii="宋体" w:hAnsi="宋体" w:eastAsia="宋体" w:cs="宋体"/>
          <w:color w:val="auto"/>
          <w:kern w:val="0"/>
          <w:sz w:val="24"/>
        </w:rPr>
        <w:t xml:space="preserve">        </w:t>
      </w:r>
    </w:p>
    <w:p>
      <w:pPr>
        <w:pStyle w:val="50"/>
        <w:kinsoku/>
        <w:topLinePunct w:val="0"/>
        <w:bidi w:val="0"/>
        <w:spacing w:line="380" w:lineRule="exact"/>
        <w:rPr>
          <w:rFonts w:hint="eastAsia" w:ascii="宋体" w:hAnsi="宋体" w:eastAsia="宋体" w:cs="宋体"/>
          <w:color w:val="auto"/>
          <w:kern w:val="0"/>
          <w:sz w:val="24"/>
        </w:rPr>
      </w:pPr>
    </w:p>
    <w:p>
      <w:pPr>
        <w:pStyle w:val="50"/>
        <w:kinsoku/>
        <w:topLinePunct w:val="0"/>
        <w:bidi w:val="0"/>
        <w:spacing w:line="380" w:lineRule="exact"/>
        <w:rPr>
          <w:rFonts w:hint="eastAsia" w:ascii="宋体" w:hAnsi="宋体" w:eastAsia="宋体" w:cs="宋体"/>
          <w:color w:val="auto"/>
          <w:kern w:val="0"/>
          <w:sz w:val="24"/>
        </w:rPr>
      </w:pP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0"/>
          <w:sz w:val="24"/>
        </w:rPr>
      </w:pPr>
    </w:p>
    <w:p>
      <w:pPr>
        <w:kinsoku/>
        <w:topLinePunct w:val="0"/>
        <w:bidi w:val="0"/>
        <w:spacing w:line="380" w:lineRule="exact"/>
        <w:rPr>
          <w:rFonts w:hint="eastAsia" w:ascii="宋体" w:hAnsi="宋体" w:eastAsia="宋体" w:cs="宋体"/>
          <w:color w:val="auto"/>
        </w:rPr>
      </w:pPr>
    </w:p>
    <w:p>
      <w:pPr>
        <w:pStyle w:val="25"/>
        <w:kinsoku/>
        <w:topLinePunct w:val="0"/>
        <w:bidi w:val="0"/>
        <w:spacing w:line="380" w:lineRule="exact"/>
        <w:rPr>
          <w:rFonts w:hint="eastAsia" w:ascii="宋体" w:hAnsi="宋体" w:eastAsia="宋体" w:cs="宋体"/>
          <w:color w:val="auto"/>
        </w:rPr>
      </w:pPr>
      <w:r>
        <w:rPr>
          <w:rFonts w:hint="eastAsia" w:ascii="宋体" w:hAnsi="宋体" w:eastAsia="宋体" w:cs="宋体"/>
          <w:color w:val="auto"/>
          <w:kern w:val="0"/>
          <w:sz w:val="18"/>
          <w:szCs w:val="18"/>
          <w:lang w:val="en-US" w:eastAsia="zh-CN" w:bidi="ar"/>
        </w:rPr>
        <w:t>注：从业人员、营业收入、资产总额填报上一年度数据，无上一年度数据的新成立企业可不填报。</w:t>
      </w:r>
    </w:p>
    <w:p>
      <w:pPr>
        <w:pStyle w:val="3"/>
        <w:numPr>
          <w:ilvl w:val="0"/>
          <w:numId w:val="0"/>
        </w:numPr>
        <w:kinsoku/>
        <w:topLinePunct w:val="0"/>
        <w:bidi w:val="0"/>
        <w:spacing w:line="380" w:lineRule="exact"/>
        <w:jc w:val="both"/>
        <w:rPr>
          <w:rFonts w:hint="eastAsia" w:ascii="宋体" w:hAnsi="宋体" w:eastAsia="宋体" w:cs="宋体"/>
          <w:b/>
          <w:bCs/>
          <w:color w:val="auto"/>
        </w:rPr>
      </w:pPr>
    </w:p>
    <w:p>
      <w:pPr>
        <w:pStyle w:val="3"/>
        <w:numPr>
          <w:ilvl w:val="0"/>
          <w:numId w:val="0"/>
        </w:numPr>
        <w:kinsoku/>
        <w:topLinePunct w:val="0"/>
        <w:bidi w:val="0"/>
        <w:spacing w:line="380" w:lineRule="exact"/>
        <w:jc w:val="center"/>
        <w:rPr>
          <w:rFonts w:hint="eastAsia" w:ascii="宋体" w:hAnsi="宋体" w:eastAsia="宋体" w:cs="宋体"/>
          <w:b/>
          <w:bCs/>
          <w:color w:val="auto"/>
        </w:rPr>
      </w:pPr>
    </w:p>
    <w:p>
      <w:pPr>
        <w:pStyle w:val="3"/>
        <w:numPr>
          <w:ilvl w:val="0"/>
          <w:numId w:val="0"/>
        </w:numPr>
        <w:kinsoku/>
        <w:topLinePunct w:val="0"/>
        <w:bidi w:val="0"/>
        <w:spacing w:line="380" w:lineRule="exact"/>
        <w:jc w:val="center"/>
        <w:rPr>
          <w:rFonts w:hint="eastAsia" w:ascii="宋体" w:hAnsi="宋体" w:eastAsia="宋体" w:cs="宋体"/>
          <w:b/>
          <w:bCs/>
          <w:color w:val="auto"/>
        </w:rPr>
      </w:pPr>
    </w:p>
    <w:p>
      <w:pPr>
        <w:rPr>
          <w:rFonts w:hint="eastAsia" w:ascii="宋体" w:hAnsi="宋体" w:eastAsia="宋体" w:cs="宋体"/>
          <w:b/>
          <w:bCs/>
          <w:color w:val="auto"/>
        </w:rPr>
      </w:pPr>
    </w:p>
    <w:p>
      <w:pPr>
        <w:rPr>
          <w:rFonts w:hint="eastAsia" w:ascii="宋体" w:hAnsi="宋体" w:eastAsia="宋体" w:cs="宋体"/>
          <w:b/>
          <w:bCs/>
          <w:color w:val="auto"/>
        </w:rPr>
      </w:pPr>
    </w:p>
    <w:p>
      <w:pPr>
        <w:rPr>
          <w:rFonts w:hint="eastAsia" w:ascii="宋体" w:hAnsi="宋体" w:eastAsia="宋体" w:cs="宋体"/>
          <w:b/>
          <w:bCs/>
          <w:color w:val="auto"/>
        </w:rPr>
      </w:pPr>
    </w:p>
    <w:p>
      <w:pPr>
        <w:rPr>
          <w:rFonts w:hint="eastAsia" w:ascii="宋体" w:hAnsi="宋体" w:eastAsia="宋体" w:cs="宋体"/>
          <w:b/>
          <w:bCs/>
          <w:color w:val="auto"/>
        </w:rPr>
      </w:pPr>
    </w:p>
    <w:p>
      <w:pPr>
        <w:rPr>
          <w:rFonts w:hint="eastAsia" w:ascii="宋体" w:hAnsi="宋体" w:eastAsia="宋体" w:cs="宋体"/>
          <w:b/>
          <w:bCs/>
          <w:color w:val="auto"/>
        </w:rPr>
      </w:pPr>
    </w:p>
    <w:p>
      <w:pPr>
        <w:pStyle w:val="3"/>
        <w:numPr>
          <w:ilvl w:val="0"/>
          <w:numId w:val="0"/>
        </w:numPr>
        <w:kinsoku/>
        <w:topLinePunct w:val="0"/>
        <w:bidi w:val="0"/>
        <w:spacing w:line="380" w:lineRule="exact"/>
        <w:jc w:val="center"/>
        <w:rPr>
          <w:rFonts w:hint="eastAsia" w:ascii="宋体" w:hAnsi="宋体" w:eastAsia="宋体" w:cs="宋体"/>
          <w:b/>
          <w:bCs/>
          <w:color w:val="auto"/>
        </w:rPr>
      </w:pPr>
    </w:p>
    <w:p>
      <w:pPr>
        <w:pStyle w:val="3"/>
        <w:numPr>
          <w:ilvl w:val="0"/>
          <w:numId w:val="0"/>
        </w:numPr>
        <w:kinsoku/>
        <w:topLinePunct w:val="0"/>
        <w:bidi w:val="0"/>
        <w:spacing w:line="380" w:lineRule="exact"/>
        <w:jc w:val="center"/>
        <w:rPr>
          <w:rFonts w:hint="eastAsia" w:ascii="宋体" w:hAnsi="宋体" w:eastAsia="宋体" w:cs="宋体"/>
          <w:b/>
          <w:bCs/>
          <w:color w:val="auto"/>
        </w:rPr>
      </w:pPr>
      <w:r>
        <w:rPr>
          <w:rFonts w:hint="eastAsia" w:ascii="宋体" w:hAnsi="宋体" w:eastAsia="宋体" w:cs="宋体"/>
          <w:b/>
          <w:bCs/>
          <w:color w:val="auto"/>
        </w:rPr>
        <w:t xml:space="preserve"> 残疾人福利性单位声明函</w:t>
      </w:r>
    </w:p>
    <w:p>
      <w:pPr>
        <w:kinsoku/>
        <w:topLinePunct w:val="0"/>
        <w:bidi w:val="0"/>
        <w:spacing w:line="380" w:lineRule="exact"/>
        <w:ind w:left="1087" w:leftChars="257" w:hanging="540"/>
        <w:jc w:val="center"/>
        <w:rPr>
          <w:rFonts w:hint="eastAsia" w:ascii="宋体" w:hAnsi="宋体" w:eastAsia="宋体" w:cs="宋体"/>
          <w:color w:val="auto"/>
          <w:kern w:val="0"/>
          <w:sz w:val="24"/>
          <w:szCs w:val="20"/>
        </w:rPr>
      </w:pP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本单位对上述声明的真实性负责。如有虚假，将依法承担相应责任。</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2"/>
          <w:sz w:val="21"/>
          <w:szCs w:val="21"/>
          <w:u w:val="none" w:color="000000"/>
          <w:lang w:val="en-US" w:eastAsia="zh-CN" w:bidi="ar-SA"/>
        </w:rPr>
      </w:pPr>
      <w:r>
        <w:rPr>
          <w:rFonts w:hint="eastAsia" w:ascii="宋体" w:hAnsi="宋体" w:eastAsia="宋体" w:cs="宋体"/>
          <w:color w:val="auto"/>
          <w:kern w:val="2"/>
          <w:sz w:val="21"/>
          <w:szCs w:val="21"/>
          <w:u w:val="none" w:color="000000"/>
          <w:lang w:val="en-US" w:eastAsia="zh-CN" w:bidi="ar-SA"/>
        </w:rPr>
        <w:t xml:space="preserve">        残疾人福利性单位名称（盖单位章）：______________</w:t>
      </w:r>
    </w:p>
    <w:p>
      <w:pPr>
        <w:widowControl/>
        <w:kinsoku/>
        <w:topLinePunct w:val="0"/>
        <w:bidi w:val="0"/>
        <w:spacing w:before="100" w:beforeAutospacing="1" w:after="100" w:afterAutospacing="1" w:line="380" w:lineRule="exact"/>
        <w:ind w:firstLine="420"/>
        <w:jc w:val="left"/>
        <w:rPr>
          <w:rFonts w:hint="eastAsia" w:ascii="宋体" w:hAnsi="宋体" w:eastAsia="宋体" w:cs="宋体"/>
          <w:color w:val="auto"/>
          <w:kern w:val="0"/>
          <w:sz w:val="24"/>
          <w:szCs w:val="20"/>
        </w:rPr>
      </w:pPr>
      <w:r>
        <w:rPr>
          <w:rFonts w:hint="eastAsia" w:ascii="宋体" w:hAnsi="宋体" w:eastAsia="宋体" w:cs="宋体"/>
          <w:color w:val="auto"/>
          <w:kern w:val="2"/>
          <w:sz w:val="21"/>
          <w:szCs w:val="21"/>
          <w:u w:val="none" w:color="000000"/>
          <w:lang w:val="en-US" w:eastAsia="zh-CN" w:bidi="ar-SA"/>
        </w:rPr>
        <w:t xml:space="preserve">         日  期：____________________</w:t>
      </w:r>
      <w:r>
        <w:rPr>
          <w:rFonts w:hint="eastAsia" w:ascii="宋体" w:hAnsi="宋体" w:eastAsia="宋体" w:cs="宋体"/>
          <w:color w:val="auto"/>
          <w:kern w:val="0"/>
          <w:sz w:val="24"/>
          <w:szCs w:val="20"/>
        </w:rPr>
        <w:t>_________________________</w:t>
      </w:r>
    </w:p>
    <w:p>
      <w:pPr>
        <w:pStyle w:val="3"/>
        <w:numPr>
          <w:ilvl w:val="1"/>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25"/>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25"/>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25"/>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25"/>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25"/>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25"/>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25"/>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pStyle w:val="25"/>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rPr>
          <w:rFonts w:hint="eastAsia" w:ascii="宋体" w:hAnsi="宋体" w:eastAsia="宋体" w:cs="宋体"/>
          <w:b/>
          <w:bCs/>
          <w:color w:val="auto"/>
          <w:sz w:val="24"/>
          <w:highlight w:val="none"/>
          <w:lang w:val="en-US" w:eastAsia="zh-CN"/>
        </w:rPr>
      </w:pPr>
    </w:p>
    <w:p>
      <w:pPr>
        <w:rPr>
          <w:rFonts w:hint="eastAsia"/>
          <w:color w:val="auto"/>
          <w:lang w:val="en-US" w:eastAsia="zh-CN"/>
        </w:rPr>
      </w:pPr>
    </w:p>
    <w:p>
      <w:pPr>
        <w:pStyle w:val="3"/>
        <w:numPr>
          <w:ilvl w:val="1"/>
          <w:numId w:val="0"/>
        </w:numPr>
        <w:shd w:val="clear" w:color="auto" w:fill="auto"/>
        <w:spacing w:before="0" w:line="240" w:lineRule="atLeast"/>
        <w:jc w:val="center"/>
        <w:rPr>
          <w:rFonts w:hint="eastAsia" w:ascii="宋体" w:hAnsi="宋体" w:eastAsia="宋体" w:cs="宋体"/>
          <w:b/>
          <w:bCs/>
          <w:color w:val="auto"/>
          <w:sz w:val="24"/>
          <w:highlight w:val="none"/>
          <w:lang w:val="en-US" w:eastAsia="zh-CN"/>
        </w:rPr>
      </w:pPr>
    </w:p>
    <w:p>
      <w:pPr>
        <w:pStyle w:val="3"/>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10</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评分标准和细则中技术部分证明材料（格式自拟）</w:t>
      </w:r>
    </w:p>
    <w:p>
      <w:pPr>
        <w:pStyle w:val="3"/>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3"/>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13"/>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lang w:eastAsia="zh-CN"/>
        </w:rPr>
      </w:pPr>
      <w:r>
        <w:rPr>
          <w:rFonts w:hint="eastAsia" w:ascii="宋体" w:hAnsi="宋体" w:eastAsia="宋体" w:cs="宋体"/>
          <w:color w:val="auto"/>
          <w:sz w:val="21"/>
          <w:szCs w:val="16"/>
          <w:highlight w:val="none"/>
        </w:rPr>
        <w:t>说明：1.应提供</w:t>
      </w:r>
      <w:r>
        <w:rPr>
          <w:rFonts w:hint="eastAsia" w:ascii="宋体" w:hAnsi="宋体" w:eastAsia="宋体" w:cs="宋体"/>
          <w:color w:val="auto"/>
          <w:sz w:val="21"/>
          <w:szCs w:val="16"/>
          <w:highlight w:val="none"/>
          <w:u w:val="single" w:color="auto"/>
          <w:lang w:eastAsia="zh-CN"/>
        </w:rPr>
        <w:t>评分标准和细则中技术部分</w:t>
      </w:r>
      <w:r>
        <w:rPr>
          <w:rFonts w:hint="eastAsia" w:ascii="宋体" w:hAnsi="宋体" w:eastAsia="宋体" w:cs="宋体"/>
          <w:color w:val="auto"/>
          <w:sz w:val="21"/>
          <w:szCs w:val="16"/>
          <w:highlight w:val="none"/>
        </w:rPr>
        <w:t>要求的其他资格证明文件</w:t>
      </w:r>
      <w:r>
        <w:rPr>
          <w:rFonts w:hint="eastAsia" w:hAnsi="宋体" w:eastAsia="宋体" w:cs="宋体"/>
          <w:color w:val="auto"/>
          <w:sz w:val="21"/>
          <w:szCs w:val="16"/>
          <w:highlight w:val="none"/>
          <w:lang w:eastAsia="zh-CN"/>
        </w:rPr>
        <w:t>。</w:t>
      </w:r>
    </w:p>
    <w:p>
      <w:pPr>
        <w:pStyle w:val="13"/>
        <w:shd w:val="clear" w:color="auto" w:fill="auto"/>
        <w:tabs>
          <w:tab w:val="left" w:pos="5580"/>
        </w:tabs>
        <w:spacing w:line="360" w:lineRule="auto"/>
        <w:ind w:firstLine="1065" w:firstLineChars="50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pPr>
        <w:pStyle w:val="13"/>
        <w:shd w:val="clear" w:color="auto" w:fill="auto"/>
        <w:tabs>
          <w:tab w:val="left" w:pos="5580"/>
        </w:tabs>
        <w:spacing w:line="240" w:lineRule="atLeast"/>
        <w:ind w:left="1270" w:leftChars="344" w:hanging="538"/>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hd w:val="clear" w:color="auto" w:fill="auto"/>
        <w:rPr>
          <w:rFonts w:hint="eastAsia" w:ascii="宋体" w:hAnsi="宋体" w:eastAsia="宋体" w:cs="宋体"/>
          <w:color w:val="auto"/>
          <w:sz w:val="24"/>
          <w:highlight w:val="none"/>
          <w:lang w:val="en-US" w:eastAsia="zh-CN"/>
        </w:rPr>
      </w:pPr>
    </w:p>
    <w:p>
      <w:pPr>
        <w:pStyle w:val="50"/>
        <w:shd w:val="clear" w:color="auto" w:fill="auto"/>
        <w:ind w:left="0" w:leftChars="0" w:firstLine="0" w:firstLineChars="0"/>
        <w:rPr>
          <w:rFonts w:hint="eastAsia"/>
          <w:color w:val="auto"/>
          <w:highlight w:val="none"/>
          <w:lang w:val="en-US" w:eastAsia="zh-CN"/>
        </w:rPr>
      </w:pPr>
    </w:p>
    <w:p>
      <w:pPr>
        <w:pStyle w:val="3"/>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3"/>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11</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评分标准和细则中商务部分证明材料（格式自拟）</w:t>
      </w:r>
    </w:p>
    <w:p>
      <w:pPr>
        <w:pStyle w:val="13"/>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13"/>
        <w:shd w:val="clear" w:color="auto" w:fill="auto"/>
        <w:tabs>
          <w:tab w:val="left" w:pos="5580"/>
        </w:tabs>
        <w:spacing w:line="240" w:lineRule="atLeast"/>
        <w:ind w:left="1087" w:leftChars="257" w:hanging="540"/>
        <w:rPr>
          <w:rFonts w:hint="eastAsia" w:ascii="宋体" w:hAnsi="宋体" w:eastAsia="宋体" w:cs="宋体"/>
          <w:color w:val="auto"/>
          <w:sz w:val="24"/>
          <w:highlight w:val="none"/>
        </w:rPr>
      </w:pPr>
    </w:p>
    <w:p>
      <w:pPr>
        <w:pStyle w:val="13"/>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w:t>
      </w:r>
      <w:r>
        <w:rPr>
          <w:rFonts w:hint="eastAsia" w:ascii="宋体" w:hAnsi="宋体" w:eastAsia="宋体" w:cs="宋体"/>
          <w:color w:val="auto"/>
          <w:sz w:val="21"/>
          <w:szCs w:val="16"/>
          <w:highlight w:val="none"/>
          <w:lang w:val="en-US" w:eastAsia="zh-CN"/>
        </w:rPr>
        <w:t>.</w:t>
      </w:r>
      <w:r>
        <w:rPr>
          <w:rFonts w:hint="eastAsia" w:ascii="宋体" w:hAnsi="宋体" w:eastAsia="宋体" w:cs="宋体"/>
          <w:color w:val="auto"/>
          <w:sz w:val="21"/>
          <w:szCs w:val="16"/>
          <w:highlight w:val="none"/>
        </w:rPr>
        <w:t>1.应提供</w:t>
      </w:r>
      <w:r>
        <w:rPr>
          <w:rFonts w:hint="eastAsia" w:ascii="宋体" w:hAnsi="宋体" w:eastAsia="宋体" w:cs="宋体"/>
          <w:color w:val="auto"/>
          <w:sz w:val="21"/>
          <w:szCs w:val="16"/>
          <w:highlight w:val="none"/>
          <w:lang w:eastAsia="zh-CN"/>
        </w:rPr>
        <w:t>评分标准和细则中商务部分</w:t>
      </w:r>
      <w:r>
        <w:rPr>
          <w:rFonts w:hint="eastAsia" w:ascii="宋体" w:hAnsi="宋体" w:eastAsia="宋体" w:cs="宋体"/>
          <w:color w:val="auto"/>
          <w:sz w:val="21"/>
          <w:szCs w:val="16"/>
          <w:highlight w:val="none"/>
        </w:rPr>
        <w:t>要求的其他资格证明文件。</w:t>
      </w:r>
    </w:p>
    <w:p>
      <w:pPr>
        <w:pStyle w:val="13"/>
        <w:shd w:val="clear" w:color="auto" w:fill="auto"/>
        <w:tabs>
          <w:tab w:val="left" w:pos="5580"/>
        </w:tabs>
        <w:spacing w:line="360" w:lineRule="auto"/>
        <w:ind w:left="1153" w:leftChars="485" w:hanging="120" w:hangingChars="57"/>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2.复印件上应加盖本单位章（自然人投标的无需盖章，需要签字）。</w:t>
      </w:r>
    </w:p>
    <w:p>
      <w:pPr>
        <w:pStyle w:val="13"/>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 xml:space="preserve"> </w:t>
      </w:r>
      <w:r>
        <w:rPr>
          <w:rFonts w:hint="eastAsia" w:ascii="宋体" w:hAnsi="宋体" w:eastAsia="宋体" w:cs="宋体"/>
          <w:color w:val="auto"/>
          <w:sz w:val="21"/>
          <w:szCs w:val="16"/>
          <w:highlight w:val="none"/>
          <w:lang w:val="en-US" w:eastAsia="zh-CN"/>
        </w:rPr>
        <w:t xml:space="preserve">   </w:t>
      </w:r>
      <w:r>
        <w:rPr>
          <w:rFonts w:hint="eastAsia" w:ascii="宋体" w:hAnsi="宋体" w:eastAsia="宋体" w:cs="宋体"/>
          <w:color w:val="auto"/>
          <w:sz w:val="21"/>
          <w:szCs w:val="16"/>
          <w:highlight w:val="none"/>
        </w:rPr>
        <w:t>3. （本项目不接受联合体）如果是联合体投标，联合体各方需提供的满足</w:t>
      </w:r>
      <w:r>
        <w:rPr>
          <w:rFonts w:hint="eastAsia" w:hAnsi="宋体" w:cs="宋体"/>
          <w:color w:val="auto"/>
          <w:sz w:val="21"/>
          <w:szCs w:val="16"/>
          <w:highlight w:val="none"/>
          <w:lang w:val="en-US" w:eastAsia="zh-CN"/>
        </w:rPr>
        <w:t>招标</w:t>
      </w:r>
      <w:r>
        <w:rPr>
          <w:rFonts w:hint="eastAsia" w:ascii="宋体" w:hAnsi="宋体" w:eastAsia="宋体" w:cs="宋体"/>
          <w:color w:val="auto"/>
          <w:sz w:val="21"/>
          <w:szCs w:val="16"/>
          <w:highlight w:val="none"/>
          <w:lang w:eastAsia="zh-CN"/>
        </w:rPr>
        <w:t>文件</w:t>
      </w:r>
      <w:r>
        <w:rPr>
          <w:rFonts w:hint="eastAsia" w:ascii="宋体" w:hAnsi="宋体" w:eastAsia="宋体" w:cs="宋体"/>
          <w:color w:val="auto"/>
          <w:sz w:val="21"/>
          <w:szCs w:val="16"/>
          <w:highlight w:val="none"/>
        </w:rPr>
        <w:t>要求的其他资格证明文件。</w:t>
      </w:r>
    </w:p>
    <w:p>
      <w:pPr>
        <w:pStyle w:val="3"/>
        <w:numPr>
          <w:ilvl w:val="1"/>
          <w:numId w:val="0"/>
        </w:numPr>
        <w:shd w:val="clear" w:color="auto" w:fill="auto"/>
        <w:spacing w:before="0" w:line="240" w:lineRule="atLeast"/>
        <w:ind w:leftChars="257"/>
        <w:jc w:val="center"/>
        <w:rPr>
          <w:rFonts w:hint="eastAsia" w:ascii="宋体" w:hAnsi="宋体" w:eastAsia="宋体" w:cs="宋体"/>
          <w:color w:val="auto"/>
          <w:sz w:val="24"/>
          <w:highlight w:val="none"/>
          <w:lang w:val="en-US" w:eastAsia="zh-CN"/>
        </w:rPr>
      </w:pPr>
    </w:p>
    <w:p>
      <w:pPr>
        <w:pStyle w:val="3"/>
        <w:numPr>
          <w:ilvl w:val="1"/>
          <w:numId w:val="0"/>
        </w:numPr>
        <w:shd w:val="clear" w:color="auto" w:fill="auto"/>
        <w:spacing w:before="0" w:line="240" w:lineRule="atLeast"/>
        <w:jc w:val="both"/>
        <w:rPr>
          <w:rFonts w:hint="eastAsia" w:ascii="宋体" w:hAnsi="宋体" w:eastAsia="宋体" w:cs="宋体"/>
          <w:color w:val="auto"/>
          <w:sz w:val="24"/>
          <w:highlight w:val="none"/>
          <w:lang w:val="en-US" w:eastAsia="zh-CN"/>
        </w:rPr>
      </w:pPr>
    </w:p>
    <w:p>
      <w:pPr>
        <w:pStyle w:val="3"/>
        <w:numPr>
          <w:ilvl w:val="1"/>
          <w:numId w:val="0"/>
        </w:numPr>
        <w:shd w:val="clear" w:color="auto" w:fill="auto"/>
        <w:spacing w:before="0" w:line="240" w:lineRule="atLeast"/>
        <w:jc w:val="left"/>
        <w:rPr>
          <w:rFonts w:hint="eastAsia" w:ascii="宋体" w:hAnsi="宋体" w:eastAsia="宋体" w:cs="宋体"/>
          <w:color w:val="auto"/>
          <w:sz w:val="24"/>
          <w:highlight w:val="none"/>
          <w:lang w:val="en-US" w:eastAsia="zh-CN"/>
        </w:rPr>
      </w:pPr>
    </w:p>
    <w:p>
      <w:pPr>
        <w:pStyle w:val="3"/>
        <w:numPr>
          <w:ilvl w:val="1"/>
          <w:numId w:val="0"/>
        </w:numPr>
        <w:shd w:val="clear" w:color="auto" w:fill="auto"/>
        <w:spacing w:before="0" w:line="240" w:lineRule="atLeast"/>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en-US" w:eastAsia="zh-CN"/>
        </w:rPr>
        <w:t>1</w:t>
      </w:r>
      <w:r>
        <w:rPr>
          <w:rFonts w:hint="eastAsia" w:ascii="宋体" w:hAnsi="宋体" w:cs="宋体"/>
          <w:b/>
          <w:bCs/>
          <w:color w:val="auto"/>
          <w:sz w:val="24"/>
          <w:highlight w:val="none"/>
          <w:lang w:val="en-US" w:eastAsia="zh-CN"/>
        </w:rPr>
        <w:t>2</w:t>
      </w:r>
      <w:r>
        <w:rPr>
          <w:rFonts w:hint="eastAsia" w:ascii="宋体" w:hAnsi="宋体" w:eastAsia="宋体" w:cs="宋体"/>
          <w:b/>
          <w:bCs/>
          <w:color w:val="auto"/>
          <w:sz w:val="24"/>
          <w:highlight w:val="none"/>
          <w:lang w:val="en-US" w:eastAsia="zh-CN"/>
        </w:rPr>
        <w:t>、</w:t>
      </w:r>
      <w:r>
        <w:rPr>
          <w:rFonts w:hint="eastAsia" w:ascii="宋体" w:hAnsi="宋体" w:eastAsia="宋体" w:cs="宋体"/>
          <w:b/>
          <w:bCs/>
          <w:color w:val="auto"/>
          <w:sz w:val="24"/>
          <w:highlight w:val="none"/>
          <w:lang w:eastAsia="zh-CN"/>
        </w:rPr>
        <w:t>投标人认为有必要提供的其他证明材料（格式自拟）</w:t>
      </w:r>
    </w:p>
    <w:p>
      <w:pPr>
        <w:shd w:val="clear" w:color="auto" w:fill="auto"/>
        <w:rPr>
          <w:rFonts w:hint="eastAsia" w:ascii="宋体" w:hAnsi="宋体" w:eastAsia="宋体" w:cs="宋体"/>
          <w:color w:val="auto"/>
          <w:highlight w:val="none"/>
        </w:rPr>
      </w:pPr>
    </w:p>
    <w:p>
      <w:pPr>
        <w:pStyle w:val="13"/>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rPr>
        <w:t>说明：1.复印件上应加盖本单位章（自然人投标的无需盖章，需要签字）。</w:t>
      </w:r>
    </w:p>
    <w:p>
      <w:pPr>
        <w:pStyle w:val="13"/>
        <w:shd w:val="clear" w:color="auto" w:fill="auto"/>
        <w:tabs>
          <w:tab w:val="left" w:pos="5580"/>
        </w:tabs>
        <w:spacing w:line="360" w:lineRule="auto"/>
        <w:ind w:left="1087" w:leftChars="257" w:hanging="540"/>
        <w:rPr>
          <w:rFonts w:hint="eastAsia" w:ascii="宋体" w:hAnsi="宋体" w:eastAsia="宋体" w:cs="宋体"/>
          <w:color w:val="auto"/>
          <w:sz w:val="21"/>
          <w:szCs w:val="16"/>
          <w:highlight w:val="none"/>
        </w:rPr>
      </w:pPr>
      <w:r>
        <w:rPr>
          <w:rFonts w:hint="eastAsia" w:ascii="宋体" w:hAnsi="宋体" w:eastAsia="宋体" w:cs="宋体"/>
          <w:color w:val="auto"/>
          <w:sz w:val="21"/>
          <w:szCs w:val="16"/>
          <w:highlight w:val="none"/>
          <w:lang w:val="en-US" w:eastAsia="zh-CN"/>
        </w:rPr>
        <w:t>2.（本项目不接受联合体）如果是联合体投标，联合体各方需提供的满足招标文件要求的其他资格证明文件。</w:t>
      </w:r>
    </w:p>
    <w:p>
      <w:pPr>
        <w:autoSpaceDE w:val="0"/>
        <w:autoSpaceDN w:val="0"/>
        <w:jc w:val="center"/>
        <w:rPr>
          <w:rFonts w:hint="eastAsia" w:ascii="宋体" w:hAnsi="宋体" w:cs="宋体"/>
          <w:b/>
          <w:bCs/>
          <w:color w:val="auto"/>
          <w:sz w:val="44"/>
          <w:szCs w:val="44"/>
          <w:lang w:val="en-US" w:eastAsia="zh-CN"/>
        </w:rPr>
      </w:pPr>
    </w:p>
    <w:p>
      <w:pPr>
        <w:autoSpaceDE w:val="0"/>
        <w:autoSpaceDN w:val="0"/>
        <w:jc w:val="center"/>
        <w:rPr>
          <w:rFonts w:hint="eastAsia" w:ascii="宋体" w:hAnsi="宋体" w:cs="宋体"/>
          <w:b/>
          <w:bCs/>
          <w:color w:val="auto"/>
          <w:sz w:val="44"/>
          <w:szCs w:val="44"/>
          <w:lang w:val="en-US" w:eastAsia="zh-CN"/>
        </w:rPr>
      </w:pPr>
    </w:p>
    <w:p>
      <w:pPr>
        <w:autoSpaceDE w:val="0"/>
        <w:autoSpaceDN w:val="0"/>
        <w:jc w:val="center"/>
        <w:rPr>
          <w:rFonts w:hint="eastAsia" w:ascii="宋体" w:hAnsi="宋体" w:cs="宋体"/>
          <w:b/>
          <w:bCs/>
          <w:color w:val="auto"/>
          <w:sz w:val="44"/>
          <w:szCs w:val="44"/>
          <w:lang w:val="en-US" w:eastAsia="zh-CN"/>
        </w:rPr>
      </w:pPr>
    </w:p>
    <w:p>
      <w:pPr>
        <w:autoSpaceDE w:val="0"/>
        <w:autoSpaceDN w:val="0"/>
        <w:jc w:val="center"/>
        <w:rPr>
          <w:rFonts w:hint="eastAsia" w:ascii="宋体" w:hAnsi="宋体" w:cs="宋体"/>
          <w:b/>
          <w:bCs/>
          <w:color w:val="auto"/>
          <w:sz w:val="44"/>
          <w:szCs w:val="44"/>
          <w:lang w:val="en-US" w:eastAsia="zh-CN"/>
        </w:rPr>
      </w:pPr>
    </w:p>
    <w:p>
      <w:pPr>
        <w:autoSpaceDE w:val="0"/>
        <w:autoSpaceDN w:val="0"/>
        <w:jc w:val="center"/>
        <w:rPr>
          <w:rFonts w:hint="eastAsia" w:ascii="宋体" w:hAnsi="宋体" w:cs="宋体"/>
          <w:b/>
          <w:bCs/>
          <w:color w:val="auto"/>
          <w:sz w:val="44"/>
          <w:szCs w:val="44"/>
          <w:lang w:val="en-US" w:eastAsia="zh-CN"/>
        </w:rPr>
      </w:pPr>
    </w:p>
    <w:p>
      <w:pPr>
        <w:pStyle w:val="13"/>
        <w:shd w:val="clear" w:color="auto" w:fill="auto"/>
        <w:tabs>
          <w:tab w:val="left" w:pos="5580"/>
        </w:tabs>
        <w:spacing w:line="360" w:lineRule="auto"/>
        <w:rPr>
          <w:rFonts w:hint="eastAsia" w:ascii="宋体" w:hAnsi="宋体" w:eastAsia="宋体" w:cs="宋体"/>
          <w:color w:val="auto"/>
          <w:sz w:val="21"/>
          <w:szCs w:val="16"/>
          <w:highlight w:val="none"/>
        </w:rPr>
      </w:pPr>
    </w:p>
    <w:sectPr>
      <w:headerReference r:id="rId4" w:type="default"/>
      <w:footerReference r:id="rId5" w:type="default"/>
      <w:pgSz w:w="11905" w:h="16838"/>
      <w:pgMar w:top="1440" w:right="1797" w:bottom="1440" w:left="1797" w:header="850" w:footer="992" w:gutter="0"/>
      <w:pgNumType w:fmt="decimal"/>
      <w:cols w:space="720" w:num="1"/>
      <w:rtlGutter w:val="0"/>
      <w:docGrid w:type="linesAndChars" w:linePitch="325" w:charSpace="6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_x000B__x000C_">
    <w:altName w:val="Courier New"/>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40001" w:csb1="00000000"/>
  </w:font>
  <w:font w:name="ヒラギノ角ゴ Pro W3">
    <w:altName w:val="MS Mincho"/>
    <w:panose1 w:val="00000000000000000000"/>
    <w:charset w:val="80"/>
    <w:family w:val="auto"/>
    <w:pitch w:val="default"/>
    <w:sig w:usb0="00000000" w:usb1="00000000" w:usb2="00000012" w:usb3="00000000" w:csb0="0002000D" w:csb1="00000000"/>
  </w:font>
  <w:font w:name="长城仿宋">
    <w:altName w:val="宋体"/>
    <w:panose1 w:val="02010609000101010101"/>
    <w:charset w:val="86"/>
    <w:family w:val="modern"/>
    <w:pitch w:val="default"/>
    <w:sig w:usb0="00000000" w:usb1="00000000" w:usb2="00000010" w:usb3="00000000" w:csb0="00040000" w:csb1="00000000"/>
  </w:font>
  <w:font w:name="华文仿宋">
    <w:altName w:val="仿宋"/>
    <w:panose1 w:val="02010600040101010101"/>
    <w:charset w:val="86"/>
    <w:family w:val="swiss"/>
    <w:pitch w:val="default"/>
    <w:sig w:usb0="00000000" w:usb1="00000000" w:usb2="00000000" w:usb3="00000000" w:csb0="0004009F" w:csb1="DFD70000"/>
  </w:font>
  <w:font w:name="Tms Rmn">
    <w:altName w:val="Segoe Print"/>
    <w:panose1 w:val="02020603040505020304"/>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宋体-18030">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rPr>
        <w:rFonts w:hint="eastAsia"/>
      </w:rPr>
    </w:pPr>
    <w:r>
      <w:rPr>
        <w:sz w:val="13"/>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VoWrHrgEAAE0D&#10;AAAOAAAAAAAAAAEAIAAAAB4BAABkcnMvZTJvRG9jLnhtbFBLBQYAAAAABgAGAFkBAAA+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sz w:val="13"/>
        <w:szCs w:val="13"/>
      </w:rPr>
      <w:t xml:space="preserve"> </w:t>
    </w:r>
    <w:r>
      <w:rPr>
        <w:rFonts w:hint="eastAsia"/>
      </w:rPr>
      <w:t xml:space="preserve">  </w:t>
    </w:r>
    <w:r>
      <w:rPr>
        <w:rFonts w:hint="eastAsia"/>
        <w:sz w:val="21"/>
        <w:szCs w:val="21"/>
      </w:rPr>
      <w:t xml:space="preserve"> </w:t>
    </w:r>
    <w:r>
      <w:rPr>
        <w:rFonts w:hint="eastAsia"/>
        <w:color w:val="800000"/>
        <w:sz w:val="16"/>
        <w:szCs w:val="20"/>
        <w:lang w:val="en-US" w:eastAsia="zh-CN"/>
      </w:rPr>
      <w:t xml:space="preserve">      </w:t>
    </w:r>
  </w:p>
  <w:p>
    <w:pPr>
      <w:pStyle w:val="16"/>
      <w:tabs>
        <w:tab w:val="center" w:pos="4320"/>
        <w:tab w:val="right" w:pos="864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jc w:val="both"/>
      <w:rPr>
        <w:rFonts w:hint="eastAsia"/>
      </w:rPr>
    </w:pPr>
    <w:r>
      <w:rPr>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65</w:t>
                    </w:r>
                    <w:r>
                      <w:fldChar w:fldCharType="end"/>
                    </w:r>
                  </w:p>
                </w:txbxContent>
              </v:textbox>
            </v:shape>
          </w:pict>
        </mc:Fallback>
      </mc:AlternateContent>
    </w:r>
    <w:r>
      <w:rPr>
        <w:rFonts w:hint="eastAsia"/>
        <w:color w:val="800000"/>
        <w:sz w:val="16"/>
        <w:szCs w:val="20"/>
        <w:lang w:val="en-US" w:eastAsia="zh-CN"/>
      </w:rPr>
      <w:t xml:space="preserve">        </w:t>
    </w:r>
  </w:p>
  <w:p>
    <w:pPr>
      <w:pStyle w:val="16"/>
      <w:keepNext w:val="0"/>
      <w:keepLines w:val="0"/>
      <w:pageBreakBefore w:val="0"/>
      <w:widowControl w:val="0"/>
      <w:kinsoku/>
      <w:wordWrap/>
      <w:overflowPunct/>
      <w:topLinePunct w:val="0"/>
      <w:autoSpaceDE w:val="0"/>
      <w:autoSpaceDN w:val="0"/>
      <w:bidi w:val="0"/>
      <w:adjustRightInd w:val="0"/>
      <w:snapToGrid w:val="0"/>
      <w:spacing w:line="240" w:lineRule="auto"/>
      <w:ind w:left="7200" w:hanging="7200" w:hangingChars="4000"/>
      <w:jc w:val="both"/>
      <w:textAlignment w:val="auto"/>
      <w:rPr>
        <w:rFonts w:hint="default"/>
        <w:lang w:val="en-US"/>
      </w:rPr>
    </w:pPr>
  </w:p>
  <w:p>
    <w:pPr>
      <w:pStyle w:val="16"/>
      <w:ind w:right="360"/>
      <w:jc w:val="right"/>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single" w:color="auto" w:sz="4" w:space="0"/>
      </w:pBdr>
      <w:jc w:val="both"/>
      <w:rPr>
        <w:rFonts w:hint="eastAsia" w:ascii="Times New Roman" w:hAnsi="Times New Roman" w:eastAsia="宋体" w:cs="Times New Roman"/>
        <w:sz w:val="22"/>
        <w:szCs w:val="28"/>
        <w:lang w:val="en-US" w:eastAsia="zh-CN"/>
      </w:rPr>
    </w:pPr>
    <w:r>
      <w:rPr>
        <w:rFonts w:hint="eastAsia" w:ascii="Times New Roman" w:hAnsi="Times New Roman" w:eastAsia="宋体" w:cs="Times New Roman"/>
        <w:sz w:val="22"/>
        <w:szCs w:val="28"/>
        <w:lang w:val="en-US" w:eastAsia="zh-CN"/>
      </w:rPr>
      <w:t xml:space="preserve">                                            </w:t>
    </w:r>
  </w:p>
  <w:p>
    <w:pPr>
      <w:pStyle w:val="17"/>
      <w:pBdr>
        <w:bottom w:val="single" w:color="auto" w:sz="4" w:space="0"/>
      </w:pBdr>
      <w:jc w:val="left"/>
      <w:rPr>
        <w:rFonts w:hint="eastAsia" w:ascii="宋体" w:hAnsi="宋体" w:eastAsia="宋体" w:cs="宋体"/>
        <w:b w:val="0"/>
        <w:bCs w:val="0"/>
        <w:sz w:val="21"/>
        <w:szCs w:val="21"/>
        <w:lang w:val="en-US" w:eastAsia="zh-CN"/>
      </w:rPr>
    </w:pPr>
    <w:r>
      <w:rPr>
        <w:rFonts w:hint="eastAsia" w:ascii="Times New Roman" w:hAnsi="Times New Roman" w:eastAsia="宋体" w:cs="Times New Roman"/>
        <w:sz w:val="22"/>
        <w:szCs w:val="28"/>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6C482C"/>
    <w:multiLevelType w:val="singleLevel"/>
    <w:tmpl w:val="B36C482C"/>
    <w:lvl w:ilvl="0" w:tentative="0">
      <w:start w:val="2"/>
      <w:numFmt w:val="chineseCounting"/>
      <w:suff w:val="space"/>
      <w:lvlText w:val="第%1章"/>
      <w:lvlJc w:val="left"/>
      <w:pPr>
        <w:ind w:left="-1816"/>
      </w:pPr>
      <w:rPr>
        <w:rFonts w:hint="eastAsia"/>
      </w:rPr>
    </w:lvl>
  </w:abstractNum>
  <w:abstractNum w:abstractNumId="1">
    <w:nsid w:val="BFC4A696"/>
    <w:multiLevelType w:val="singleLevel"/>
    <w:tmpl w:val="BFC4A696"/>
    <w:lvl w:ilvl="0" w:tentative="0">
      <w:start w:val="1"/>
      <w:numFmt w:val="chineseCounting"/>
      <w:suff w:val="space"/>
      <w:lvlText w:val="（%1）"/>
      <w:lvlJc w:val="left"/>
      <w:rPr>
        <w:rFonts w:hint="eastAsia"/>
      </w:rPr>
    </w:lvl>
  </w:abstractNum>
  <w:abstractNum w:abstractNumId="2">
    <w:nsid w:val="E2258BD4"/>
    <w:multiLevelType w:val="singleLevel"/>
    <w:tmpl w:val="E2258BD4"/>
    <w:lvl w:ilvl="0" w:tentative="0">
      <w:start w:val="1"/>
      <w:numFmt w:val="decimal"/>
      <w:suff w:val="nothing"/>
      <w:lvlText w:val="%1、"/>
      <w:lvlJc w:val="left"/>
    </w:lvl>
  </w:abstractNum>
  <w:abstractNum w:abstractNumId="3">
    <w:nsid w:val="00000000"/>
    <w:multiLevelType w:val="multilevel"/>
    <w:tmpl w:val="00000000"/>
    <w:lvl w:ilvl="0" w:tentative="0">
      <w:start w:val="1"/>
      <w:numFmt w:val="japaneseCounting"/>
      <w:lvlText w:val="%1"/>
      <w:lvlJc w:val="left"/>
      <w:pPr>
        <w:tabs>
          <w:tab w:val="left" w:pos="0"/>
        </w:tabs>
        <w:ind w:left="360" w:hanging="360"/>
      </w:pPr>
      <w:rPr>
        <w:rFonts w:hint="default" w:ascii="宋体" w:hAnsi="宋体" w:eastAsia="宋体"/>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018E2B47"/>
    <w:multiLevelType w:val="singleLevel"/>
    <w:tmpl w:val="018E2B47"/>
    <w:lvl w:ilvl="0" w:tentative="0">
      <w:start w:val="4"/>
      <w:numFmt w:val="chineseCounting"/>
      <w:suff w:val="nothing"/>
      <w:lvlText w:val="第%1章、"/>
      <w:lvlJc w:val="left"/>
      <w:rPr>
        <w:rFonts w:hint="eastAsia"/>
      </w:rPr>
    </w:lvl>
  </w:abstractNum>
  <w:abstractNum w:abstractNumId="5">
    <w:nsid w:val="11715540"/>
    <w:multiLevelType w:val="multilevel"/>
    <w:tmpl w:val="11715540"/>
    <w:lvl w:ilvl="0" w:tentative="0">
      <w:start w:val="1"/>
      <w:numFmt w:val="japaneseCounting"/>
      <w:lvlText w:val="（%1）"/>
      <w:lvlJc w:val="left"/>
      <w:pPr>
        <w:tabs>
          <w:tab w:val="left" w:pos="1725"/>
        </w:tabs>
        <w:ind w:left="1725" w:hanging="1080"/>
      </w:pPr>
      <w:rPr>
        <w:rFonts w:hint="default"/>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6">
    <w:nsid w:val="11A64EEE"/>
    <w:multiLevelType w:val="singleLevel"/>
    <w:tmpl w:val="11A64EEE"/>
    <w:lvl w:ilvl="0" w:tentative="0">
      <w:start w:val="1"/>
      <w:numFmt w:val="chineseCounting"/>
      <w:suff w:val="nothing"/>
      <w:lvlText w:val="%1、"/>
      <w:lvlJc w:val="left"/>
      <w:pPr>
        <w:ind w:left="0"/>
      </w:pPr>
      <w:rPr>
        <w:rFonts w:hint="eastAsia"/>
      </w:rPr>
    </w:lvl>
  </w:abstractNum>
  <w:abstractNum w:abstractNumId="7">
    <w:nsid w:val="26F2549E"/>
    <w:multiLevelType w:val="multilevel"/>
    <w:tmpl w:val="26F2549E"/>
    <w:lvl w:ilvl="0" w:tentative="0">
      <w:start w:val="1"/>
      <w:numFmt w:val="decimal"/>
      <w:lvlText w:val="%1、"/>
      <w:lvlJc w:val="left"/>
      <w:pPr>
        <w:ind w:left="371" w:hanging="360"/>
      </w:pPr>
      <w:rPr>
        <w:rFonts w:hint="default"/>
      </w:rPr>
    </w:lvl>
    <w:lvl w:ilvl="1" w:tentative="0">
      <w:start w:val="1"/>
      <w:numFmt w:val="lowerLetter"/>
      <w:pStyle w:val="3"/>
      <w:lvlText w:val="%2)"/>
      <w:lvlJc w:val="left"/>
      <w:pPr>
        <w:ind w:left="851" w:hanging="420"/>
      </w:pPr>
    </w:lvl>
    <w:lvl w:ilvl="2" w:tentative="0">
      <w:start w:val="1"/>
      <w:numFmt w:val="lowerRoman"/>
      <w:lvlText w:val="%3."/>
      <w:lvlJc w:val="right"/>
      <w:pPr>
        <w:ind w:left="1271" w:hanging="420"/>
      </w:pPr>
    </w:lvl>
    <w:lvl w:ilvl="3" w:tentative="0">
      <w:start w:val="1"/>
      <w:numFmt w:val="decimal"/>
      <w:lvlText w:val="%4."/>
      <w:lvlJc w:val="left"/>
      <w:pPr>
        <w:ind w:left="1691" w:hanging="420"/>
      </w:pPr>
    </w:lvl>
    <w:lvl w:ilvl="4" w:tentative="0">
      <w:start w:val="1"/>
      <w:numFmt w:val="lowerLetter"/>
      <w:lvlText w:val="%5)"/>
      <w:lvlJc w:val="left"/>
      <w:pPr>
        <w:ind w:left="2111" w:hanging="420"/>
      </w:pPr>
    </w:lvl>
    <w:lvl w:ilvl="5" w:tentative="0">
      <w:start w:val="1"/>
      <w:numFmt w:val="lowerRoman"/>
      <w:lvlText w:val="%6."/>
      <w:lvlJc w:val="right"/>
      <w:pPr>
        <w:ind w:left="2531" w:hanging="420"/>
      </w:pPr>
    </w:lvl>
    <w:lvl w:ilvl="6" w:tentative="0">
      <w:start w:val="1"/>
      <w:numFmt w:val="decimal"/>
      <w:lvlText w:val="%7."/>
      <w:lvlJc w:val="left"/>
      <w:pPr>
        <w:ind w:left="2951" w:hanging="420"/>
      </w:pPr>
    </w:lvl>
    <w:lvl w:ilvl="7" w:tentative="0">
      <w:start w:val="1"/>
      <w:numFmt w:val="lowerLetter"/>
      <w:lvlText w:val="%8)"/>
      <w:lvlJc w:val="left"/>
      <w:pPr>
        <w:ind w:left="3371" w:hanging="420"/>
      </w:pPr>
    </w:lvl>
    <w:lvl w:ilvl="8" w:tentative="0">
      <w:start w:val="1"/>
      <w:numFmt w:val="lowerRoman"/>
      <w:lvlText w:val="%9."/>
      <w:lvlJc w:val="right"/>
      <w:pPr>
        <w:ind w:left="3791" w:hanging="420"/>
      </w:pPr>
    </w:lvl>
  </w:abstractNum>
  <w:abstractNum w:abstractNumId="8">
    <w:nsid w:val="36F4FD3F"/>
    <w:multiLevelType w:val="singleLevel"/>
    <w:tmpl w:val="36F4FD3F"/>
    <w:lvl w:ilvl="0" w:tentative="0">
      <w:start w:val="1"/>
      <w:numFmt w:val="decimal"/>
      <w:suff w:val="nothing"/>
      <w:lvlText w:val="（%1）"/>
      <w:lvlJc w:val="left"/>
    </w:lvl>
  </w:abstractNum>
  <w:abstractNum w:abstractNumId="9">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6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0">
    <w:nsid w:val="45769138"/>
    <w:multiLevelType w:val="singleLevel"/>
    <w:tmpl w:val="45769138"/>
    <w:lvl w:ilvl="0" w:tentative="0">
      <w:start w:val="4"/>
      <w:numFmt w:val="decimal"/>
      <w:suff w:val="nothing"/>
      <w:lvlText w:val="%1、"/>
      <w:lvlJc w:val="left"/>
      <w:pPr>
        <w:ind w:left="-11"/>
      </w:pPr>
      <w:rPr>
        <w:rFonts w:hint="default"/>
        <w:b/>
        <w:bCs/>
      </w:rPr>
    </w:lvl>
  </w:abstractNum>
  <w:abstractNum w:abstractNumId="11">
    <w:nsid w:val="55CD4C99"/>
    <w:multiLevelType w:val="singleLevel"/>
    <w:tmpl w:val="55CD4C99"/>
    <w:lvl w:ilvl="0" w:tentative="0">
      <w:start w:val="1"/>
      <w:numFmt w:val="chineseCounting"/>
      <w:suff w:val="nothing"/>
      <w:lvlText w:val="%1、"/>
      <w:lvlJc w:val="left"/>
    </w:lvl>
  </w:abstractNum>
  <w:abstractNum w:abstractNumId="12">
    <w:nsid w:val="6EC8727B"/>
    <w:multiLevelType w:val="singleLevel"/>
    <w:tmpl w:val="6EC8727B"/>
    <w:lvl w:ilvl="0" w:tentative="0">
      <w:start w:val="1"/>
      <w:numFmt w:val="decimal"/>
      <w:suff w:val="nothing"/>
      <w:lvlText w:val="%1、"/>
      <w:lvlJc w:val="left"/>
    </w:lvl>
  </w:abstractNum>
  <w:abstractNum w:abstractNumId="13">
    <w:nsid w:val="78AA6554"/>
    <w:multiLevelType w:val="multilevel"/>
    <w:tmpl w:val="78AA6554"/>
    <w:lvl w:ilvl="0" w:tentative="0">
      <w:start w:val="1"/>
      <w:numFmt w:val="japaneseCounting"/>
      <w:lvlText w:val="（%1）"/>
      <w:lvlJc w:val="left"/>
      <w:pPr>
        <w:tabs>
          <w:tab w:val="left" w:pos="1725"/>
        </w:tabs>
        <w:ind w:left="1725" w:hanging="1080"/>
      </w:pPr>
      <w:rPr>
        <w:rFonts w:hint="default"/>
        <w:lang w:val="en-US"/>
      </w:rPr>
    </w:lvl>
    <w:lvl w:ilvl="1" w:tentative="0">
      <w:start w:val="1"/>
      <w:numFmt w:val="lowerLetter"/>
      <w:lvlText w:val="%2)"/>
      <w:lvlJc w:val="left"/>
      <w:pPr>
        <w:tabs>
          <w:tab w:val="left" w:pos="1485"/>
        </w:tabs>
        <w:ind w:left="1485" w:hanging="420"/>
      </w:p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3585"/>
        </w:tabs>
        <w:ind w:left="3585"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num w:numId="1">
    <w:abstractNumId w:val="7"/>
  </w:num>
  <w:num w:numId="2">
    <w:abstractNumId w:val="9"/>
  </w:num>
  <w:num w:numId="3">
    <w:abstractNumId w:val="0"/>
  </w:num>
  <w:num w:numId="4">
    <w:abstractNumId w:val="6"/>
  </w:num>
  <w:num w:numId="5">
    <w:abstractNumId w:val="12"/>
  </w:num>
  <w:num w:numId="6">
    <w:abstractNumId w:val="11"/>
  </w:num>
  <w:num w:numId="7">
    <w:abstractNumId w:val="5"/>
  </w:num>
  <w:num w:numId="8">
    <w:abstractNumId w:val="13"/>
  </w:num>
  <w:num w:numId="9">
    <w:abstractNumId w:val="4"/>
  </w:num>
  <w:num w:numId="10">
    <w:abstractNumId w:val="1"/>
  </w:num>
  <w:num w:numId="11">
    <w:abstractNumId w:val="3"/>
  </w:num>
  <w:num w:numId="12">
    <w:abstractNumId w:val="8"/>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6"/>
  <w:drawingGridVerticalSpacing w:val="157"/>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ZDU5MTdjMzBhZWI2MWQ5YTZlMDI4MWUwMGQ2OTEifQ=="/>
  </w:docVars>
  <w:rsids>
    <w:rsidRoot w:val="00AE79E0"/>
    <w:rsid w:val="000008FD"/>
    <w:rsid w:val="00003231"/>
    <w:rsid w:val="00003B78"/>
    <w:rsid w:val="00003F23"/>
    <w:rsid w:val="00005025"/>
    <w:rsid w:val="0000620B"/>
    <w:rsid w:val="0000681E"/>
    <w:rsid w:val="0000682D"/>
    <w:rsid w:val="00011FD2"/>
    <w:rsid w:val="000126C8"/>
    <w:rsid w:val="00012CFA"/>
    <w:rsid w:val="00013187"/>
    <w:rsid w:val="000137F2"/>
    <w:rsid w:val="00014B17"/>
    <w:rsid w:val="000165AB"/>
    <w:rsid w:val="000201C1"/>
    <w:rsid w:val="00021187"/>
    <w:rsid w:val="00021198"/>
    <w:rsid w:val="00021864"/>
    <w:rsid w:val="00023055"/>
    <w:rsid w:val="00023185"/>
    <w:rsid w:val="000242CE"/>
    <w:rsid w:val="00024AD6"/>
    <w:rsid w:val="00026A08"/>
    <w:rsid w:val="000279EA"/>
    <w:rsid w:val="000305D5"/>
    <w:rsid w:val="000319B0"/>
    <w:rsid w:val="00034387"/>
    <w:rsid w:val="00034B72"/>
    <w:rsid w:val="00034BA3"/>
    <w:rsid w:val="00034CDA"/>
    <w:rsid w:val="00034F63"/>
    <w:rsid w:val="0003627F"/>
    <w:rsid w:val="0003679A"/>
    <w:rsid w:val="00040E67"/>
    <w:rsid w:val="00041F06"/>
    <w:rsid w:val="000423B1"/>
    <w:rsid w:val="0004299A"/>
    <w:rsid w:val="000429F1"/>
    <w:rsid w:val="000437CC"/>
    <w:rsid w:val="00043E1C"/>
    <w:rsid w:val="00046FC5"/>
    <w:rsid w:val="00047373"/>
    <w:rsid w:val="000476D9"/>
    <w:rsid w:val="0005173F"/>
    <w:rsid w:val="00051864"/>
    <w:rsid w:val="00051ECE"/>
    <w:rsid w:val="000520FE"/>
    <w:rsid w:val="00053450"/>
    <w:rsid w:val="000538D1"/>
    <w:rsid w:val="00054A43"/>
    <w:rsid w:val="00055123"/>
    <w:rsid w:val="00055AB6"/>
    <w:rsid w:val="00055F34"/>
    <w:rsid w:val="00056350"/>
    <w:rsid w:val="00056A13"/>
    <w:rsid w:val="000576A3"/>
    <w:rsid w:val="00063B93"/>
    <w:rsid w:val="00064417"/>
    <w:rsid w:val="000649EF"/>
    <w:rsid w:val="00065388"/>
    <w:rsid w:val="00065665"/>
    <w:rsid w:val="00067D7A"/>
    <w:rsid w:val="00070288"/>
    <w:rsid w:val="00070340"/>
    <w:rsid w:val="000708C5"/>
    <w:rsid w:val="000712BD"/>
    <w:rsid w:val="000719DB"/>
    <w:rsid w:val="00072AC0"/>
    <w:rsid w:val="000738C2"/>
    <w:rsid w:val="000742BD"/>
    <w:rsid w:val="0007479D"/>
    <w:rsid w:val="00075123"/>
    <w:rsid w:val="00075390"/>
    <w:rsid w:val="0007565B"/>
    <w:rsid w:val="00075BB9"/>
    <w:rsid w:val="00076436"/>
    <w:rsid w:val="00076558"/>
    <w:rsid w:val="00077C43"/>
    <w:rsid w:val="00077D8B"/>
    <w:rsid w:val="0008094E"/>
    <w:rsid w:val="00080A6F"/>
    <w:rsid w:val="000816F2"/>
    <w:rsid w:val="00082869"/>
    <w:rsid w:val="00083463"/>
    <w:rsid w:val="00083CDC"/>
    <w:rsid w:val="00084CC1"/>
    <w:rsid w:val="000852D7"/>
    <w:rsid w:val="00085489"/>
    <w:rsid w:val="000863D1"/>
    <w:rsid w:val="00086A7A"/>
    <w:rsid w:val="00086B28"/>
    <w:rsid w:val="000874E4"/>
    <w:rsid w:val="0008796E"/>
    <w:rsid w:val="00087E9D"/>
    <w:rsid w:val="000901E9"/>
    <w:rsid w:val="00090BD9"/>
    <w:rsid w:val="00090F00"/>
    <w:rsid w:val="00091C9B"/>
    <w:rsid w:val="00091DC7"/>
    <w:rsid w:val="000926F6"/>
    <w:rsid w:val="000942A8"/>
    <w:rsid w:val="00094641"/>
    <w:rsid w:val="00094AC9"/>
    <w:rsid w:val="00095245"/>
    <w:rsid w:val="000955A6"/>
    <w:rsid w:val="00095B6E"/>
    <w:rsid w:val="0009686F"/>
    <w:rsid w:val="000A1761"/>
    <w:rsid w:val="000A184E"/>
    <w:rsid w:val="000A1B3C"/>
    <w:rsid w:val="000A2970"/>
    <w:rsid w:val="000A35E1"/>
    <w:rsid w:val="000A3813"/>
    <w:rsid w:val="000A4619"/>
    <w:rsid w:val="000A48D7"/>
    <w:rsid w:val="000A5705"/>
    <w:rsid w:val="000A6219"/>
    <w:rsid w:val="000A6DD1"/>
    <w:rsid w:val="000A7BFA"/>
    <w:rsid w:val="000A7E34"/>
    <w:rsid w:val="000B0CDF"/>
    <w:rsid w:val="000B19BA"/>
    <w:rsid w:val="000B21F3"/>
    <w:rsid w:val="000B5B49"/>
    <w:rsid w:val="000B5CD6"/>
    <w:rsid w:val="000B5D8E"/>
    <w:rsid w:val="000B71A8"/>
    <w:rsid w:val="000B7353"/>
    <w:rsid w:val="000B7627"/>
    <w:rsid w:val="000B7FDE"/>
    <w:rsid w:val="000C062A"/>
    <w:rsid w:val="000C0D0A"/>
    <w:rsid w:val="000C0D63"/>
    <w:rsid w:val="000C1047"/>
    <w:rsid w:val="000C2C5E"/>
    <w:rsid w:val="000C4AF2"/>
    <w:rsid w:val="000C58C5"/>
    <w:rsid w:val="000C627A"/>
    <w:rsid w:val="000C6774"/>
    <w:rsid w:val="000C68DD"/>
    <w:rsid w:val="000C742F"/>
    <w:rsid w:val="000C7D1B"/>
    <w:rsid w:val="000D07C7"/>
    <w:rsid w:val="000D16D6"/>
    <w:rsid w:val="000D1955"/>
    <w:rsid w:val="000D1963"/>
    <w:rsid w:val="000D260B"/>
    <w:rsid w:val="000D296C"/>
    <w:rsid w:val="000D2BE7"/>
    <w:rsid w:val="000D3BE4"/>
    <w:rsid w:val="000D3FDF"/>
    <w:rsid w:val="000D3FE5"/>
    <w:rsid w:val="000D5BFA"/>
    <w:rsid w:val="000D77C3"/>
    <w:rsid w:val="000E0018"/>
    <w:rsid w:val="000E169F"/>
    <w:rsid w:val="000E18AA"/>
    <w:rsid w:val="000E1F61"/>
    <w:rsid w:val="000E30EA"/>
    <w:rsid w:val="000E3822"/>
    <w:rsid w:val="000E416E"/>
    <w:rsid w:val="000E4C55"/>
    <w:rsid w:val="000E57CE"/>
    <w:rsid w:val="000E5BD2"/>
    <w:rsid w:val="000E6242"/>
    <w:rsid w:val="000E689E"/>
    <w:rsid w:val="000E6A46"/>
    <w:rsid w:val="000E6ED7"/>
    <w:rsid w:val="000F0113"/>
    <w:rsid w:val="000F1DED"/>
    <w:rsid w:val="000F2698"/>
    <w:rsid w:val="000F3E84"/>
    <w:rsid w:val="000F3FFF"/>
    <w:rsid w:val="000F4B95"/>
    <w:rsid w:val="000F6140"/>
    <w:rsid w:val="000F6A98"/>
    <w:rsid w:val="000F6AB9"/>
    <w:rsid w:val="000F6B00"/>
    <w:rsid w:val="000F6D6B"/>
    <w:rsid w:val="000F6DA7"/>
    <w:rsid w:val="000F7DEB"/>
    <w:rsid w:val="001008C8"/>
    <w:rsid w:val="00103AEE"/>
    <w:rsid w:val="00104E2B"/>
    <w:rsid w:val="00104E64"/>
    <w:rsid w:val="0010538C"/>
    <w:rsid w:val="001057AF"/>
    <w:rsid w:val="00110A45"/>
    <w:rsid w:val="00111249"/>
    <w:rsid w:val="001123E7"/>
    <w:rsid w:val="001135FE"/>
    <w:rsid w:val="00113871"/>
    <w:rsid w:val="0011439C"/>
    <w:rsid w:val="00114702"/>
    <w:rsid w:val="00116424"/>
    <w:rsid w:val="001167DB"/>
    <w:rsid w:val="00116D76"/>
    <w:rsid w:val="00117062"/>
    <w:rsid w:val="001170CE"/>
    <w:rsid w:val="001178E2"/>
    <w:rsid w:val="00117DEA"/>
    <w:rsid w:val="00117FAC"/>
    <w:rsid w:val="0012043E"/>
    <w:rsid w:val="001209D4"/>
    <w:rsid w:val="001209D7"/>
    <w:rsid w:val="00120A18"/>
    <w:rsid w:val="00120C83"/>
    <w:rsid w:val="00121289"/>
    <w:rsid w:val="001233FB"/>
    <w:rsid w:val="0012425E"/>
    <w:rsid w:val="0012511F"/>
    <w:rsid w:val="00125392"/>
    <w:rsid w:val="001255D4"/>
    <w:rsid w:val="001263BA"/>
    <w:rsid w:val="00126A4E"/>
    <w:rsid w:val="00126AD8"/>
    <w:rsid w:val="00126DF1"/>
    <w:rsid w:val="001276ED"/>
    <w:rsid w:val="00127742"/>
    <w:rsid w:val="00130067"/>
    <w:rsid w:val="00130C17"/>
    <w:rsid w:val="0013112F"/>
    <w:rsid w:val="0013118B"/>
    <w:rsid w:val="001311ED"/>
    <w:rsid w:val="0013431D"/>
    <w:rsid w:val="001345FF"/>
    <w:rsid w:val="00134648"/>
    <w:rsid w:val="001348DF"/>
    <w:rsid w:val="00134FD5"/>
    <w:rsid w:val="0013509E"/>
    <w:rsid w:val="00135535"/>
    <w:rsid w:val="00135AED"/>
    <w:rsid w:val="00135BC4"/>
    <w:rsid w:val="00135F38"/>
    <w:rsid w:val="001369C3"/>
    <w:rsid w:val="00137B6B"/>
    <w:rsid w:val="00137D64"/>
    <w:rsid w:val="00137E4C"/>
    <w:rsid w:val="00141038"/>
    <w:rsid w:val="0014151F"/>
    <w:rsid w:val="00141941"/>
    <w:rsid w:val="00142184"/>
    <w:rsid w:val="0014311D"/>
    <w:rsid w:val="00144467"/>
    <w:rsid w:val="001449E6"/>
    <w:rsid w:val="0014579A"/>
    <w:rsid w:val="00145A0C"/>
    <w:rsid w:val="00145E17"/>
    <w:rsid w:val="00147477"/>
    <w:rsid w:val="0015038C"/>
    <w:rsid w:val="001508B1"/>
    <w:rsid w:val="00152331"/>
    <w:rsid w:val="00152403"/>
    <w:rsid w:val="00152CE0"/>
    <w:rsid w:val="00155001"/>
    <w:rsid w:val="001553F5"/>
    <w:rsid w:val="001554EC"/>
    <w:rsid w:val="00155CDB"/>
    <w:rsid w:val="00156646"/>
    <w:rsid w:val="001568CF"/>
    <w:rsid w:val="00157E12"/>
    <w:rsid w:val="00160800"/>
    <w:rsid w:val="00160863"/>
    <w:rsid w:val="0016087F"/>
    <w:rsid w:val="00160A88"/>
    <w:rsid w:val="001613E7"/>
    <w:rsid w:val="0016174A"/>
    <w:rsid w:val="001620F9"/>
    <w:rsid w:val="00165DAF"/>
    <w:rsid w:val="00167DD2"/>
    <w:rsid w:val="0017046D"/>
    <w:rsid w:val="0017080E"/>
    <w:rsid w:val="00171430"/>
    <w:rsid w:val="001714A4"/>
    <w:rsid w:val="00171FC2"/>
    <w:rsid w:val="001729B3"/>
    <w:rsid w:val="00172D11"/>
    <w:rsid w:val="00172FE9"/>
    <w:rsid w:val="001736ED"/>
    <w:rsid w:val="00173D1D"/>
    <w:rsid w:val="00174925"/>
    <w:rsid w:val="00174E84"/>
    <w:rsid w:val="00175BB3"/>
    <w:rsid w:val="00176570"/>
    <w:rsid w:val="00176A44"/>
    <w:rsid w:val="00176CDE"/>
    <w:rsid w:val="00177851"/>
    <w:rsid w:val="00180275"/>
    <w:rsid w:val="0018175A"/>
    <w:rsid w:val="00182153"/>
    <w:rsid w:val="00183525"/>
    <w:rsid w:val="00183724"/>
    <w:rsid w:val="00184539"/>
    <w:rsid w:val="00184EF2"/>
    <w:rsid w:val="0018523C"/>
    <w:rsid w:val="00186A8D"/>
    <w:rsid w:val="0019046D"/>
    <w:rsid w:val="00191194"/>
    <w:rsid w:val="00192441"/>
    <w:rsid w:val="001924AF"/>
    <w:rsid w:val="00192969"/>
    <w:rsid w:val="00192AB0"/>
    <w:rsid w:val="00193398"/>
    <w:rsid w:val="001935E2"/>
    <w:rsid w:val="00193A65"/>
    <w:rsid w:val="00194057"/>
    <w:rsid w:val="0019444D"/>
    <w:rsid w:val="001966AA"/>
    <w:rsid w:val="00196974"/>
    <w:rsid w:val="00196D5E"/>
    <w:rsid w:val="00196F4B"/>
    <w:rsid w:val="001972EB"/>
    <w:rsid w:val="001A0B29"/>
    <w:rsid w:val="001A12FE"/>
    <w:rsid w:val="001A406A"/>
    <w:rsid w:val="001A62A1"/>
    <w:rsid w:val="001A74C3"/>
    <w:rsid w:val="001B0B9D"/>
    <w:rsid w:val="001B1C75"/>
    <w:rsid w:val="001B2BBF"/>
    <w:rsid w:val="001B522A"/>
    <w:rsid w:val="001B560A"/>
    <w:rsid w:val="001B5738"/>
    <w:rsid w:val="001B6E93"/>
    <w:rsid w:val="001B70B5"/>
    <w:rsid w:val="001B7B84"/>
    <w:rsid w:val="001B7F39"/>
    <w:rsid w:val="001C05AB"/>
    <w:rsid w:val="001C1F35"/>
    <w:rsid w:val="001C2A8A"/>
    <w:rsid w:val="001C3B70"/>
    <w:rsid w:val="001C5539"/>
    <w:rsid w:val="001C59BE"/>
    <w:rsid w:val="001C5DC4"/>
    <w:rsid w:val="001C5E26"/>
    <w:rsid w:val="001C6220"/>
    <w:rsid w:val="001C6B18"/>
    <w:rsid w:val="001D0A93"/>
    <w:rsid w:val="001D2F5F"/>
    <w:rsid w:val="001D446C"/>
    <w:rsid w:val="001D5688"/>
    <w:rsid w:val="001D58FF"/>
    <w:rsid w:val="001D629D"/>
    <w:rsid w:val="001D63FD"/>
    <w:rsid w:val="001D6F3F"/>
    <w:rsid w:val="001D6F45"/>
    <w:rsid w:val="001D7E45"/>
    <w:rsid w:val="001E04F1"/>
    <w:rsid w:val="001E20D3"/>
    <w:rsid w:val="001E2E22"/>
    <w:rsid w:val="001E2FC4"/>
    <w:rsid w:val="001E36B7"/>
    <w:rsid w:val="001E47CD"/>
    <w:rsid w:val="001E5159"/>
    <w:rsid w:val="001E5832"/>
    <w:rsid w:val="001E591A"/>
    <w:rsid w:val="001E68D0"/>
    <w:rsid w:val="001F07C5"/>
    <w:rsid w:val="001F1324"/>
    <w:rsid w:val="001F134E"/>
    <w:rsid w:val="001F14AE"/>
    <w:rsid w:val="001F1946"/>
    <w:rsid w:val="001F26BA"/>
    <w:rsid w:val="001F3378"/>
    <w:rsid w:val="001F4661"/>
    <w:rsid w:val="001F4719"/>
    <w:rsid w:val="001F66D5"/>
    <w:rsid w:val="001F6A1F"/>
    <w:rsid w:val="001F7137"/>
    <w:rsid w:val="001F770C"/>
    <w:rsid w:val="00200094"/>
    <w:rsid w:val="00200808"/>
    <w:rsid w:val="00200C69"/>
    <w:rsid w:val="00201148"/>
    <w:rsid w:val="00202825"/>
    <w:rsid w:val="00202D5B"/>
    <w:rsid w:val="00202F2A"/>
    <w:rsid w:val="002036F3"/>
    <w:rsid w:val="00203F5C"/>
    <w:rsid w:val="00204191"/>
    <w:rsid w:val="0020421A"/>
    <w:rsid w:val="002047D3"/>
    <w:rsid w:val="0020497C"/>
    <w:rsid w:val="00205798"/>
    <w:rsid w:val="00205A83"/>
    <w:rsid w:val="00205DEE"/>
    <w:rsid w:val="00207016"/>
    <w:rsid w:val="0021092F"/>
    <w:rsid w:val="00210BCE"/>
    <w:rsid w:val="002111F8"/>
    <w:rsid w:val="002112B7"/>
    <w:rsid w:val="0021169E"/>
    <w:rsid w:val="00211789"/>
    <w:rsid w:val="00211B64"/>
    <w:rsid w:val="00211C86"/>
    <w:rsid w:val="00211FEE"/>
    <w:rsid w:val="002122F0"/>
    <w:rsid w:val="00212CA5"/>
    <w:rsid w:val="00212EB3"/>
    <w:rsid w:val="00213256"/>
    <w:rsid w:val="0021421B"/>
    <w:rsid w:val="0021435E"/>
    <w:rsid w:val="00217577"/>
    <w:rsid w:val="00217846"/>
    <w:rsid w:val="002203C0"/>
    <w:rsid w:val="002209E8"/>
    <w:rsid w:val="002215D0"/>
    <w:rsid w:val="0022309F"/>
    <w:rsid w:val="00224266"/>
    <w:rsid w:val="002248D5"/>
    <w:rsid w:val="00224BDB"/>
    <w:rsid w:val="00225A4D"/>
    <w:rsid w:val="00225E3E"/>
    <w:rsid w:val="00225E4A"/>
    <w:rsid w:val="00227FEE"/>
    <w:rsid w:val="00230CC1"/>
    <w:rsid w:val="00230D14"/>
    <w:rsid w:val="002314E9"/>
    <w:rsid w:val="00231CB1"/>
    <w:rsid w:val="00232C8A"/>
    <w:rsid w:val="0023334B"/>
    <w:rsid w:val="00234A89"/>
    <w:rsid w:val="00234E10"/>
    <w:rsid w:val="00235478"/>
    <w:rsid w:val="002358C7"/>
    <w:rsid w:val="002362AF"/>
    <w:rsid w:val="002362CC"/>
    <w:rsid w:val="00237506"/>
    <w:rsid w:val="002378D0"/>
    <w:rsid w:val="00237B57"/>
    <w:rsid w:val="00243A1C"/>
    <w:rsid w:val="00243B5E"/>
    <w:rsid w:val="00243C20"/>
    <w:rsid w:val="00243D7D"/>
    <w:rsid w:val="00243ECE"/>
    <w:rsid w:val="00245ACA"/>
    <w:rsid w:val="00246F54"/>
    <w:rsid w:val="0025249A"/>
    <w:rsid w:val="0025326E"/>
    <w:rsid w:val="002541D3"/>
    <w:rsid w:val="00254D18"/>
    <w:rsid w:val="00255705"/>
    <w:rsid w:val="00255C2F"/>
    <w:rsid w:val="00255D4D"/>
    <w:rsid w:val="00257088"/>
    <w:rsid w:val="002574B1"/>
    <w:rsid w:val="0025775C"/>
    <w:rsid w:val="0025785F"/>
    <w:rsid w:val="0026096A"/>
    <w:rsid w:val="00260B60"/>
    <w:rsid w:val="0026120E"/>
    <w:rsid w:val="00261315"/>
    <w:rsid w:val="0026223A"/>
    <w:rsid w:val="002632DC"/>
    <w:rsid w:val="00263F02"/>
    <w:rsid w:val="002648FB"/>
    <w:rsid w:val="00266892"/>
    <w:rsid w:val="00266CC0"/>
    <w:rsid w:val="002672ED"/>
    <w:rsid w:val="0027024E"/>
    <w:rsid w:val="00272390"/>
    <w:rsid w:val="0027543F"/>
    <w:rsid w:val="00275F7E"/>
    <w:rsid w:val="002760E4"/>
    <w:rsid w:val="002768B5"/>
    <w:rsid w:val="00277378"/>
    <w:rsid w:val="0028110D"/>
    <w:rsid w:val="00281371"/>
    <w:rsid w:val="002813D2"/>
    <w:rsid w:val="002819B4"/>
    <w:rsid w:val="0028291E"/>
    <w:rsid w:val="00282FBB"/>
    <w:rsid w:val="00283B88"/>
    <w:rsid w:val="00285CC4"/>
    <w:rsid w:val="00286851"/>
    <w:rsid w:val="00290235"/>
    <w:rsid w:val="00290EB7"/>
    <w:rsid w:val="00291B90"/>
    <w:rsid w:val="00291EBD"/>
    <w:rsid w:val="00293933"/>
    <w:rsid w:val="00295F38"/>
    <w:rsid w:val="00296FAA"/>
    <w:rsid w:val="002970FB"/>
    <w:rsid w:val="00297E16"/>
    <w:rsid w:val="002A07DB"/>
    <w:rsid w:val="002A1959"/>
    <w:rsid w:val="002A3638"/>
    <w:rsid w:val="002A484A"/>
    <w:rsid w:val="002A49E9"/>
    <w:rsid w:val="002A4C87"/>
    <w:rsid w:val="002A4E7F"/>
    <w:rsid w:val="002A51FE"/>
    <w:rsid w:val="002A79FB"/>
    <w:rsid w:val="002A7C46"/>
    <w:rsid w:val="002A7D6F"/>
    <w:rsid w:val="002B08C1"/>
    <w:rsid w:val="002B0A6F"/>
    <w:rsid w:val="002B12D0"/>
    <w:rsid w:val="002B17E9"/>
    <w:rsid w:val="002B1A43"/>
    <w:rsid w:val="002B1ABC"/>
    <w:rsid w:val="002B220A"/>
    <w:rsid w:val="002B28DF"/>
    <w:rsid w:val="002B3EF5"/>
    <w:rsid w:val="002B4721"/>
    <w:rsid w:val="002B635D"/>
    <w:rsid w:val="002B6423"/>
    <w:rsid w:val="002B6D27"/>
    <w:rsid w:val="002B6EAE"/>
    <w:rsid w:val="002B7C85"/>
    <w:rsid w:val="002C1472"/>
    <w:rsid w:val="002C1DFD"/>
    <w:rsid w:val="002C316D"/>
    <w:rsid w:val="002C324F"/>
    <w:rsid w:val="002C32A4"/>
    <w:rsid w:val="002C34A7"/>
    <w:rsid w:val="002C404C"/>
    <w:rsid w:val="002C44F8"/>
    <w:rsid w:val="002C48D8"/>
    <w:rsid w:val="002C50D1"/>
    <w:rsid w:val="002C53E5"/>
    <w:rsid w:val="002C5959"/>
    <w:rsid w:val="002C66EA"/>
    <w:rsid w:val="002C6EE6"/>
    <w:rsid w:val="002C76A3"/>
    <w:rsid w:val="002D16A5"/>
    <w:rsid w:val="002D1856"/>
    <w:rsid w:val="002D4063"/>
    <w:rsid w:val="002D6C02"/>
    <w:rsid w:val="002D6F6A"/>
    <w:rsid w:val="002D702A"/>
    <w:rsid w:val="002D73D4"/>
    <w:rsid w:val="002D73FE"/>
    <w:rsid w:val="002E00B8"/>
    <w:rsid w:val="002E023A"/>
    <w:rsid w:val="002E05E3"/>
    <w:rsid w:val="002E0CF1"/>
    <w:rsid w:val="002E131F"/>
    <w:rsid w:val="002E3A5F"/>
    <w:rsid w:val="002E3A69"/>
    <w:rsid w:val="002E3A88"/>
    <w:rsid w:val="002E3B8A"/>
    <w:rsid w:val="002E5DDC"/>
    <w:rsid w:val="002E6CBA"/>
    <w:rsid w:val="002E70C0"/>
    <w:rsid w:val="002E779E"/>
    <w:rsid w:val="002F0126"/>
    <w:rsid w:val="002F1C05"/>
    <w:rsid w:val="002F3E1E"/>
    <w:rsid w:val="002F5154"/>
    <w:rsid w:val="002F5668"/>
    <w:rsid w:val="002F6350"/>
    <w:rsid w:val="002F726F"/>
    <w:rsid w:val="002F7307"/>
    <w:rsid w:val="002F775E"/>
    <w:rsid w:val="003002FC"/>
    <w:rsid w:val="00301764"/>
    <w:rsid w:val="0030256A"/>
    <w:rsid w:val="003049E1"/>
    <w:rsid w:val="00304EE7"/>
    <w:rsid w:val="003064DC"/>
    <w:rsid w:val="0030763F"/>
    <w:rsid w:val="0030791A"/>
    <w:rsid w:val="00311D1C"/>
    <w:rsid w:val="00311FE2"/>
    <w:rsid w:val="00312912"/>
    <w:rsid w:val="00312B46"/>
    <w:rsid w:val="003135CA"/>
    <w:rsid w:val="00314E48"/>
    <w:rsid w:val="00315218"/>
    <w:rsid w:val="003169FF"/>
    <w:rsid w:val="0031704D"/>
    <w:rsid w:val="00317374"/>
    <w:rsid w:val="0031782B"/>
    <w:rsid w:val="00317903"/>
    <w:rsid w:val="00317929"/>
    <w:rsid w:val="00320797"/>
    <w:rsid w:val="00321351"/>
    <w:rsid w:val="003215D0"/>
    <w:rsid w:val="003219FF"/>
    <w:rsid w:val="00321B0F"/>
    <w:rsid w:val="00323327"/>
    <w:rsid w:val="003233D3"/>
    <w:rsid w:val="0032368B"/>
    <w:rsid w:val="00323B3C"/>
    <w:rsid w:val="00323B9B"/>
    <w:rsid w:val="00323EE0"/>
    <w:rsid w:val="003250B5"/>
    <w:rsid w:val="00325C3D"/>
    <w:rsid w:val="00327B00"/>
    <w:rsid w:val="00330EEC"/>
    <w:rsid w:val="00331614"/>
    <w:rsid w:val="003316A2"/>
    <w:rsid w:val="003316AA"/>
    <w:rsid w:val="00331951"/>
    <w:rsid w:val="00333612"/>
    <w:rsid w:val="00333F5A"/>
    <w:rsid w:val="00334464"/>
    <w:rsid w:val="00335143"/>
    <w:rsid w:val="0033520E"/>
    <w:rsid w:val="003355DB"/>
    <w:rsid w:val="003360C0"/>
    <w:rsid w:val="00337E3A"/>
    <w:rsid w:val="00341701"/>
    <w:rsid w:val="00341E1B"/>
    <w:rsid w:val="00342063"/>
    <w:rsid w:val="00343AFA"/>
    <w:rsid w:val="00345340"/>
    <w:rsid w:val="00345DC6"/>
    <w:rsid w:val="00347D7F"/>
    <w:rsid w:val="0035000C"/>
    <w:rsid w:val="0035054D"/>
    <w:rsid w:val="00350672"/>
    <w:rsid w:val="003520CF"/>
    <w:rsid w:val="00352130"/>
    <w:rsid w:val="00352629"/>
    <w:rsid w:val="00352961"/>
    <w:rsid w:val="00352F5E"/>
    <w:rsid w:val="003535C3"/>
    <w:rsid w:val="00355078"/>
    <w:rsid w:val="003554BE"/>
    <w:rsid w:val="00355BD8"/>
    <w:rsid w:val="0035755D"/>
    <w:rsid w:val="00357634"/>
    <w:rsid w:val="003607F7"/>
    <w:rsid w:val="0036156D"/>
    <w:rsid w:val="00361C08"/>
    <w:rsid w:val="00362C15"/>
    <w:rsid w:val="003635A5"/>
    <w:rsid w:val="003639F7"/>
    <w:rsid w:val="00363A88"/>
    <w:rsid w:val="00364D6D"/>
    <w:rsid w:val="003660EB"/>
    <w:rsid w:val="0036682B"/>
    <w:rsid w:val="00366A3F"/>
    <w:rsid w:val="00366D2F"/>
    <w:rsid w:val="00367050"/>
    <w:rsid w:val="0036779C"/>
    <w:rsid w:val="00370079"/>
    <w:rsid w:val="00370746"/>
    <w:rsid w:val="003714B5"/>
    <w:rsid w:val="003727AA"/>
    <w:rsid w:val="003730CA"/>
    <w:rsid w:val="003733A8"/>
    <w:rsid w:val="00373B52"/>
    <w:rsid w:val="00374236"/>
    <w:rsid w:val="00374A30"/>
    <w:rsid w:val="0037500F"/>
    <w:rsid w:val="00375EBC"/>
    <w:rsid w:val="00376B56"/>
    <w:rsid w:val="00377293"/>
    <w:rsid w:val="003773A5"/>
    <w:rsid w:val="003773CE"/>
    <w:rsid w:val="003773E1"/>
    <w:rsid w:val="0037755A"/>
    <w:rsid w:val="0037765D"/>
    <w:rsid w:val="0037791B"/>
    <w:rsid w:val="00380988"/>
    <w:rsid w:val="003810A2"/>
    <w:rsid w:val="00381168"/>
    <w:rsid w:val="003827D4"/>
    <w:rsid w:val="00382C45"/>
    <w:rsid w:val="00383BED"/>
    <w:rsid w:val="00385827"/>
    <w:rsid w:val="00385E4B"/>
    <w:rsid w:val="0038654B"/>
    <w:rsid w:val="00386A77"/>
    <w:rsid w:val="00386B6F"/>
    <w:rsid w:val="00387676"/>
    <w:rsid w:val="00387770"/>
    <w:rsid w:val="00390418"/>
    <w:rsid w:val="003906A3"/>
    <w:rsid w:val="00390901"/>
    <w:rsid w:val="00390A55"/>
    <w:rsid w:val="00390D6E"/>
    <w:rsid w:val="00391153"/>
    <w:rsid w:val="0039119C"/>
    <w:rsid w:val="00392149"/>
    <w:rsid w:val="00392690"/>
    <w:rsid w:val="00392DE4"/>
    <w:rsid w:val="0039363C"/>
    <w:rsid w:val="00393D4C"/>
    <w:rsid w:val="00394FFF"/>
    <w:rsid w:val="00396C19"/>
    <w:rsid w:val="003A1A8E"/>
    <w:rsid w:val="003A1C83"/>
    <w:rsid w:val="003A1CE5"/>
    <w:rsid w:val="003A1FAF"/>
    <w:rsid w:val="003A24EE"/>
    <w:rsid w:val="003A4F37"/>
    <w:rsid w:val="003A6060"/>
    <w:rsid w:val="003A797D"/>
    <w:rsid w:val="003A7E53"/>
    <w:rsid w:val="003B03F9"/>
    <w:rsid w:val="003B0499"/>
    <w:rsid w:val="003B14CC"/>
    <w:rsid w:val="003B16BA"/>
    <w:rsid w:val="003B25CE"/>
    <w:rsid w:val="003B436D"/>
    <w:rsid w:val="003B4CAB"/>
    <w:rsid w:val="003B6267"/>
    <w:rsid w:val="003B76FC"/>
    <w:rsid w:val="003C01E5"/>
    <w:rsid w:val="003C1D2A"/>
    <w:rsid w:val="003C1E0B"/>
    <w:rsid w:val="003C2AF5"/>
    <w:rsid w:val="003C36AD"/>
    <w:rsid w:val="003C4FF3"/>
    <w:rsid w:val="003C5BF9"/>
    <w:rsid w:val="003C6429"/>
    <w:rsid w:val="003C6DB2"/>
    <w:rsid w:val="003C7068"/>
    <w:rsid w:val="003C7A1D"/>
    <w:rsid w:val="003D1587"/>
    <w:rsid w:val="003D1C4D"/>
    <w:rsid w:val="003D302B"/>
    <w:rsid w:val="003D32A3"/>
    <w:rsid w:val="003D38BA"/>
    <w:rsid w:val="003D44D8"/>
    <w:rsid w:val="003D4675"/>
    <w:rsid w:val="003D6965"/>
    <w:rsid w:val="003E04A9"/>
    <w:rsid w:val="003E0849"/>
    <w:rsid w:val="003E1E30"/>
    <w:rsid w:val="003E2182"/>
    <w:rsid w:val="003E333B"/>
    <w:rsid w:val="003E37E5"/>
    <w:rsid w:val="003E3BF0"/>
    <w:rsid w:val="003E4056"/>
    <w:rsid w:val="003E44EB"/>
    <w:rsid w:val="003E4507"/>
    <w:rsid w:val="003E54FB"/>
    <w:rsid w:val="003E5587"/>
    <w:rsid w:val="003E571E"/>
    <w:rsid w:val="003E5FB3"/>
    <w:rsid w:val="003E6E74"/>
    <w:rsid w:val="003E6F20"/>
    <w:rsid w:val="003E7AEF"/>
    <w:rsid w:val="003F101A"/>
    <w:rsid w:val="003F15CD"/>
    <w:rsid w:val="003F2112"/>
    <w:rsid w:val="003F3F4E"/>
    <w:rsid w:val="003F4963"/>
    <w:rsid w:val="003F51D0"/>
    <w:rsid w:val="003F5810"/>
    <w:rsid w:val="003F5F57"/>
    <w:rsid w:val="003F6082"/>
    <w:rsid w:val="003F60E2"/>
    <w:rsid w:val="003F6180"/>
    <w:rsid w:val="003F6452"/>
    <w:rsid w:val="003F659B"/>
    <w:rsid w:val="003F7825"/>
    <w:rsid w:val="003F7D6D"/>
    <w:rsid w:val="0040044F"/>
    <w:rsid w:val="00400942"/>
    <w:rsid w:val="00400AAA"/>
    <w:rsid w:val="0040108E"/>
    <w:rsid w:val="004019B0"/>
    <w:rsid w:val="00402C0A"/>
    <w:rsid w:val="004039CF"/>
    <w:rsid w:val="00403F19"/>
    <w:rsid w:val="00404DF2"/>
    <w:rsid w:val="00404F09"/>
    <w:rsid w:val="0040537E"/>
    <w:rsid w:val="00405A3C"/>
    <w:rsid w:val="00407458"/>
    <w:rsid w:val="00407A64"/>
    <w:rsid w:val="004100F4"/>
    <w:rsid w:val="00410282"/>
    <w:rsid w:val="0041072B"/>
    <w:rsid w:val="00411E24"/>
    <w:rsid w:val="004126E0"/>
    <w:rsid w:val="00415A8A"/>
    <w:rsid w:val="00415CBE"/>
    <w:rsid w:val="00415D23"/>
    <w:rsid w:val="004161D1"/>
    <w:rsid w:val="00416645"/>
    <w:rsid w:val="00416864"/>
    <w:rsid w:val="00416D19"/>
    <w:rsid w:val="0041780A"/>
    <w:rsid w:val="00417A6E"/>
    <w:rsid w:val="00417BC7"/>
    <w:rsid w:val="00417E88"/>
    <w:rsid w:val="00420C05"/>
    <w:rsid w:val="00420E6D"/>
    <w:rsid w:val="004211C4"/>
    <w:rsid w:val="00421C2B"/>
    <w:rsid w:val="004223C5"/>
    <w:rsid w:val="0042307D"/>
    <w:rsid w:val="004237BE"/>
    <w:rsid w:val="00423B8C"/>
    <w:rsid w:val="00423FF8"/>
    <w:rsid w:val="00426294"/>
    <w:rsid w:val="00426B59"/>
    <w:rsid w:val="0042715C"/>
    <w:rsid w:val="00427EEC"/>
    <w:rsid w:val="004310A8"/>
    <w:rsid w:val="00431381"/>
    <w:rsid w:val="004313CD"/>
    <w:rsid w:val="00431502"/>
    <w:rsid w:val="0043170A"/>
    <w:rsid w:val="004321AD"/>
    <w:rsid w:val="00432D5F"/>
    <w:rsid w:val="00432EA8"/>
    <w:rsid w:val="004338B0"/>
    <w:rsid w:val="00434745"/>
    <w:rsid w:val="0043632B"/>
    <w:rsid w:val="00441BE1"/>
    <w:rsid w:val="00441FA2"/>
    <w:rsid w:val="004424AF"/>
    <w:rsid w:val="004425B4"/>
    <w:rsid w:val="00442945"/>
    <w:rsid w:val="00442AA4"/>
    <w:rsid w:val="00443251"/>
    <w:rsid w:val="0044358F"/>
    <w:rsid w:val="0044399C"/>
    <w:rsid w:val="00444061"/>
    <w:rsid w:val="004441B5"/>
    <w:rsid w:val="0044427D"/>
    <w:rsid w:val="004451E6"/>
    <w:rsid w:val="004460F3"/>
    <w:rsid w:val="0044663D"/>
    <w:rsid w:val="0044683C"/>
    <w:rsid w:val="0045012A"/>
    <w:rsid w:val="004511E3"/>
    <w:rsid w:val="00453782"/>
    <w:rsid w:val="00453849"/>
    <w:rsid w:val="004542CB"/>
    <w:rsid w:val="0045480C"/>
    <w:rsid w:val="00454D19"/>
    <w:rsid w:val="00455612"/>
    <w:rsid w:val="00460038"/>
    <w:rsid w:val="0046010D"/>
    <w:rsid w:val="0046069B"/>
    <w:rsid w:val="004607F9"/>
    <w:rsid w:val="00460B47"/>
    <w:rsid w:val="00460F46"/>
    <w:rsid w:val="00461338"/>
    <w:rsid w:val="00461382"/>
    <w:rsid w:val="00462552"/>
    <w:rsid w:val="004630FD"/>
    <w:rsid w:val="0046401C"/>
    <w:rsid w:val="00464999"/>
    <w:rsid w:val="004658CB"/>
    <w:rsid w:val="00465A0C"/>
    <w:rsid w:val="004667AD"/>
    <w:rsid w:val="004668B1"/>
    <w:rsid w:val="004670CE"/>
    <w:rsid w:val="00471C43"/>
    <w:rsid w:val="00472037"/>
    <w:rsid w:val="00473549"/>
    <w:rsid w:val="0047382F"/>
    <w:rsid w:val="00473AFE"/>
    <w:rsid w:val="00474D40"/>
    <w:rsid w:val="00474DB3"/>
    <w:rsid w:val="0047507D"/>
    <w:rsid w:val="00476EE9"/>
    <w:rsid w:val="004776DB"/>
    <w:rsid w:val="00477F37"/>
    <w:rsid w:val="00481B35"/>
    <w:rsid w:val="0048235F"/>
    <w:rsid w:val="00482CF4"/>
    <w:rsid w:val="00483728"/>
    <w:rsid w:val="004845DF"/>
    <w:rsid w:val="004849C7"/>
    <w:rsid w:val="004851F9"/>
    <w:rsid w:val="0049006E"/>
    <w:rsid w:val="0049015B"/>
    <w:rsid w:val="004918CC"/>
    <w:rsid w:val="00492569"/>
    <w:rsid w:val="00492EA5"/>
    <w:rsid w:val="004946A1"/>
    <w:rsid w:val="00494B71"/>
    <w:rsid w:val="004962AD"/>
    <w:rsid w:val="004974CC"/>
    <w:rsid w:val="004A381A"/>
    <w:rsid w:val="004A44AE"/>
    <w:rsid w:val="004A4C5E"/>
    <w:rsid w:val="004A5D0F"/>
    <w:rsid w:val="004A6E1F"/>
    <w:rsid w:val="004A7AB9"/>
    <w:rsid w:val="004A7B48"/>
    <w:rsid w:val="004B1083"/>
    <w:rsid w:val="004B2FCE"/>
    <w:rsid w:val="004B3258"/>
    <w:rsid w:val="004B339D"/>
    <w:rsid w:val="004B411D"/>
    <w:rsid w:val="004B4880"/>
    <w:rsid w:val="004B522D"/>
    <w:rsid w:val="004B580C"/>
    <w:rsid w:val="004B6147"/>
    <w:rsid w:val="004B6214"/>
    <w:rsid w:val="004B6278"/>
    <w:rsid w:val="004B7182"/>
    <w:rsid w:val="004B74DD"/>
    <w:rsid w:val="004B7850"/>
    <w:rsid w:val="004C0519"/>
    <w:rsid w:val="004C0647"/>
    <w:rsid w:val="004C084D"/>
    <w:rsid w:val="004C0F35"/>
    <w:rsid w:val="004C193F"/>
    <w:rsid w:val="004C1E29"/>
    <w:rsid w:val="004C2023"/>
    <w:rsid w:val="004C2C02"/>
    <w:rsid w:val="004C36C7"/>
    <w:rsid w:val="004C4656"/>
    <w:rsid w:val="004C49F4"/>
    <w:rsid w:val="004C5351"/>
    <w:rsid w:val="004C5697"/>
    <w:rsid w:val="004C5836"/>
    <w:rsid w:val="004C6035"/>
    <w:rsid w:val="004C6194"/>
    <w:rsid w:val="004C6E98"/>
    <w:rsid w:val="004D067C"/>
    <w:rsid w:val="004D072B"/>
    <w:rsid w:val="004D0C9D"/>
    <w:rsid w:val="004D1634"/>
    <w:rsid w:val="004D1A3A"/>
    <w:rsid w:val="004D3FCF"/>
    <w:rsid w:val="004D5837"/>
    <w:rsid w:val="004D5C9E"/>
    <w:rsid w:val="004D7796"/>
    <w:rsid w:val="004E1166"/>
    <w:rsid w:val="004E33E6"/>
    <w:rsid w:val="004E355E"/>
    <w:rsid w:val="004E3A33"/>
    <w:rsid w:val="004E3FCB"/>
    <w:rsid w:val="004E4947"/>
    <w:rsid w:val="004E5558"/>
    <w:rsid w:val="004E628E"/>
    <w:rsid w:val="004F0179"/>
    <w:rsid w:val="004F07B4"/>
    <w:rsid w:val="004F0E55"/>
    <w:rsid w:val="004F1A17"/>
    <w:rsid w:val="004F2179"/>
    <w:rsid w:val="004F2F65"/>
    <w:rsid w:val="004F4107"/>
    <w:rsid w:val="004F4817"/>
    <w:rsid w:val="004F4CE8"/>
    <w:rsid w:val="004F5E5D"/>
    <w:rsid w:val="005005CA"/>
    <w:rsid w:val="00503F0C"/>
    <w:rsid w:val="005049C2"/>
    <w:rsid w:val="00505000"/>
    <w:rsid w:val="00505F35"/>
    <w:rsid w:val="00506243"/>
    <w:rsid w:val="0051007B"/>
    <w:rsid w:val="005109B4"/>
    <w:rsid w:val="00510FF3"/>
    <w:rsid w:val="0051101A"/>
    <w:rsid w:val="005110F6"/>
    <w:rsid w:val="005123B0"/>
    <w:rsid w:val="00512C46"/>
    <w:rsid w:val="005133F8"/>
    <w:rsid w:val="00516E05"/>
    <w:rsid w:val="0051736C"/>
    <w:rsid w:val="0051783C"/>
    <w:rsid w:val="00520213"/>
    <w:rsid w:val="00521398"/>
    <w:rsid w:val="005216F4"/>
    <w:rsid w:val="00521CF7"/>
    <w:rsid w:val="005230ED"/>
    <w:rsid w:val="005238A4"/>
    <w:rsid w:val="00523F17"/>
    <w:rsid w:val="005241CD"/>
    <w:rsid w:val="00524DC0"/>
    <w:rsid w:val="00525CF8"/>
    <w:rsid w:val="00527504"/>
    <w:rsid w:val="0052792F"/>
    <w:rsid w:val="00527D7D"/>
    <w:rsid w:val="00530019"/>
    <w:rsid w:val="00530C83"/>
    <w:rsid w:val="0053165F"/>
    <w:rsid w:val="005324E4"/>
    <w:rsid w:val="0053342C"/>
    <w:rsid w:val="00533A96"/>
    <w:rsid w:val="005355C1"/>
    <w:rsid w:val="005360E0"/>
    <w:rsid w:val="0053718C"/>
    <w:rsid w:val="00537E7F"/>
    <w:rsid w:val="0054056B"/>
    <w:rsid w:val="00541337"/>
    <w:rsid w:val="00541E82"/>
    <w:rsid w:val="00542409"/>
    <w:rsid w:val="0054258E"/>
    <w:rsid w:val="00543761"/>
    <w:rsid w:val="0054384F"/>
    <w:rsid w:val="005438A9"/>
    <w:rsid w:val="00543A5B"/>
    <w:rsid w:val="00544669"/>
    <w:rsid w:val="0054546A"/>
    <w:rsid w:val="00546F61"/>
    <w:rsid w:val="00547251"/>
    <w:rsid w:val="00550481"/>
    <w:rsid w:val="00550683"/>
    <w:rsid w:val="00551490"/>
    <w:rsid w:val="00551BCD"/>
    <w:rsid w:val="00551CEA"/>
    <w:rsid w:val="00552194"/>
    <w:rsid w:val="00552507"/>
    <w:rsid w:val="0055255E"/>
    <w:rsid w:val="00555A2D"/>
    <w:rsid w:val="0055608D"/>
    <w:rsid w:val="00556248"/>
    <w:rsid w:val="005567A5"/>
    <w:rsid w:val="005600B6"/>
    <w:rsid w:val="0056070C"/>
    <w:rsid w:val="0056129C"/>
    <w:rsid w:val="00561DE3"/>
    <w:rsid w:val="00562825"/>
    <w:rsid w:val="00562CB9"/>
    <w:rsid w:val="00563609"/>
    <w:rsid w:val="00563C9B"/>
    <w:rsid w:val="005651DF"/>
    <w:rsid w:val="0056536A"/>
    <w:rsid w:val="005669E9"/>
    <w:rsid w:val="00567C7B"/>
    <w:rsid w:val="005713D9"/>
    <w:rsid w:val="00573793"/>
    <w:rsid w:val="00573BFA"/>
    <w:rsid w:val="0057417D"/>
    <w:rsid w:val="00576042"/>
    <w:rsid w:val="00576110"/>
    <w:rsid w:val="00576136"/>
    <w:rsid w:val="00577870"/>
    <w:rsid w:val="0058030A"/>
    <w:rsid w:val="0058170B"/>
    <w:rsid w:val="00581D96"/>
    <w:rsid w:val="00584303"/>
    <w:rsid w:val="00584D60"/>
    <w:rsid w:val="0058516E"/>
    <w:rsid w:val="005851F3"/>
    <w:rsid w:val="00586659"/>
    <w:rsid w:val="00586D56"/>
    <w:rsid w:val="00587298"/>
    <w:rsid w:val="005904F0"/>
    <w:rsid w:val="00590CD1"/>
    <w:rsid w:val="00592D2A"/>
    <w:rsid w:val="0059415A"/>
    <w:rsid w:val="00594EC0"/>
    <w:rsid w:val="00595493"/>
    <w:rsid w:val="005A1204"/>
    <w:rsid w:val="005A2ABF"/>
    <w:rsid w:val="005A5F79"/>
    <w:rsid w:val="005A5F8B"/>
    <w:rsid w:val="005A72E5"/>
    <w:rsid w:val="005A7A1D"/>
    <w:rsid w:val="005A7AEA"/>
    <w:rsid w:val="005B06D3"/>
    <w:rsid w:val="005B0BE5"/>
    <w:rsid w:val="005B1CAE"/>
    <w:rsid w:val="005B214C"/>
    <w:rsid w:val="005B2527"/>
    <w:rsid w:val="005B2632"/>
    <w:rsid w:val="005B33BF"/>
    <w:rsid w:val="005B3815"/>
    <w:rsid w:val="005B4E15"/>
    <w:rsid w:val="005B5A7C"/>
    <w:rsid w:val="005B7348"/>
    <w:rsid w:val="005B79A8"/>
    <w:rsid w:val="005C0C02"/>
    <w:rsid w:val="005C0E14"/>
    <w:rsid w:val="005C14DC"/>
    <w:rsid w:val="005C21FF"/>
    <w:rsid w:val="005C3BA3"/>
    <w:rsid w:val="005C4719"/>
    <w:rsid w:val="005C486A"/>
    <w:rsid w:val="005C528A"/>
    <w:rsid w:val="005C53AD"/>
    <w:rsid w:val="005C5B8B"/>
    <w:rsid w:val="005C5C66"/>
    <w:rsid w:val="005C62AB"/>
    <w:rsid w:val="005C7C3E"/>
    <w:rsid w:val="005C7C54"/>
    <w:rsid w:val="005D0271"/>
    <w:rsid w:val="005D03FC"/>
    <w:rsid w:val="005D1EE1"/>
    <w:rsid w:val="005D2E94"/>
    <w:rsid w:val="005D32B9"/>
    <w:rsid w:val="005D3FF4"/>
    <w:rsid w:val="005D4094"/>
    <w:rsid w:val="005D4866"/>
    <w:rsid w:val="005D50B8"/>
    <w:rsid w:val="005E0B12"/>
    <w:rsid w:val="005E2911"/>
    <w:rsid w:val="005E3267"/>
    <w:rsid w:val="005E37AB"/>
    <w:rsid w:val="005E3CB5"/>
    <w:rsid w:val="005E645C"/>
    <w:rsid w:val="005E7A4E"/>
    <w:rsid w:val="005F0D9A"/>
    <w:rsid w:val="005F265C"/>
    <w:rsid w:val="005F328D"/>
    <w:rsid w:val="005F34DC"/>
    <w:rsid w:val="005F3DE4"/>
    <w:rsid w:val="005F3E1C"/>
    <w:rsid w:val="005F3F5F"/>
    <w:rsid w:val="005F472D"/>
    <w:rsid w:val="005F4F61"/>
    <w:rsid w:val="005F78D5"/>
    <w:rsid w:val="0060096E"/>
    <w:rsid w:val="00600A38"/>
    <w:rsid w:val="00600F75"/>
    <w:rsid w:val="006020B2"/>
    <w:rsid w:val="006026B5"/>
    <w:rsid w:val="00602AF5"/>
    <w:rsid w:val="00603A0D"/>
    <w:rsid w:val="00604420"/>
    <w:rsid w:val="00604D8B"/>
    <w:rsid w:val="0060572C"/>
    <w:rsid w:val="00605E01"/>
    <w:rsid w:val="00605FB4"/>
    <w:rsid w:val="00610392"/>
    <w:rsid w:val="006107B7"/>
    <w:rsid w:val="006130F4"/>
    <w:rsid w:val="00614329"/>
    <w:rsid w:val="006147E7"/>
    <w:rsid w:val="006148C0"/>
    <w:rsid w:val="0061506A"/>
    <w:rsid w:val="006156B1"/>
    <w:rsid w:val="00615D13"/>
    <w:rsid w:val="00615F86"/>
    <w:rsid w:val="00616603"/>
    <w:rsid w:val="00620A41"/>
    <w:rsid w:val="00621166"/>
    <w:rsid w:val="0062163B"/>
    <w:rsid w:val="00621C81"/>
    <w:rsid w:val="0062339E"/>
    <w:rsid w:val="00623D09"/>
    <w:rsid w:val="00623DFC"/>
    <w:rsid w:val="0062440C"/>
    <w:rsid w:val="00624524"/>
    <w:rsid w:val="0062472F"/>
    <w:rsid w:val="00625550"/>
    <w:rsid w:val="00626629"/>
    <w:rsid w:val="00627474"/>
    <w:rsid w:val="00627610"/>
    <w:rsid w:val="00630DA0"/>
    <w:rsid w:val="00632B09"/>
    <w:rsid w:val="00633555"/>
    <w:rsid w:val="00633D90"/>
    <w:rsid w:val="00633EC2"/>
    <w:rsid w:val="006347A2"/>
    <w:rsid w:val="00634E5B"/>
    <w:rsid w:val="00635711"/>
    <w:rsid w:val="00635DBA"/>
    <w:rsid w:val="00635EA4"/>
    <w:rsid w:val="00637445"/>
    <w:rsid w:val="00641F14"/>
    <w:rsid w:val="00642501"/>
    <w:rsid w:val="0064308A"/>
    <w:rsid w:val="00643FD1"/>
    <w:rsid w:val="00644099"/>
    <w:rsid w:val="00644E89"/>
    <w:rsid w:val="00645F55"/>
    <w:rsid w:val="00646A25"/>
    <w:rsid w:val="006476B7"/>
    <w:rsid w:val="006510E8"/>
    <w:rsid w:val="006516DC"/>
    <w:rsid w:val="00651C53"/>
    <w:rsid w:val="0065308D"/>
    <w:rsid w:val="00654004"/>
    <w:rsid w:val="0065443A"/>
    <w:rsid w:val="006600B9"/>
    <w:rsid w:val="0066164D"/>
    <w:rsid w:val="00661C1D"/>
    <w:rsid w:val="00661D5F"/>
    <w:rsid w:val="00662E06"/>
    <w:rsid w:val="00662FB6"/>
    <w:rsid w:val="00663CF3"/>
    <w:rsid w:val="00664193"/>
    <w:rsid w:val="006647FA"/>
    <w:rsid w:val="00664E12"/>
    <w:rsid w:val="0066518D"/>
    <w:rsid w:val="006653DB"/>
    <w:rsid w:val="00666349"/>
    <w:rsid w:val="006665F2"/>
    <w:rsid w:val="00666FE8"/>
    <w:rsid w:val="006671DE"/>
    <w:rsid w:val="006704EB"/>
    <w:rsid w:val="0067089D"/>
    <w:rsid w:val="00671C63"/>
    <w:rsid w:val="006723D5"/>
    <w:rsid w:val="006726D4"/>
    <w:rsid w:val="0067287C"/>
    <w:rsid w:val="00672D10"/>
    <w:rsid w:val="006733E5"/>
    <w:rsid w:val="006736C1"/>
    <w:rsid w:val="00674496"/>
    <w:rsid w:val="00674497"/>
    <w:rsid w:val="006744CD"/>
    <w:rsid w:val="0067499E"/>
    <w:rsid w:val="006756EF"/>
    <w:rsid w:val="00676BD2"/>
    <w:rsid w:val="00677784"/>
    <w:rsid w:val="0068018B"/>
    <w:rsid w:val="00680B45"/>
    <w:rsid w:val="006810F1"/>
    <w:rsid w:val="00681A38"/>
    <w:rsid w:val="00681D83"/>
    <w:rsid w:val="00682F92"/>
    <w:rsid w:val="006847D7"/>
    <w:rsid w:val="006856B6"/>
    <w:rsid w:val="0068609C"/>
    <w:rsid w:val="00686B0B"/>
    <w:rsid w:val="0068706D"/>
    <w:rsid w:val="006874D8"/>
    <w:rsid w:val="00687F19"/>
    <w:rsid w:val="00690638"/>
    <w:rsid w:val="00691076"/>
    <w:rsid w:val="00691098"/>
    <w:rsid w:val="00691980"/>
    <w:rsid w:val="00693E86"/>
    <w:rsid w:val="00694648"/>
    <w:rsid w:val="0069481D"/>
    <w:rsid w:val="00694B5F"/>
    <w:rsid w:val="00694C91"/>
    <w:rsid w:val="00695104"/>
    <w:rsid w:val="00696109"/>
    <w:rsid w:val="00696144"/>
    <w:rsid w:val="00696684"/>
    <w:rsid w:val="00696B27"/>
    <w:rsid w:val="006A10C7"/>
    <w:rsid w:val="006A10D8"/>
    <w:rsid w:val="006A10EF"/>
    <w:rsid w:val="006A1B03"/>
    <w:rsid w:val="006A2518"/>
    <w:rsid w:val="006A39AF"/>
    <w:rsid w:val="006A40CB"/>
    <w:rsid w:val="006A46F3"/>
    <w:rsid w:val="006A5308"/>
    <w:rsid w:val="006A577F"/>
    <w:rsid w:val="006A6B2B"/>
    <w:rsid w:val="006A753C"/>
    <w:rsid w:val="006B0351"/>
    <w:rsid w:val="006B0578"/>
    <w:rsid w:val="006B2A74"/>
    <w:rsid w:val="006B2C55"/>
    <w:rsid w:val="006B32A5"/>
    <w:rsid w:val="006B5339"/>
    <w:rsid w:val="006B5367"/>
    <w:rsid w:val="006B54DA"/>
    <w:rsid w:val="006B5D9B"/>
    <w:rsid w:val="006B5EF9"/>
    <w:rsid w:val="006B66C8"/>
    <w:rsid w:val="006B705F"/>
    <w:rsid w:val="006B7579"/>
    <w:rsid w:val="006B7FDD"/>
    <w:rsid w:val="006C012F"/>
    <w:rsid w:val="006C05A8"/>
    <w:rsid w:val="006C0731"/>
    <w:rsid w:val="006C1DF0"/>
    <w:rsid w:val="006C5277"/>
    <w:rsid w:val="006C61AA"/>
    <w:rsid w:val="006C6996"/>
    <w:rsid w:val="006D2000"/>
    <w:rsid w:val="006D3D6F"/>
    <w:rsid w:val="006D5E67"/>
    <w:rsid w:val="006D6704"/>
    <w:rsid w:val="006D693D"/>
    <w:rsid w:val="006E06DF"/>
    <w:rsid w:val="006E08DB"/>
    <w:rsid w:val="006E13F6"/>
    <w:rsid w:val="006E17C0"/>
    <w:rsid w:val="006E188C"/>
    <w:rsid w:val="006E190E"/>
    <w:rsid w:val="006E19E5"/>
    <w:rsid w:val="006E1FBF"/>
    <w:rsid w:val="006E37EA"/>
    <w:rsid w:val="006E3D4E"/>
    <w:rsid w:val="006E49ED"/>
    <w:rsid w:val="006E5612"/>
    <w:rsid w:val="006E56B3"/>
    <w:rsid w:val="006E6620"/>
    <w:rsid w:val="006E7385"/>
    <w:rsid w:val="006E7B1E"/>
    <w:rsid w:val="006F0A3E"/>
    <w:rsid w:val="006F1BBF"/>
    <w:rsid w:val="006F20E6"/>
    <w:rsid w:val="006F258F"/>
    <w:rsid w:val="006F2DED"/>
    <w:rsid w:val="006F3ACD"/>
    <w:rsid w:val="006F3E63"/>
    <w:rsid w:val="006F46C4"/>
    <w:rsid w:val="006F62AF"/>
    <w:rsid w:val="006F7536"/>
    <w:rsid w:val="0070173D"/>
    <w:rsid w:val="0070339D"/>
    <w:rsid w:val="007033FB"/>
    <w:rsid w:val="007040AD"/>
    <w:rsid w:val="00705C81"/>
    <w:rsid w:val="00705D76"/>
    <w:rsid w:val="0070660A"/>
    <w:rsid w:val="007068A4"/>
    <w:rsid w:val="00707CF0"/>
    <w:rsid w:val="00707F3F"/>
    <w:rsid w:val="00711531"/>
    <w:rsid w:val="00712C7E"/>
    <w:rsid w:val="00712D53"/>
    <w:rsid w:val="007132EF"/>
    <w:rsid w:val="007136B0"/>
    <w:rsid w:val="00714D93"/>
    <w:rsid w:val="00716395"/>
    <w:rsid w:val="00716C51"/>
    <w:rsid w:val="00716CC4"/>
    <w:rsid w:val="00716E17"/>
    <w:rsid w:val="007176FE"/>
    <w:rsid w:val="0071790B"/>
    <w:rsid w:val="00717D6B"/>
    <w:rsid w:val="00721CC5"/>
    <w:rsid w:val="00721D24"/>
    <w:rsid w:val="00722543"/>
    <w:rsid w:val="007230A0"/>
    <w:rsid w:val="00723224"/>
    <w:rsid w:val="0072329B"/>
    <w:rsid w:val="00723C85"/>
    <w:rsid w:val="00725FB7"/>
    <w:rsid w:val="00726199"/>
    <w:rsid w:val="007272AF"/>
    <w:rsid w:val="007272F7"/>
    <w:rsid w:val="00730B1B"/>
    <w:rsid w:val="007312DA"/>
    <w:rsid w:val="0073162E"/>
    <w:rsid w:val="00731D13"/>
    <w:rsid w:val="00732771"/>
    <w:rsid w:val="007349FD"/>
    <w:rsid w:val="00734A42"/>
    <w:rsid w:val="00737C5E"/>
    <w:rsid w:val="00737D64"/>
    <w:rsid w:val="00740DCB"/>
    <w:rsid w:val="007424E4"/>
    <w:rsid w:val="00742777"/>
    <w:rsid w:val="00742D47"/>
    <w:rsid w:val="00743AB1"/>
    <w:rsid w:val="00743E21"/>
    <w:rsid w:val="0074550E"/>
    <w:rsid w:val="00745A35"/>
    <w:rsid w:val="00745A48"/>
    <w:rsid w:val="00745B06"/>
    <w:rsid w:val="00745C40"/>
    <w:rsid w:val="007471FA"/>
    <w:rsid w:val="00747369"/>
    <w:rsid w:val="007473D8"/>
    <w:rsid w:val="00747C72"/>
    <w:rsid w:val="007500CF"/>
    <w:rsid w:val="00750850"/>
    <w:rsid w:val="00750D66"/>
    <w:rsid w:val="00751160"/>
    <w:rsid w:val="00752854"/>
    <w:rsid w:val="007535AE"/>
    <w:rsid w:val="00754C61"/>
    <w:rsid w:val="00754F7F"/>
    <w:rsid w:val="00755347"/>
    <w:rsid w:val="00755C51"/>
    <w:rsid w:val="00755C99"/>
    <w:rsid w:val="00756853"/>
    <w:rsid w:val="007568B6"/>
    <w:rsid w:val="007571A1"/>
    <w:rsid w:val="00757DCD"/>
    <w:rsid w:val="00760288"/>
    <w:rsid w:val="00760490"/>
    <w:rsid w:val="00760A2B"/>
    <w:rsid w:val="007618D8"/>
    <w:rsid w:val="0076208F"/>
    <w:rsid w:val="007625DB"/>
    <w:rsid w:val="00762EF7"/>
    <w:rsid w:val="00763199"/>
    <w:rsid w:val="0076430C"/>
    <w:rsid w:val="00764A1D"/>
    <w:rsid w:val="00764DD4"/>
    <w:rsid w:val="00764F2B"/>
    <w:rsid w:val="00765C55"/>
    <w:rsid w:val="007666F9"/>
    <w:rsid w:val="007709DA"/>
    <w:rsid w:val="00770ABF"/>
    <w:rsid w:val="00770BAD"/>
    <w:rsid w:val="007719B5"/>
    <w:rsid w:val="00771D46"/>
    <w:rsid w:val="00772869"/>
    <w:rsid w:val="00772C02"/>
    <w:rsid w:val="00772F8D"/>
    <w:rsid w:val="00773132"/>
    <w:rsid w:val="00773831"/>
    <w:rsid w:val="00773B01"/>
    <w:rsid w:val="00774875"/>
    <w:rsid w:val="00774E2D"/>
    <w:rsid w:val="00774F6E"/>
    <w:rsid w:val="007802A7"/>
    <w:rsid w:val="00780F12"/>
    <w:rsid w:val="007813CF"/>
    <w:rsid w:val="0078213C"/>
    <w:rsid w:val="0078237E"/>
    <w:rsid w:val="00782936"/>
    <w:rsid w:val="0078381E"/>
    <w:rsid w:val="007844C8"/>
    <w:rsid w:val="0078470F"/>
    <w:rsid w:val="007855F1"/>
    <w:rsid w:val="00785690"/>
    <w:rsid w:val="007903F8"/>
    <w:rsid w:val="00790432"/>
    <w:rsid w:val="007904B9"/>
    <w:rsid w:val="007907E1"/>
    <w:rsid w:val="00790808"/>
    <w:rsid w:val="00790FA5"/>
    <w:rsid w:val="00791822"/>
    <w:rsid w:val="007930D5"/>
    <w:rsid w:val="007936DC"/>
    <w:rsid w:val="007936EA"/>
    <w:rsid w:val="007971A4"/>
    <w:rsid w:val="007974FA"/>
    <w:rsid w:val="00797555"/>
    <w:rsid w:val="00797F1D"/>
    <w:rsid w:val="007A0AC9"/>
    <w:rsid w:val="007A1FAF"/>
    <w:rsid w:val="007A2F88"/>
    <w:rsid w:val="007A3752"/>
    <w:rsid w:val="007A38B9"/>
    <w:rsid w:val="007A427A"/>
    <w:rsid w:val="007A45AA"/>
    <w:rsid w:val="007A4B5E"/>
    <w:rsid w:val="007A59E3"/>
    <w:rsid w:val="007A5F57"/>
    <w:rsid w:val="007A6174"/>
    <w:rsid w:val="007A6A9E"/>
    <w:rsid w:val="007A7059"/>
    <w:rsid w:val="007B13EC"/>
    <w:rsid w:val="007B233C"/>
    <w:rsid w:val="007B2825"/>
    <w:rsid w:val="007B31B9"/>
    <w:rsid w:val="007B462B"/>
    <w:rsid w:val="007B57F4"/>
    <w:rsid w:val="007B78B0"/>
    <w:rsid w:val="007B7E15"/>
    <w:rsid w:val="007C0309"/>
    <w:rsid w:val="007C03E0"/>
    <w:rsid w:val="007C0935"/>
    <w:rsid w:val="007C1BF5"/>
    <w:rsid w:val="007C1F01"/>
    <w:rsid w:val="007C27E1"/>
    <w:rsid w:val="007C31F9"/>
    <w:rsid w:val="007C3DE6"/>
    <w:rsid w:val="007C4012"/>
    <w:rsid w:val="007C460F"/>
    <w:rsid w:val="007C49DF"/>
    <w:rsid w:val="007C4CB0"/>
    <w:rsid w:val="007C57AA"/>
    <w:rsid w:val="007D2649"/>
    <w:rsid w:val="007D269D"/>
    <w:rsid w:val="007D3189"/>
    <w:rsid w:val="007D4838"/>
    <w:rsid w:val="007D51D1"/>
    <w:rsid w:val="007D548E"/>
    <w:rsid w:val="007D6896"/>
    <w:rsid w:val="007D7E77"/>
    <w:rsid w:val="007E022F"/>
    <w:rsid w:val="007E0419"/>
    <w:rsid w:val="007E0A1D"/>
    <w:rsid w:val="007E19D9"/>
    <w:rsid w:val="007E3F20"/>
    <w:rsid w:val="007E4803"/>
    <w:rsid w:val="007E4E45"/>
    <w:rsid w:val="007E61C8"/>
    <w:rsid w:val="007E62E8"/>
    <w:rsid w:val="007E6894"/>
    <w:rsid w:val="007E7E6F"/>
    <w:rsid w:val="007F0E76"/>
    <w:rsid w:val="007F1A84"/>
    <w:rsid w:val="007F411B"/>
    <w:rsid w:val="007F4373"/>
    <w:rsid w:val="007F5CC6"/>
    <w:rsid w:val="007F5DA7"/>
    <w:rsid w:val="007F6DD8"/>
    <w:rsid w:val="007F7A3F"/>
    <w:rsid w:val="00800E1B"/>
    <w:rsid w:val="008011CA"/>
    <w:rsid w:val="00802115"/>
    <w:rsid w:val="0080297F"/>
    <w:rsid w:val="00802AEB"/>
    <w:rsid w:val="00804AA7"/>
    <w:rsid w:val="008050D4"/>
    <w:rsid w:val="00805C97"/>
    <w:rsid w:val="00807409"/>
    <w:rsid w:val="00810D7D"/>
    <w:rsid w:val="0081224C"/>
    <w:rsid w:val="008122F0"/>
    <w:rsid w:val="0081255C"/>
    <w:rsid w:val="008130BC"/>
    <w:rsid w:val="008139AE"/>
    <w:rsid w:val="00814482"/>
    <w:rsid w:val="00814613"/>
    <w:rsid w:val="00815814"/>
    <w:rsid w:val="0081713C"/>
    <w:rsid w:val="00817A3E"/>
    <w:rsid w:val="00817E38"/>
    <w:rsid w:val="008203A0"/>
    <w:rsid w:val="0082098C"/>
    <w:rsid w:val="00821049"/>
    <w:rsid w:val="008221ED"/>
    <w:rsid w:val="0082324A"/>
    <w:rsid w:val="00823410"/>
    <w:rsid w:val="00823934"/>
    <w:rsid w:val="00823C0E"/>
    <w:rsid w:val="00825C04"/>
    <w:rsid w:val="00825FD1"/>
    <w:rsid w:val="0082732D"/>
    <w:rsid w:val="00827D38"/>
    <w:rsid w:val="00830D77"/>
    <w:rsid w:val="00833F56"/>
    <w:rsid w:val="00834226"/>
    <w:rsid w:val="00835041"/>
    <w:rsid w:val="00835338"/>
    <w:rsid w:val="00837C25"/>
    <w:rsid w:val="00837CF8"/>
    <w:rsid w:val="0084055A"/>
    <w:rsid w:val="008409F6"/>
    <w:rsid w:val="00841666"/>
    <w:rsid w:val="0084180C"/>
    <w:rsid w:val="00842054"/>
    <w:rsid w:val="00842DBE"/>
    <w:rsid w:val="00843E13"/>
    <w:rsid w:val="00844277"/>
    <w:rsid w:val="00844DE2"/>
    <w:rsid w:val="00844E9F"/>
    <w:rsid w:val="008477BC"/>
    <w:rsid w:val="008477D1"/>
    <w:rsid w:val="008500B8"/>
    <w:rsid w:val="00853B3C"/>
    <w:rsid w:val="00853BF2"/>
    <w:rsid w:val="008579B9"/>
    <w:rsid w:val="00857D81"/>
    <w:rsid w:val="00860125"/>
    <w:rsid w:val="00860281"/>
    <w:rsid w:val="00864DFD"/>
    <w:rsid w:val="00864EE5"/>
    <w:rsid w:val="0086594A"/>
    <w:rsid w:val="008659FF"/>
    <w:rsid w:val="00870BED"/>
    <w:rsid w:val="00871639"/>
    <w:rsid w:val="008722A9"/>
    <w:rsid w:val="00872B76"/>
    <w:rsid w:val="00874032"/>
    <w:rsid w:val="008742D4"/>
    <w:rsid w:val="00875160"/>
    <w:rsid w:val="00877D18"/>
    <w:rsid w:val="0088034E"/>
    <w:rsid w:val="0088059E"/>
    <w:rsid w:val="00880A20"/>
    <w:rsid w:val="00881014"/>
    <w:rsid w:val="00881613"/>
    <w:rsid w:val="008819D7"/>
    <w:rsid w:val="00882328"/>
    <w:rsid w:val="00882CE4"/>
    <w:rsid w:val="008842B3"/>
    <w:rsid w:val="00884581"/>
    <w:rsid w:val="008848A4"/>
    <w:rsid w:val="00885487"/>
    <w:rsid w:val="0088623C"/>
    <w:rsid w:val="00887001"/>
    <w:rsid w:val="008875EC"/>
    <w:rsid w:val="008876A1"/>
    <w:rsid w:val="00887A30"/>
    <w:rsid w:val="0089204A"/>
    <w:rsid w:val="008925C1"/>
    <w:rsid w:val="00892823"/>
    <w:rsid w:val="00892E73"/>
    <w:rsid w:val="00893590"/>
    <w:rsid w:val="00893596"/>
    <w:rsid w:val="00893C65"/>
    <w:rsid w:val="008946D9"/>
    <w:rsid w:val="00894794"/>
    <w:rsid w:val="0089578A"/>
    <w:rsid w:val="00895FEA"/>
    <w:rsid w:val="00896309"/>
    <w:rsid w:val="00896CB1"/>
    <w:rsid w:val="00896D30"/>
    <w:rsid w:val="008973DD"/>
    <w:rsid w:val="008977E0"/>
    <w:rsid w:val="00897C4E"/>
    <w:rsid w:val="008A084B"/>
    <w:rsid w:val="008A0BEC"/>
    <w:rsid w:val="008A1976"/>
    <w:rsid w:val="008A3A8C"/>
    <w:rsid w:val="008A44AB"/>
    <w:rsid w:val="008A5646"/>
    <w:rsid w:val="008A60BD"/>
    <w:rsid w:val="008A646C"/>
    <w:rsid w:val="008A6591"/>
    <w:rsid w:val="008A68A6"/>
    <w:rsid w:val="008A6CCF"/>
    <w:rsid w:val="008A7BCB"/>
    <w:rsid w:val="008B0347"/>
    <w:rsid w:val="008B20D8"/>
    <w:rsid w:val="008B2C6E"/>
    <w:rsid w:val="008B37D1"/>
    <w:rsid w:val="008B4609"/>
    <w:rsid w:val="008B4713"/>
    <w:rsid w:val="008B4CFE"/>
    <w:rsid w:val="008B6593"/>
    <w:rsid w:val="008B7D9A"/>
    <w:rsid w:val="008C0275"/>
    <w:rsid w:val="008C06ED"/>
    <w:rsid w:val="008C1255"/>
    <w:rsid w:val="008C2893"/>
    <w:rsid w:val="008C2B3A"/>
    <w:rsid w:val="008C2DDF"/>
    <w:rsid w:val="008C382F"/>
    <w:rsid w:val="008C4945"/>
    <w:rsid w:val="008C594C"/>
    <w:rsid w:val="008C59D3"/>
    <w:rsid w:val="008C6AC6"/>
    <w:rsid w:val="008C6DBE"/>
    <w:rsid w:val="008D049E"/>
    <w:rsid w:val="008D08B1"/>
    <w:rsid w:val="008D1ADD"/>
    <w:rsid w:val="008D33DB"/>
    <w:rsid w:val="008D3CBB"/>
    <w:rsid w:val="008D489B"/>
    <w:rsid w:val="008D5020"/>
    <w:rsid w:val="008D6086"/>
    <w:rsid w:val="008D6221"/>
    <w:rsid w:val="008D6FA8"/>
    <w:rsid w:val="008E0008"/>
    <w:rsid w:val="008E0A7B"/>
    <w:rsid w:val="008E111A"/>
    <w:rsid w:val="008E1189"/>
    <w:rsid w:val="008E1259"/>
    <w:rsid w:val="008E265B"/>
    <w:rsid w:val="008E31C0"/>
    <w:rsid w:val="008E3C48"/>
    <w:rsid w:val="008E3C68"/>
    <w:rsid w:val="008E4E76"/>
    <w:rsid w:val="008E5C69"/>
    <w:rsid w:val="008E65EC"/>
    <w:rsid w:val="008E6792"/>
    <w:rsid w:val="008E7021"/>
    <w:rsid w:val="008E7ED9"/>
    <w:rsid w:val="008F0C15"/>
    <w:rsid w:val="008F1365"/>
    <w:rsid w:val="008F1512"/>
    <w:rsid w:val="008F1903"/>
    <w:rsid w:val="008F28AA"/>
    <w:rsid w:val="008F385E"/>
    <w:rsid w:val="008F5A54"/>
    <w:rsid w:val="008F5C39"/>
    <w:rsid w:val="008F5D8C"/>
    <w:rsid w:val="008F63D2"/>
    <w:rsid w:val="008F6C65"/>
    <w:rsid w:val="00900279"/>
    <w:rsid w:val="009009D3"/>
    <w:rsid w:val="0090149D"/>
    <w:rsid w:val="00901BC8"/>
    <w:rsid w:val="009027B1"/>
    <w:rsid w:val="00902A61"/>
    <w:rsid w:val="00902D57"/>
    <w:rsid w:val="00903801"/>
    <w:rsid w:val="009041D4"/>
    <w:rsid w:val="00905320"/>
    <w:rsid w:val="00905904"/>
    <w:rsid w:val="00906B8F"/>
    <w:rsid w:val="00907CB6"/>
    <w:rsid w:val="009100A1"/>
    <w:rsid w:val="009102B6"/>
    <w:rsid w:val="009102F3"/>
    <w:rsid w:val="009106B7"/>
    <w:rsid w:val="00910D50"/>
    <w:rsid w:val="0091102A"/>
    <w:rsid w:val="009113B6"/>
    <w:rsid w:val="009119E7"/>
    <w:rsid w:val="009131EA"/>
    <w:rsid w:val="00913747"/>
    <w:rsid w:val="00913E62"/>
    <w:rsid w:val="00914157"/>
    <w:rsid w:val="00914B70"/>
    <w:rsid w:val="00914D00"/>
    <w:rsid w:val="00916340"/>
    <w:rsid w:val="00917B17"/>
    <w:rsid w:val="00920CBB"/>
    <w:rsid w:val="009215B3"/>
    <w:rsid w:val="0092176E"/>
    <w:rsid w:val="00921771"/>
    <w:rsid w:val="00921855"/>
    <w:rsid w:val="00923804"/>
    <w:rsid w:val="009239A8"/>
    <w:rsid w:val="00924006"/>
    <w:rsid w:val="009250CC"/>
    <w:rsid w:val="009250E4"/>
    <w:rsid w:val="00925B70"/>
    <w:rsid w:val="00925D5A"/>
    <w:rsid w:val="009263DA"/>
    <w:rsid w:val="009269D9"/>
    <w:rsid w:val="00927530"/>
    <w:rsid w:val="0093028F"/>
    <w:rsid w:val="009311BF"/>
    <w:rsid w:val="00931895"/>
    <w:rsid w:val="009339B3"/>
    <w:rsid w:val="00934DF3"/>
    <w:rsid w:val="00934ED4"/>
    <w:rsid w:val="009359C1"/>
    <w:rsid w:val="00936246"/>
    <w:rsid w:val="00936BB8"/>
    <w:rsid w:val="00937A5C"/>
    <w:rsid w:val="009407CC"/>
    <w:rsid w:val="0094119C"/>
    <w:rsid w:val="00941460"/>
    <w:rsid w:val="009416A8"/>
    <w:rsid w:val="009422E8"/>
    <w:rsid w:val="00943EB7"/>
    <w:rsid w:val="00944BB1"/>
    <w:rsid w:val="00947807"/>
    <w:rsid w:val="00947CF9"/>
    <w:rsid w:val="00951727"/>
    <w:rsid w:val="00951F8F"/>
    <w:rsid w:val="00954165"/>
    <w:rsid w:val="00955535"/>
    <w:rsid w:val="00955EEC"/>
    <w:rsid w:val="00956106"/>
    <w:rsid w:val="009568E6"/>
    <w:rsid w:val="0095690D"/>
    <w:rsid w:val="00960C65"/>
    <w:rsid w:val="00960CD9"/>
    <w:rsid w:val="00960E15"/>
    <w:rsid w:val="009615D9"/>
    <w:rsid w:val="00961831"/>
    <w:rsid w:val="0096221C"/>
    <w:rsid w:val="00962495"/>
    <w:rsid w:val="009647EF"/>
    <w:rsid w:val="009670ED"/>
    <w:rsid w:val="00967352"/>
    <w:rsid w:val="00967700"/>
    <w:rsid w:val="0096771D"/>
    <w:rsid w:val="00967DB9"/>
    <w:rsid w:val="00970120"/>
    <w:rsid w:val="00970E0E"/>
    <w:rsid w:val="00971384"/>
    <w:rsid w:val="00971916"/>
    <w:rsid w:val="00971EAA"/>
    <w:rsid w:val="00972013"/>
    <w:rsid w:val="00973749"/>
    <w:rsid w:val="00974546"/>
    <w:rsid w:val="0097537A"/>
    <w:rsid w:val="00975419"/>
    <w:rsid w:val="00975464"/>
    <w:rsid w:val="00975672"/>
    <w:rsid w:val="0097685F"/>
    <w:rsid w:val="0098056A"/>
    <w:rsid w:val="009806FE"/>
    <w:rsid w:val="009816D9"/>
    <w:rsid w:val="009818C1"/>
    <w:rsid w:val="00981A95"/>
    <w:rsid w:val="00981D12"/>
    <w:rsid w:val="00983221"/>
    <w:rsid w:val="0098329F"/>
    <w:rsid w:val="00984000"/>
    <w:rsid w:val="009843FC"/>
    <w:rsid w:val="00985ECF"/>
    <w:rsid w:val="00986A3E"/>
    <w:rsid w:val="009870C7"/>
    <w:rsid w:val="009902FB"/>
    <w:rsid w:val="0099063B"/>
    <w:rsid w:val="0099116A"/>
    <w:rsid w:val="00991417"/>
    <w:rsid w:val="00991503"/>
    <w:rsid w:val="00992311"/>
    <w:rsid w:val="0099271E"/>
    <w:rsid w:val="00992C09"/>
    <w:rsid w:val="00993279"/>
    <w:rsid w:val="00993604"/>
    <w:rsid w:val="00994FDE"/>
    <w:rsid w:val="00995928"/>
    <w:rsid w:val="00995F70"/>
    <w:rsid w:val="009964C4"/>
    <w:rsid w:val="009968A9"/>
    <w:rsid w:val="00997029"/>
    <w:rsid w:val="009973BB"/>
    <w:rsid w:val="009979EA"/>
    <w:rsid w:val="009A01DD"/>
    <w:rsid w:val="009A0E02"/>
    <w:rsid w:val="009A28C4"/>
    <w:rsid w:val="009A36FE"/>
    <w:rsid w:val="009A4126"/>
    <w:rsid w:val="009A48AF"/>
    <w:rsid w:val="009A6664"/>
    <w:rsid w:val="009A786A"/>
    <w:rsid w:val="009B15F0"/>
    <w:rsid w:val="009B1E7B"/>
    <w:rsid w:val="009B20FF"/>
    <w:rsid w:val="009B2A02"/>
    <w:rsid w:val="009B2A70"/>
    <w:rsid w:val="009B572B"/>
    <w:rsid w:val="009B5D14"/>
    <w:rsid w:val="009B6080"/>
    <w:rsid w:val="009B695D"/>
    <w:rsid w:val="009B71DA"/>
    <w:rsid w:val="009B756F"/>
    <w:rsid w:val="009C0D73"/>
    <w:rsid w:val="009C11A8"/>
    <w:rsid w:val="009C3E8F"/>
    <w:rsid w:val="009C44D2"/>
    <w:rsid w:val="009C4DA6"/>
    <w:rsid w:val="009C514B"/>
    <w:rsid w:val="009C52C5"/>
    <w:rsid w:val="009C7253"/>
    <w:rsid w:val="009C796C"/>
    <w:rsid w:val="009C7D7A"/>
    <w:rsid w:val="009C7D96"/>
    <w:rsid w:val="009D176A"/>
    <w:rsid w:val="009D256C"/>
    <w:rsid w:val="009D39E9"/>
    <w:rsid w:val="009D3A7E"/>
    <w:rsid w:val="009D406F"/>
    <w:rsid w:val="009D46A1"/>
    <w:rsid w:val="009D4A03"/>
    <w:rsid w:val="009D506D"/>
    <w:rsid w:val="009D5FBF"/>
    <w:rsid w:val="009E1C4C"/>
    <w:rsid w:val="009E2240"/>
    <w:rsid w:val="009E29A8"/>
    <w:rsid w:val="009E3E09"/>
    <w:rsid w:val="009E4001"/>
    <w:rsid w:val="009E48CC"/>
    <w:rsid w:val="009E5B01"/>
    <w:rsid w:val="009F0055"/>
    <w:rsid w:val="009F113B"/>
    <w:rsid w:val="009F2064"/>
    <w:rsid w:val="009F2164"/>
    <w:rsid w:val="009F2CF8"/>
    <w:rsid w:val="009F33CE"/>
    <w:rsid w:val="009F3D24"/>
    <w:rsid w:val="009F3E85"/>
    <w:rsid w:val="009F4552"/>
    <w:rsid w:val="009F5866"/>
    <w:rsid w:val="009F587C"/>
    <w:rsid w:val="009F628B"/>
    <w:rsid w:val="009F6D38"/>
    <w:rsid w:val="009F70D5"/>
    <w:rsid w:val="00A01176"/>
    <w:rsid w:val="00A02C34"/>
    <w:rsid w:val="00A03F0D"/>
    <w:rsid w:val="00A0458E"/>
    <w:rsid w:val="00A04F33"/>
    <w:rsid w:val="00A0612A"/>
    <w:rsid w:val="00A070EA"/>
    <w:rsid w:val="00A0748F"/>
    <w:rsid w:val="00A0753F"/>
    <w:rsid w:val="00A07754"/>
    <w:rsid w:val="00A10C44"/>
    <w:rsid w:val="00A10F8C"/>
    <w:rsid w:val="00A117A1"/>
    <w:rsid w:val="00A11FFF"/>
    <w:rsid w:val="00A12A65"/>
    <w:rsid w:val="00A12B90"/>
    <w:rsid w:val="00A12DA2"/>
    <w:rsid w:val="00A13A72"/>
    <w:rsid w:val="00A15A35"/>
    <w:rsid w:val="00A16338"/>
    <w:rsid w:val="00A168AC"/>
    <w:rsid w:val="00A20282"/>
    <w:rsid w:val="00A202C8"/>
    <w:rsid w:val="00A202D9"/>
    <w:rsid w:val="00A208DF"/>
    <w:rsid w:val="00A2121E"/>
    <w:rsid w:val="00A21AA1"/>
    <w:rsid w:val="00A21C4D"/>
    <w:rsid w:val="00A21C7D"/>
    <w:rsid w:val="00A223FD"/>
    <w:rsid w:val="00A22490"/>
    <w:rsid w:val="00A22EC8"/>
    <w:rsid w:val="00A2338A"/>
    <w:rsid w:val="00A24C2E"/>
    <w:rsid w:val="00A25559"/>
    <w:rsid w:val="00A25C50"/>
    <w:rsid w:val="00A2784A"/>
    <w:rsid w:val="00A27CB5"/>
    <w:rsid w:val="00A3003E"/>
    <w:rsid w:val="00A3093E"/>
    <w:rsid w:val="00A3095C"/>
    <w:rsid w:val="00A30CD0"/>
    <w:rsid w:val="00A312FE"/>
    <w:rsid w:val="00A3196C"/>
    <w:rsid w:val="00A31CD2"/>
    <w:rsid w:val="00A31CD8"/>
    <w:rsid w:val="00A328EB"/>
    <w:rsid w:val="00A32B6C"/>
    <w:rsid w:val="00A33D86"/>
    <w:rsid w:val="00A34848"/>
    <w:rsid w:val="00A34E38"/>
    <w:rsid w:val="00A35020"/>
    <w:rsid w:val="00A35F68"/>
    <w:rsid w:val="00A3734F"/>
    <w:rsid w:val="00A374B9"/>
    <w:rsid w:val="00A37FDE"/>
    <w:rsid w:val="00A40184"/>
    <w:rsid w:val="00A4065C"/>
    <w:rsid w:val="00A4174E"/>
    <w:rsid w:val="00A41B9C"/>
    <w:rsid w:val="00A42695"/>
    <w:rsid w:val="00A42D81"/>
    <w:rsid w:val="00A443A9"/>
    <w:rsid w:val="00A444D0"/>
    <w:rsid w:val="00A44AC4"/>
    <w:rsid w:val="00A450FD"/>
    <w:rsid w:val="00A45114"/>
    <w:rsid w:val="00A45AC9"/>
    <w:rsid w:val="00A4620E"/>
    <w:rsid w:val="00A467FD"/>
    <w:rsid w:val="00A46894"/>
    <w:rsid w:val="00A501B7"/>
    <w:rsid w:val="00A50BD4"/>
    <w:rsid w:val="00A516DD"/>
    <w:rsid w:val="00A51E34"/>
    <w:rsid w:val="00A52588"/>
    <w:rsid w:val="00A567D2"/>
    <w:rsid w:val="00A572A2"/>
    <w:rsid w:val="00A6010A"/>
    <w:rsid w:val="00A605F8"/>
    <w:rsid w:val="00A60EE0"/>
    <w:rsid w:val="00A61456"/>
    <w:rsid w:val="00A6193F"/>
    <w:rsid w:val="00A629C1"/>
    <w:rsid w:val="00A62A44"/>
    <w:rsid w:val="00A62B99"/>
    <w:rsid w:val="00A632EB"/>
    <w:rsid w:val="00A632FE"/>
    <w:rsid w:val="00A63AD6"/>
    <w:rsid w:val="00A64448"/>
    <w:rsid w:val="00A64BD8"/>
    <w:rsid w:val="00A64FBA"/>
    <w:rsid w:val="00A64FCD"/>
    <w:rsid w:val="00A659F2"/>
    <w:rsid w:val="00A65BEE"/>
    <w:rsid w:val="00A67496"/>
    <w:rsid w:val="00A67AF8"/>
    <w:rsid w:val="00A705DC"/>
    <w:rsid w:val="00A70F7E"/>
    <w:rsid w:val="00A71179"/>
    <w:rsid w:val="00A715E1"/>
    <w:rsid w:val="00A71CD7"/>
    <w:rsid w:val="00A72559"/>
    <w:rsid w:val="00A72866"/>
    <w:rsid w:val="00A75B6D"/>
    <w:rsid w:val="00A75FDF"/>
    <w:rsid w:val="00A76242"/>
    <w:rsid w:val="00A76347"/>
    <w:rsid w:val="00A7657F"/>
    <w:rsid w:val="00A76874"/>
    <w:rsid w:val="00A77171"/>
    <w:rsid w:val="00A7793E"/>
    <w:rsid w:val="00A77B5C"/>
    <w:rsid w:val="00A807C2"/>
    <w:rsid w:val="00A81149"/>
    <w:rsid w:val="00A81926"/>
    <w:rsid w:val="00A81E2D"/>
    <w:rsid w:val="00A82819"/>
    <w:rsid w:val="00A8392C"/>
    <w:rsid w:val="00A84379"/>
    <w:rsid w:val="00A845F6"/>
    <w:rsid w:val="00A84C32"/>
    <w:rsid w:val="00A858B6"/>
    <w:rsid w:val="00A858E9"/>
    <w:rsid w:val="00A86180"/>
    <w:rsid w:val="00A86990"/>
    <w:rsid w:val="00A86C04"/>
    <w:rsid w:val="00A9048C"/>
    <w:rsid w:val="00A91899"/>
    <w:rsid w:val="00A91B2B"/>
    <w:rsid w:val="00A931B2"/>
    <w:rsid w:val="00A93736"/>
    <w:rsid w:val="00A93CA9"/>
    <w:rsid w:val="00A94933"/>
    <w:rsid w:val="00A94E4F"/>
    <w:rsid w:val="00A952A6"/>
    <w:rsid w:val="00A957A7"/>
    <w:rsid w:val="00A95C8D"/>
    <w:rsid w:val="00A96147"/>
    <w:rsid w:val="00A96E07"/>
    <w:rsid w:val="00A96E12"/>
    <w:rsid w:val="00A972C5"/>
    <w:rsid w:val="00AA0587"/>
    <w:rsid w:val="00AA0801"/>
    <w:rsid w:val="00AA0DE8"/>
    <w:rsid w:val="00AA273D"/>
    <w:rsid w:val="00AA2CC1"/>
    <w:rsid w:val="00AA2EFA"/>
    <w:rsid w:val="00AA3951"/>
    <w:rsid w:val="00AA3ADB"/>
    <w:rsid w:val="00AA441B"/>
    <w:rsid w:val="00AB1091"/>
    <w:rsid w:val="00AB1E5B"/>
    <w:rsid w:val="00AB227C"/>
    <w:rsid w:val="00AB2B6F"/>
    <w:rsid w:val="00AB3477"/>
    <w:rsid w:val="00AB357C"/>
    <w:rsid w:val="00AB44E6"/>
    <w:rsid w:val="00AB4A2B"/>
    <w:rsid w:val="00AB572F"/>
    <w:rsid w:val="00AB60CD"/>
    <w:rsid w:val="00AB6F2C"/>
    <w:rsid w:val="00AB7B80"/>
    <w:rsid w:val="00AC048B"/>
    <w:rsid w:val="00AC1C9C"/>
    <w:rsid w:val="00AC267E"/>
    <w:rsid w:val="00AC3246"/>
    <w:rsid w:val="00AC36A0"/>
    <w:rsid w:val="00AC399B"/>
    <w:rsid w:val="00AC47E1"/>
    <w:rsid w:val="00AC4AC9"/>
    <w:rsid w:val="00AC4EE1"/>
    <w:rsid w:val="00AC50A4"/>
    <w:rsid w:val="00AC6335"/>
    <w:rsid w:val="00AC6A0C"/>
    <w:rsid w:val="00AC7020"/>
    <w:rsid w:val="00AD0CC2"/>
    <w:rsid w:val="00AD12F6"/>
    <w:rsid w:val="00AD15B0"/>
    <w:rsid w:val="00AD1CBD"/>
    <w:rsid w:val="00AD1D1A"/>
    <w:rsid w:val="00AD1E38"/>
    <w:rsid w:val="00AD221E"/>
    <w:rsid w:val="00AD2DB6"/>
    <w:rsid w:val="00AD307C"/>
    <w:rsid w:val="00AD30C8"/>
    <w:rsid w:val="00AD34D4"/>
    <w:rsid w:val="00AD3D94"/>
    <w:rsid w:val="00AD41CC"/>
    <w:rsid w:val="00AD4205"/>
    <w:rsid w:val="00AD46EE"/>
    <w:rsid w:val="00AD50CD"/>
    <w:rsid w:val="00AD5273"/>
    <w:rsid w:val="00AD6858"/>
    <w:rsid w:val="00AD74D5"/>
    <w:rsid w:val="00AD763C"/>
    <w:rsid w:val="00AE0D5E"/>
    <w:rsid w:val="00AE22CE"/>
    <w:rsid w:val="00AE2C01"/>
    <w:rsid w:val="00AE3135"/>
    <w:rsid w:val="00AE3804"/>
    <w:rsid w:val="00AE3CBE"/>
    <w:rsid w:val="00AE5C9B"/>
    <w:rsid w:val="00AE6772"/>
    <w:rsid w:val="00AE79E0"/>
    <w:rsid w:val="00AE7D55"/>
    <w:rsid w:val="00AF0194"/>
    <w:rsid w:val="00AF0580"/>
    <w:rsid w:val="00AF06CF"/>
    <w:rsid w:val="00AF1827"/>
    <w:rsid w:val="00AF2006"/>
    <w:rsid w:val="00AF208F"/>
    <w:rsid w:val="00AF26A1"/>
    <w:rsid w:val="00AF3DAD"/>
    <w:rsid w:val="00AF5BD3"/>
    <w:rsid w:val="00AF5E95"/>
    <w:rsid w:val="00AF7329"/>
    <w:rsid w:val="00B0068A"/>
    <w:rsid w:val="00B00F74"/>
    <w:rsid w:val="00B02336"/>
    <w:rsid w:val="00B02486"/>
    <w:rsid w:val="00B04C8D"/>
    <w:rsid w:val="00B04D5F"/>
    <w:rsid w:val="00B05154"/>
    <w:rsid w:val="00B0534F"/>
    <w:rsid w:val="00B05DCC"/>
    <w:rsid w:val="00B12215"/>
    <w:rsid w:val="00B12BE1"/>
    <w:rsid w:val="00B13674"/>
    <w:rsid w:val="00B13953"/>
    <w:rsid w:val="00B16A4F"/>
    <w:rsid w:val="00B16DEE"/>
    <w:rsid w:val="00B17192"/>
    <w:rsid w:val="00B208E7"/>
    <w:rsid w:val="00B2316F"/>
    <w:rsid w:val="00B232AF"/>
    <w:rsid w:val="00B23F83"/>
    <w:rsid w:val="00B2454B"/>
    <w:rsid w:val="00B24814"/>
    <w:rsid w:val="00B2524B"/>
    <w:rsid w:val="00B2573C"/>
    <w:rsid w:val="00B25DE3"/>
    <w:rsid w:val="00B2626F"/>
    <w:rsid w:val="00B26F34"/>
    <w:rsid w:val="00B27682"/>
    <w:rsid w:val="00B319D1"/>
    <w:rsid w:val="00B330C3"/>
    <w:rsid w:val="00B336C1"/>
    <w:rsid w:val="00B34A54"/>
    <w:rsid w:val="00B34D79"/>
    <w:rsid w:val="00B36C44"/>
    <w:rsid w:val="00B379A1"/>
    <w:rsid w:val="00B37C87"/>
    <w:rsid w:val="00B4003E"/>
    <w:rsid w:val="00B400EF"/>
    <w:rsid w:val="00B41572"/>
    <w:rsid w:val="00B42D59"/>
    <w:rsid w:val="00B4334D"/>
    <w:rsid w:val="00B45C0B"/>
    <w:rsid w:val="00B45C89"/>
    <w:rsid w:val="00B47177"/>
    <w:rsid w:val="00B47A2D"/>
    <w:rsid w:val="00B5021E"/>
    <w:rsid w:val="00B502E8"/>
    <w:rsid w:val="00B5056D"/>
    <w:rsid w:val="00B506FF"/>
    <w:rsid w:val="00B50FF6"/>
    <w:rsid w:val="00B52414"/>
    <w:rsid w:val="00B5343C"/>
    <w:rsid w:val="00B535F4"/>
    <w:rsid w:val="00B53A6F"/>
    <w:rsid w:val="00B53CAD"/>
    <w:rsid w:val="00B54769"/>
    <w:rsid w:val="00B5599A"/>
    <w:rsid w:val="00B55ECC"/>
    <w:rsid w:val="00B56D38"/>
    <w:rsid w:val="00B57380"/>
    <w:rsid w:val="00B60944"/>
    <w:rsid w:val="00B61A33"/>
    <w:rsid w:val="00B61DBE"/>
    <w:rsid w:val="00B61E45"/>
    <w:rsid w:val="00B620C9"/>
    <w:rsid w:val="00B62560"/>
    <w:rsid w:val="00B634CE"/>
    <w:rsid w:val="00B635D6"/>
    <w:rsid w:val="00B639F0"/>
    <w:rsid w:val="00B6438D"/>
    <w:rsid w:val="00B6469B"/>
    <w:rsid w:val="00B6518D"/>
    <w:rsid w:val="00B652EA"/>
    <w:rsid w:val="00B65545"/>
    <w:rsid w:val="00B65886"/>
    <w:rsid w:val="00B6594F"/>
    <w:rsid w:val="00B67247"/>
    <w:rsid w:val="00B67F68"/>
    <w:rsid w:val="00B70670"/>
    <w:rsid w:val="00B71259"/>
    <w:rsid w:val="00B719E8"/>
    <w:rsid w:val="00B71C06"/>
    <w:rsid w:val="00B71FE4"/>
    <w:rsid w:val="00B723D1"/>
    <w:rsid w:val="00B72466"/>
    <w:rsid w:val="00B72A0C"/>
    <w:rsid w:val="00B74320"/>
    <w:rsid w:val="00B743FE"/>
    <w:rsid w:val="00B753CD"/>
    <w:rsid w:val="00B75D60"/>
    <w:rsid w:val="00B7710E"/>
    <w:rsid w:val="00B801AA"/>
    <w:rsid w:val="00B803B2"/>
    <w:rsid w:val="00B80855"/>
    <w:rsid w:val="00B827BF"/>
    <w:rsid w:val="00B82D67"/>
    <w:rsid w:val="00B82EB1"/>
    <w:rsid w:val="00B83506"/>
    <w:rsid w:val="00B83C43"/>
    <w:rsid w:val="00B85F5D"/>
    <w:rsid w:val="00B86290"/>
    <w:rsid w:val="00B86722"/>
    <w:rsid w:val="00B86BF9"/>
    <w:rsid w:val="00B87949"/>
    <w:rsid w:val="00B87968"/>
    <w:rsid w:val="00B87D47"/>
    <w:rsid w:val="00B907DE"/>
    <w:rsid w:val="00B90B20"/>
    <w:rsid w:val="00B91A97"/>
    <w:rsid w:val="00B92058"/>
    <w:rsid w:val="00B93275"/>
    <w:rsid w:val="00B93847"/>
    <w:rsid w:val="00B940D6"/>
    <w:rsid w:val="00B94110"/>
    <w:rsid w:val="00B95DB5"/>
    <w:rsid w:val="00B95EA9"/>
    <w:rsid w:val="00B96128"/>
    <w:rsid w:val="00BA086D"/>
    <w:rsid w:val="00BA27B9"/>
    <w:rsid w:val="00BA29A3"/>
    <w:rsid w:val="00BA2B5A"/>
    <w:rsid w:val="00BA396A"/>
    <w:rsid w:val="00BA3B4D"/>
    <w:rsid w:val="00BA440E"/>
    <w:rsid w:val="00BA46D5"/>
    <w:rsid w:val="00BA4761"/>
    <w:rsid w:val="00BA5988"/>
    <w:rsid w:val="00BA5EA9"/>
    <w:rsid w:val="00BA6677"/>
    <w:rsid w:val="00BA6CF0"/>
    <w:rsid w:val="00BA7B5F"/>
    <w:rsid w:val="00BA7D53"/>
    <w:rsid w:val="00BB07CA"/>
    <w:rsid w:val="00BB13B0"/>
    <w:rsid w:val="00BB2243"/>
    <w:rsid w:val="00BB2472"/>
    <w:rsid w:val="00BB26BD"/>
    <w:rsid w:val="00BB3071"/>
    <w:rsid w:val="00BB4DA8"/>
    <w:rsid w:val="00BB5C9B"/>
    <w:rsid w:val="00BB654C"/>
    <w:rsid w:val="00BB7259"/>
    <w:rsid w:val="00BB78E4"/>
    <w:rsid w:val="00BB7D10"/>
    <w:rsid w:val="00BC08F9"/>
    <w:rsid w:val="00BC2FB5"/>
    <w:rsid w:val="00BC7E1A"/>
    <w:rsid w:val="00BD0CCA"/>
    <w:rsid w:val="00BD0E1B"/>
    <w:rsid w:val="00BD14DA"/>
    <w:rsid w:val="00BD1520"/>
    <w:rsid w:val="00BD16A2"/>
    <w:rsid w:val="00BD17B8"/>
    <w:rsid w:val="00BD4A82"/>
    <w:rsid w:val="00BD4AF5"/>
    <w:rsid w:val="00BD581A"/>
    <w:rsid w:val="00BD6B29"/>
    <w:rsid w:val="00BE021F"/>
    <w:rsid w:val="00BE0B77"/>
    <w:rsid w:val="00BE1113"/>
    <w:rsid w:val="00BE2894"/>
    <w:rsid w:val="00BE28BA"/>
    <w:rsid w:val="00BE418D"/>
    <w:rsid w:val="00BE43EF"/>
    <w:rsid w:val="00BE4D39"/>
    <w:rsid w:val="00BE6C75"/>
    <w:rsid w:val="00BE6CE2"/>
    <w:rsid w:val="00BE6E37"/>
    <w:rsid w:val="00BE6F01"/>
    <w:rsid w:val="00BF0CD5"/>
    <w:rsid w:val="00BF2BAC"/>
    <w:rsid w:val="00BF35F2"/>
    <w:rsid w:val="00BF3885"/>
    <w:rsid w:val="00BF4700"/>
    <w:rsid w:val="00BF5832"/>
    <w:rsid w:val="00BF60FB"/>
    <w:rsid w:val="00BF61DA"/>
    <w:rsid w:val="00BF7616"/>
    <w:rsid w:val="00C012D5"/>
    <w:rsid w:val="00C03ECB"/>
    <w:rsid w:val="00C0410F"/>
    <w:rsid w:val="00C04D71"/>
    <w:rsid w:val="00C055D0"/>
    <w:rsid w:val="00C05A43"/>
    <w:rsid w:val="00C05BD9"/>
    <w:rsid w:val="00C06C13"/>
    <w:rsid w:val="00C074CA"/>
    <w:rsid w:val="00C11480"/>
    <w:rsid w:val="00C1189D"/>
    <w:rsid w:val="00C120BB"/>
    <w:rsid w:val="00C12496"/>
    <w:rsid w:val="00C124FE"/>
    <w:rsid w:val="00C12A5C"/>
    <w:rsid w:val="00C1366B"/>
    <w:rsid w:val="00C136D9"/>
    <w:rsid w:val="00C149D9"/>
    <w:rsid w:val="00C16774"/>
    <w:rsid w:val="00C20685"/>
    <w:rsid w:val="00C2267C"/>
    <w:rsid w:val="00C2287D"/>
    <w:rsid w:val="00C22FE8"/>
    <w:rsid w:val="00C23066"/>
    <w:rsid w:val="00C235C9"/>
    <w:rsid w:val="00C23A65"/>
    <w:rsid w:val="00C23C09"/>
    <w:rsid w:val="00C24E48"/>
    <w:rsid w:val="00C255CB"/>
    <w:rsid w:val="00C261D6"/>
    <w:rsid w:val="00C27ACA"/>
    <w:rsid w:val="00C308AD"/>
    <w:rsid w:val="00C30E75"/>
    <w:rsid w:val="00C31167"/>
    <w:rsid w:val="00C31EAC"/>
    <w:rsid w:val="00C348FC"/>
    <w:rsid w:val="00C34A09"/>
    <w:rsid w:val="00C35560"/>
    <w:rsid w:val="00C36D02"/>
    <w:rsid w:val="00C40878"/>
    <w:rsid w:val="00C408BB"/>
    <w:rsid w:val="00C40B12"/>
    <w:rsid w:val="00C40BF0"/>
    <w:rsid w:val="00C41E74"/>
    <w:rsid w:val="00C41EEE"/>
    <w:rsid w:val="00C42716"/>
    <w:rsid w:val="00C428C5"/>
    <w:rsid w:val="00C4294E"/>
    <w:rsid w:val="00C448B7"/>
    <w:rsid w:val="00C45DB4"/>
    <w:rsid w:val="00C45F58"/>
    <w:rsid w:val="00C469A0"/>
    <w:rsid w:val="00C46E5A"/>
    <w:rsid w:val="00C47624"/>
    <w:rsid w:val="00C47AC3"/>
    <w:rsid w:val="00C5028A"/>
    <w:rsid w:val="00C504A0"/>
    <w:rsid w:val="00C5082A"/>
    <w:rsid w:val="00C50869"/>
    <w:rsid w:val="00C51262"/>
    <w:rsid w:val="00C52038"/>
    <w:rsid w:val="00C525D6"/>
    <w:rsid w:val="00C53851"/>
    <w:rsid w:val="00C55002"/>
    <w:rsid w:val="00C55728"/>
    <w:rsid w:val="00C55B56"/>
    <w:rsid w:val="00C56EFF"/>
    <w:rsid w:val="00C6012A"/>
    <w:rsid w:val="00C612F0"/>
    <w:rsid w:val="00C61852"/>
    <w:rsid w:val="00C61AEE"/>
    <w:rsid w:val="00C625B0"/>
    <w:rsid w:val="00C631A9"/>
    <w:rsid w:val="00C633B9"/>
    <w:rsid w:val="00C63952"/>
    <w:rsid w:val="00C63D99"/>
    <w:rsid w:val="00C6488D"/>
    <w:rsid w:val="00C65AE3"/>
    <w:rsid w:val="00C66EE0"/>
    <w:rsid w:val="00C672F4"/>
    <w:rsid w:val="00C700B2"/>
    <w:rsid w:val="00C704CE"/>
    <w:rsid w:val="00C70CCA"/>
    <w:rsid w:val="00C72F5C"/>
    <w:rsid w:val="00C7318D"/>
    <w:rsid w:val="00C731B6"/>
    <w:rsid w:val="00C74632"/>
    <w:rsid w:val="00C74FB7"/>
    <w:rsid w:val="00C7504C"/>
    <w:rsid w:val="00C75318"/>
    <w:rsid w:val="00C7575F"/>
    <w:rsid w:val="00C75938"/>
    <w:rsid w:val="00C759C1"/>
    <w:rsid w:val="00C76BB7"/>
    <w:rsid w:val="00C76D91"/>
    <w:rsid w:val="00C80471"/>
    <w:rsid w:val="00C809B8"/>
    <w:rsid w:val="00C810F3"/>
    <w:rsid w:val="00C82E85"/>
    <w:rsid w:val="00C83C54"/>
    <w:rsid w:val="00C83E16"/>
    <w:rsid w:val="00C84924"/>
    <w:rsid w:val="00C84E8A"/>
    <w:rsid w:val="00C8793D"/>
    <w:rsid w:val="00C87B1E"/>
    <w:rsid w:val="00C90018"/>
    <w:rsid w:val="00C90BFA"/>
    <w:rsid w:val="00C92600"/>
    <w:rsid w:val="00C93782"/>
    <w:rsid w:val="00C93E4A"/>
    <w:rsid w:val="00C94BBA"/>
    <w:rsid w:val="00C94EA9"/>
    <w:rsid w:val="00C95513"/>
    <w:rsid w:val="00C95C89"/>
    <w:rsid w:val="00C96C17"/>
    <w:rsid w:val="00CA0FEE"/>
    <w:rsid w:val="00CA1540"/>
    <w:rsid w:val="00CA1659"/>
    <w:rsid w:val="00CA2763"/>
    <w:rsid w:val="00CA3355"/>
    <w:rsid w:val="00CA3699"/>
    <w:rsid w:val="00CA3BB0"/>
    <w:rsid w:val="00CA3D6A"/>
    <w:rsid w:val="00CA4DA6"/>
    <w:rsid w:val="00CA6301"/>
    <w:rsid w:val="00CA7A4C"/>
    <w:rsid w:val="00CB1B6F"/>
    <w:rsid w:val="00CB1E84"/>
    <w:rsid w:val="00CB289A"/>
    <w:rsid w:val="00CB328A"/>
    <w:rsid w:val="00CB37BA"/>
    <w:rsid w:val="00CB4157"/>
    <w:rsid w:val="00CB4437"/>
    <w:rsid w:val="00CB4A4F"/>
    <w:rsid w:val="00CB5402"/>
    <w:rsid w:val="00CB5AB1"/>
    <w:rsid w:val="00CB5C99"/>
    <w:rsid w:val="00CB637D"/>
    <w:rsid w:val="00CB7BB1"/>
    <w:rsid w:val="00CB7F68"/>
    <w:rsid w:val="00CC3265"/>
    <w:rsid w:val="00CC3EB7"/>
    <w:rsid w:val="00CC4C2A"/>
    <w:rsid w:val="00CC55FF"/>
    <w:rsid w:val="00CC69A1"/>
    <w:rsid w:val="00CC6EFE"/>
    <w:rsid w:val="00CC7BAB"/>
    <w:rsid w:val="00CD0675"/>
    <w:rsid w:val="00CD0684"/>
    <w:rsid w:val="00CD148C"/>
    <w:rsid w:val="00CD185E"/>
    <w:rsid w:val="00CD1D2C"/>
    <w:rsid w:val="00CD21B9"/>
    <w:rsid w:val="00CD2FC8"/>
    <w:rsid w:val="00CD3933"/>
    <w:rsid w:val="00CD3D29"/>
    <w:rsid w:val="00CD3D4F"/>
    <w:rsid w:val="00CD3E25"/>
    <w:rsid w:val="00CD3FB0"/>
    <w:rsid w:val="00CD4F6D"/>
    <w:rsid w:val="00CD5121"/>
    <w:rsid w:val="00CD5A03"/>
    <w:rsid w:val="00CD67D6"/>
    <w:rsid w:val="00CD6B69"/>
    <w:rsid w:val="00CD7CAF"/>
    <w:rsid w:val="00CE11E9"/>
    <w:rsid w:val="00CE11FE"/>
    <w:rsid w:val="00CE17F2"/>
    <w:rsid w:val="00CE24B4"/>
    <w:rsid w:val="00CE258D"/>
    <w:rsid w:val="00CE279C"/>
    <w:rsid w:val="00CE30D5"/>
    <w:rsid w:val="00CE470E"/>
    <w:rsid w:val="00CE58BA"/>
    <w:rsid w:val="00CE7CA4"/>
    <w:rsid w:val="00CE7E87"/>
    <w:rsid w:val="00CF0E20"/>
    <w:rsid w:val="00CF1B95"/>
    <w:rsid w:val="00CF210B"/>
    <w:rsid w:val="00CF2CDE"/>
    <w:rsid w:val="00CF2F34"/>
    <w:rsid w:val="00CF302C"/>
    <w:rsid w:val="00CF3462"/>
    <w:rsid w:val="00CF4433"/>
    <w:rsid w:val="00CF55CB"/>
    <w:rsid w:val="00CF572B"/>
    <w:rsid w:val="00CF5C36"/>
    <w:rsid w:val="00CF6C37"/>
    <w:rsid w:val="00CF6F8E"/>
    <w:rsid w:val="00CF711F"/>
    <w:rsid w:val="00CF7C7A"/>
    <w:rsid w:val="00CF7E51"/>
    <w:rsid w:val="00CF7F16"/>
    <w:rsid w:val="00D001EF"/>
    <w:rsid w:val="00D01418"/>
    <w:rsid w:val="00D01613"/>
    <w:rsid w:val="00D0287F"/>
    <w:rsid w:val="00D02E1A"/>
    <w:rsid w:val="00D02E6B"/>
    <w:rsid w:val="00D0475A"/>
    <w:rsid w:val="00D05A65"/>
    <w:rsid w:val="00D05CE8"/>
    <w:rsid w:val="00D079E0"/>
    <w:rsid w:val="00D1002A"/>
    <w:rsid w:val="00D10107"/>
    <w:rsid w:val="00D10AE1"/>
    <w:rsid w:val="00D1291A"/>
    <w:rsid w:val="00D133F8"/>
    <w:rsid w:val="00D136C0"/>
    <w:rsid w:val="00D13798"/>
    <w:rsid w:val="00D14704"/>
    <w:rsid w:val="00D149CA"/>
    <w:rsid w:val="00D14B54"/>
    <w:rsid w:val="00D15181"/>
    <w:rsid w:val="00D153B0"/>
    <w:rsid w:val="00D16DF7"/>
    <w:rsid w:val="00D16F70"/>
    <w:rsid w:val="00D1768D"/>
    <w:rsid w:val="00D17B8B"/>
    <w:rsid w:val="00D17DCF"/>
    <w:rsid w:val="00D20F6E"/>
    <w:rsid w:val="00D21313"/>
    <w:rsid w:val="00D213C7"/>
    <w:rsid w:val="00D222CF"/>
    <w:rsid w:val="00D242C6"/>
    <w:rsid w:val="00D255C8"/>
    <w:rsid w:val="00D2600A"/>
    <w:rsid w:val="00D26BF4"/>
    <w:rsid w:val="00D3001E"/>
    <w:rsid w:val="00D31C9B"/>
    <w:rsid w:val="00D32354"/>
    <w:rsid w:val="00D328D6"/>
    <w:rsid w:val="00D32C4F"/>
    <w:rsid w:val="00D34183"/>
    <w:rsid w:val="00D3432B"/>
    <w:rsid w:val="00D353D9"/>
    <w:rsid w:val="00D3573E"/>
    <w:rsid w:val="00D36292"/>
    <w:rsid w:val="00D36BE7"/>
    <w:rsid w:val="00D400FF"/>
    <w:rsid w:val="00D402A3"/>
    <w:rsid w:val="00D405CB"/>
    <w:rsid w:val="00D414D6"/>
    <w:rsid w:val="00D429C3"/>
    <w:rsid w:val="00D438DE"/>
    <w:rsid w:val="00D441B4"/>
    <w:rsid w:val="00D4616E"/>
    <w:rsid w:val="00D463AA"/>
    <w:rsid w:val="00D50142"/>
    <w:rsid w:val="00D50CF9"/>
    <w:rsid w:val="00D51288"/>
    <w:rsid w:val="00D51578"/>
    <w:rsid w:val="00D52C26"/>
    <w:rsid w:val="00D52CB4"/>
    <w:rsid w:val="00D53932"/>
    <w:rsid w:val="00D53F62"/>
    <w:rsid w:val="00D555F9"/>
    <w:rsid w:val="00D556F1"/>
    <w:rsid w:val="00D5619D"/>
    <w:rsid w:val="00D56ADB"/>
    <w:rsid w:val="00D56C5D"/>
    <w:rsid w:val="00D56F77"/>
    <w:rsid w:val="00D6008F"/>
    <w:rsid w:val="00D60DB7"/>
    <w:rsid w:val="00D613AE"/>
    <w:rsid w:val="00D61943"/>
    <w:rsid w:val="00D62BD7"/>
    <w:rsid w:val="00D63369"/>
    <w:rsid w:val="00D63413"/>
    <w:rsid w:val="00D64361"/>
    <w:rsid w:val="00D64870"/>
    <w:rsid w:val="00D64AAF"/>
    <w:rsid w:val="00D64C8B"/>
    <w:rsid w:val="00D659E4"/>
    <w:rsid w:val="00D661E3"/>
    <w:rsid w:val="00D66282"/>
    <w:rsid w:val="00D6681A"/>
    <w:rsid w:val="00D66BEA"/>
    <w:rsid w:val="00D6722E"/>
    <w:rsid w:val="00D6731B"/>
    <w:rsid w:val="00D70410"/>
    <w:rsid w:val="00D71682"/>
    <w:rsid w:val="00D72721"/>
    <w:rsid w:val="00D74EA2"/>
    <w:rsid w:val="00D75089"/>
    <w:rsid w:val="00D75A42"/>
    <w:rsid w:val="00D81951"/>
    <w:rsid w:val="00D819E4"/>
    <w:rsid w:val="00D829CD"/>
    <w:rsid w:val="00D8305D"/>
    <w:rsid w:val="00D83759"/>
    <w:rsid w:val="00D84259"/>
    <w:rsid w:val="00D842AF"/>
    <w:rsid w:val="00D844AF"/>
    <w:rsid w:val="00D849CC"/>
    <w:rsid w:val="00D85D34"/>
    <w:rsid w:val="00D86AB3"/>
    <w:rsid w:val="00D86D1E"/>
    <w:rsid w:val="00D87115"/>
    <w:rsid w:val="00D87B1F"/>
    <w:rsid w:val="00D9013D"/>
    <w:rsid w:val="00D90539"/>
    <w:rsid w:val="00D90B62"/>
    <w:rsid w:val="00D912FA"/>
    <w:rsid w:val="00D91D17"/>
    <w:rsid w:val="00D91D38"/>
    <w:rsid w:val="00D927DD"/>
    <w:rsid w:val="00D92C17"/>
    <w:rsid w:val="00D934D8"/>
    <w:rsid w:val="00D9467E"/>
    <w:rsid w:val="00D95823"/>
    <w:rsid w:val="00D958FA"/>
    <w:rsid w:val="00D974CF"/>
    <w:rsid w:val="00D97904"/>
    <w:rsid w:val="00D97E0B"/>
    <w:rsid w:val="00DA02A1"/>
    <w:rsid w:val="00DA0F36"/>
    <w:rsid w:val="00DA21E6"/>
    <w:rsid w:val="00DA2DBF"/>
    <w:rsid w:val="00DA2F8B"/>
    <w:rsid w:val="00DA2FDB"/>
    <w:rsid w:val="00DA3FC0"/>
    <w:rsid w:val="00DA475F"/>
    <w:rsid w:val="00DA50C3"/>
    <w:rsid w:val="00DA5358"/>
    <w:rsid w:val="00DA5E0D"/>
    <w:rsid w:val="00DA618B"/>
    <w:rsid w:val="00DA6A3B"/>
    <w:rsid w:val="00DA6C8E"/>
    <w:rsid w:val="00DA6E25"/>
    <w:rsid w:val="00DA7549"/>
    <w:rsid w:val="00DA7628"/>
    <w:rsid w:val="00DA78ED"/>
    <w:rsid w:val="00DA79B2"/>
    <w:rsid w:val="00DA7AEB"/>
    <w:rsid w:val="00DA7BB8"/>
    <w:rsid w:val="00DB0546"/>
    <w:rsid w:val="00DB0570"/>
    <w:rsid w:val="00DB0B57"/>
    <w:rsid w:val="00DB1A0B"/>
    <w:rsid w:val="00DB1A8A"/>
    <w:rsid w:val="00DB22EC"/>
    <w:rsid w:val="00DB2842"/>
    <w:rsid w:val="00DB5120"/>
    <w:rsid w:val="00DB5AE9"/>
    <w:rsid w:val="00DB63E0"/>
    <w:rsid w:val="00DB67B2"/>
    <w:rsid w:val="00DB6970"/>
    <w:rsid w:val="00DB6E92"/>
    <w:rsid w:val="00DB7515"/>
    <w:rsid w:val="00DC0B7E"/>
    <w:rsid w:val="00DC1C58"/>
    <w:rsid w:val="00DC2451"/>
    <w:rsid w:val="00DC2610"/>
    <w:rsid w:val="00DC2A70"/>
    <w:rsid w:val="00DC2BB3"/>
    <w:rsid w:val="00DC4673"/>
    <w:rsid w:val="00DC4CE9"/>
    <w:rsid w:val="00DC5812"/>
    <w:rsid w:val="00DC5C08"/>
    <w:rsid w:val="00DC634F"/>
    <w:rsid w:val="00DC749B"/>
    <w:rsid w:val="00DC7FE1"/>
    <w:rsid w:val="00DD0974"/>
    <w:rsid w:val="00DD1BE8"/>
    <w:rsid w:val="00DD2808"/>
    <w:rsid w:val="00DD472F"/>
    <w:rsid w:val="00DD4954"/>
    <w:rsid w:val="00DD4C91"/>
    <w:rsid w:val="00DD5F88"/>
    <w:rsid w:val="00DD6AF7"/>
    <w:rsid w:val="00DD7F04"/>
    <w:rsid w:val="00DE03AC"/>
    <w:rsid w:val="00DE0744"/>
    <w:rsid w:val="00DE0912"/>
    <w:rsid w:val="00DE0CE7"/>
    <w:rsid w:val="00DE11AA"/>
    <w:rsid w:val="00DE250C"/>
    <w:rsid w:val="00DE2D9B"/>
    <w:rsid w:val="00DE35DC"/>
    <w:rsid w:val="00DE4C68"/>
    <w:rsid w:val="00DE5439"/>
    <w:rsid w:val="00DE547D"/>
    <w:rsid w:val="00DE69D6"/>
    <w:rsid w:val="00DE6D58"/>
    <w:rsid w:val="00DE7091"/>
    <w:rsid w:val="00DE7C48"/>
    <w:rsid w:val="00DE7F94"/>
    <w:rsid w:val="00DF05BF"/>
    <w:rsid w:val="00DF0BFC"/>
    <w:rsid w:val="00DF1933"/>
    <w:rsid w:val="00DF2054"/>
    <w:rsid w:val="00DF2B2F"/>
    <w:rsid w:val="00DF383A"/>
    <w:rsid w:val="00DF3C46"/>
    <w:rsid w:val="00DF7B68"/>
    <w:rsid w:val="00E006FE"/>
    <w:rsid w:val="00E00923"/>
    <w:rsid w:val="00E00A9F"/>
    <w:rsid w:val="00E02DFF"/>
    <w:rsid w:val="00E03F70"/>
    <w:rsid w:val="00E042CE"/>
    <w:rsid w:val="00E055A6"/>
    <w:rsid w:val="00E10940"/>
    <w:rsid w:val="00E112B0"/>
    <w:rsid w:val="00E11603"/>
    <w:rsid w:val="00E12696"/>
    <w:rsid w:val="00E12FC8"/>
    <w:rsid w:val="00E13276"/>
    <w:rsid w:val="00E133DB"/>
    <w:rsid w:val="00E140D6"/>
    <w:rsid w:val="00E14B8C"/>
    <w:rsid w:val="00E163FB"/>
    <w:rsid w:val="00E1664D"/>
    <w:rsid w:val="00E16941"/>
    <w:rsid w:val="00E16BC3"/>
    <w:rsid w:val="00E20B42"/>
    <w:rsid w:val="00E22006"/>
    <w:rsid w:val="00E2221B"/>
    <w:rsid w:val="00E22A59"/>
    <w:rsid w:val="00E236A0"/>
    <w:rsid w:val="00E26279"/>
    <w:rsid w:val="00E27B8C"/>
    <w:rsid w:val="00E3247D"/>
    <w:rsid w:val="00E329E8"/>
    <w:rsid w:val="00E32C2F"/>
    <w:rsid w:val="00E32E78"/>
    <w:rsid w:val="00E33305"/>
    <w:rsid w:val="00E3376D"/>
    <w:rsid w:val="00E33A5A"/>
    <w:rsid w:val="00E342A5"/>
    <w:rsid w:val="00E346CB"/>
    <w:rsid w:val="00E35217"/>
    <w:rsid w:val="00E373F6"/>
    <w:rsid w:val="00E37DFC"/>
    <w:rsid w:val="00E37E76"/>
    <w:rsid w:val="00E410E7"/>
    <w:rsid w:val="00E417AC"/>
    <w:rsid w:val="00E41B52"/>
    <w:rsid w:val="00E433B4"/>
    <w:rsid w:val="00E44618"/>
    <w:rsid w:val="00E4489E"/>
    <w:rsid w:val="00E453E2"/>
    <w:rsid w:val="00E46769"/>
    <w:rsid w:val="00E4694A"/>
    <w:rsid w:val="00E5115E"/>
    <w:rsid w:val="00E512E4"/>
    <w:rsid w:val="00E51AA6"/>
    <w:rsid w:val="00E53016"/>
    <w:rsid w:val="00E530BF"/>
    <w:rsid w:val="00E53911"/>
    <w:rsid w:val="00E53AD9"/>
    <w:rsid w:val="00E53EDA"/>
    <w:rsid w:val="00E546B0"/>
    <w:rsid w:val="00E54C1A"/>
    <w:rsid w:val="00E54E1B"/>
    <w:rsid w:val="00E56A0C"/>
    <w:rsid w:val="00E57FD7"/>
    <w:rsid w:val="00E605CA"/>
    <w:rsid w:val="00E60D97"/>
    <w:rsid w:val="00E62D0A"/>
    <w:rsid w:val="00E63ADC"/>
    <w:rsid w:val="00E64A01"/>
    <w:rsid w:val="00E64D67"/>
    <w:rsid w:val="00E6520C"/>
    <w:rsid w:val="00E65C38"/>
    <w:rsid w:val="00E66CE3"/>
    <w:rsid w:val="00E67725"/>
    <w:rsid w:val="00E67BE5"/>
    <w:rsid w:val="00E70134"/>
    <w:rsid w:val="00E701D5"/>
    <w:rsid w:val="00E71065"/>
    <w:rsid w:val="00E7150A"/>
    <w:rsid w:val="00E716B6"/>
    <w:rsid w:val="00E7190B"/>
    <w:rsid w:val="00E7341C"/>
    <w:rsid w:val="00E7398E"/>
    <w:rsid w:val="00E73B80"/>
    <w:rsid w:val="00E73D2F"/>
    <w:rsid w:val="00E74078"/>
    <w:rsid w:val="00E74536"/>
    <w:rsid w:val="00E74992"/>
    <w:rsid w:val="00E74C71"/>
    <w:rsid w:val="00E74E3A"/>
    <w:rsid w:val="00E7605E"/>
    <w:rsid w:val="00E76DE1"/>
    <w:rsid w:val="00E77574"/>
    <w:rsid w:val="00E77AC8"/>
    <w:rsid w:val="00E8081E"/>
    <w:rsid w:val="00E80E44"/>
    <w:rsid w:val="00E81909"/>
    <w:rsid w:val="00E84074"/>
    <w:rsid w:val="00E84877"/>
    <w:rsid w:val="00E84A88"/>
    <w:rsid w:val="00E85453"/>
    <w:rsid w:val="00E863F8"/>
    <w:rsid w:val="00E86CC2"/>
    <w:rsid w:val="00E86E07"/>
    <w:rsid w:val="00E86E5E"/>
    <w:rsid w:val="00E876B6"/>
    <w:rsid w:val="00E9005B"/>
    <w:rsid w:val="00E90F76"/>
    <w:rsid w:val="00E91F98"/>
    <w:rsid w:val="00E924F6"/>
    <w:rsid w:val="00E92561"/>
    <w:rsid w:val="00E9292D"/>
    <w:rsid w:val="00E9395D"/>
    <w:rsid w:val="00E943F3"/>
    <w:rsid w:val="00E961FD"/>
    <w:rsid w:val="00E96E96"/>
    <w:rsid w:val="00E97FDF"/>
    <w:rsid w:val="00EA0702"/>
    <w:rsid w:val="00EA1CC0"/>
    <w:rsid w:val="00EA42C7"/>
    <w:rsid w:val="00EA4449"/>
    <w:rsid w:val="00EA4579"/>
    <w:rsid w:val="00EA5675"/>
    <w:rsid w:val="00EA66D1"/>
    <w:rsid w:val="00EA7677"/>
    <w:rsid w:val="00EB2D3E"/>
    <w:rsid w:val="00EB2F2E"/>
    <w:rsid w:val="00EB3E30"/>
    <w:rsid w:val="00EB4A95"/>
    <w:rsid w:val="00EB533C"/>
    <w:rsid w:val="00EB641D"/>
    <w:rsid w:val="00EB6EC1"/>
    <w:rsid w:val="00EB6FB3"/>
    <w:rsid w:val="00EB7189"/>
    <w:rsid w:val="00EB789B"/>
    <w:rsid w:val="00EC02CD"/>
    <w:rsid w:val="00EC0ABA"/>
    <w:rsid w:val="00EC1FC3"/>
    <w:rsid w:val="00EC2D5A"/>
    <w:rsid w:val="00EC30CB"/>
    <w:rsid w:val="00EC375B"/>
    <w:rsid w:val="00EC40C3"/>
    <w:rsid w:val="00EC4F2E"/>
    <w:rsid w:val="00EC6E5C"/>
    <w:rsid w:val="00EC6F9C"/>
    <w:rsid w:val="00EC7131"/>
    <w:rsid w:val="00EC720E"/>
    <w:rsid w:val="00EC7C65"/>
    <w:rsid w:val="00EC7F98"/>
    <w:rsid w:val="00ED2248"/>
    <w:rsid w:val="00ED2A3A"/>
    <w:rsid w:val="00ED3A1F"/>
    <w:rsid w:val="00ED3EFC"/>
    <w:rsid w:val="00ED4054"/>
    <w:rsid w:val="00ED4956"/>
    <w:rsid w:val="00ED5AB8"/>
    <w:rsid w:val="00ED7B42"/>
    <w:rsid w:val="00EE124D"/>
    <w:rsid w:val="00EE332D"/>
    <w:rsid w:val="00EE3592"/>
    <w:rsid w:val="00EE36F9"/>
    <w:rsid w:val="00EE4177"/>
    <w:rsid w:val="00EE648B"/>
    <w:rsid w:val="00EE68FD"/>
    <w:rsid w:val="00EE7C38"/>
    <w:rsid w:val="00EF0BB8"/>
    <w:rsid w:val="00EF0E62"/>
    <w:rsid w:val="00EF0EBF"/>
    <w:rsid w:val="00EF1922"/>
    <w:rsid w:val="00EF1FC9"/>
    <w:rsid w:val="00EF262F"/>
    <w:rsid w:val="00EF2817"/>
    <w:rsid w:val="00EF2A7B"/>
    <w:rsid w:val="00EF3BA9"/>
    <w:rsid w:val="00EF4457"/>
    <w:rsid w:val="00EF4D8E"/>
    <w:rsid w:val="00EF52FD"/>
    <w:rsid w:val="00EF5B50"/>
    <w:rsid w:val="00EF63E9"/>
    <w:rsid w:val="00EF6CBB"/>
    <w:rsid w:val="00EF7015"/>
    <w:rsid w:val="00EF7271"/>
    <w:rsid w:val="00EF7A2C"/>
    <w:rsid w:val="00F001FE"/>
    <w:rsid w:val="00F00500"/>
    <w:rsid w:val="00F00A68"/>
    <w:rsid w:val="00F00A84"/>
    <w:rsid w:val="00F01554"/>
    <w:rsid w:val="00F02A29"/>
    <w:rsid w:val="00F033D9"/>
    <w:rsid w:val="00F03723"/>
    <w:rsid w:val="00F037C6"/>
    <w:rsid w:val="00F03E68"/>
    <w:rsid w:val="00F04239"/>
    <w:rsid w:val="00F04FEA"/>
    <w:rsid w:val="00F05A1D"/>
    <w:rsid w:val="00F0698C"/>
    <w:rsid w:val="00F06CDD"/>
    <w:rsid w:val="00F070AC"/>
    <w:rsid w:val="00F07BFF"/>
    <w:rsid w:val="00F105E7"/>
    <w:rsid w:val="00F11B1D"/>
    <w:rsid w:val="00F1226A"/>
    <w:rsid w:val="00F1258C"/>
    <w:rsid w:val="00F131AB"/>
    <w:rsid w:val="00F151AC"/>
    <w:rsid w:val="00F15514"/>
    <w:rsid w:val="00F1568B"/>
    <w:rsid w:val="00F16B36"/>
    <w:rsid w:val="00F17B6E"/>
    <w:rsid w:val="00F2036F"/>
    <w:rsid w:val="00F21178"/>
    <w:rsid w:val="00F22270"/>
    <w:rsid w:val="00F22CA5"/>
    <w:rsid w:val="00F2307A"/>
    <w:rsid w:val="00F23E3B"/>
    <w:rsid w:val="00F240B0"/>
    <w:rsid w:val="00F261CC"/>
    <w:rsid w:val="00F30086"/>
    <w:rsid w:val="00F30959"/>
    <w:rsid w:val="00F312A0"/>
    <w:rsid w:val="00F3159C"/>
    <w:rsid w:val="00F31E22"/>
    <w:rsid w:val="00F31E26"/>
    <w:rsid w:val="00F31FC6"/>
    <w:rsid w:val="00F31FF4"/>
    <w:rsid w:val="00F32175"/>
    <w:rsid w:val="00F3233D"/>
    <w:rsid w:val="00F325B2"/>
    <w:rsid w:val="00F33C79"/>
    <w:rsid w:val="00F354F4"/>
    <w:rsid w:val="00F35940"/>
    <w:rsid w:val="00F36936"/>
    <w:rsid w:val="00F36A38"/>
    <w:rsid w:val="00F3735B"/>
    <w:rsid w:val="00F37467"/>
    <w:rsid w:val="00F37779"/>
    <w:rsid w:val="00F37B12"/>
    <w:rsid w:val="00F37B74"/>
    <w:rsid w:val="00F40DF4"/>
    <w:rsid w:val="00F4130C"/>
    <w:rsid w:val="00F41788"/>
    <w:rsid w:val="00F41D7B"/>
    <w:rsid w:val="00F42085"/>
    <w:rsid w:val="00F43602"/>
    <w:rsid w:val="00F43736"/>
    <w:rsid w:val="00F45082"/>
    <w:rsid w:val="00F45675"/>
    <w:rsid w:val="00F45B5A"/>
    <w:rsid w:val="00F46670"/>
    <w:rsid w:val="00F4686A"/>
    <w:rsid w:val="00F46DD5"/>
    <w:rsid w:val="00F5006D"/>
    <w:rsid w:val="00F508E4"/>
    <w:rsid w:val="00F51128"/>
    <w:rsid w:val="00F5277E"/>
    <w:rsid w:val="00F55257"/>
    <w:rsid w:val="00F553A9"/>
    <w:rsid w:val="00F558D1"/>
    <w:rsid w:val="00F55ADC"/>
    <w:rsid w:val="00F56628"/>
    <w:rsid w:val="00F5666C"/>
    <w:rsid w:val="00F566BA"/>
    <w:rsid w:val="00F56CC8"/>
    <w:rsid w:val="00F57B80"/>
    <w:rsid w:val="00F60472"/>
    <w:rsid w:val="00F604D1"/>
    <w:rsid w:val="00F61447"/>
    <w:rsid w:val="00F61698"/>
    <w:rsid w:val="00F61AF2"/>
    <w:rsid w:val="00F6209B"/>
    <w:rsid w:val="00F6252F"/>
    <w:rsid w:val="00F6253A"/>
    <w:rsid w:val="00F628FE"/>
    <w:rsid w:val="00F63A74"/>
    <w:rsid w:val="00F64798"/>
    <w:rsid w:val="00F64A4B"/>
    <w:rsid w:val="00F64B74"/>
    <w:rsid w:val="00F653F9"/>
    <w:rsid w:val="00F66F40"/>
    <w:rsid w:val="00F66FFC"/>
    <w:rsid w:val="00F6732E"/>
    <w:rsid w:val="00F67835"/>
    <w:rsid w:val="00F70005"/>
    <w:rsid w:val="00F704A5"/>
    <w:rsid w:val="00F72D0E"/>
    <w:rsid w:val="00F73507"/>
    <w:rsid w:val="00F75724"/>
    <w:rsid w:val="00F75DAA"/>
    <w:rsid w:val="00F76380"/>
    <w:rsid w:val="00F76509"/>
    <w:rsid w:val="00F7681B"/>
    <w:rsid w:val="00F76EDB"/>
    <w:rsid w:val="00F7717A"/>
    <w:rsid w:val="00F77419"/>
    <w:rsid w:val="00F80AB8"/>
    <w:rsid w:val="00F812D5"/>
    <w:rsid w:val="00F836BB"/>
    <w:rsid w:val="00F851C1"/>
    <w:rsid w:val="00F85C26"/>
    <w:rsid w:val="00F86142"/>
    <w:rsid w:val="00F8753B"/>
    <w:rsid w:val="00F92A28"/>
    <w:rsid w:val="00F92C0D"/>
    <w:rsid w:val="00F92C86"/>
    <w:rsid w:val="00F92F34"/>
    <w:rsid w:val="00F9336D"/>
    <w:rsid w:val="00F9400D"/>
    <w:rsid w:val="00F948A4"/>
    <w:rsid w:val="00F963DD"/>
    <w:rsid w:val="00F972CD"/>
    <w:rsid w:val="00F97950"/>
    <w:rsid w:val="00F97EA2"/>
    <w:rsid w:val="00FA155D"/>
    <w:rsid w:val="00FA2094"/>
    <w:rsid w:val="00FA2EB8"/>
    <w:rsid w:val="00FA365D"/>
    <w:rsid w:val="00FA36E8"/>
    <w:rsid w:val="00FA37CC"/>
    <w:rsid w:val="00FA7A2E"/>
    <w:rsid w:val="00FB1492"/>
    <w:rsid w:val="00FB1BF3"/>
    <w:rsid w:val="00FB1C90"/>
    <w:rsid w:val="00FB1EA1"/>
    <w:rsid w:val="00FB2E6A"/>
    <w:rsid w:val="00FB3ADF"/>
    <w:rsid w:val="00FB4720"/>
    <w:rsid w:val="00FB49F4"/>
    <w:rsid w:val="00FB4B82"/>
    <w:rsid w:val="00FB4F70"/>
    <w:rsid w:val="00FB67B4"/>
    <w:rsid w:val="00FB71F1"/>
    <w:rsid w:val="00FB731B"/>
    <w:rsid w:val="00FB7FB0"/>
    <w:rsid w:val="00FC052F"/>
    <w:rsid w:val="00FC2C14"/>
    <w:rsid w:val="00FC30FA"/>
    <w:rsid w:val="00FC38F4"/>
    <w:rsid w:val="00FC3C14"/>
    <w:rsid w:val="00FC45B8"/>
    <w:rsid w:val="00FC5154"/>
    <w:rsid w:val="00FC6FC5"/>
    <w:rsid w:val="00FC747E"/>
    <w:rsid w:val="00FC74B8"/>
    <w:rsid w:val="00FD134E"/>
    <w:rsid w:val="00FD173C"/>
    <w:rsid w:val="00FD1750"/>
    <w:rsid w:val="00FD1DD8"/>
    <w:rsid w:val="00FD34D9"/>
    <w:rsid w:val="00FD3564"/>
    <w:rsid w:val="00FD480F"/>
    <w:rsid w:val="00FD487A"/>
    <w:rsid w:val="00FD751A"/>
    <w:rsid w:val="00FE0B38"/>
    <w:rsid w:val="00FE1206"/>
    <w:rsid w:val="00FE1797"/>
    <w:rsid w:val="00FE190E"/>
    <w:rsid w:val="00FE1D88"/>
    <w:rsid w:val="00FE2703"/>
    <w:rsid w:val="00FE60E1"/>
    <w:rsid w:val="00FE67CB"/>
    <w:rsid w:val="00FE7E4B"/>
    <w:rsid w:val="00FF0585"/>
    <w:rsid w:val="00FF151A"/>
    <w:rsid w:val="00FF191B"/>
    <w:rsid w:val="00FF2228"/>
    <w:rsid w:val="00FF2493"/>
    <w:rsid w:val="00FF25EF"/>
    <w:rsid w:val="00FF2A4E"/>
    <w:rsid w:val="00FF3172"/>
    <w:rsid w:val="00FF366A"/>
    <w:rsid w:val="00FF41B1"/>
    <w:rsid w:val="00FF452F"/>
    <w:rsid w:val="00FF4CA8"/>
    <w:rsid w:val="00FF4E67"/>
    <w:rsid w:val="00FF4F99"/>
    <w:rsid w:val="00FF695D"/>
    <w:rsid w:val="00FF70A0"/>
    <w:rsid w:val="00FF7322"/>
    <w:rsid w:val="00FF77A2"/>
    <w:rsid w:val="00FF792F"/>
    <w:rsid w:val="00FF7B66"/>
    <w:rsid w:val="00FF7F07"/>
    <w:rsid w:val="010827C0"/>
    <w:rsid w:val="014F04E5"/>
    <w:rsid w:val="016F283F"/>
    <w:rsid w:val="01920401"/>
    <w:rsid w:val="0195644C"/>
    <w:rsid w:val="019E4202"/>
    <w:rsid w:val="01A652E2"/>
    <w:rsid w:val="01B87B26"/>
    <w:rsid w:val="01C072D1"/>
    <w:rsid w:val="01C62F65"/>
    <w:rsid w:val="01D32DCE"/>
    <w:rsid w:val="02007BB7"/>
    <w:rsid w:val="0255198A"/>
    <w:rsid w:val="027423B3"/>
    <w:rsid w:val="028E7BDF"/>
    <w:rsid w:val="02B140E5"/>
    <w:rsid w:val="02B472A9"/>
    <w:rsid w:val="02C95469"/>
    <w:rsid w:val="02D34744"/>
    <w:rsid w:val="02D61B95"/>
    <w:rsid w:val="02EA40F4"/>
    <w:rsid w:val="02EB239A"/>
    <w:rsid w:val="03101E00"/>
    <w:rsid w:val="03E11484"/>
    <w:rsid w:val="04552530"/>
    <w:rsid w:val="0465519A"/>
    <w:rsid w:val="047363CB"/>
    <w:rsid w:val="04B05277"/>
    <w:rsid w:val="04B14A54"/>
    <w:rsid w:val="05087233"/>
    <w:rsid w:val="050D4295"/>
    <w:rsid w:val="05236818"/>
    <w:rsid w:val="05371AF0"/>
    <w:rsid w:val="0548574A"/>
    <w:rsid w:val="05544350"/>
    <w:rsid w:val="056B7252"/>
    <w:rsid w:val="05BA1382"/>
    <w:rsid w:val="05D02834"/>
    <w:rsid w:val="05E64C20"/>
    <w:rsid w:val="05ED6429"/>
    <w:rsid w:val="06495287"/>
    <w:rsid w:val="064A0705"/>
    <w:rsid w:val="06897EFF"/>
    <w:rsid w:val="06A04F45"/>
    <w:rsid w:val="06AF7AFE"/>
    <w:rsid w:val="06B04F83"/>
    <w:rsid w:val="06D500D3"/>
    <w:rsid w:val="06DD649D"/>
    <w:rsid w:val="071B1CF7"/>
    <w:rsid w:val="074143D2"/>
    <w:rsid w:val="07443158"/>
    <w:rsid w:val="074E6108"/>
    <w:rsid w:val="07D41F0B"/>
    <w:rsid w:val="07EF451C"/>
    <w:rsid w:val="080A62FE"/>
    <w:rsid w:val="082779D0"/>
    <w:rsid w:val="08305869"/>
    <w:rsid w:val="08486C9D"/>
    <w:rsid w:val="086C7996"/>
    <w:rsid w:val="08876368"/>
    <w:rsid w:val="088F1F3E"/>
    <w:rsid w:val="089E6217"/>
    <w:rsid w:val="08BE09DC"/>
    <w:rsid w:val="08C96CD9"/>
    <w:rsid w:val="08D82CBE"/>
    <w:rsid w:val="08DF2475"/>
    <w:rsid w:val="08E421C5"/>
    <w:rsid w:val="08F63846"/>
    <w:rsid w:val="08F830FA"/>
    <w:rsid w:val="091F4B4B"/>
    <w:rsid w:val="092A4459"/>
    <w:rsid w:val="09F101AC"/>
    <w:rsid w:val="09F547F1"/>
    <w:rsid w:val="0A1641A0"/>
    <w:rsid w:val="0A374116"/>
    <w:rsid w:val="0A40746F"/>
    <w:rsid w:val="0A425D09"/>
    <w:rsid w:val="0A615213"/>
    <w:rsid w:val="0ACF434F"/>
    <w:rsid w:val="0AD361DF"/>
    <w:rsid w:val="0AF139A7"/>
    <w:rsid w:val="0B264B83"/>
    <w:rsid w:val="0BAF7383"/>
    <w:rsid w:val="0BB97AC8"/>
    <w:rsid w:val="0BCA09F3"/>
    <w:rsid w:val="0BCE4606"/>
    <w:rsid w:val="0BCF5D24"/>
    <w:rsid w:val="0C065DC3"/>
    <w:rsid w:val="0C174BC2"/>
    <w:rsid w:val="0C1A784C"/>
    <w:rsid w:val="0C7D722D"/>
    <w:rsid w:val="0CB97FA9"/>
    <w:rsid w:val="0CCB1770"/>
    <w:rsid w:val="0CCE5B94"/>
    <w:rsid w:val="0CEF39AD"/>
    <w:rsid w:val="0CFF1A4A"/>
    <w:rsid w:val="0D3F1B32"/>
    <w:rsid w:val="0D4172DB"/>
    <w:rsid w:val="0D417786"/>
    <w:rsid w:val="0D5F286E"/>
    <w:rsid w:val="0D815DD4"/>
    <w:rsid w:val="0D8C7CDD"/>
    <w:rsid w:val="0DC7683E"/>
    <w:rsid w:val="0DD12E57"/>
    <w:rsid w:val="0DEB14A0"/>
    <w:rsid w:val="0DEB54DD"/>
    <w:rsid w:val="0E096438"/>
    <w:rsid w:val="0E33119A"/>
    <w:rsid w:val="0E484B44"/>
    <w:rsid w:val="0E493638"/>
    <w:rsid w:val="0E845767"/>
    <w:rsid w:val="0EEF05BA"/>
    <w:rsid w:val="0F0F11BE"/>
    <w:rsid w:val="0F2203CF"/>
    <w:rsid w:val="0F272863"/>
    <w:rsid w:val="0F2C78B5"/>
    <w:rsid w:val="0F47627B"/>
    <w:rsid w:val="0F49256A"/>
    <w:rsid w:val="0F5755D1"/>
    <w:rsid w:val="0F6256F4"/>
    <w:rsid w:val="0F845F59"/>
    <w:rsid w:val="0FAC2639"/>
    <w:rsid w:val="0FB2671F"/>
    <w:rsid w:val="0FBF4B97"/>
    <w:rsid w:val="10130368"/>
    <w:rsid w:val="102E514F"/>
    <w:rsid w:val="10371B19"/>
    <w:rsid w:val="104C77C0"/>
    <w:rsid w:val="1061783B"/>
    <w:rsid w:val="109C19AB"/>
    <w:rsid w:val="10BF71E9"/>
    <w:rsid w:val="10C706B3"/>
    <w:rsid w:val="10D241D0"/>
    <w:rsid w:val="10EF574B"/>
    <w:rsid w:val="11105DEF"/>
    <w:rsid w:val="111123A7"/>
    <w:rsid w:val="1132247A"/>
    <w:rsid w:val="11413664"/>
    <w:rsid w:val="11511AAD"/>
    <w:rsid w:val="116752E1"/>
    <w:rsid w:val="11714438"/>
    <w:rsid w:val="117C475F"/>
    <w:rsid w:val="11A619E2"/>
    <w:rsid w:val="11D10160"/>
    <w:rsid w:val="1204469C"/>
    <w:rsid w:val="12135469"/>
    <w:rsid w:val="121E04E8"/>
    <w:rsid w:val="12200177"/>
    <w:rsid w:val="125735A8"/>
    <w:rsid w:val="126B430F"/>
    <w:rsid w:val="126E04C4"/>
    <w:rsid w:val="12900868"/>
    <w:rsid w:val="12C10A21"/>
    <w:rsid w:val="12E43E09"/>
    <w:rsid w:val="13441AE5"/>
    <w:rsid w:val="134C6DD6"/>
    <w:rsid w:val="136D666B"/>
    <w:rsid w:val="139F799A"/>
    <w:rsid w:val="13B17C71"/>
    <w:rsid w:val="13CE17D5"/>
    <w:rsid w:val="1405689D"/>
    <w:rsid w:val="1425441D"/>
    <w:rsid w:val="14301B0C"/>
    <w:rsid w:val="143F60A1"/>
    <w:rsid w:val="146F159F"/>
    <w:rsid w:val="14711FFC"/>
    <w:rsid w:val="147625DD"/>
    <w:rsid w:val="147C18B9"/>
    <w:rsid w:val="147E2158"/>
    <w:rsid w:val="14970D4A"/>
    <w:rsid w:val="14AD4DB8"/>
    <w:rsid w:val="14C4258A"/>
    <w:rsid w:val="15C13494"/>
    <w:rsid w:val="15EC220C"/>
    <w:rsid w:val="15F555B1"/>
    <w:rsid w:val="161E3404"/>
    <w:rsid w:val="169C77DB"/>
    <w:rsid w:val="16CD208A"/>
    <w:rsid w:val="170A6E3A"/>
    <w:rsid w:val="170D06D9"/>
    <w:rsid w:val="1720040C"/>
    <w:rsid w:val="173B5EC9"/>
    <w:rsid w:val="173F405B"/>
    <w:rsid w:val="173F40A7"/>
    <w:rsid w:val="174E3C66"/>
    <w:rsid w:val="175005C5"/>
    <w:rsid w:val="17891B04"/>
    <w:rsid w:val="17A765EC"/>
    <w:rsid w:val="17B519F6"/>
    <w:rsid w:val="17BA0860"/>
    <w:rsid w:val="17FF1CA5"/>
    <w:rsid w:val="186576DB"/>
    <w:rsid w:val="1870581D"/>
    <w:rsid w:val="18852DC4"/>
    <w:rsid w:val="18B43EE8"/>
    <w:rsid w:val="18C15C1F"/>
    <w:rsid w:val="18F270DF"/>
    <w:rsid w:val="197F6F94"/>
    <w:rsid w:val="19940024"/>
    <w:rsid w:val="19B73F44"/>
    <w:rsid w:val="1A1C0075"/>
    <w:rsid w:val="1A2235E4"/>
    <w:rsid w:val="1A304E0A"/>
    <w:rsid w:val="1A383CBF"/>
    <w:rsid w:val="1A4C32C6"/>
    <w:rsid w:val="1A943AF7"/>
    <w:rsid w:val="1ADC3C25"/>
    <w:rsid w:val="1B2C68C9"/>
    <w:rsid w:val="1B47002C"/>
    <w:rsid w:val="1B565B0A"/>
    <w:rsid w:val="1B8A22F8"/>
    <w:rsid w:val="1BA809D0"/>
    <w:rsid w:val="1BAD4A8B"/>
    <w:rsid w:val="1BC6429E"/>
    <w:rsid w:val="1BC8769B"/>
    <w:rsid w:val="1C041A94"/>
    <w:rsid w:val="1C456AEB"/>
    <w:rsid w:val="1C817B9F"/>
    <w:rsid w:val="1C8A581D"/>
    <w:rsid w:val="1C8C41A9"/>
    <w:rsid w:val="1C913B90"/>
    <w:rsid w:val="1C982E58"/>
    <w:rsid w:val="1CAA2094"/>
    <w:rsid w:val="1CB338B2"/>
    <w:rsid w:val="1CB64A31"/>
    <w:rsid w:val="1CF52D14"/>
    <w:rsid w:val="1D04514D"/>
    <w:rsid w:val="1D076741"/>
    <w:rsid w:val="1D0F3860"/>
    <w:rsid w:val="1D252757"/>
    <w:rsid w:val="1D2A5E93"/>
    <w:rsid w:val="1D5C49B8"/>
    <w:rsid w:val="1D6152DA"/>
    <w:rsid w:val="1D6227F8"/>
    <w:rsid w:val="1D644556"/>
    <w:rsid w:val="1D82442F"/>
    <w:rsid w:val="1DAB7C59"/>
    <w:rsid w:val="1DC96A0D"/>
    <w:rsid w:val="1DE1661E"/>
    <w:rsid w:val="1DE428A1"/>
    <w:rsid w:val="1DF76C42"/>
    <w:rsid w:val="1DFE291F"/>
    <w:rsid w:val="1E141822"/>
    <w:rsid w:val="1E385966"/>
    <w:rsid w:val="1E7C2B44"/>
    <w:rsid w:val="1E7D1FC4"/>
    <w:rsid w:val="1E990AA4"/>
    <w:rsid w:val="1E9B481C"/>
    <w:rsid w:val="1EC41FC5"/>
    <w:rsid w:val="1EE42889"/>
    <w:rsid w:val="1F000253"/>
    <w:rsid w:val="1F4C5B16"/>
    <w:rsid w:val="1F852551"/>
    <w:rsid w:val="1FA73631"/>
    <w:rsid w:val="1FBB64FE"/>
    <w:rsid w:val="1FC009DE"/>
    <w:rsid w:val="1FC35DD8"/>
    <w:rsid w:val="1FDA13AA"/>
    <w:rsid w:val="1FF90AD1"/>
    <w:rsid w:val="201448F3"/>
    <w:rsid w:val="2056004D"/>
    <w:rsid w:val="205F5715"/>
    <w:rsid w:val="206B2007"/>
    <w:rsid w:val="206F7D0E"/>
    <w:rsid w:val="207B4905"/>
    <w:rsid w:val="20987265"/>
    <w:rsid w:val="20A04297"/>
    <w:rsid w:val="20C20C31"/>
    <w:rsid w:val="20C4588A"/>
    <w:rsid w:val="20C84D12"/>
    <w:rsid w:val="210F6386"/>
    <w:rsid w:val="21543824"/>
    <w:rsid w:val="2197751D"/>
    <w:rsid w:val="21A6126D"/>
    <w:rsid w:val="21AE267E"/>
    <w:rsid w:val="21BA77C5"/>
    <w:rsid w:val="21CD2F3E"/>
    <w:rsid w:val="21E40288"/>
    <w:rsid w:val="220F1E76"/>
    <w:rsid w:val="223E3706"/>
    <w:rsid w:val="225D0766"/>
    <w:rsid w:val="227212BF"/>
    <w:rsid w:val="227F3C44"/>
    <w:rsid w:val="22813E3B"/>
    <w:rsid w:val="22D14F53"/>
    <w:rsid w:val="22F4274D"/>
    <w:rsid w:val="2342795C"/>
    <w:rsid w:val="23447230"/>
    <w:rsid w:val="239127DE"/>
    <w:rsid w:val="23DB0465"/>
    <w:rsid w:val="23DE59BA"/>
    <w:rsid w:val="240E27FB"/>
    <w:rsid w:val="2460453E"/>
    <w:rsid w:val="24613453"/>
    <w:rsid w:val="24A43F77"/>
    <w:rsid w:val="24C82820"/>
    <w:rsid w:val="24D16C22"/>
    <w:rsid w:val="24D740D4"/>
    <w:rsid w:val="24E231A5"/>
    <w:rsid w:val="25011339"/>
    <w:rsid w:val="253420D7"/>
    <w:rsid w:val="255E0351"/>
    <w:rsid w:val="256E3D48"/>
    <w:rsid w:val="25F50CB6"/>
    <w:rsid w:val="26163EB5"/>
    <w:rsid w:val="26251D06"/>
    <w:rsid w:val="26321F0A"/>
    <w:rsid w:val="264B2D70"/>
    <w:rsid w:val="26C568DA"/>
    <w:rsid w:val="26D905D7"/>
    <w:rsid w:val="26EA6665"/>
    <w:rsid w:val="272A13D3"/>
    <w:rsid w:val="2746688A"/>
    <w:rsid w:val="276B6060"/>
    <w:rsid w:val="27822A1D"/>
    <w:rsid w:val="278F23C0"/>
    <w:rsid w:val="27B2145C"/>
    <w:rsid w:val="27BE00D5"/>
    <w:rsid w:val="27C519E8"/>
    <w:rsid w:val="27FA7131"/>
    <w:rsid w:val="281A0EA7"/>
    <w:rsid w:val="28435545"/>
    <w:rsid w:val="287C121A"/>
    <w:rsid w:val="28962D82"/>
    <w:rsid w:val="289742A6"/>
    <w:rsid w:val="28C22024"/>
    <w:rsid w:val="28DA4193"/>
    <w:rsid w:val="28E76FDC"/>
    <w:rsid w:val="28E851C3"/>
    <w:rsid w:val="28EB68CD"/>
    <w:rsid w:val="28FB2A87"/>
    <w:rsid w:val="290129D3"/>
    <w:rsid w:val="29714AF7"/>
    <w:rsid w:val="298D5275"/>
    <w:rsid w:val="29C13C22"/>
    <w:rsid w:val="29F56D48"/>
    <w:rsid w:val="2A0D0CC4"/>
    <w:rsid w:val="2A1B2201"/>
    <w:rsid w:val="2A2F08FD"/>
    <w:rsid w:val="2A3C68F9"/>
    <w:rsid w:val="2A613DAE"/>
    <w:rsid w:val="2AC10D1E"/>
    <w:rsid w:val="2AC8240E"/>
    <w:rsid w:val="2ADF3984"/>
    <w:rsid w:val="2AE474F4"/>
    <w:rsid w:val="2AE91610"/>
    <w:rsid w:val="2AF23A16"/>
    <w:rsid w:val="2B21588B"/>
    <w:rsid w:val="2B2D0EF2"/>
    <w:rsid w:val="2B3B716B"/>
    <w:rsid w:val="2B512F53"/>
    <w:rsid w:val="2B69661F"/>
    <w:rsid w:val="2B844FB6"/>
    <w:rsid w:val="2BA271EA"/>
    <w:rsid w:val="2BAE7D76"/>
    <w:rsid w:val="2BCD7395"/>
    <w:rsid w:val="2BCE4856"/>
    <w:rsid w:val="2BEC2B5B"/>
    <w:rsid w:val="2C0B1EB7"/>
    <w:rsid w:val="2C3708A1"/>
    <w:rsid w:val="2C740C6A"/>
    <w:rsid w:val="2C8F5842"/>
    <w:rsid w:val="2CBA5B43"/>
    <w:rsid w:val="2CF63C91"/>
    <w:rsid w:val="2CFE750E"/>
    <w:rsid w:val="2D05394C"/>
    <w:rsid w:val="2D0F7889"/>
    <w:rsid w:val="2D874C30"/>
    <w:rsid w:val="2DE2371D"/>
    <w:rsid w:val="2DEC6E42"/>
    <w:rsid w:val="2DF42E5B"/>
    <w:rsid w:val="2DFB75DD"/>
    <w:rsid w:val="2E0D4939"/>
    <w:rsid w:val="2E250707"/>
    <w:rsid w:val="2E614613"/>
    <w:rsid w:val="2E734E6D"/>
    <w:rsid w:val="2EA27501"/>
    <w:rsid w:val="2EE46E89"/>
    <w:rsid w:val="2F3C2100"/>
    <w:rsid w:val="2F3E7857"/>
    <w:rsid w:val="2F493ADA"/>
    <w:rsid w:val="2F5E167A"/>
    <w:rsid w:val="2F624773"/>
    <w:rsid w:val="2F7B047E"/>
    <w:rsid w:val="2F9060E8"/>
    <w:rsid w:val="2FE00F3D"/>
    <w:rsid w:val="2FEC4067"/>
    <w:rsid w:val="2FF02C24"/>
    <w:rsid w:val="2FF40230"/>
    <w:rsid w:val="30246A80"/>
    <w:rsid w:val="305C0CAD"/>
    <w:rsid w:val="307325D9"/>
    <w:rsid w:val="30B11ABF"/>
    <w:rsid w:val="30B74EE1"/>
    <w:rsid w:val="30C51EF2"/>
    <w:rsid w:val="31172428"/>
    <w:rsid w:val="313808BA"/>
    <w:rsid w:val="31466869"/>
    <w:rsid w:val="318750EF"/>
    <w:rsid w:val="318C73AC"/>
    <w:rsid w:val="31E71DFA"/>
    <w:rsid w:val="31F2015C"/>
    <w:rsid w:val="31F67EDC"/>
    <w:rsid w:val="325D5CAE"/>
    <w:rsid w:val="32B83797"/>
    <w:rsid w:val="32E53E60"/>
    <w:rsid w:val="32F87F9C"/>
    <w:rsid w:val="33187D7E"/>
    <w:rsid w:val="333E257D"/>
    <w:rsid w:val="337C0898"/>
    <w:rsid w:val="341774EA"/>
    <w:rsid w:val="343C6007"/>
    <w:rsid w:val="3474525E"/>
    <w:rsid w:val="348231C8"/>
    <w:rsid w:val="349756CD"/>
    <w:rsid w:val="34BB1D0D"/>
    <w:rsid w:val="34DB703E"/>
    <w:rsid w:val="352B6080"/>
    <w:rsid w:val="352E7A4E"/>
    <w:rsid w:val="352E7D40"/>
    <w:rsid w:val="35521C81"/>
    <w:rsid w:val="355D1BDD"/>
    <w:rsid w:val="35F273D0"/>
    <w:rsid w:val="35FF1075"/>
    <w:rsid w:val="36312BA6"/>
    <w:rsid w:val="363E3E80"/>
    <w:rsid w:val="364147F8"/>
    <w:rsid w:val="366C4FC4"/>
    <w:rsid w:val="36AB0D07"/>
    <w:rsid w:val="36CA51EA"/>
    <w:rsid w:val="36F44901"/>
    <w:rsid w:val="371216F3"/>
    <w:rsid w:val="371562DB"/>
    <w:rsid w:val="37256F21"/>
    <w:rsid w:val="37321D6A"/>
    <w:rsid w:val="374F46E2"/>
    <w:rsid w:val="37555A58"/>
    <w:rsid w:val="37B26BC7"/>
    <w:rsid w:val="37BA272F"/>
    <w:rsid w:val="37CB0677"/>
    <w:rsid w:val="37DF7667"/>
    <w:rsid w:val="3810197F"/>
    <w:rsid w:val="382F7F59"/>
    <w:rsid w:val="384855BD"/>
    <w:rsid w:val="38641C6D"/>
    <w:rsid w:val="3898459D"/>
    <w:rsid w:val="38A50319"/>
    <w:rsid w:val="38A81BB8"/>
    <w:rsid w:val="38B4677D"/>
    <w:rsid w:val="38D65532"/>
    <w:rsid w:val="3930052B"/>
    <w:rsid w:val="394407AD"/>
    <w:rsid w:val="39585248"/>
    <w:rsid w:val="39682C9F"/>
    <w:rsid w:val="39846365"/>
    <w:rsid w:val="39C0030D"/>
    <w:rsid w:val="39E15BEA"/>
    <w:rsid w:val="3A191110"/>
    <w:rsid w:val="3A571EF5"/>
    <w:rsid w:val="3ADB637A"/>
    <w:rsid w:val="3AF96F3C"/>
    <w:rsid w:val="3AFF6407"/>
    <w:rsid w:val="3B4E1274"/>
    <w:rsid w:val="3B6A75F8"/>
    <w:rsid w:val="3B8A2759"/>
    <w:rsid w:val="3BA20BFD"/>
    <w:rsid w:val="3BA42B0A"/>
    <w:rsid w:val="3BC40B50"/>
    <w:rsid w:val="3BD01B51"/>
    <w:rsid w:val="3C003D8D"/>
    <w:rsid w:val="3C38468D"/>
    <w:rsid w:val="3C3917A1"/>
    <w:rsid w:val="3C5C2847"/>
    <w:rsid w:val="3C925059"/>
    <w:rsid w:val="3CB5559F"/>
    <w:rsid w:val="3CBC2B52"/>
    <w:rsid w:val="3CE753A4"/>
    <w:rsid w:val="3D1F312E"/>
    <w:rsid w:val="3D620569"/>
    <w:rsid w:val="3D6A7724"/>
    <w:rsid w:val="3D94505E"/>
    <w:rsid w:val="3DDC1163"/>
    <w:rsid w:val="3E3711E2"/>
    <w:rsid w:val="3E421533"/>
    <w:rsid w:val="3E4E44C1"/>
    <w:rsid w:val="3E683EAE"/>
    <w:rsid w:val="3E6A75C2"/>
    <w:rsid w:val="3E8D5E6B"/>
    <w:rsid w:val="3ED01430"/>
    <w:rsid w:val="3EDC25BB"/>
    <w:rsid w:val="3F496BC0"/>
    <w:rsid w:val="3F66594E"/>
    <w:rsid w:val="3F796D91"/>
    <w:rsid w:val="3F8C2233"/>
    <w:rsid w:val="3F965ED3"/>
    <w:rsid w:val="3F9733C2"/>
    <w:rsid w:val="3FA30497"/>
    <w:rsid w:val="3FB66989"/>
    <w:rsid w:val="3FD247CD"/>
    <w:rsid w:val="3FD414E4"/>
    <w:rsid w:val="3FE67B95"/>
    <w:rsid w:val="40D45C40"/>
    <w:rsid w:val="40DB5220"/>
    <w:rsid w:val="40E81C84"/>
    <w:rsid w:val="40F94293"/>
    <w:rsid w:val="4157061F"/>
    <w:rsid w:val="41662610"/>
    <w:rsid w:val="417D0085"/>
    <w:rsid w:val="41921B27"/>
    <w:rsid w:val="41D75722"/>
    <w:rsid w:val="420E6F2F"/>
    <w:rsid w:val="4214206C"/>
    <w:rsid w:val="429E34F1"/>
    <w:rsid w:val="42A016A0"/>
    <w:rsid w:val="42A31D6D"/>
    <w:rsid w:val="42AA6865"/>
    <w:rsid w:val="42C57F36"/>
    <w:rsid w:val="42D27F5D"/>
    <w:rsid w:val="42EA6221"/>
    <w:rsid w:val="43055ADD"/>
    <w:rsid w:val="433429C6"/>
    <w:rsid w:val="4334339B"/>
    <w:rsid w:val="434A46EC"/>
    <w:rsid w:val="435C7A89"/>
    <w:rsid w:val="43941B2C"/>
    <w:rsid w:val="43CB2F74"/>
    <w:rsid w:val="442F5C93"/>
    <w:rsid w:val="444A568D"/>
    <w:rsid w:val="444C4C47"/>
    <w:rsid w:val="44590819"/>
    <w:rsid w:val="445B488C"/>
    <w:rsid w:val="446612A5"/>
    <w:rsid w:val="446E48E9"/>
    <w:rsid w:val="44784B34"/>
    <w:rsid w:val="447B1C4D"/>
    <w:rsid w:val="450F3328"/>
    <w:rsid w:val="453252CE"/>
    <w:rsid w:val="453A4CCF"/>
    <w:rsid w:val="45597105"/>
    <w:rsid w:val="455E0086"/>
    <w:rsid w:val="45640302"/>
    <w:rsid w:val="456C63D5"/>
    <w:rsid w:val="45763405"/>
    <w:rsid w:val="45DA1917"/>
    <w:rsid w:val="46293689"/>
    <w:rsid w:val="465A35BD"/>
    <w:rsid w:val="465D0485"/>
    <w:rsid w:val="465F0134"/>
    <w:rsid w:val="46B362F7"/>
    <w:rsid w:val="46CB48BA"/>
    <w:rsid w:val="46D93AEF"/>
    <w:rsid w:val="47113641"/>
    <w:rsid w:val="4742292E"/>
    <w:rsid w:val="475E2568"/>
    <w:rsid w:val="47842674"/>
    <w:rsid w:val="4795427E"/>
    <w:rsid w:val="479F32A6"/>
    <w:rsid w:val="47B9126E"/>
    <w:rsid w:val="47BF0ADA"/>
    <w:rsid w:val="481B23A6"/>
    <w:rsid w:val="48322A33"/>
    <w:rsid w:val="4866371A"/>
    <w:rsid w:val="48A95C04"/>
    <w:rsid w:val="48B620CF"/>
    <w:rsid w:val="48CE652C"/>
    <w:rsid w:val="48D91605"/>
    <w:rsid w:val="48F97216"/>
    <w:rsid w:val="490732E0"/>
    <w:rsid w:val="490F6C86"/>
    <w:rsid w:val="492275A4"/>
    <w:rsid w:val="49446E29"/>
    <w:rsid w:val="496B1CD2"/>
    <w:rsid w:val="49C9699B"/>
    <w:rsid w:val="49DD50AA"/>
    <w:rsid w:val="4A0550BC"/>
    <w:rsid w:val="4A496086"/>
    <w:rsid w:val="4A6C513B"/>
    <w:rsid w:val="4A74295D"/>
    <w:rsid w:val="4A8128C5"/>
    <w:rsid w:val="4AC11C68"/>
    <w:rsid w:val="4ACE1952"/>
    <w:rsid w:val="4AEF15D8"/>
    <w:rsid w:val="4B005883"/>
    <w:rsid w:val="4B036369"/>
    <w:rsid w:val="4B296B88"/>
    <w:rsid w:val="4B61791F"/>
    <w:rsid w:val="4B78403D"/>
    <w:rsid w:val="4B7A0F54"/>
    <w:rsid w:val="4BE40D01"/>
    <w:rsid w:val="4BE84787"/>
    <w:rsid w:val="4C440103"/>
    <w:rsid w:val="4C4C09CF"/>
    <w:rsid w:val="4C4D6CFC"/>
    <w:rsid w:val="4C8F5D82"/>
    <w:rsid w:val="4CA02851"/>
    <w:rsid w:val="4D0A1810"/>
    <w:rsid w:val="4D141FE0"/>
    <w:rsid w:val="4D646B23"/>
    <w:rsid w:val="4D9F587F"/>
    <w:rsid w:val="4DAC05E6"/>
    <w:rsid w:val="4DBC3CE3"/>
    <w:rsid w:val="4DC236BE"/>
    <w:rsid w:val="4E0524B6"/>
    <w:rsid w:val="4E0E5897"/>
    <w:rsid w:val="4E4242CC"/>
    <w:rsid w:val="4E467A51"/>
    <w:rsid w:val="4E5F5F0E"/>
    <w:rsid w:val="4E677615"/>
    <w:rsid w:val="4ED079B5"/>
    <w:rsid w:val="4ED127FF"/>
    <w:rsid w:val="4ED96A7E"/>
    <w:rsid w:val="4EF37BD9"/>
    <w:rsid w:val="4F473A81"/>
    <w:rsid w:val="4F540514"/>
    <w:rsid w:val="4F6666E3"/>
    <w:rsid w:val="4F9C22EA"/>
    <w:rsid w:val="4FA47173"/>
    <w:rsid w:val="4FA72771"/>
    <w:rsid w:val="4FB22195"/>
    <w:rsid w:val="4FC74BC1"/>
    <w:rsid w:val="4FD35314"/>
    <w:rsid w:val="4FFE3062"/>
    <w:rsid w:val="500372D1"/>
    <w:rsid w:val="5038161B"/>
    <w:rsid w:val="50C01628"/>
    <w:rsid w:val="50C65FDD"/>
    <w:rsid w:val="50C77758"/>
    <w:rsid w:val="50E028B4"/>
    <w:rsid w:val="5119769F"/>
    <w:rsid w:val="51257DF2"/>
    <w:rsid w:val="51271000"/>
    <w:rsid w:val="513F5357"/>
    <w:rsid w:val="517D674F"/>
    <w:rsid w:val="51B11960"/>
    <w:rsid w:val="5200468D"/>
    <w:rsid w:val="520B596A"/>
    <w:rsid w:val="5226253D"/>
    <w:rsid w:val="522B1438"/>
    <w:rsid w:val="522D7877"/>
    <w:rsid w:val="526D37FE"/>
    <w:rsid w:val="52AD1CC3"/>
    <w:rsid w:val="52C728C5"/>
    <w:rsid w:val="52C90B6E"/>
    <w:rsid w:val="52E57E15"/>
    <w:rsid w:val="52EB0BC7"/>
    <w:rsid w:val="52FD43C9"/>
    <w:rsid w:val="531B187C"/>
    <w:rsid w:val="533C110A"/>
    <w:rsid w:val="5354676C"/>
    <w:rsid w:val="536A3A27"/>
    <w:rsid w:val="53737AE7"/>
    <w:rsid w:val="538C7C81"/>
    <w:rsid w:val="53990A5B"/>
    <w:rsid w:val="53A07C03"/>
    <w:rsid w:val="53A37A00"/>
    <w:rsid w:val="53DE35D5"/>
    <w:rsid w:val="53E24B5F"/>
    <w:rsid w:val="5403105C"/>
    <w:rsid w:val="543E122D"/>
    <w:rsid w:val="544544DB"/>
    <w:rsid w:val="54454A38"/>
    <w:rsid w:val="54603722"/>
    <w:rsid w:val="5460414F"/>
    <w:rsid w:val="546E385E"/>
    <w:rsid w:val="546E6143"/>
    <w:rsid w:val="548E3F00"/>
    <w:rsid w:val="54994D7E"/>
    <w:rsid w:val="54B76D9A"/>
    <w:rsid w:val="54C44B46"/>
    <w:rsid w:val="54D34337"/>
    <w:rsid w:val="54DA5D8D"/>
    <w:rsid w:val="54ED35AA"/>
    <w:rsid w:val="5516020B"/>
    <w:rsid w:val="551D40DC"/>
    <w:rsid w:val="55B921AE"/>
    <w:rsid w:val="55C217A6"/>
    <w:rsid w:val="55F14746"/>
    <w:rsid w:val="55F964C0"/>
    <w:rsid w:val="565A665B"/>
    <w:rsid w:val="566B44F9"/>
    <w:rsid w:val="567961E7"/>
    <w:rsid w:val="568000FE"/>
    <w:rsid w:val="56CE1E48"/>
    <w:rsid w:val="57441971"/>
    <w:rsid w:val="5753390A"/>
    <w:rsid w:val="575F5EB5"/>
    <w:rsid w:val="577949F3"/>
    <w:rsid w:val="5781344E"/>
    <w:rsid w:val="578923D3"/>
    <w:rsid w:val="57BB325E"/>
    <w:rsid w:val="57C837F3"/>
    <w:rsid w:val="57D27E9C"/>
    <w:rsid w:val="57E02CC4"/>
    <w:rsid w:val="58002426"/>
    <w:rsid w:val="5814389C"/>
    <w:rsid w:val="584E6149"/>
    <w:rsid w:val="585A65D3"/>
    <w:rsid w:val="5877143D"/>
    <w:rsid w:val="587873A1"/>
    <w:rsid w:val="587C29ED"/>
    <w:rsid w:val="587D598D"/>
    <w:rsid w:val="589F3852"/>
    <w:rsid w:val="58BB798B"/>
    <w:rsid w:val="58E77E9A"/>
    <w:rsid w:val="59154646"/>
    <w:rsid w:val="59284923"/>
    <w:rsid w:val="5935428B"/>
    <w:rsid w:val="59537423"/>
    <w:rsid w:val="59695434"/>
    <w:rsid w:val="59851D75"/>
    <w:rsid w:val="59CA7788"/>
    <w:rsid w:val="59D06384"/>
    <w:rsid w:val="59EB363D"/>
    <w:rsid w:val="59EE3257"/>
    <w:rsid w:val="59F359C5"/>
    <w:rsid w:val="5A6E2A15"/>
    <w:rsid w:val="5AF54CD9"/>
    <w:rsid w:val="5B105132"/>
    <w:rsid w:val="5B314FB8"/>
    <w:rsid w:val="5B395408"/>
    <w:rsid w:val="5B5136E8"/>
    <w:rsid w:val="5B8542BD"/>
    <w:rsid w:val="5BB22788"/>
    <w:rsid w:val="5BEF0AD5"/>
    <w:rsid w:val="5C0E64BD"/>
    <w:rsid w:val="5C0F3B78"/>
    <w:rsid w:val="5C36729C"/>
    <w:rsid w:val="5C520E7C"/>
    <w:rsid w:val="5C5611D3"/>
    <w:rsid w:val="5C6E5A67"/>
    <w:rsid w:val="5CC055C4"/>
    <w:rsid w:val="5CC07DD9"/>
    <w:rsid w:val="5CF1327E"/>
    <w:rsid w:val="5D0D35F8"/>
    <w:rsid w:val="5D123E93"/>
    <w:rsid w:val="5D1C654D"/>
    <w:rsid w:val="5D2017FC"/>
    <w:rsid w:val="5D2E44D2"/>
    <w:rsid w:val="5D3C6559"/>
    <w:rsid w:val="5DB449D7"/>
    <w:rsid w:val="5DC23869"/>
    <w:rsid w:val="5E6D4E5F"/>
    <w:rsid w:val="5E8343A9"/>
    <w:rsid w:val="5E877323"/>
    <w:rsid w:val="5ECF7C24"/>
    <w:rsid w:val="5EEE6B59"/>
    <w:rsid w:val="5EFA2F5D"/>
    <w:rsid w:val="5F0E6877"/>
    <w:rsid w:val="5F1405A9"/>
    <w:rsid w:val="5F4E2C09"/>
    <w:rsid w:val="5F7C47FC"/>
    <w:rsid w:val="5FB4164A"/>
    <w:rsid w:val="5FF32555"/>
    <w:rsid w:val="5FF41E65"/>
    <w:rsid w:val="5FF92B75"/>
    <w:rsid w:val="60675D31"/>
    <w:rsid w:val="606E61E9"/>
    <w:rsid w:val="60D17C50"/>
    <w:rsid w:val="61152866"/>
    <w:rsid w:val="61AC7DCD"/>
    <w:rsid w:val="61CE7FA1"/>
    <w:rsid w:val="61EF1E3C"/>
    <w:rsid w:val="620D2839"/>
    <w:rsid w:val="622017F1"/>
    <w:rsid w:val="628647C6"/>
    <w:rsid w:val="62A617FC"/>
    <w:rsid w:val="62DD1EB5"/>
    <w:rsid w:val="63154001"/>
    <w:rsid w:val="633D39F4"/>
    <w:rsid w:val="634467FD"/>
    <w:rsid w:val="63732C3E"/>
    <w:rsid w:val="63937429"/>
    <w:rsid w:val="63D0339F"/>
    <w:rsid w:val="6413263F"/>
    <w:rsid w:val="648B777B"/>
    <w:rsid w:val="64944B56"/>
    <w:rsid w:val="64B27796"/>
    <w:rsid w:val="64CA1A25"/>
    <w:rsid w:val="64E83DE8"/>
    <w:rsid w:val="64EA118D"/>
    <w:rsid w:val="64EC3D37"/>
    <w:rsid w:val="64EE1A97"/>
    <w:rsid w:val="650A312E"/>
    <w:rsid w:val="654F4FE5"/>
    <w:rsid w:val="65645336"/>
    <w:rsid w:val="65810E59"/>
    <w:rsid w:val="65817895"/>
    <w:rsid w:val="658E039D"/>
    <w:rsid w:val="65924CA9"/>
    <w:rsid w:val="65B46B2F"/>
    <w:rsid w:val="65C26A8E"/>
    <w:rsid w:val="65D200F0"/>
    <w:rsid w:val="65E51C8D"/>
    <w:rsid w:val="65FF6E40"/>
    <w:rsid w:val="660D2ED6"/>
    <w:rsid w:val="660E0C4E"/>
    <w:rsid w:val="6612135A"/>
    <w:rsid w:val="6659207B"/>
    <w:rsid w:val="6664516B"/>
    <w:rsid w:val="66823C97"/>
    <w:rsid w:val="668F4A03"/>
    <w:rsid w:val="66AE7DC2"/>
    <w:rsid w:val="66D6776C"/>
    <w:rsid w:val="66D734E4"/>
    <w:rsid w:val="672A3F5C"/>
    <w:rsid w:val="672C66EE"/>
    <w:rsid w:val="672E1BB9"/>
    <w:rsid w:val="674D4335"/>
    <w:rsid w:val="67726657"/>
    <w:rsid w:val="678A4ED6"/>
    <w:rsid w:val="67BB05DB"/>
    <w:rsid w:val="67BD26DA"/>
    <w:rsid w:val="67D87310"/>
    <w:rsid w:val="68120612"/>
    <w:rsid w:val="684F31C4"/>
    <w:rsid w:val="68744C4B"/>
    <w:rsid w:val="688A35DC"/>
    <w:rsid w:val="6896352A"/>
    <w:rsid w:val="68D51FF8"/>
    <w:rsid w:val="68F41093"/>
    <w:rsid w:val="69232A11"/>
    <w:rsid w:val="693226C0"/>
    <w:rsid w:val="694F6758"/>
    <w:rsid w:val="695E2B47"/>
    <w:rsid w:val="69721525"/>
    <w:rsid w:val="697C7E95"/>
    <w:rsid w:val="69874162"/>
    <w:rsid w:val="69886D18"/>
    <w:rsid w:val="699C0B46"/>
    <w:rsid w:val="699E6EDB"/>
    <w:rsid w:val="69FD791C"/>
    <w:rsid w:val="6A0C5CC5"/>
    <w:rsid w:val="6A0D4726"/>
    <w:rsid w:val="6A1011E7"/>
    <w:rsid w:val="6A54388A"/>
    <w:rsid w:val="6A5C61DA"/>
    <w:rsid w:val="6A7D7D3F"/>
    <w:rsid w:val="6A9C5931"/>
    <w:rsid w:val="6AD14FD7"/>
    <w:rsid w:val="6B001846"/>
    <w:rsid w:val="6B327947"/>
    <w:rsid w:val="6B4A0729"/>
    <w:rsid w:val="6B833C3B"/>
    <w:rsid w:val="6B8B31E3"/>
    <w:rsid w:val="6B8B761C"/>
    <w:rsid w:val="6BA8544F"/>
    <w:rsid w:val="6BC92D5B"/>
    <w:rsid w:val="6BD20370"/>
    <w:rsid w:val="6BDC2A11"/>
    <w:rsid w:val="6BE85984"/>
    <w:rsid w:val="6C4179F9"/>
    <w:rsid w:val="6C6F0A83"/>
    <w:rsid w:val="6D2356D5"/>
    <w:rsid w:val="6D372F2F"/>
    <w:rsid w:val="6D374CDD"/>
    <w:rsid w:val="6D4603CA"/>
    <w:rsid w:val="6D7A376E"/>
    <w:rsid w:val="6D8F0265"/>
    <w:rsid w:val="6D924ED4"/>
    <w:rsid w:val="6DC742B3"/>
    <w:rsid w:val="6E1F559C"/>
    <w:rsid w:val="6E6C01A1"/>
    <w:rsid w:val="6E74415F"/>
    <w:rsid w:val="6E775AB6"/>
    <w:rsid w:val="6E9A3775"/>
    <w:rsid w:val="6EC425A0"/>
    <w:rsid w:val="6F155591"/>
    <w:rsid w:val="6F471B79"/>
    <w:rsid w:val="6F564781"/>
    <w:rsid w:val="6F944336"/>
    <w:rsid w:val="6FA110A6"/>
    <w:rsid w:val="6FAD4F96"/>
    <w:rsid w:val="6FC64B3E"/>
    <w:rsid w:val="6FD5610C"/>
    <w:rsid w:val="700A0487"/>
    <w:rsid w:val="70227EC6"/>
    <w:rsid w:val="70393F60"/>
    <w:rsid w:val="704F3AEA"/>
    <w:rsid w:val="706E6C67"/>
    <w:rsid w:val="70746654"/>
    <w:rsid w:val="70A408DB"/>
    <w:rsid w:val="70A52F39"/>
    <w:rsid w:val="70D217C0"/>
    <w:rsid w:val="70D34E08"/>
    <w:rsid w:val="70DC1E23"/>
    <w:rsid w:val="70E105FB"/>
    <w:rsid w:val="70E4517B"/>
    <w:rsid w:val="70EF5AB4"/>
    <w:rsid w:val="7113780F"/>
    <w:rsid w:val="71411CC9"/>
    <w:rsid w:val="71502811"/>
    <w:rsid w:val="71C06C00"/>
    <w:rsid w:val="71C10F2E"/>
    <w:rsid w:val="71C87C41"/>
    <w:rsid w:val="71C93E5C"/>
    <w:rsid w:val="71CC000F"/>
    <w:rsid w:val="722453CB"/>
    <w:rsid w:val="72365B57"/>
    <w:rsid w:val="723D6F16"/>
    <w:rsid w:val="72611287"/>
    <w:rsid w:val="72902A01"/>
    <w:rsid w:val="72981061"/>
    <w:rsid w:val="729A01E8"/>
    <w:rsid w:val="72BB5F8B"/>
    <w:rsid w:val="72BB6655"/>
    <w:rsid w:val="72C712E1"/>
    <w:rsid w:val="72F44C5B"/>
    <w:rsid w:val="72FA1A10"/>
    <w:rsid w:val="72FD2525"/>
    <w:rsid w:val="73322ECF"/>
    <w:rsid w:val="73662167"/>
    <w:rsid w:val="73724CC1"/>
    <w:rsid w:val="73952CB3"/>
    <w:rsid w:val="73C55FFA"/>
    <w:rsid w:val="740D6797"/>
    <w:rsid w:val="744A0A36"/>
    <w:rsid w:val="74DA2B1D"/>
    <w:rsid w:val="7501589A"/>
    <w:rsid w:val="75092F11"/>
    <w:rsid w:val="751C6001"/>
    <w:rsid w:val="752C54C6"/>
    <w:rsid w:val="75686957"/>
    <w:rsid w:val="75842A89"/>
    <w:rsid w:val="761A4816"/>
    <w:rsid w:val="763837BF"/>
    <w:rsid w:val="765B3C61"/>
    <w:rsid w:val="76772852"/>
    <w:rsid w:val="767C4B99"/>
    <w:rsid w:val="768865A9"/>
    <w:rsid w:val="768A59D2"/>
    <w:rsid w:val="769D3F76"/>
    <w:rsid w:val="76D36956"/>
    <w:rsid w:val="76EC70A4"/>
    <w:rsid w:val="771D3195"/>
    <w:rsid w:val="7758241F"/>
    <w:rsid w:val="77613082"/>
    <w:rsid w:val="77A45665"/>
    <w:rsid w:val="77CE2B0A"/>
    <w:rsid w:val="77D6316C"/>
    <w:rsid w:val="77F838AE"/>
    <w:rsid w:val="780E7E28"/>
    <w:rsid w:val="781B0555"/>
    <w:rsid w:val="7829506F"/>
    <w:rsid w:val="784E07A8"/>
    <w:rsid w:val="78533409"/>
    <w:rsid w:val="78705799"/>
    <w:rsid w:val="78774B27"/>
    <w:rsid w:val="787765F1"/>
    <w:rsid w:val="78B43685"/>
    <w:rsid w:val="78D26A7E"/>
    <w:rsid w:val="78DC7348"/>
    <w:rsid w:val="78F9553C"/>
    <w:rsid w:val="79140DD8"/>
    <w:rsid w:val="794A1DCF"/>
    <w:rsid w:val="797F5A41"/>
    <w:rsid w:val="79940026"/>
    <w:rsid w:val="7A162C99"/>
    <w:rsid w:val="7A173ECC"/>
    <w:rsid w:val="7A1C5986"/>
    <w:rsid w:val="7A72753A"/>
    <w:rsid w:val="7A8377B3"/>
    <w:rsid w:val="7AA5772A"/>
    <w:rsid w:val="7AA80FC8"/>
    <w:rsid w:val="7AF47429"/>
    <w:rsid w:val="7AF679AD"/>
    <w:rsid w:val="7B0862D8"/>
    <w:rsid w:val="7B0F3CC0"/>
    <w:rsid w:val="7B130B37"/>
    <w:rsid w:val="7B406A51"/>
    <w:rsid w:val="7B651F06"/>
    <w:rsid w:val="7B6B4CD9"/>
    <w:rsid w:val="7B9B00FB"/>
    <w:rsid w:val="7BF7374C"/>
    <w:rsid w:val="7C01654E"/>
    <w:rsid w:val="7C09018C"/>
    <w:rsid w:val="7C2372D0"/>
    <w:rsid w:val="7C3A2988"/>
    <w:rsid w:val="7C420122"/>
    <w:rsid w:val="7C541224"/>
    <w:rsid w:val="7C675C0A"/>
    <w:rsid w:val="7C727ADF"/>
    <w:rsid w:val="7CF02627"/>
    <w:rsid w:val="7D114D01"/>
    <w:rsid w:val="7D283DCA"/>
    <w:rsid w:val="7D741635"/>
    <w:rsid w:val="7DDC6E34"/>
    <w:rsid w:val="7DF74C15"/>
    <w:rsid w:val="7E205AED"/>
    <w:rsid w:val="7E23216E"/>
    <w:rsid w:val="7E751182"/>
    <w:rsid w:val="7E791B08"/>
    <w:rsid w:val="7E792B4C"/>
    <w:rsid w:val="7E8E57B1"/>
    <w:rsid w:val="7EA41695"/>
    <w:rsid w:val="7EAB7A4E"/>
    <w:rsid w:val="7EAC1347"/>
    <w:rsid w:val="7ED96E19"/>
    <w:rsid w:val="7F1F491B"/>
    <w:rsid w:val="7F245858"/>
    <w:rsid w:val="7F9A1827"/>
    <w:rsid w:val="7FA22F78"/>
    <w:rsid w:val="7FA27CF2"/>
    <w:rsid w:val="7FAF4BA7"/>
    <w:rsid w:val="7FB201B2"/>
    <w:rsid w:val="7FB3011B"/>
    <w:rsid w:val="7FB90042"/>
    <w:rsid w:val="7FBA3291"/>
    <w:rsid w:val="7FCE14D1"/>
    <w:rsid w:val="7FCE327F"/>
    <w:rsid w:val="7FDA75F0"/>
    <w:rsid w:val="7FF00AD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kern w:val="44"/>
      <w:sz w:val="44"/>
      <w:szCs w:val="44"/>
    </w:rPr>
  </w:style>
  <w:style w:type="paragraph" w:styleId="3">
    <w:name w:val="heading 2"/>
    <w:basedOn w:val="1"/>
    <w:next w:val="1"/>
    <w:qFormat/>
    <w:uiPriority w:val="0"/>
    <w:pPr>
      <w:keepNext/>
      <w:keepLines/>
      <w:numPr>
        <w:ilvl w:val="1"/>
        <w:numId w:val="1"/>
      </w:numPr>
      <w:adjustRightInd w:val="0"/>
      <w:spacing w:line="360" w:lineRule="atLeast"/>
      <w:textAlignment w:val="baseline"/>
      <w:outlineLvl w:val="1"/>
    </w:pPr>
    <w:rPr>
      <w:kern w:val="0"/>
      <w:sz w:val="24"/>
      <w:szCs w:val="20"/>
    </w:rPr>
  </w:style>
  <w:style w:type="paragraph" w:styleId="4">
    <w:name w:val="heading 3"/>
    <w:basedOn w:val="1"/>
    <w:next w:val="1"/>
    <w:qFormat/>
    <w:uiPriority w:val="0"/>
    <w:pPr>
      <w:keepNext/>
      <w:keepLines/>
      <w:spacing w:before="260" w:after="260" w:line="416" w:lineRule="atLeast"/>
      <w:jc w:val="both"/>
      <w:textAlignment w:val="baseline"/>
      <w:outlineLvl w:val="2"/>
    </w:pPr>
    <w:rPr>
      <w:b/>
      <w:bCs/>
      <w:color w:val="000000"/>
      <w:sz w:val="32"/>
      <w:szCs w:val="32"/>
      <w:u w:val="none" w:color="000000"/>
      <w:lang w:val="en-US" w:eastAsia="zh-CN" w:bidi="ar-SA"/>
    </w:rPr>
  </w:style>
  <w:style w:type="paragraph" w:styleId="5">
    <w:name w:val="heading 4"/>
    <w:basedOn w:val="1"/>
    <w:next w:val="1"/>
    <w:qFormat/>
    <w:uiPriority w:val="1"/>
    <w:pPr>
      <w:ind w:left="652"/>
      <w:outlineLvl w:val="3"/>
    </w:pPr>
    <w:rPr>
      <w:b/>
      <w:bCs/>
      <w:sz w:val="30"/>
      <w:szCs w:val="30"/>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6">
    <w:name w:val="Normal Indent"/>
    <w:basedOn w:val="1"/>
    <w:next w:val="1"/>
    <w:qFormat/>
    <w:uiPriority w:val="0"/>
    <w:pPr>
      <w:adjustRightInd w:val="0"/>
      <w:spacing w:line="360" w:lineRule="atLeast"/>
      <w:ind w:firstLine="482"/>
      <w:textAlignment w:val="baseline"/>
    </w:pPr>
    <w:rPr>
      <w:kern w:val="0"/>
      <w:sz w:val="24"/>
      <w:szCs w:val="20"/>
    </w:rPr>
  </w:style>
  <w:style w:type="paragraph" w:styleId="7">
    <w:name w:val="toa heading"/>
    <w:basedOn w:val="1"/>
    <w:next w:val="1"/>
    <w:unhideWhenUsed/>
    <w:qFormat/>
    <w:uiPriority w:val="99"/>
    <w:pPr>
      <w:spacing w:before="120"/>
    </w:pPr>
    <w:rPr>
      <w:rFonts w:ascii="Cambria" w:hAnsi="Cambria"/>
      <w:sz w:val="24"/>
    </w:rPr>
  </w:style>
  <w:style w:type="paragraph" w:styleId="8">
    <w:name w:val="annotation text"/>
    <w:basedOn w:val="1"/>
    <w:qFormat/>
    <w:uiPriority w:val="0"/>
    <w:pPr>
      <w:jc w:val="left"/>
    </w:pPr>
  </w:style>
  <w:style w:type="paragraph" w:styleId="9">
    <w:name w:val="index 6"/>
    <w:next w:val="1"/>
    <w:qFormat/>
    <w:uiPriority w:val="0"/>
    <w:pPr>
      <w:widowControl w:val="0"/>
      <w:ind w:firstLine="840"/>
      <w:jc w:val="both"/>
    </w:pPr>
    <w:rPr>
      <w:rFonts w:ascii="Calibri" w:hAnsi="Calibri" w:eastAsia="宋体" w:cs="Arial"/>
      <w:kern w:val="2"/>
      <w:sz w:val="21"/>
      <w:szCs w:val="24"/>
      <w:lang w:val="en-US" w:eastAsia="zh-CN" w:bidi="ar-SA"/>
    </w:rPr>
  </w:style>
  <w:style w:type="paragraph" w:styleId="10">
    <w:name w:val="Body Text"/>
    <w:basedOn w:val="1"/>
    <w:next w:val="1"/>
    <w:link w:val="43"/>
    <w:qFormat/>
    <w:uiPriority w:val="0"/>
    <w:pPr>
      <w:spacing w:after="120"/>
    </w:pPr>
  </w:style>
  <w:style w:type="paragraph" w:styleId="11">
    <w:name w:val="Body Text Indent"/>
    <w:basedOn w:val="1"/>
    <w:next w:val="1"/>
    <w:qFormat/>
    <w:uiPriority w:val="0"/>
    <w:pPr>
      <w:spacing w:after="120"/>
      <w:ind w:left="200" w:leftChars="200"/>
    </w:pPr>
  </w:style>
  <w:style w:type="paragraph" w:styleId="12">
    <w:name w:val="toc 3"/>
    <w:basedOn w:val="1"/>
    <w:next w:val="1"/>
    <w:qFormat/>
    <w:uiPriority w:val="39"/>
    <w:pPr>
      <w:tabs>
        <w:tab w:val="right" w:leader="dot" w:pos="9288"/>
      </w:tabs>
      <w:ind w:left="400" w:leftChars="400"/>
    </w:pPr>
    <w:rPr>
      <w:rFonts w:ascii="宋体"/>
    </w:rPr>
  </w:style>
  <w:style w:type="paragraph" w:styleId="13">
    <w:name w:val="Plain Text"/>
    <w:basedOn w:val="1"/>
    <w:next w:val="14"/>
    <w:link w:val="44"/>
    <w:qFormat/>
    <w:uiPriority w:val="0"/>
    <w:rPr>
      <w:rFonts w:ascii="宋体"/>
      <w:color w:val="000000"/>
      <w:szCs w:val="20"/>
      <w:u w:val="none" w:color="000000"/>
    </w:rPr>
  </w:style>
  <w:style w:type="paragraph" w:styleId="14">
    <w:name w:val="index 7"/>
    <w:basedOn w:val="1"/>
    <w:next w:val="1"/>
    <w:qFormat/>
    <w:uiPriority w:val="0"/>
    <w:pPr>
      <w:autoSpaceDE/>
      <w:autoSpaceDN/>
      <w:adjustRightInd/>
      <w:ind w:left="1200" w:leftChars="1200"/>
    </w:pPr>
    <w:rPr>
      <w:color w:val="auto"/>
      <w:kern w:val="2"/>
      <w:szCs w:val="24"/>
    </w:rPr>
  </w:style>
  <w:style w:type="paragraph" w:styleId="15">
    <w:name w:val="Date"/>
    <w:basedOn w:val="1"/>
    <w:next w:val="1"/>
    <w:link w:val="45"/>
    <w:qFormat/>
    <w:uiPriority w:val="0"/>
    <w:rPr>
      <w:rFonts w:ascii="Arial" w:hAnsi="Arial" w:eastAsia="仿宋_GB2312"/>
      <w:color w:val="000000"/>
      <w:sz w:val="32"/>
      <w:szCs w:val="20"/>
      <w:u w:val="none" w:color="000000"/>
    </w:rPr>
  </w:style>
  <w:style w:type="paragraph" w:styleId="16">
    <w:name w:val="footer"/>
    <w:basedOn w:val="1"/>
    <w:link w:val="46"/>
    <w:qFormat/>
    <w:uiPriority w:val="0"/>
    <w:pPr>
      <w:tabs>
        <w:tab w:val="center" w:pos="4153"/>
        <w:tab w:val="right" w:pos="8306"/>
      </w:tabs>
      <w:snapToGrid w:val="0"/>
      <w:jc w:val="left"/>
    </w:pPr>
    <w:rPr>
      <w:sz w:val="18"/>
      <w:szCs w:val="18"/>
    </w:rPr>
  </w:style>
  <w:style w:type="paragraph" w:styleId="17">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style>
  <w:style w:type="paragraph" w:styleId="19">
    <w:name w:val="List"/>
    <w:basedOn w:val="1"/>
    <w:qFormat/>
    <w:uiPriority w:val="0"/>
    <w:pPr>
      <w:adjustRightInd/>
      <w:snapToGrid/>
      <w:spacing w:after="0"/>
      <w:ind w:left="200" w:hanging="200" w:hangingChars="200"/>
      <w:contextualSpacing/>
    </w:pPr>
    <w:rPr>
      <w:rFonts w:ascii="Times New Roman" w:hAnsi="Times New Roman" w:eastAsia="宋体"/>
      <w:sz w:val="20"/>
      <w:szCs w:val="20"/>
    </w:rPr>
  </w:style>
  <w:style w:type="paragraph" w:styleId="20">
    <w:name w:val="footnote text"/>
    <w:basedOn w:val="1"/>
    <w:next w:val="10"/>
    <w:qFormat/>
    <w:uiPriority w:val="0"/>
    <w:pPr>
      <w:snapToGrid w:val="0"/>
      <w:jc w:val="left"/>
    </w:pPr>
    <w:rPr>
      <w:rFonts w:ascii="Times New Roman" w:hAnsi="Times New Roman" w:eastAsia="宋体" w:cs="Times New Roman"/>
      <w:sz w:val="18"/>
    </w:rPr>
  </w:style>
  <w:style w:type="paragraph" w:styleId="21">
    <w:name w:val="toc 2"/>
    <w:basedOn w:val="1"/>
    <w:next w:val="1"/>
    <w:qFormat/>
    <w:uiPriority w:val="39"/>
    <w:pPr>
      <w:ind w:left="200" w:leftChars="200"/>
    </w:pPr>
  </w:style>
  <w:style w:type="paragraph" w:styleId="22">
    <w:name w:val="Body Text 2"/>
    <w:basedOn w:val="1"/>
    <w:qFormat/>
    <w:uiPriority w:val="0"/>
    <w:pPr>
      <w:tabs>
        <w:tab w:val="left" w:pos="0"/>
      </w:tabs>
      <w:spacing w:line="400" w:lineRule="atLeast"/>
    </w:pPr>
    <w:rPr>
      <w:rFonts w:ascii="Arial" w:hAnsi="Arial"/>
      <w:color w:val="000000"/>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next w:val="1"/>
    <w:link w:val="77"/>
    <w:qFormat/>
    <w:uiPriority w:val="0"/>
    <w:pPr>
      <w:spacing w:before="240" w:after="60"/>
      <w:ind w:left="425" w:hanging="425"/>
      <w:jc w:val="center"/>
      <w:outlineLvl w:val="0"/>
    </w:pPr>
    <w:rPr>
      <w:rFonts w:ascii="Arial" w:hAnsi="Arial" w:cs="Arial"/>
      <w:b/>
      <w:bCs/>
      <w:sz w:val="32"/>
      <w:szCs w:val="32"/>
    </w:rPr>
  </w:style>
  <w:style w:type="paragraph" w:styleId="25">
    <w:name w:val="Body Text First Indent"/>
    <w:basedOn w:val="10"/>
    <w:next w:val="1"/>
    <w:unhideWhenUsed/>
    <w:qFormat/>
    <w:uiPriority w:val="0"/>
    <w:pPr>
      <w:adjustRightInd/>
      <w:spacing w:after="120" w:line="240" w:lineRule="auto"/>
      <w:ind w:firstLine="420" w:firstLineChars="100"/>
      <w:jc w:val="both"/>
    </w:pPr>
    <w:rPr>
      <w:rFonts w:ascii="Times New Roman"/>
      <w:kern w:val="2"/>
      <w:sz w:val="21"/>
      <w:szCs w:val="24"/>
    </w:rPr>
  </w:style>
  <w:style w:type="paragraph" w:styleId="26">
    <w:name w:val="Body Text First Indent 2"/>
    <w:basedOn w:val="11"/>
    <w:unhideWhenUsed/>
    <w:qFormat/>
    <w:uiPriority w:val="99"/>
    <w:pPr>
      <w:spacing w:after="120" w:line="240" w:lineRule="auto"/>
      <w:ind w:left="420" w:leftChars="200" w:firstLine="420"/>
    </w:pPr>
    <w:rPr>
      <w:rFonts w:cs="宋体"/>
      <w:sz w:val="21"/>
      <w:szCs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page number"/>
    <w:basedOn w:val="29"/>
    <w:qFormat/>
    <w:uiPriority w:val="0"/>
  </w:style>
  <w:style w:type="character" w:styleId="32">
    <w:name w:val="FollowedHyperlink"/>
    <w:qFormat/>
    <w:uiPriority w:val="0"/>
    <w:rPr>
      <w:color w:val="333333"/>
      <w:u w:val="none"/>
    </w:rPr>
  </w:style>
  <w:style w:type="character" w:styleId="33">
    <w:name w:val="HTML Definition"/>
    <w:basedOn w:val="29"/>
    <w:qFormat/>
    <w:uiPriority w:val="0"/>
  </w:style>
  <w:style w:type="character" w:styleId="34">
    <w:name w:val="HTML Typewriter"/>
    <w:basedOn w:val="29"/>
    <w:qFormat/>
    <w:uiPriority w:val="0"/>
    <w:rPr>
      <w:rFonts w:ascii="monospace" w:hAnsi="monospace" w:eastAsia="monospace" w:cs="monospace"/>
      <w:sz w:val="20"/>
    </w:rPr>
  </w:style>
  <w:style w:type="character" w:styleId="35">
    <w:name w:val="HTML Acronym"/>
    <w:basedOn w:val="29"/>
    <w:qFormat/>
    <w:uiPriority w:val="0"/>
  </w:style>
  <w:style w:type="character" w:styleId="36">
    <w:name w:val="HTML Variable"/>
    <w:basedOn w:val="29"/>
    <w:qFormat/>
    <w:uiPriority w:val="0"/>
  </w:style>
  <w:style w:type="character" w:styleId="37">
    <w:name w:val="Hyperlink"/>
    <w:qFormat/>
    <w:uiPriority w:val="99"/>
    <w:rPr>
      <w:color w:val="0000FF"/>
      <w:u w:val="single"/>
    </w:rPr>
  </w:style>
  <w:style w:type="character" w:styleId="38">
    <w:name w:val="HTML Code"/>
    <w:basedOn w:val="29"/>
    <w:qFormat/>
    <w:uiPriority w:val="0"/>
    <w:rPr>
      <w:rFonts w:hint="default" w:ascii="monospace" w:hAnsi="monospace" w:eastAsia="monospace" w:cs="monospace"/>
      <w:sz w:val="20"/>
    </w:rPr>
  </w:style>
  <w:style w:type="character" w:styleId="39">
    <w:name w:val="HTML Cite"/>
    <w:basedOn w:val="29"/>
    <w:qFormat/>
    <w:uiPriority w:val="0"/>
  </w:style>
  <w:style w:type="character" w:styleId="40">
    <w:name w:val="HTML Keyboard"/>
    <w:basedOn w:val="29"/>
    <w:qFormat/>
    <w:uiPriority w:val="0"/>
    <w:rPr>
      <w:rFonts w:hint="default" w:ascii="monospace" w:hAnsi="monospace" w:eastAsia="monospace" w:cs="monospace"/>
      <w:sz w:val="20"/>
    </w:rPr>
  </w:style>
  <w:style w:type="character" w:styleId="41">
    <w:name w:val="HTML Sample"/>
    <w:basedOn w:val="29"/>
    <w:qFormat/>
    <w:uiPriority w:val="0"/>
    <w:rPr>
      <w:rFonts w:hint="default" w:ascii="monospace" w:hAnsi="monospace" w:eastAsia="monospace" w:cs="monospace"/>
    </w:rPr>
  </w:style>
  <w:style w:type="paragraph" w:customStyle="1" w:styleId="42">
    <w:name w:val="Default"/>
    <w:basedOn w:val="24"/>
    <w:next w:val="2"/>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3">
    <w:name w:val="正文文本 Char"/>
    <w:link w:val="10"/>
    <w:semiHidden/>
    <w:qFormat/>
    <w:locked/>
    <w:uiPriority w:val="0"/>
    <w:rPr>
      <w:rFonts w:eastAsia="宋体"/>
      <w:kern w:val="2"/>
      <w:sz w:val="21"/>
      <w:szCs w:val="24"/>
      <w:lang w:val="en-US" w:eastAsia="zh-CN" w:bidi="ar-SA"/>
    </w:rPr>
  </w:style>
  <w:style w:type="character" w:customStyle="1" w:styleId="44">
    <w:name w:val="纯文本 Char"/>
    <w:link w:val="13"/>
    <w:qFormat/>
    <w:uiPriority w:val="0"/>
    <w:rPr>
      <w:rFonts w:ascii="宋体"/>
      <w:color w:val="000000"/>
      <w:kern w:val="2"/>
      <w:sz w:val="21"/>
      <w:u w:val="none" w:color="000000"/>
    </w:rPr>
  </w:style>
  <w:style w:type="character" w:customStyle="1" w:styleId="45">
    <w:name w:val="日期 Char"/>
    <w:link w:val="15"/>
    <w:qFormat/>
    <w:uiPriority w:val="0"/>
    <w:rPr>
      <w:rFonts w:ascii="Arial" w:hAnsi="Arial" w:eastAsia="仿宋_GB2312"/>
      <w:color w:val="000000"/>
      <w:kern w:val="2"/>
      <w:sz w:val="32"/>
      <w:u w:val="none" w:color="000000"/>
      <w:lang w:val="en-US" w:eastAsia="zh-CN" w:bidi="ar-SA"/>
    </w:rPr>
  </w:style>
  <w:style w:type="character" w:customStyle="1" w:styleId="46">
    <w:name w:val="页脚 Char"/>
    <w:link w:val="16"/>
    <w:qFormat/>
    <w:locked/>
    <w:uiPriority w:val="0"/>
    <w:rPr>
      <w:rFonts w:eastAsia="宋体"/>
      <w:kern w:val="2"/>
      <w:sz w:val="18"/>
      <w:szCs w:val="18"/>
      <w:lang w:val="en-US" w:eastAsia="zh-CN" w:bidi="ar-SA"/>
    </w:rPr>
  </w:style>
  <w:style w:type="character" w:customStyle="1" w:styleId="47">
    <w:name w:val="页眉 Char"/>
    <w:link w:val="17"/>
    <w:qFormat/>
    <w:locked/>
    <w:uiPriority w:val="0"/>
    <w:rPr>
      <w:rFonts w:eastAsia="宋体"/>
      <w:kern w:val="2"/>
      <w:sz w:val="18"/>
      <w:szCs w:val="18"/>
      <w:lang w:val="en-US" w:eastAsia="zh-CN" w:bidi="ar-SA"/>
    </w:rPr>
  </w:style>
  <w:style w:type="paragraph" w:customStyle="1" w:styleId="48">
    <w:name w:val="正文缩进1"/>
    <w:basedOn w:val="1"/>
    <w:qFormat/>
    <w:uiPriority w:val="0"/>
    <w:pPr>
      <w:ind w:firstLine="420" w:firstLineChars="200"/>
    </w:pPr>
  </w:style>
  <w:style w:type="paragraph" w:customStyle="1" w:styleId="49">
    <w:name w:val="_Style 2"/>
    <w:basedOn w:val="1"/>
    <w:qFormat/>
    <w:uiPriority w:val="0"/>
    <w:pPr>
      <w:ind w:firstLine="200" w:firstLineChars="200"/>
    </w:pPr>
    <w:rPr>
      <w:rFonts w:ascii="Calibri" w:hAnsi="Calibri"/>
      <w:sz w:val="28"/>
      <w:szCs w:val="22"/>
    </w:rPr>
  </w:style>
  <w:style w:type="paragraph" w:customStyle="1" w:styleId="50">
    <w:name w:val="正文格式"/>
    <w:basedOn w:val="1"/>
    <w:qFormat/>
    <w:uiPriority w:val="99"/>
    <w:pPr>
      <w:widowControl/>
      <w:adjustRightInd w:val="0"/>
      <w:snapToGrid w:val="0"/>
      <w:spacing w:line="400" w:lineRule="atLeast"/>
      <w:ind w:firstLine="482"/>
      <w:textAlignment w:val="baseline"/>
    </w:pPr>
    <w:rPr>
      <w:rFonts w:ascii="Times New Roman" w:hAnsi="Times New Roman"/>
      <w:kern w:val="0"/>
      <w:sz w:val="24"/>
    </w:rPr>
  </w:style>
  <w:style w:type="character" w:customStyle="1" w:styleId="51">
    <w:name w:val="font01"/>
    <w:basedOn w:val="29"/>
    <w:qFormat/>
    <w:uiPriority w:val="0"/>
    <w:rPr>
      <w:rFonts w:hint="eastAsia" w:ascii="宋体" w:hAnsi="宋体" w:eastAsia="宋体" w:cs="宋体"/>
      <w:color w:val="000000"/>
      <w:sz w:val="22"/>
      <w:szCs w:val="22"/>
      <w:u w:val="none"/>
    </w:rPr>
  </w:style>
  <w:style w:type="character" w:customStyle="1" w:styleId="52">
    <w:name w:val="font111"/>
    <w:basedOn w:val="29"/>
    <w:qFormat/>
    <w:uiPriority w:val="0"/>
    <w:rPr>
      <w:rFonts w:ascii="Arial" w:hAnsi="Arial" w:cs="Arial"/>
      <w:color w:val="000000"/>
      <w:sz w:val="18"/>
      <w:szCs w:val="18"/>
      <w:u w:val="none"/>
    </w:rPr>
  </w:style>
  <w:style w:type="character" w:customStyle="1" w:styleId="53">
    <w:name w:val="Body Text Char"/>
    <w:qFormat/>
    <w:locked/>
    <w:uiPriority w:val="0"/>
    <w:rPr>
      <w:rFonts w:ascii="宋体" w:hAnsi="Arial"/>
      <w:sz w:val="28"/>
    </w:rPr>
  </w:style>
  <w:style w:type="paragraph" w:customStyle="1" w:styleId="54">
    <w:name w:val="black1"/>
    <w:basedOn w:val="1"/>
    <w:qFormat/>
    <w:uiPriority w:val="0"/>
    <w:pPr>
      <w:widowControl/>
      <w:spacing w:before="100" w:beforeLines="0" w:beforeAutospacing="1" w:after="100" w:afterLines="0" w:afterAutospacing="1" w:line="280" w:lineRule="atLeast"/>
      <w:jc w:val="left"/>
    </w:pPr>
    <w:rPr>
      <w:rFonts w:ascii="_x000B__x000C_" w:hAnsi="_x000B__x000C_"/>
      <w:color w:val="000000"/>
      <w:kern w:val="0"/>
      <w:sz w:val="18"/>
      <w:szCs w:val="18"/>
    </w:rPr>
  </w:style>
  <w:style w:type="paragraph" w:customStyle="1" w:styleId="55">
    <w:name w:val="Table Paragraph"/>
    <w:basedOn w:val="1"/>
    <w:qFormat/>
    <w:uiPriority w:val="1"/>
  </w:style>
  <w:style w:type="paragraph" w:customStyle="1" w:styleId="56">
    <w:name w:val="Body 1"/>
    <w:qFormat/>
    <w:uiPriority w:val="0"/>
    <w:pPr>
      <w:outlineLvl w:val="0"/>
    </w:pPr>
    <w:rPr>
      <w:rFonts w:ascii="Helvetica" w:hAnsi="Helvetica" w:eastAsia="ヒラギノ角ゴ Pro W3" w:cs="Times New Roman"/>
      <w:color w:val="000000"/>
      <w:sz w:val="22"/>
      <w:lang w:val="en-US" w:eastAsia="zh-CN" w:bidi="ar-SA"/>
    </w:rPr>
  </w:style>
  <w:style w:type="paragraph" w:customStyle="1" w:styleId="57">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58">
    <w:name w:val="Char"/>
    <w:basedOn w:val="1"/>
    <w:next w:val="1"/>
    <w:qFormat/>
    <w:uiPriority w:val="0"/>
    <w:pPr>
      <w:widowControl/>
      <w:spacing w:line="360" w:lineRule="auto"/>
      <w:jc w:val="left"/>
    </w:pPr>
    <w:rPr>
      <w:kern w:val="0"/>
      <w:szCs w:val="20"/>
      <w:lang w:eastAsia="en-US"/>
    </w:rPr>
  </w:style>
  <w:style w:type="paragraph" w:customStyle="1" w:styleId="59">
    <w:name w:val="文档正文"/>
    <w:basedOn w:val="1"/>
    <w:qFormat/>
    <w:uiPriority w:val="0"/>
    <w:pPr>
      <w:adjustRightInd w:val="0"/>
      <w:spacing w:line="312" w:lineRule="atLeast"/>
      <w:ind w:firstLine="567"/>
      <w:textAlignment w:val="baseline"/>
    </w:pPr>
    <w:rPr>
      <w:rFonts w:ascii="长城仿宋" w:eastAsia="长城仿宋"/>
      <w:kern w:val="0"/>
      <w:sz w:val="28"/>
      <w:szCs w:val="20"/>
    </w:rPr>
  </w:style>
  <w:style w:type="paragraph" w:customStyle="1" w:styleId="60">
    <w:name w:val="p0"/>
    <w:basedOn w:val="1"/>
    <w:qFormat/>
    <w:uiPriority w:val="0"/>
    <w:pPr>
      <w:widowControl/>
      <w:jc w:val="left"/>
    </w:pPr>
    <w:rPr>
      <w:rFonts w:ascii="宋体" w:hAnsi="宋体" w:cs="宋体"/>
      <w:kern w:val="0"/>
      <w:sz w:val="18"/>
      <w:szCs w:val="18"/>
    </w:rPr>
  </w:style>
  <w:style w:type="paragraph" w:customStyle="1" w:styleId="61">
    <w:name w:val="WPS Plain"/>
    <w:qFormat/>
    <w:uiPriority w:val="0"/>
    <w:rPr>
      <w:rFonts w:ascii="Times New Roman" w:hAnsi="Times New Roman" w:eastAsia="宋体" w:cs="Times New Roman"/>
      <w:lang w:val="en-US" w:eastAsia="zh-CN" w:bidi="ar-SA"/>
    </w:rPr>
  </w:style>
  <w:style w:type="paragraph" w:customStyle="1" w:styleId="62">
    <w:name w:val="节标题"/>
    <w:basedOn w:val="1"/>
    <w:next w:val="1"/>
    <w:qFormat/>
    <w:uiPriority w:val="0"/>
    <w:pPr>
      <w:widowControl/>
      <w:spacing w:line="289" w:lineRule="atLeast"/>
      <w:jc w:val="center"/>
      <w:textAlignment w:val="baseline"/>
    </w:pPr>
    <w:rPr>
      <w:color w:val="000000"/>
      <w:kern w:val="0"/>
      <w:sz w:val="28"/>
      <w:szCs w:val="20"/>
      <w:u w:val="none" w:color="000000"/>
    </w:rPr>
  </w:style>
  <w:style w:type="paragraph" w:styleId="63">
    <w:name w:val="List Paragraph"/>
    <w:basedOn w:val="1"/>
    <w:qFormat/>
    <w:uiPriority w:val="0"/>
    <w:pPr>
      <w:spacing w:line="360" w:lineRule="auto"/>
      <w:ind w:firstLine="420" w:firstLineChars="200"/>
    </w:pPr>
    <w:rPr>
      <w:rFonts w:ascii="宋体" w:hAnsi="宋体" w:cs="宋体"/>
      <w:sz w:val="24"/>
    </w:rPr>
  </w:style>
  <w:style w:type="paragraph" w:customStyle="1" w:styleId="64">
    <w:name w:val="样式 左侧:  0 厘米 悬挂缩进: 2.5 字符"/>
    <w:basedOn w:val="1"/>
    <w:qFormat/>
    <w:uiPriority w:val="0"/>
    <w:pPr>
      <w:ind w:left="525" w:hanging="525" w:hangingChars="250"/>
    </w:pPr>
    <w:rPr>
      <w:szCs w:val="20"/>
    </w:rPr>
  </w:style>
  <w:style w:type="paragraph" w:customStyle="1" w:styleId="65">
    <w:name w:val="标题 5（有编号）（绿盟科技）"/>
    <w:basedOn w:val="1"/>
    <w:next w:val="57"/>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66">
    <w:name w:val="图例"/>
    <w:basedOn w:val="1"/>
    <w:qFormat/>
    <w:uiPriority w:val="0"/>
    <w:pPr>
      <w:spacing w:before="120" w:beforeLines="0" w:after="120" w:afterLines="0" w:line="360" w:lineRule="auto"/>
      <w:jc w:val="center"/>
    </w:pPr>
    <w:rPr>
      <w:rFonts w:eastAsia="仿宋_GB2312"/>
      <w:b/>
      <w:sz w:val="24"/>
    </w:rPr>
  </w:style>
  <w:style w:type="character" w:customStyle="1" w:styleId="67">
    <w:name w:val="font71"/>
    <w:basedOn w:val="29"/>
    <w:qFormat/>
    <w:uiPriority w:val="0"/>
    <w:rPr>
      <w:rFonts w:hint="default" w:ascii="Calibri" w:hAnsi="Calibri" w:cs="Calibri"/>
      <w:b/>
      <w:bCs/>
      <w:color w:val="000000"/>
      <w:sz w:val="21"/>
      <w:szCs w:val="21"/>
      <w:u w:val="none"/>
    </w:rPr>
  </w:style>
  <w:style w:type="character" w:customStyle="1" w:styleId="68">
    <w:name w:val="font61"/>
    <w:basedOn w:val="29"/>
    <w:qFormat/>
    <w:uiPriority w:val="0"/>
    <w:rPr>
      <w:rFonts w:hint="eastAsia" w:ascii="华文仿宋" w:hAnsi="华文仿宋" w:eastAsia="华文仿宋" w:cs="华文仿宋"/>
      <w:color w:val="000000"/>
      <w:sz w:val="21"/>
      <w:szCs w:val="21"/>
      <w:u w:val="none"/>
    </w:rPr>
  </w:style>
  <w:style w:type="character" w:customStyle="1" w:styleId="69">
    <w:name w:val="font91"/>
    <w:basedOn w:val="29"/>
    <w:qFormat/>
    <w:uiPriority w:val="0"/>
    <w:rPr>
      <w:rFonts w:hint="default" w:ascii="Calibri" w:hAnsi="Calibri" w:cs="Calibri"/>
      <w:b/>
      <w:bCs/>
      <w:color w:val="FF0000"/>
      <w:sz w:val="21"/>
      <w:szCs w:val="21"/>
      <w:u w:val="none"/>
    </w:rPr>
  </w:style>
  <w:style w:type="character" w:customStyle="1" w:styleId="70">
    <w:name w:val="font101"/>
    <w:basedOn w:val="29"/>
    <w:qFormat/>
    <w:uiPriority w:val="0"/>
    <w:rPr>
      <w:rFonts w:hint="eastAsia" w:ascii="宋体" w:hAnsi="宋体" w:eastAsia="宋体" w:cs="宋体"/>
      <w:color w:val="000000"/>
      <w:sz w:val="21"/>
      <w:szCs w:val="21"/>
      <w:u w:val="none"/>
    </w:rPr>
  </w:style>
  <w:style w:type="character" w:customStyle="1" w:styleId="71">
    <w:name w:val="font81"/>
    <w:basedOn w:val="29"/>
    <w:qFormat/>
    <w:uiPriority w:val="0"/>
    <w:rPr>
      <w:rFonts w:hint="default" w:ascii="Calibri" w:hAnsi="Calibri" w:cs="Calibri"/>
      <w:color w:val="000000"/>
      <w:sz w:val="21"/>
      <w:szCs w:val="21"/>
      <w:u w:val="none"/>
    </w:rPr>
  </w:style>
  <w:style w:type="character" w:customStyle="1" w:styleId="72">
    <w:name w:val="first-child"/>
    <w:basedOn w:val="29"/>
    <w:qFormat/>
    <w:uiPriority w:val="0"/>
  </w:style>
  <w:style w:type="character" w:customStyle="1" w:styleId="73">
    <w:name w:val="layui-layer-tabnow"/>
    <w:basedOn w:val="29"/>
    <w:qFormat/>
    <w:uiPriority w:val="0"/>
    <w:rPr>
      <w:bdr w:val="single" w:color="CCCCCC" w:sz="6" w:space="0"/>
      <w:shd w:val="clear" w:fill="FFFFFF"/>
    </w:rPr>
  </w:style>
  <w:style w:type="paragraph" w:customStyle="1" w:styleId="74">
    <w:name w:val="标书正文"/>
    <w:basedOn w:val="1"/>
    <w:qFormat/>
    <w:uiPriority w:val="0"/>
    <w:pPr>
      <w:spacing w:line="560" w:lineRule="exact"/>
      <w:ind w:firstLine="723" w:firstLineChars="200"/>
      <w:jc w:val="center"/>
    </w:pPr>
    <w:rPr>
      <w:rFonts w:ascii="仿宋_GB2312" w:eastAsia="仿宋_GB2312"/>
      <w:b/>
      <w:sz w:val="36"/>
    </w:rPr>
  </w:style>
  <w:style w:type="paragraph" w:customStyle="1" w:styleId="75">
    <w:name w:val="答复表头"/>
    <w:basedOn w:val="76"/>
    <w:next w:val="1"/>
    <w:qFormat/>
    <w:uiPriority w:val="0"/>
    <w:pPr>
      <w:tabs>
        <w:tab w:val="left" w:pos="480"/>
      </w:tabs>
    </w:pPr>
    <w:rPr>
      <w:b/>
    </w:rPr>
  </w:style>
  <w:style w:type="paragraph" w:customStyle="1" w:styleId="76">
    <w:name w:val="正表头"/>
    <w:basedOn w:val="1"/>
    <w:qFormat/>
    <w:uiPriority w:val="0"/>
    <w:pPr>
      <w:tabs>
        <w:tab w:val="left" w:pos="480"/>
      </w:tabs>
      <w:autoSpaceDE w:val="0"/>
      <w:autoSpaceDN w:val="0"/>
      <w:adjustRightInd w:val="0"/>
      <w:jc w:val="center"/>
      <w:textAlignment w:val="baseline"/>
    </w:pPr>
    <w:rPr>
      <w:rFonts w:ascii="宋体" w:hAnsi="Tms Rmn"/>
      <w:color w:val="000000"/>
      <w:kern w:val="0"/>
    </w:rPr>
  </w:style>
  <w:style w:type="character" w:customStyle="1" w:styleId="77">
    <w:name w:val="标题 字符"/>
    <w:link w:val="24"/>
    <w:qFormat/>
    <w:uiPriority w:val="0"/>
    <w:rPr>
      <w:rFonts w:ascii="Arial" w:hAnsi="Arial" w:cs="Arial"/>
      <w:b/>
      <w:bCs/>
      <w:sz w:val="32"/>
      <w:szCs w:val="32"/>
    </w:rPr>
  </w:style>
  <w:style w:type="character" w:customStyle="1" w:styleId="78">
    <w:name w:val="NormalCharacter"/>
    <w:semiHidden/>
    <w:qFormat/>
    <w:uiPriority w:val="0"/>
  </w:style>
  <w:style w:type="paragraph" w:customStyle="1" w:styleId="79">
    <w:name w:val="Body text|2"/>
    <w:basedOn w:val="1"/>
    <w:qFormat/>
    <w:uiPriority w:val="0"/>
    <w:pPr>
      <w:widowControl w:val="0"/>
      <w:shd w:val="clear" w:color="auto" w:fill="auto"/>
      <w:spacing w:after="260"/>
      <w:ind w:firstLine="140"/>
    </w:pPr>
    <w:rPr>
      <w:rFonts w:ascii="宋体" w:hAnsi="宋体" w:eastAsia="宋体" w:cs="宋体"/>
      <w:sz w:val="30"/>
      <w:szCs w:val="30"/>
      <w:u w:val="none"/>
      <w:shd w:val="clear" w:color="auto" w:fill="auto"/>
      <w:lang w:val="zh-TW" w:eastAsia="zh-TW" w:bidi="zh-TW"/>
    </w:rPr>
  </w:style>
  <w:style w:type="paragraph" w:customStyle="1" w:styleId="80">
    <w:name w:val="Body text|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81">
    <w:name w:val="Other|1"/>
    <w:basedOn w:val="1"/>
    <w:qFormat/>
    <w:uiPriority w:val="0"/>
    <w:pPr>
      <w:widowControl w:val="0"/>
      <w:shd w:val="clear" w:color="auto" w:fill="auto"/>
      <w:spacing w:line="454" w:lineRule="auto"/>
      <w:ind w:firstLine="140"/>
    </w:pPr>
    <w:rPr>
      <w:rFonts w:ascii="宋体" w:hAnsi="宋体" w:eastAsia="宋体" w:cs="宋体"/>
      <w:sz w:val="22"/>
      <w:szCs w:val="22"/>
      <w:u w:val="none"/>
      <w:shd w:val="clear" w:color="auto" w:fill="auto"/>
      <w:lang w:val="zh-TW" w:eastAsia="zh-TW" w:bidi="zh-TW"/>
    </w:rPr>
  </w:style>
  <w:style w:type="paragraph" w:customStyle="1" w:styleId="82">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83">
    <w:name w:val="样式 样式 左侧:  2 字符 + 左侧:  0.85 厘米 首行缩进:  2 字符1"/>
    <w:basedOn w:val="1"/>
    <w:qFormat/>
    <w:uiPriority w:val="0"/>
    <w:pPr>
      <w:ind w:left="482" w:firstLine="200" w:firstLineChars="200"/>
    </w:pPr>
    <w:rPr>
      <w:rFonts w:cs="宋体"/>
      <w:szCs w:val="20"/>
    </w:rPr>
  </w:style>
  <w:style w:type="paragraph" w:customStyle="1" w:styleId="84">
    <w:name w:val="_Style 10"/>
    <w:basedOn w:val="1"/>
    <w:next w:val="63"/>
    <w:qFormat/>
    <w:uiPriority w:val="34"/>
    <w:pPr>
      <w:autoSpaceDE w:val="0"/>
      <w:autoSpaceDN w:val="0"/>
      <w:adjustRightInd w:val="0"/>
      <w:spacing w:after="120"/>
      <w:ind w:firstLine="420" w:firstLineChars="200"/>
      <w:jc w:val="left"/>
    </w:pPr>
    <w:rPr>
      <w:rFonts w:ascii="Times New Roman" w:hAnsi="Times New Roman" w:eastAsia="宋体" w:cs="Times New Roman"/>
      <w:kern w:val="0"/>
      <w:szCs w:val="20"/>
    </w:rPr>
  </w:style>
  <w:style w:type="paragraph" w:customStyle="1" w:styleId="85">
    <w:name w:val="列出段落1"/>
    <w:basedOn w:val="1"/>
    <w:qFormat/>
    <w:uiPriority w:val="0"/>
    <w:pPr>
      <w:autoSpaceDE w:val="0"/>
      <w:autoSpaceDN w:val="0"/>
      <w:adjustRightInd w:val="0"/>
      <w:spacing w:after="120"/>
      <w:ind w:firstLine="420" w:firstLineChars="200"/>
      <w:jc w:val="left"/>
    </w:pPr>
    <w:rPr>
      <w:rFonts w:ascii="Times New Roman" w:hAnsi="Times New Roman" w:eastAsia="宋体" w:cs="Times New Roman"/>
      <w:kern w:val="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MSCD龙帝国技术社区 Htpp://Bbs.Mscode.Cc</Company>
  <Pages>83</Pages>
  <Words>42841</Words>
  <Characters>45136</Characters>
  <Lines>310</Lines>
  <Paragraphs>87</Paragraphs>
  <TotalTime>21</TotalTime>
  <ScaleCrop>false</ScaleCrop>
  <LinksUpToDate>false</LinksUpToDate>
  <CharactersWithSpaces>48218</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2014-07-12T00:56:00Z</dcterms:created>
  <dc:creator>陈倩倩</dc:creator>
  <cp:lastModifiedBy>Administrator</cp:lastModifiedBy>
  <cp:lastPrinted>2024-04-11T05:47:00Z</cp:lastPrinted>
  <dcterms:modified xsi:type="dcterms:W3CDTF">2024-05-10T08:48:32Z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00B8FA1F754C43E48B33E53EBF372F0E_13</vt:lpwstr>
  </property>
</Properties>
</file>