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CD16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en-US"/>
        </w:rPr>
        <w:t>采购内容及技术要求</w:t>
      </w:r>
    </w:p>
    <w:tbl>
      <w:tblPr>
        <w:tblStyle w:val="6"/>
        <w:tblW w:w="144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744"/>
        <w:gridCol w:w="6618"/>
        <w:gridCol w:w="1560"/>
        <w:gridCol w:w="1200"/>
        <w:gridCol w:w="1594"/>
      </w:tblGrid>
      <w:tr w14:paraId="34478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8BD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bidi="ar"/>
              </w:rPr>
              <w:t>序 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3A6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86D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bidi="ar"/>
              </w:rPr>
              <w:t>规格 型号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1BA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502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bidi="ar"/>
              </w:rPr>
              <w:t>单 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74E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bidi="ar"/>
              </w:rPr>
              <w:t>备 注</w:t>
            </w:r>
          </w:p>
        </w:tc>
      </w:tr>
      <w:tr w14:paraId="5C471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21B8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8889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直接费用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28F9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9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3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AAA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2997E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791D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F73B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林果病虫害防治药剂购置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1758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5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7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1F0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3F96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7B83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987B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29%石硫合剂 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64DB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剂型：水剂、20kg/桶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9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5B5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67A3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E2B1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E6C7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45%石硫合剂 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1585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剂型：结晶粉、400g/袋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9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3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25D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0427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87B0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C1E4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1.2%烟碱·苦参碱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3939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乳油 30mL/瓶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84B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79E3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11D8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0B88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27%联苯·吡虫啉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2CC1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4.5%联苯菊酯+22.5%吡虫啉、悬浮剂、100g/瓶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A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BAC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6216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1F7F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5C5C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15.6%阿维·丁醚脲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8581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阿维菌素0.6%+丁醚脲15%、乳油、200g/瓶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B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9B3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B70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86EC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5C39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39%螺虫乙酯·噻嗪酮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69A2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13%螺虫乙酯+26%噻嗪酮、悬浮剂、500g/瓶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0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6C6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61ABD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375F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3D7B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9%甲维·甲虫肼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C419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甲氧虫酰肼≥8%，甲氨基阿维菌素苯甲酸盐≥1%、悬浮剂、500g/瓶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22B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23E4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78AB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D503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40%啶虫·毒死蜱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6F66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啶虫脒/毒死蜱总含量≥40%、微乳剂、1000mL/瓶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2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2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FDD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ABA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B9B7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B966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25%甲维·灭幼脲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5E0B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灭幼脲25% 400g/瓶 悬浮剂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0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6C7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4F22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C751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1.10 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33EB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10%阿维·除虫脲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03F1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0.3%阿维菌素+9.7%除虫脲、悬浮剂、20kg/桶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1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9D8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BBFB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3179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8D77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2.5%高效氯氟氰菊酯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EDCA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水乳剂 20g/瓶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7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69E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18F90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473A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BE19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1.5%噻霉酮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E11F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水乳剂  1000mL/瓶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A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8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CB9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2A62B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65DB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8791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多菌灵可湿性粉剂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38CA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50%多菌灵WP、可湿性粉剂、500g/袋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1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1F7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14940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CEAD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E461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45%唑醚·戊唑醇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2301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15%吡唑醚菌酯+30%戊唑醇、悬浮剂、500g/瓶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A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404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2A0FD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05E8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282C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松脂酸钠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83DE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有效成分含量：30%、水乳剂、1000mL/瓶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4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B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FC9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097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38EF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57B0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有机肥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ED9B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羊粪精滤有机肥 20kg/袋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7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390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830D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4600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AD84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磷酸二铵复合肥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5C7F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总养分（N+P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）≥64.0%、50kg/袋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6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886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85BB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A988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AA30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农用尿素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AB73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总氮≥46.4%、粒度范围0.85-2.80mm、50kg/袋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4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FF3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6703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72A2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1.19 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3639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黄腐酸钾（松土改良剂）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79B0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黄腐酸钾≥55% 腐殖酸≥60% 氯化钾≥12%  PH9-11  25kg/袋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0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681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6DE84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6439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1.20 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8FFC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迷向丝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E20B">
            <w:pPr>
              <w:spacing w:line="2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新型李小/梨小/桃小食心虫复合迷向丝、200根/包、有效期6个月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A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7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7725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68C92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9B72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EDA3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石灰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A5DE">
            <w:pPr>
              <w:spacing w:line="2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散装、有效钙含量≥90%，块粒状：1cm-4cm（粉、沫、块）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72C3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E5B9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495E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2D1C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工业盐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5E60">
            <w:pPr>
              <w:spacing w:line="2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50kg/袋、外观性状：颗粒状、等级：一级品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A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D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6E35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508D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3114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E5A3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粘虫胶带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7FD5">
            <w:pPr>
              <w:spacing w:line="2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黄色（宽度×长度）10cm×50m、30卷/箱、双面带胶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B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24D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6A537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3B14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4DAF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设备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BE6F">
            <w:pPr>
              <w:spacing w:line="2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1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7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0D3B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1CC62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2B62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E054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防护器具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788A">
            <w:pPr>
              <w:spacing w:line="2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包含面罩、口罩、防护服、防毒手套等。成人医用非一次性防护面罩：33 ×22 cm；高清视野阻隔防护；双面防雾化处理，防化工气体打农药用口罩 KN95 级3600 防毒面具套装、材质：橡胶主体，防护服：一次性医用；连体式（含脚套）无菌防护服；均码（160-180 cm）具备：透气性好、防细小颗粒、有效隔离避免直接接触，UVEX 氯丁橡胶工业防毒手套：材质：橡胶、乳胶、合成橡胶；具备植棉绒衬里、防滑纹路、机械性能、防化性能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E43F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7E47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0C2A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101C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修枝剪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90B5">
            <w:pPr>
              <w:spacing w:line="2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SK5刀头、硅胶手柄套，开口尺寸55mm，产品尺寸201×60mm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D32D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67CE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79E7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3312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油锯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7B45">
            <w:pPr>
              <w:spacing w:line="2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发动机型式 单缸、风冷、二冲程，最大功率/转速（kW/r/min） ：2.4/8500，排量（ml）： 50.8，燃油消耗率（g/Kw·h）：≤500，离合转速（r/min）：5000±300，汽油油箱容积（mL）：540，导板长度：18in ，外形尺寸（mm）： 430×180×260，重量（kg）：5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4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C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D1C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3647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E508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C63C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手工钢锯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DAE8">
            <w:pPr>
              <w:spacing w:line="2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材质：钢、长60公分以上、SK5三门、磨齿果树锯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7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DA5F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481B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4A7A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3C99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履带式除草机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0D6E">
            <w:pPr>
              <w:spacing w:line="2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功率16HP、自走式、旋转刀片、发动机排量452CC，发动机类型：四冲程、转速3600rpm、切割高度：10-200mm、燃油类型：汽油、邮箱容量：8L，外形尺寸：1400×1200×630mm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0CAB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61EFE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6A4E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82E3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农用四轮打药车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2EFA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型式：水冷、直列4冲程柴油机，气缸数：6，驱动形式：四轮驱动，配套功率120马力，PTO 转速(r/min)：540/1000、额定牵引力(KN)：28，标定功率(KW)：88.2，额定转速：2300，变速箱：组成式(1+1)x4x4，同步器+啮合套换档，外形尺寸（长×宽×高）：5250×2400×3030mm、带农用拖车、车厢尺寸（长×宽×高）：3400×1900×500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C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D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066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车牌，保险，契税等费用由供应商承担及办理相关手续</w:t>
            </w:r>
            <w:bookmarkEnd w:id="0"/>
          </w:p>
        </w:tc>
      </w:tr>
      <w:tr w14:paraId="3130E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4C20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09FA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开沟旋耕除草一体机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7D9A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传动方式:机械传动，履带尺寸：72×36×180mm，外形尺寸：2550×900×1150mm，开沟深度：387mm，燃油类型：柴油，除草深度：339mm，除草宽度：1301mm，施肥宽度：374mm，行走方式：履带式，施肥深度：337mm，旋耕深度：372mm，回填速度：408m，整机重：750kg，轮距：840mm，刀片数量：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E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5C7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6BF5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0341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6AD4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铺膜播种施肥一体机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1545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播种行数：2行，整机重量：180kg，外形尺寸：1900×1150×920mm，行距：380-550mm，播种单位率＞92%，最大施肥量：800kg（可调），膜幅宽度：900mm，膜边覆土宽＞35mm，膜边覆土厚＞25mm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0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9AD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31DF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0886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3465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太阳能诱捕灭虫器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9E8B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光源参数：波长320n-680rm、功率15W；太阳能电池板参数：功率30W、尺寸505×430mm；风机参数：供电12V、功率4W；立杆参数：直径76mm、长度3m；使用寿命&gt;3年，具有产品合格证和检测机构出具的检验报告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A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6C8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1E2EB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9E30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2.10 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3A0E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病虫害监测设备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4827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包含病虫害监测预警系统：20W黑色灯管(主波长360mm以上)：光通量未2700Im-2920Im；红外加热；互成120角度，单屏尺寸：长595士2 m，宽213士2咖，厚5mm；电处理面积：257.5mm×262mm；红外虫体处理仓温度：工作15 钟后达到85士5℃；灯管启动时间：&lt;5s；网络摄像头：500万像素；识别方式：区域卷积神经网络；通讯方式：以太网(默认)4C；工作方式：晚上自动开启监测，白天自动关灯待机；工作温度环境：0-40℃；功率待机≤5；整灯功率≤450W。</w:t>
            </w:r>
          </w:p>
          <w:p w14:paraId="285BA180"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监测工具2套（放大镜1件、记号笔2支、签字笔2支、强光手电筒1把、计数器1件、取样铲1把、窄毛刷1号1把、2号1把、剪枝剪1把、老虎钳1把、采集标签5页、收虫瓶1个、离心管2个、标本夹1件、便携解剖工具1套、口罩1包、卫生包1包、无菌1包、劳保手套1双、一次性乳胶手套1双、采集袋20个、取样袋20个、昆虫记录本1本、标本浸泡瓶1个、福尔马林液1瓶、微型显微镜1件、铁丝1卷、拖车1件、常用工具箱1个）、植物病虫害防治诊断仪1个、整套耗材1套。              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1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EB0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0486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技术培训、宣传费</w:t>
            </w:r>
          </w:p>
        </w:tc>
        <w:tc>
          <w:tcPr>
            <w:tcW w:w="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6F77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人员培训、药剂配比及设备器具操作培训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病虫害防控宣传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687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bidi="ar"/>
              </w:rPr>
              <w:t>2000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A5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bidi="ar"/>
              </w:rPr>
              <w:t>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11C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3246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6328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0D9F"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2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2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EC12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25AB96B7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53C69"/>
    <w:rsid w:val="0BDA25E8"/>
    <w:rsid w:val="11162CD7"/>
    <w:rsid w:val="209B07BE"/>
    <w:rsid w:val="29A17EB5"/>
    <w:rsid w:val="2D141BCC"/>
    <w:rsid w:val="32526625"/>
    <w:rsid w:val="3DA66F7A"/>
    <w:rsid w:val="551D1AF4"/>
    <w:rsid w:val="5BDD711C"/>
    <w:rsid w:val="698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autoSpaceDE w:val="0"/>
      <w:autoSpaceDN w:val="0"/>
      <w:adjustRightInd w:val="0"/>
      <w:spacing w:line="240" w:lineRule="auto"/>
      <w:jc w:val="center"/>
      <w:outlineLvl w:val="0"/>
    </w:pPr>
    <w:rPr>
      <w:rFonts w:ascii="宋体" w:hAnsi="宋体" w:eastAsia="宋体"/>
      <w:b/>
      <w:kern w:val="44"/>
      <w:sz w:val="32"/>
      <w:szCs w:val="20"/>
    </w:rPr>
  </w:style>
  <w:style w:type="paragraph" w:styleId="4">
    <w:name w:val="heading 2"/>
    <w:basedOn w:val="1"/>
    <w:next w:val="5"/>
    <w:link w:val="10"/>
    <w:semiHidden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宋体"/>
      <w:b/>
      <w:kern w:val="0"/>
      <w:sz w:val="30"/>
      <w:szCs w:val="20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 w:asciiTheme="minorAscii" w:hAnsiTheme="minorAscii"/>
      <w:b/>
      <w:sz w:val="30"/>
      <w:szCs w:val="22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customStyle="1" w:styleId="8">
    <w:name w:val="Table Text"/>
    <w:basedOn w:val="1"/>
    <w:autoRedefine/>
    <w:semiHidden/>
    <w:qFormat/>
    <w:uiPriority w:val="0"/>
    <w:pPr>
      <w:kinsoku/>
      <w:wordWrap w:val="0"/>
      <w:spacing w:line="240" w:lineRule="auto"/>
      <w:ind w:left="0" w:leftChars="0" w:firstLine="896" w:firstLineChars="200"/>
      <w:jc w:val="center"/>
    </w:pPr>
    <w:rPr>
      <w:rFonts w:ascii="宋体" w:hAnsi="宋体" w:eastAsia="宋体" w:cs="宋体"/>
      <w:snapToGrid w:val="0"/>
      <w:color w:val="000000"/>
      <w:kern w:val="0"/>
      <w:sz w:val="18"/>
      <w:szCs w:val="18"/>
      <w:lang w:eastAsia="en-US"/>
    </w:rPr>
  </w:style>
  <w:style w:type="character" w:customStyle="1" w:styleId="9">
    <w:name w:val="标题 1 Char"/>
    <w:link w:val="3"/>
    <w:qFormat/>
    <w:uiPriority w:val="0"/>
    <w:rPr>
      <w:rFonts w:ascii="宋体" w:hAnsi="宋体" w:eastAsia="宋体"/>
      <w:b/>
      <w:kern w:val="44"/>
      <w:sz w:val="32"/>
    </w:rPr>
  </w:style>
  <w:style w:type="character" w:customStyle="1" w:styleId="10">
    <w:name w:val="标题 2 Char"/>
    <w:link w:val="4"/>
    <w:qFormat/>
    <w:uiPriority w:val="0"/>
    <w:rPr>
      <w:rFonts w:ascii="Arial" w:hAnsi="Arial" w:eastAsia="宋体"/>
      <w:b/>
      <w:sz w:val="30"/>
    </w:rPr>
  </w:style>
  <w:style w:type="paragraph" w:styleId="11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533</Words>
  <Characters>847</Characters>
  <Lines>0</Lines>
  <Paragraphs>0</Paragraphs>
  <TotalTime>2</TotalTime>
  <ScaleCrop>false</ScaleCrop>
  <LinksUpToDate>false</LinksUpToDate>
  <CharactersWithSpaces>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2025-03-07T06:32:00Z</dcterms:created>
  <dc:creator>年少怎能不多情</dc:creator>
  <cp:lastModifiedBy>Administrator</cp:lastModifiedBy>
  <dcterms:modified xsi:type="dcterms:W3CDTF">2025-03-07T10:44:28Z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036BBB95B38249518903A5DFFA72D899_11</vt:lpwstr>
  </property>
  <property fmtid="{D5CDD505-2E9C-101B-9397-08002B2CF9AE}" pid="4" name="KSOTemplateDocerSaveRecord">
    <vt:lpwstr>eyJoZGlkIjoiY2FiNjJmOGYwMzQ1MzE4OTdlNzA3MGJmYzQ4NjEyNWEifQ==</vt:lpwstr>
  </property>
</Properties>
</file>