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25798">
      <w:pPr>
        <w:jc w:val="both"/>
        <w:outlineLvl w:val="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克州动物疾病控制与诊断中心动物疫苗采购项目四包（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1包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技术参数：</w:t>
      </w:r>
    </w:p>
    <w:tbl>
      <w:tblPr>
        <w:tblStyle w:val="2"/>
        <w:tblW w:w="10009" w:type="dxa"/>
        <w:tblInd w:w="-4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173"/>
        <w:gridCol w:w="1200"/>
        <w:gridCol w:w="3682"/>
        <w:gridCol w:w="1063"/>
        <w:gridCol w:w="729"/>
        <w:gridCol w:w="962"/>
      </w:tblGrid>
      <w:tr w14:paraId="5AF2A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8E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序号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9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疫苗品名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FA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作用与用途</w:t>
            </w:r>
          </w:p>
        </w:tc>
        <w:tc>
          <w:tcPr>
            <w:tcW w:w="3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BB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主要技术参数及要求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47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数量及单位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BE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所属行业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6DD2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备注</w:t>
            </w:r>
          </w:p>
        </w:tc>
      </w:tr>
      <w:tr w14:paraId="44F76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73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标项一：</w:t>
            </w:r>
          </w:p>
          <w:p w14:paraId="52E7D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1包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8798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羊快疫、猝疽、羔羊痢疾、肠毒血症三联四防灭活疫苗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46D6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用于预防羊快疫、羔羊痢疾、猝狙、肠毒血症</w:t>
            </w:r>
          </w:p>
        </w:tc>
        <w:tc>
          <w:tcPr>
            <w:tcW w:w="3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4ADD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1.规格：100头份/瓶；</w:t>
            </w:r>
          </w:p>
          <w:p w14:paraId="2A46687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2. 产品的安全检验指标应符合中国兽医药品监察所审核认可的“兽用生物制品生产与检验报告”要求，免疫期12个月；在2～8℃保存；有效期为24个月以上；</w:t>
            </w:r>
          </w:p>
          <w:p w14:paraId="7826B10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3. 2-8℃保存，交货时有效期在14个月以上；</w:t>
            </w:r>
          </w:p>
          <w:p w14:paraId="01BBE43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 xml:space="preserve">4. 产品为灭活疫苗。用于预防羊快疫、羔羊痢疾、猝狙、肠毒血症。                       </w:t>
            </w:r>
          </w:p>
          <w:p w14:paraId="2E090A4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5.配备足够的疫苗相应稀释液和注射器。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31BB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183万头份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4E8B3"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工业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E33575">
            <w:pPr>
              <w:ind w:left="0" w:leftChars="0" w:right="0" w:rightChars="0" w:firstLine="0" w:firstLineChars="0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5286F96"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1、产品质量及技术标准应符合或遵守《中华人民共和国兽用生物制品生产规程》《中华人民共和国兽用生物制品质量标准》及颁布的相应产品质量标准。</w:t>
      </w:r>
    </w:p>
    <w:p w14:paraId="5F986C32"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2、产品的物理性状、无菌检验、安全检验、效力检验等指标应出具中国兽医药品监察所审核认可的“兽用生物制品生产与检验报告”（批签发记录）。</w:t>
      </w:r>
    </w:p>
    <w:p w14:paraId="6145F186"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3、投标单位应在投标文件中提供农业部备案的兽药注册目录，质量标准、说明书和标签。</w:t>
      </w:r>
    </w:p>
    <w:p w14:paraId="2287D0D3"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4、招标之前或之后，如遇农业农村部政策调整，有关疫苗毒株变更，相应产品直接变更。</w:t>
      </w:r>
    </w:p>
    <w:p w14:paraId="2F5EBB7C">
      <w:pP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</w:p>
    <w:p w14:paraId="79AE4BE0"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克州动物疾病控制与诊断中心动物疫苗采购项目四包（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2包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技术参数：</w:t>
      </w:r>
    </w:p>
    <w:tbl>
      <w:tblPr>
        <w:tblStyle w:val="2"/>
        <w:tblW w:w="10023" w:type="dxa"/>
        <w:tblInd w:w="-35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1025"/>
        <w:gridCol w:w="1214"/>
        <w:gridCol w:w="4568"/>
        <w:gridCol w:w="750"/>
        <w:gridCol w:w="682"/>
        <w:gridCol w:w="641"/>
      </w:tblGrid>
      <w:tr w14:paraId="15F27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6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0D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标项二：2包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44EA8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山羊痘活疫苗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568F2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用于预防山羊痘、绵羊痘</w:t>
            </w:r>
          </w:p>
        </w:tc>
        <w:tc>
          <w:tcPr>
            <w:tcW w:w="4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89BFF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1.规格：100头份/瓶；</w:t>
            </w:r>
          </w:p>
          <w:p w14:paraId="1A4C4B38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2.产品的安全检验指标应符合中国兽医药品监察所审核认可的“兽用生物制品生产与检验报告”要求；</w:t>
            </w:r>
          </w:p>
          <w:p w14:paraId="3E96E613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3.注苗后4~5日产生免疫力，免疫保护期为12个月；在-15℃以下保存，有效期为24个月；2-8℃避光保存，有效期为18个月；</w:t>
            </w:r>
          </w:p>
          <w:p w14:paraId="718201D0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4.每头份疫苗病毒含量不低于10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vertAlign w:val="superscript"/>
                <w:lang w:val="en-US" w:eastAsia="zh-CN" w:bidi="ar"/>
              </w:rPr>
              <w:t>3.5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TCID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vertAlign w:val="subscript"/>
                <w:lang w:val="en-US" w:eastAsia="zh-CN" w:bidi="ar"/>
              </w:rPr>
              <w:t>50</w:t>
            </w:r>
          </w:p>
          <w:p w14:paraId="251B997B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5.交货时有效期：2-8℃保存，有效期为14个月以上。                               6.配备足够的疫苗相应稀释液和注射器。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2B0E6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238.5万头份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9F817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工业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ACC5FA6">
            <w:pPr>
              <w:spacing w:line="240" w:lineRule="auto"/>
              <w:ind w:left="0" w:leftChars="0" w:right="0" w:rightChars="0" w:firstLine="0" w:firstLineChars="0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3E52D15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1、产品质量及技术标准应符合或遵守《中华人民共和国兽用生物制品生产规程》《中华人民共和国兽用生物制品质量标准》及颁布的相应产品质量标准。</w:t>
      </w:r>
    </w:p>
    <w:p w14:paraId="7C22CE1A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2、产品的物理性状、无菌检验、安全检验、效力检验等指标应出具中国兽医药品监察所审核认可的“兽用生物制品生产与检验报告”（批签发记录）。</w:t>
      </w:r>
    </w:p>
    <w:p w14:paraId="2EF4169B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3、投标单位应在投标文件中提供农业部备案的兽药注册目录，质量标准、说明书和标签。</w:t>
      </w:r>
    </w:p>
    <w:p w14:paraId="3F13BB19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4、招标之前或之后，如遇农业农村部政策调整，有关疫苗毒株变更，相应产品直接变更。</w:t>
      </w:r>
    </w:p>
    <w:p w14:paraId="0303A942">
      <w:pP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5EAAD0D3">
      <w:pP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7AA5A23D">
      <w:pP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118A1FE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克州动物疾病控制与诊断中心动物疫苗采购项目四包（3包）技术参数：</w:t>
      </w:r>
    </w:p>
    <w:tbl>
      <w:tblPr>
        <w:tblStyle w:val="2"/>
        <w:tblW w:w="10050" w:type="dxa"/>
        <w:tblInd w:w="-4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297"/>
        <w:gridCol w:w="1214"/>
        <w:gridCol w:w="4091"/>
        <w:gridCol w:w="1050"/>
        <w:gridCol w:w="682"/>
        <w:gridCol w:w="613"/>
      </w:tblGrid>
      <w:tr w14:paraId="4A6B9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21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标项三：3包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AEAD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Ⅱ号炭疽芽孢疫苗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9B4F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用于预防大动物、绵羊、山羊和猪的炭疽</w:t>
            </w:r>
          </w:p>
        </w:tc>
        <w:tc>
          <w:tcPr>
            <w:tcW w:w="4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7F2B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 xml:space="preserve">1. 规格：100毫升/瓶； </w:t>
            </w:r>
          </w:p>
          <w:p w14:paraId="606944E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2. 产品的安全检验指标应符合中国兽医药品监察所审核认可的“兽用生物制品生产与检验报告”要求；山羊免疫期为6个月，其他动物为1年；</w:t>
            </w:r>
          </w:p>
          <w:p w14:paraId="74A7FAF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3.贮藏与有效期：2-8℃避光保存，有效期为24个月；</w:t>
            </w:r>
          </w:p>
          <w:p w14:paraId="6D524BD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4.交货时有效期：2-8℃保存，有效期为14个月以上；</w:t>
            </w:r>
          </w:p>
          <w:p w14:paraId="2742260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5.产品为灭活疫苗。用于预防大动物、绵羊、山羊和猪的炭疽。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2415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68万头份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2C3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工业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723994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B9353BC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1、产品质量及技术标准应符合或遵守《中华人民共和国兽用生物制品生产规程》《中华人民共和国兽用生物制品质量标准》及颁布的相应产品质量标准。</w:t>
      </w:r>
    </w:p>
    <w:p w14:paraId="6843D7D4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2、产品的物理性状、无菌检验、安全检验、效力检验等指标应出具中国兽医药品监察所审核认可的“兽用生物制品生产与检验报告”（批签发记录）。</w:t>
      </w:r>
    </w:p>
    <w:p w14:paraId="66D10D55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3、投标单位应在投标文件中提供农业部备案的兽药注册目录，质量标准、说明书和标签。</w:t>
      </w:r>
    </w:p>
    <w:p w14:paraId="475AC8BE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4、招标之前或之后，如遇农业农村部政策调整，有关疫苗毒株变更，相应产品直接变更。</w:t>
      </w:r>
    </w:p>
    <w:p w14:paraId="3DA187A9">
      <w:pP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49CC7B6E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克州动物疾病控制与诊断中心动物疫苗采购项目四包（4包）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技术参数：</w:t>
      </w:r>
    </w:p>
    <w:tbl>
      <w:tblPr>
        <w:tblStyle w:val="2"/>
        <w:tblW w:w="9587" w:type="dxa"/>
        <w:tblInd w:w="-3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421"/>
        <w:gridCol w:w="995"/>
        <w:gridCol w:w="3777"/>
        <w:gridCol w:w="791"/>
        <w:gridCol w:w="806"/>
        <w:gridCol w:w="613"/>
      </w:tblGrid>
      <w:tr w14:paraId="2DE78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2" w:hRule="atLeast"/>
        </w:trPr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0D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标项四：4包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2465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牛多杀性巴氏杆菌病灭活疫苗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9B86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用于预防牛多杀性巴氏杆菌病（即牛出血性败血症）</w:t>
            </w:r>
          </w:p>
        </w:tc>
        <w:tc>
          <w:tcPr>
            <w:tcW w:w="3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47A2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1.规格：100毫升/瓶；</w:t>
            </w:r>
          </w:p>
          <w:p w14:paraId="6DD0083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2.产品的安全检验指标应符合中国兽医药品监察所审核认可的“兽用生物制品生产与检验报告”要求；免疫期9个月；</w:t>
            </w:r>
          </w:p>
          <w:p w14:paraId="1987D9C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3.贮藏与有效期：2-8℃避光保存，有效期为12个月</w:t>
            </w:r>
          </w:p>
          <w:p w14:paraId="4AFB0C4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4.交货时有效期：2-8℃保存，有效期为8个月以上；</w:t>
            </w:r>
          </w:p>
          <w:p w14:paraId="3253C26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5.产品为灭活疫苗。用于预防牛多杀性巴氏杆菌病（即牛出血性败血症）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891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35万头份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F97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工业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3199B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3D06C4E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1、产品质量及技术标准应符合或遵守《中华人民共和国兽用生物制品生产规程》《中华人民共和国兽用生物制品质量标准》及颁布的相应产品质量标准。</w:t>
      </w:r>
    </w:p>
    <w:p w14:paraId="38FF76A9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2、产品的物理性状、无菌检验、安全检验、效力检验等指标应出具中国兽医药品监察所审核认可的“兽用生物制品生产与检验报告”（批签发记录）。</w:t>
      </w:r>
    </w:p>
    <w:p w14:paraId="560BD184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3、投标单位应在投标文件中提供农业部备案的兽药注册目录，质量标准、说明书和标签。</w:t>
      </w:r>
    </w:p>
    <w:p w14:paraId="519B56DC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4、招标之前或之后，如遇农业农村部政策调整，有关疫苗毒株变更，相应产品直接变更。</w:t>
      </w:r>
    </w:p>
    <w:p w14:paraId="7748D89D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</w:p>
    <w:p w14:paraId="24893C8C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</w:p>
    <w:p w14:paraId="66001A20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</w:p>
    <w:p w14:paraId="4BCB04AC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</w:p>
    <w:p w14:paraId="75C6F2E1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</w:p>
    <w:p w14:paraId="249D1BAC">
      <w:pPr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克州动物疾病控制与诊断中心动物疫苗采购项目四包（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5包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技术参数：</w:t>
      </w:r>
    </w:p>
    <w:tbl>
      <w:tblPr>
        <w:tblStyle w:val="2"/>
        <w:tblW w:w="9560" w:type="dxa"/>
        <w:tblInd w:w="-36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393"/>
        <w:gridCol w:w="1037"/>
        <w:gridCol w:w="3791"/>
        <w:gridCol w:w="952"/>
        <w:gridCol w:w="618"/>
        <w:gridCol w:w="612"/>
      </w:tblGrid>
      <w:tr w14:paraId="3419C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1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24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标项五：5包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0E8B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山羊传染性胸膜肺炎灭活疫苗（C87-1株或C87001株））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2CAB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用于预防山羊传染性胸膜肺炎（即支原体肺炎）</w:t>
            </w:r>
          </w:p>
        </w:tc>
        <w:tc>
          <w:tcPr>
            <w:tcW w:w="3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7AD8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1.规格：50毫升/瓶；</w:t>
            </w:r>
          </w:p>
          <w:p w14:paraId="2E65A4E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2.产品的安全检验指标应符合中国兽医药品监察所审核认可的“兽用生物制品生产与检验报告”要求；免疫期12个月；</w:t>
            </w:r>
          </w:p>
          <w:p w14:paraId="127B1AC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3.贮藏与有效期：2-8℃避光保存，有效期为18个月；</w:t>
            </w:r>
          </w:p>
          <w:p w14:paraId="786E129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4.交货时有效期：2-8℃保存，有效期为12个月及以上；</w:t>
            </w:r>
          </w:p>
          <w:p w14:paraId="6E621B0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5.产品为灭活疫苗。用于用于预防山羊传染性胸膜肺炎。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9857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88.7万毫升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8CC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工业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7AC2F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3026DCD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1、产品质量及技术标准应符合或遵守《中华人民共和国兽用生物制品生产规程》《中华人民共和国兽用生物制品质量标准》及颁布的相应产品质量标准。</w:t>
      </w:r>
    </w:p>
    <w:p w14:paraId="2A47BBFE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2、产品的物理性状、无菌检验、安全检验、效力检验等指标应出具中国兽医药品监察所审核认可的“兽用生物制品生产与检验报告”（批签发记录）。</w:t>
      </w:r>
    </w:p>
    <w:p w14:paraId="1ADC0AF4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3、投标单位应在投标文件中提供农业部备案的兽药注册目录，质量标准、说明书和标签。</w:t>
      </w:r>
    </w:p>
    <w:p w14:paraId="68C8EF55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4、招标之前或之后，如遇农业农村部政策调整，有关疫苗毒株变更，相应产品直接变更。</w:t>
      </w:r>
    </w:p>
    <w:p w14:paraId="2E0797C8"/>
    <w:sectPr>
      <w:pgSz w:w="11906" w:h="16838"/>
      <w:pgMar w:top="1327" w:right="1293" w:bottom="1327" w:left="129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B5F75"/>
    <w:rsid w:val="2BAB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2025-04-03T09:21:00Z</dcterms:created>
  <dc:creator>Administrator</dc:creator>
  <cp:lastModifiedBy>Administrator</cp:lastModifiedBy>
  <dcterms:modified xsi:type="dcterms:W3CDTF">2025-04-03T09:23:24Z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C0BB2333A2404F2AABEAAFE04DB186EE_11</vt:lpwstr>
  </property>
  <property fmtid="{D5CDD505-2E9C-101B-9397-08002B2CF9AE}" pid="4" name="KSOTemplateDocerSaveRecord">
    <vt:lpwstr>eyJoZGlkIjoiNTA4ODcxMTkxNmEwYzAzYTA5NzZlOTM1ZGVkNTE1NjQifQ==</vt:lpwstr>
  </property>
</Properties>
</file>