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bidi w:val="0"/>
        <w:rPr>
          <w:rFonts w:hint="eastAsia"/>
        </w:rPr>
      </w:pPr>
      <w:r>
        <w:rPr>
          <w:rFonts w:hint="eastAsia" w:ascii="宋体" w:hAnsi="宋体" w:eastAsia="宋体" w:cs="宋体"/>
          <w:szCs w:val="20"/>
        </w:rPr>
        <w:drawing>
          <wp:anchor distT="0" distB="0" distL="114300" distR="114300" simplePos="0" relativeHeight="251662336" behindDoc="0" locked="0" layoutInCell="1" allowOverlap="1">
            <wp:simplePos x="0" y="0"/>
            <wp:positionH relativeFrom="margin">
              <wp:posOffset>-287020</wp:posOffset>
            </wp:positionH>
            <wp:positionV relativeFrom="paragraph">
              <wp:posOffset>-353695</wp:posOffset>
            </wp:positionV>
            <wp:extent cx="3068320" cy="318770"/>
            <wp:effectExtent l="0" t="0" r="17780" b="5080"/>
            <wp:wrapNone/>
            <wp:docPr id="9"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公司logo"/>
                    <pic:cNvPicPr>
                      <a:picLocks noChangeAspect="1"/>
                    </pic:cNvPicPr>
                  </pic:nvPicPr>
                  <pic:blipFill>
                    <a:blip r:embed="rId8"/>
                    <a:srcRect t="16318" b="20084"/>
                    <a:stretch>
                      <a:fillRect/>
                    </a:stretch>
                  </pic:blipFill>
                  <pic:spPr>
                    <a:xfrm>
                      <a:off x="0" y="0"/>
                      <a:ext cx="3068320" cy="318770"/>
                    </a:xfrm>
                    <a:prstGeom prst="rect">
                      <a:avLst/>
                    </a:prstGeom>
                    <a:noFill/>
                    <a:ln>
                      <a:noFill/>
                    </a:ln>
                  </pic:spPr>
                </pic:pic>
              </a:graphicData>
            </a:graphic>
          </wp:anchor>
        </w:drawing>
      </w:r>
    </w:p>
    <w:p>
      <w:pPr>
        <w:pStyle w:val="49"/>
        <w:jc w:val="center"/>
        <w:rPr>
          <w:rFonts w:hint="eastAsia" w:ascii="宋体" w:hAnsi="宋体" w:cs="宋体"/>
          <w:b/>
          <w:bCs/>
          <w:sz w:val="52"/>
          <w:szCs w:val="52"/>
          <w:lang w:val="en-US" w:eastAsia="zh-CN"/>
        </w:rPr>
      </w:pPr>
    </w:p>
    <w:p>
      <w:pPr>
        <w:pStyle w:val="49"/>
        <w:jc w:val="center"/>
        <w:rPr>
          <w:rFonts w:hint="eastAsia" w:ascii="宋体" w:hAnsi="宋体" w:cs="宋体"/>
          <w:b/>
          <w:bCs/>
          <w:sz w:val="52"/>
          <w:szCs w:val="52"/>
          <w:lang w:val="en-US" w:eastAsia="zh-CN"/>
        </w:rPr>
      </w:pPr>
      <w:r>
        <w:rPr>
          <w:rFonts w:hint="eastAsia" w:ascii="宋体" w:hAnsi="宋体" w:cs="宋体"/>
          <w:b/>
          <w:bCs/>
          <w:sz w:val="52"/>
          <w:szCs w:val="52"/>
          <w:lang w:val="en-US" w:eastAsia="zh-CN"/>
        </w:rPr>
        <w:t>2023年乌恰县教育系统各级各类学校下学期低值易耗品采购项目</w:t>
      </w:r>
    </w:p>
    <w:p>
      <w:pPr>
        <w:pStyle w:val="49"/>
        <w:jc w:val="center"/>
        <w:rPr>
          <w:rFonts w:hint="default"/>
          <w:sz w:val="28"/>
          <w:szCs w:val="28"/>
          <w:lang w:val="en-US" w:eastAsia="zh-CN"/>
        </w:rPr>
      </w:pPr>
      <w:r>
        <w:rPr>
          <w:rFonts w:hint="eastAsia" w:ascii="宋体" w:hAnsi="宋体" w:cs="宋体"/>
          <w:b/>
          <w:bCs/>
          <w:sz w:val="52"/>
          <w:szCs w:val="52"/>
          <w:lang w:val="en-US" w:eastAsia="zh-CN"/>
        </w:rPr>
        <w:t>（二次）</w:t>
      </w:r>
    </w:p>
    <w:p>
      <w:pPr>
        <w:pStyle w:val="49"/>
        <w:rPr>
          <w:rFonts w:hint="default"/>
          <w:lang w:val="en-US" w:eastAsia="zh-CN"/>
        </w:rPr>
      </w:pPr>
    </w:p>
    <w:p>
      <w:pPr>
        <w:autoSpaceDE w:val="0"/>
        <w:autoSpaceDN w:val="0"/>
        <w:jc w:val="center"/>
        <w:rPr>
          <w:rFonts w:hint="eastAsia" w:ascii="宋体" w:hAnsi="宋体" w:eastAsia="宋体" w:cs="楷体"/>
          <w:b/>
          <w:bCs/>
          <w:sz w:val="72"/>
          <w:szCs w:val="72"/>
          <w:lang w:val="en-US" w:eastAsia="zh-CN"/>
        </w:rPr>
      </w:pPr>
      <w:r>
        <w:rPr>
          <w:rFonts w:hint="eastAsia" w:ascii="宋体" w:hAnsi="宋体" w:eastAsia="宋体" w:cs="楷体"/>
          <w:b/>
          <w:bCs/>
          <w:sz w:val="72"/>
          <w:szCs w:val="72"/>
          <w:lang w:val="en-US" w:eastAsia="zh-CN"/>
        </w:rPr>
        <w:t>招</w:t>
      </w:r>
    </w:p>
    <w:p>
      <w:pPr>
        <w:autoSpaceDE w:val="0"/>
        <w:autoSpaceDN w:val="0"/>
        <w:jc w:val="center"/>
        <w:rPr>
          <w:rFonts w:hint="eastAsia" w:ascii="宋体" w:hAnsi="宋体" w:eastAsia="宋体" w:cs="楷体"/>
          <w:b/>
          <w:bCs/>
          <w:sz w:val="72"/>
          <w:szCs w:val="72"/>
          <w:lang w:val="en-US" w:eastAsia="zh-CN"/>
        </w:rPr>
      </w:pPr>
      <w:r>
        <w:rPr>
          <w:rFonts w:hint="eastAsia" w:ascii="宋体" w:hAnsi="宋体" w:eastAsia="宋体" w:cs="楷体"/>
          <w:b/>
          <w:bCs/>
          <w:sz w:val="72"/>
          <w:szCs w:val="72"/>
          <w:lang w:val="en-US" w:eastAsia="zh-CN"/>
        </w:rPr>
        <w:t>标</w:t>
      </w:r>
    </w:p>
    <w:p>
      <w:pPr>
        <w:autoSpaceDE w:val="0"/>
        <w:autoSpaceDN w:val="0"/>
        <w:jc w:val="center"/>
        <w:rPr>
          <w:rFonts w:hint="eastAsia" w:ascii="宋体" w:hAnsi="宋体" w:eastAsia="宋体" w:cs="楷体"/>
          <w:b/>
          <w:bCs/>
          <w:sz w:val="72"/>
          <w:szCs w:val="72"/>
          <w:lang w:val="en-US" w:eastAsia="zh-CN"/>
        </w:rPr>
      </w:pPr>
      <w:r>
        <w:rPr>
          <w:rFonts w:hint="eastAsia" w:ascii="宋体" w:hAnsi="宋体" w:eastAsia="宋体" w:cs="楷体"/>
          <w:b/>
          <w:bCs/>
          <w:sz w:val="72"/>
          <w:szCs w:val="72"/>
          <w:lang w:val="en-US" w:eastAsia="zh-CN"/>
        </w:rPr>
        <w:t>文</w:t>
      </w:r>
    </w:p>
    <w:p>
      <w:pPr>
        <w:autoSpaceDE w:val="0"/>
        <w:autoSpaceDN w:val="0"/>
        <w:jc w:val="center"/>
        <w:rPr>
          <w:rFonts w:hint="eastAsia" w:ascii="宋体" w:hAnsi="宋体" w:eastAsia="宋体" w:cs="楷体"/>
          <w:b/>
          <w:bCs/>
          <w:sz w:val="72"/>
          <w:szCs w:val="72"/>
          <w:lang w:val="en-US" w:eastAsia="zh-CN"/>
        </w:rPr>
      </w:pPr>
      <w:r>
        <w:rPr>
          <w:rFonts w:hint="eastAsia" w:ascii="宋体" w:hAnsi="宋体" w:eastAsia="宋体" w:cs="楷体"/>
          <w:b/>
          <w:bCs/>
          <w:sz w:val="72"/>
          <w:szCs w:val="72"/>
          <w:lang w:val="en-US" w:eastAsia="zh-CN"/>
        </w:rPr>
        <w:t>件</w:t>
      </w:r>
    </w:p>
    <w:p>
      <w:pPr>
        <w:pStyle w:val="49"/>
        <w:ind w:left="0" w:leftChars="0" w:firstLine="0" w:firstLineChars="0"/>
        <w:rPr>
          <w:rFonts w:hint="eastAsia"/>
          <w:lang w:val="zh-CN"/>
        </w:rPr>
      </w:pPr>
    </w:p>
    <w:p>
      <w:pPr>
        <w:pStyle w:val="49"/>
        <w:ind w:left="0" w:leftChars="0" w:firstLine="0" w:firstLineChars="0"/>
        <w:rPr>
          <w:rFonts w:hint="eastAsia"/>
          <w:lang w:val="zh-CN"/>
        </w:rPr>
      </w:pPr>
    </w:p>
    <w:p>
      <w:pPr>
        <w:pStyle w:val="49"/>
        <w:ind w:left="0" w:leftChars="0" w:firstLine="0" w:firstLineChars="0"/>
        <w:rPr>
          <w:rFonts w:hint="eastAsia"/>
          <w:lang w:val="zh-CN"/>
        </w:rPr>
      </w:pPr>
    </w:p>
    <w:p>
      <w:pPr>
        <w:pStyle w:val="49"/>
        <w:ind w:left="0" w:leftChars="0" w:firstLine="0" w:firstLineChars="0"/>
        <w:rPr>
          <w:rFonts w:hint="eastAsia"/>
          <w:lang w:val="zh-CN"/>
        </w:rPr>
      </w:pPr>
    </w:p>
    <w:p>
      <w:pPr>
        <w:widowControl/>
        <w:autoSpaceDE w:val="0"/>
        <w:autoSpaceDN w:val="0"/>
        <w:spacing w:line="600" w:lineRule="auto"/>
        <w:ind w:right="-28" w:firstLine="849" w:firstLineChars="300"/>
        <w:textAlignment w:val="bottom"/>
        <w:rPr>
          <w:rFonts w:hint="default"/>
          <w:lang w:val="en-US" w:eastAsia="zh-CN"/>
        </w:rPr>
      </w:pPr>
      <w:r>
        <w:rPr>
          <w:rFonts w:hint="eastAsia" w:ascii="宋体" w:hAnsi="宋体"/>
          <w:b/>
          <w:sz w:val="28"/>
          <w:szCs w:val="22"/>
        </w:rPr>
        <w:t>采 购 人：</w:t>
      </w:r>
      <w:r>
        <w:rPr>
          <w:rFonts w:hint="eastAsia" w:ascii="宋体" w:hAnsi="宋体" w:cs="宋体"/>
          <w:b/>
          <w:kern w:val="2"/>
          <w:sz w:val="28"/>
          <w:szCs w:val="22"/>
          <w:u w:val="single"/>
          <w:lang w:val="en-US" w:eastAsia="zh-CN" w:bidi="ar-SA"/>
        </w:rPr>
        <w:t>乌恰县教育局</w:t>
      </w:r>
      <w:r>
        <w:rPr>
          <w:rFonts w:hint="eastAsia" w:ascii="宋体" w:hAnsi="宋体" w:cs="宋体"/>
          <w:b/>
          <w:kern w:val="2"/>
          <w:sz w:val="28"/>
          <w:szCs w:val="22"/>
          <w:lang w:val="en-US" w:eastAsia="zh-CN" w:bidi="ar-SA"/>
        </w:rPr>
        <w:t>（盖章）</w:t>
      </w:r>
    </w:p>
    <w:p>
      <w:pPr>
        <w:widowControl/>
        <w:autoSpaceDE w:val="0"/>
        <w:autoSpaceDN w:val="0"/>
        <w:spacing w:line="600" w:lineRule="auto"/>
        <w:ind w:right="-28" w:firstLine="849" w:firstLineChars="300"/>
        <w:textAlignment w:val="bottom"/>
        <w:rPr>
          <w:rFonts w:hint="default" w:ascii="宋体" w:hAnsi="宋体"/>
          <w:b/>
          <w:sz w:val="28"/>
          <w:szCs w:val="22"/>
          <w:lang w:val="en-US" w:eastAsia="zh-CN"/>
        </w:rPr>
      </w:pPr>
      <w:r>
        <w:rPr>
          <w:rFonts w:hint="eastAsia" w:ascii="宋体" w:hAnsi="宋体"/>
          <w:b/>
          <w:sz w:val="28"/>
          <w:szCs w:val="22"/>
        </w:rPr>
        <w:t>联系人</w:t>
      </w:r>
      <w:r>
        <w:rPr>
          <w:rFonts w:hint="eastAsia" w:ascii="宋体" w:hAnsi="宋体"/>
          <w:b/>
          <w:sz w:val="28"/>
          <w:szCs w:val="22"/>
          <w:lang w:eastAsia="zh-CN"/>
        </w:rPr>
        <w:t>：</w:t>
      </w:r>
      <w:r>
        <w:rPr>
          <w:rFonts w:hint="eastAsia" w:ascii="宋体" w:hAnsi="宋体"/>
          <w:b/>
          <w:sz w:val="28"/>
          <w:szCs w:val="22"/>
          <w:u w:val="single"/>
          <w:lang w:val="en-US" w:eastAsia="zh-CN"/>
        </w:rPr>
        <w:t>白先生</w:t>
      </w:r>
      <w:r>
        <w:rPr>
          <w:rFonts w:hint="eastAsia" w:ascii="宋体" w:hAnsi="宋体"/>
          <w:b/>
          <w:sz w:val="28"/>
          <w:szCs w:val="22"/>
          <w:lang w:val="en-US" w:eastAsia="zh-CN"/>
        </w:rPr>
        <w:t xml:space="preserve">            </w:t>
      </w:r>
      <w:r>
        <w:rPr>
          <w:rFonts w:hint="eastAsia" w:ascii="宋体" w:hAnsi="宋体"/>
          <w:b/>
          <w:sz w:val="28"/>
          <w:szCs w:val="22"/>
          <w:lang w:eastAsia="zh-CN"/>
        </w:rPr>
        <w:t>联系电话：</w:t>
      </w:r>
      <w:r>
        <w:rPr>
          <w:rFonts w:hint="eastAsia" w:ascii="宋体" w:hAnsi="宋体"/>
          <w:b/>
          <w:sz w:val="28"/>
          <w:szCs w:val="22"/>
          <w:u w:val="single"/>
          <w:lang w:val="en-US" w:eastAsia="zh-CN"/>
        </w:rPr>
        <w:t>18719936693</w:t>
      </w:r>
    </w:p>
    <w:p>
      <w:pPr>
        <w:widowControl/>
        <w:autoSpaceDE w:val="0"/>
        <w:autoSpaceDN w:val="0"/>
        <w:spacing w:line="600" w:lineRule="auto"/>
        <w:ind w:right="-28" w:firstLine="849" w:firstLineChars="300"/>
        <w:textAlignment w:val="bottom"/>
        <w:rPr>
          <w:rFonts w:hint="eastAsia" w:ascii="宋体" w:hAnsi="宋体"/>
          <w:b/>
          <w:sz w:val="28"/>
          <w:szCs w:val="22"/>
          <w:lang w:val="en-US" w:eastAsia="zh-CN"/>
        </w:rPr>
      </w:pPr>
      <w:r>
        <w:rPr>
          <w:rFonts w:hint="eastAsia" w:ascii="宋体" w:hAnsi="宋体"/>
          <w:b/>
          <w:sz w:val="28"/>
          <w:szCs w:val="22"/>
        </w:rPr>
        <w:t>代理机构：</w:t>
      </w:r>
      <w:r>
        <w:rPr>
          <w:rFonts w:hint="eastAsia" w:ascii="宋体" w:hAnsi="宋体"/>
          <w:b/>
          <w:sz w:val="28"/>
          <w:szCs w:val="22"/>
          <w:lang w:val="en-US" w:eastAsia="zh-CN"/>
        </w:rPr>
        <w:t>新疆惠文建设工程项目管理咨询有限公司（盖章）</w:t>
      </w:r>
    </w:p>
    <w:p>
      <w:pPr>
        <w:widowControl/>
        <w:autoSpaceDE w:val="0"/>
        <w:autoSpaceDN w:val="0"/>
        <w:spacing w:line="600" w:lineRule="auto"/>
        <w:ind w:right="-28" w:firstLine="849" w:firstLineChars="300"/>
        <w:textAlignment w:val="bottom"/>
        <w:rPr>
          <w:rFonts w:hint="default" w:ascii="宋体" w:hAnsi="宋体"/>
          <w:b/>
          <w:color w:val="auto"/>
          <w:sz w:val="28"/>
          <w:szCs w:val="22"/>
          <w:u w:val="single"/>
          <w:lang w:val="en-US" w:eastAsia="zh-CN"/>
        </w:rPr>
      </w:pPr>
      <w:r>
        <w:rPr>
          <w:rFonts w:hint="eastAsia" w:ascii="宋体" w:hAnsi="宋体"/>
          <w:b/>
          <w:color w:val="auto"/>
          <w:sz w:val="28"/>
          <w:szCs w:val="22"/>
        </w:rPr>
        <w:t>联系人：</w:t>
      </w:r>
      <w:r>
        <w:rPr>
          <w:rFonts w:hint="eastAsia" w:ascii="宋体" w:hAnsi="宋体"/>
          <w:b/>
          <w:color w:val="auto"/>
          <w:sz w:val="28"/>
          <w:szCs w:val="22"/>
          <w:u w:val="single"/>
          <w:lang w:val="en-US" w:eastAsia="zh-CN"/>
        </w:rPr>
        <w:t>涂女士</w:t>
      </w:r>
      <w:r>
        <w:rPr>
          <w:rFonts w:hint="eastAsia" w:ascii="宋体" w:hAnsi="宋体"/>
          <w:b/>
          <w:color w:val="auto"/>
          <w:sz w:val="28"/>
          <w:szCs w:val="22"/>
        </w:rPr>
        <w:t xml:space="preserve">    </w:t>
      </w:r>
      <w:r>
        <w:rPr>
          <w:rFonts w:hint="eastAsia" w:ascii="宋体" w:hAnsi="宋体"/>
          <w:b/>
          <w:color w:val="auto"/>
          <w:sz w:val="28"/>
          <w:szCs w:val="22"/>
          <w:lang w:val="en-US" w:eastAsia="zh-CN"/>
        </w:rPr>
        <w:t xml:space="preserve">     </w:t>
      </w:r>
      <w:r>
        <w:rPr>
          <w:rFonts w:hint="eastAsia" w:ascii="宋体" w:hAnsi="宋体"/>
          <w:b/>
          <w:color w:val="auto"/>
          <w:sz w:val="28"/>
          <w:szCs w:val="22"/>
        </w:rPr>
        <w:t xml:space="preserve"> </w:t>
      </w:r>
      <w:r>
        <w:rPr>
          <w:rFonts w:hint="eastAsia" w:ascii="宋体" w:hAnsi="宋体"/>
          <w:b/>
          <w:color w:val="auto"/>
          <w:sz w:val="28"/>
          <w:szCs w:val="22"/>
          <w:lang w:val="en-US" w:eastAsia="zh-CN"/>
        </w:rPr>
        <w:t xml:space="preserve">  </w:t>
      </w:r>
      <w:r>
        <w:rPr>
          <w:rFonts w:hint="eastAsia" w:ascii="宋体" w:hAnsi="宋体"/>
          <w:b/>
          <w:color w:val="auto"/>
          <w:sz w:val="28"/>
          <w:szCs w:val="22"/>
          <w:lang w:eastAsia="zh-CN"/>
        </w:rPr>
        <w:t>联系电话：</w:t>
      </w:r>
      <w:r>
        <w:rPr>
          <w:rFonts w:hint="eastAsia" w:ascii="宋体" w:hAnsi="宋体"/>
          <w:b/>
          <w:color w:val="auto"/>
          <w:sz w:val="28"/>
          <w:szCs w:val="22"/>
          <w:u w:val="single"/>
          <w:lang w:val="en-US" w:eastAsia="zh-CN"/>
        </w:rPr>
        <w:t>15276800926</w:t>
      </w:r>
    </w:p>
    <w:p>
      <w:pPr>
        <w:pStyle w:val="25"/>
        <w:rPr>
          <w:rFonts w:hint="default"/>
          <w:lang w:val="en-US" w:eastAsia="zh-CN"/>
        </w:rPr>
      </w:pPr>
    </w:p>
    <w:p>
      <w:pPr>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widowControl/>
        <w:autoSpaceDE w:val="0"/>
        <w:autoSpaceDN w:val="0"/>
        <w:spacing w:line="360" w:lineRule="auto"/>
        <w:ind w:right="-26" w:firstLine="1815" w:firstLineChars="500"/>
        <w:jc w:val="both"/>
        <w:textAlignment w:val="bottom"/>
        <w:rPr>
          <w:rFonts w:hint="eastAsia" w:ascii="宋体" w:hAnsi="宋体" w:cs="宋体"/>
          <w:sz w:val="32"/>
          <w:szCs w:val="32"/>
        </w:rPr>
      </w:pPr>
      <w:r>
        <w:rPr>
          <w:rFonts w:hint="eastAsia" w:ascii="宋体" w:hAnsi="宋体" w:cs="宋体"/>
          <w:b/>
          <w:sz w:val="36"/>
          <w:szCs w:val="36"/>
        </w:rPr>
        <w:t>招投标监督管理机构备案登记栏</w:t>
      </w:r>
    </w:p>
    <w:tbl>
      <w:tblPr>
        <w:tblStyle w:val="27"/>
        <w:tblpPr w:leftFromText="180" w:rightFromText="180" w:vertAnchor="text" w:horzAnchor="page" w:tblpXSpec="center" w:tblpY="2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3" w:hRule="atLeast"/>
          <w:jc w:val="center"/>
        </w:trPr>
        <w:tc>
          <w:tcPr>
            <w:tcW w:w="8248" w:type="dxa"/>
            <w:noWrap w:val="0"/>
            <w:vAlign w:val="top"/>
          </w:tcPr>
          <w:p>
            <w:pPr>
              <w:pStyle w:val="3"/>
              <w:numPr>
                <w:ilvl w:val="0"/>
                <w:numId w:val="0"/>
              </w:numPr>
              <w:rPr>
                <w:rFonts w:hint="eastAsia" w:ascii="宋体" w:hAnsi="宋体" w:cs="宋体"/>
              </w:rPr>
            </w:pPr>
            <w:bookmarkStart w:id="0" w:name="_Hlt10523642"/>
            <w:bookmarkEnd w:id="0"/>
            <w:bookmarkStart w:id="1" w:name="_Hlt10524029"/>
            <w:bookmarkEnd w:id="1"/>
            <w:bookmarkStart w:id="2" w:name="_Hlt10524010"/>
            <w:bookmarkEnd w:id="2"/>
            <w:bookmarkStart w:id="3" w:name="_Hlt42956379"/>
            <w:bookmarkEnd w:id="3"/>
            <w:bookmarkStart w:id="4" w:name="_Hlt10529670"/>
            <w:bookmarkEnd w:id="4"/>
            <w:bookmarkStart w:id="5" w:name="_Hlt42956360"/>
            <w:bookmarkEnd w:id="5"/>
            <w:bookmarkStart w:id="6" w:name="_Hlt10524018"/>
            <w:bookmarkEnd w:id="6"/>
            <w:bookmarkStart w:id="7" w:name="_Hlt10567911"/>
            <w:bookmarkEnd w:id="7"/>
            <w:bookmarkStart w:id="8" w:name="_Hlt10462525"/>
            <w:bookmarkEnd w:id="8"/>
            <w:bookmarkStart w:id="9" w:name="_Hlt10519329"/>
            <w:bookmarkEnd w:id="9"/>
          </w:p>
          <w:p>
            <w:pPr>
              <w:rPr>
                <w:rFonts w:hint="eastAsia" w:ascii="宋体" w:hAnsi="宋体" w:cs="宋体"/>
              </w:rPr>
            </w:pPr>
          </w:p>
          <w:p>
            <w:pPr>
              <w:pStyle w:val="49"/>
              <w:rPr>
                <w:rFonts w:hint="eastAsia"/>
              </w:rPr>
            </w:pPr>
          </w:p>
          <w:p>
            <w:pPr>
              <w:widowControl/>
              <w:adjustRightInd w:val="0"/>
              <w:spacing w:before="100" w:after="100" w:line="360" w:lineRule="auto"/>
              <w:jc w:val="left"/>
              <w:rPr>
                <w:rFonts w:hint="eastAsia" w:ascii="宋体" w:hAnsi="宋体" w:cs="宋体"/>
                <w:sz w:val="30"/>
                <w:szCs w:val="30"/>
                <w:lang w:val="zh-CN"/>
              </w:rPr>
            </w:pPr>
            <w:r>
              <w:rPr>
                <w:rFonts w:hint="eastAsia" w:ascii="宋体" w:hAnsi="宋体" w:cs="宋体"/>
                <w:sz w:val="30"/>
                <w:szCs w:val="30"/>
              </w:rPr>
              <w:t>招 标 人:</w:t>
            </w:r>
            <w:r>
              <w:rPr>
                <w:rFonts w:hint="eastAsia" w:ascii="宋体" w:hAnsi="宋体" w:cs="宋体"/>
                <w:sz w:val="30"/>
                <w:szCs w:val="30"/>
                <w:lang w:eastAsia="zh-CN"/>
              </w:rPr>
              <w:t>乌恰县教育局</w:t>
            </w:r>
          </w:p>
          <w:p>
            <w:pPr>
              <w:pStyle w:val="3"/>
              <w:numPr>
                <w:ilvl w:val="0"/>
                <w:numId w:val="0"/>
              </w:numPr>
              <w:rPr>
                <w:rFonts w:hint="eastAsia" w:ascii="宋体" w:hAnsi="宋体" w:cs="宋体"/>
              </w:rPr>
            </w:pPr>
          </w:p>
          <w:p>
            <w:pPr>
              <w:rPr>
                <w:rFonts w:hint="eastAsia" w:ascii="宋体" w:hAnsi="宋体" w:cs="宋体"/>
              </w:rPr>
            </w:pPr>
          </w:p>
          <w:p>
            <w:pPr>
              <w:pStyle w:val="49"/>
              <w:rPr>
                <w:rFonts w:hint="eastAsia"/>
              </w:rPr>
            </w:pPr>
          </w:p>
          <w:p>
            <w:pPr>
              <w:widowControl/>
              <w:adjustRightInd w:val="0"/>
              <w:spacing w:before="100" w:after="100" w:line="360" w:lineRule="auto"/>
              <w:jc w:val="left"/>
              <w:rPr>
                <w:rFonts w:hint="eastAsia" w:ascii="宋体" w:hAnsi="宋体" w:cs="宋体"/>
                <w:b/>
                <w:sz w:val="32"/>
              </w:rPr>
            </w:pPr>
          </w:p>
          <w:p>
            <w:pPr>
              <w:widowControl/>
              <w:adjustRightInd w:val="0"/>
              <w:spacing w:before="100" w:after="100" w:line="360" w:lineRule="auto"/>
              <w:jc w:val="left"/>
              <w:rPr>
                <w:rFonts w:hint="eastAsia" w:ascii="宋体" w:hAnsi="宋体" w:eastAsia="宋体" w:cs="宋体"/>
                <w:sz w:val="30"/>
                <w:szCs w:val="30"/>
                <w:lang w:eastAsia="zh-CN"/>
              </w:rPr>
            </w:pPr>
            <w:r>
              <w:rPr>
                <w:rFonts w:hint="eastAsia" w:ascii="宋体" w:hAnsi="宋体" w:eastAsia="宋体" w:cs="宋体"/>
                <w:sz w:val="30"/>
                <w:szCs w:val="30"/>
                <w:lang w:eastAsia="zh-CN"/>
              </w:rPr>
              <w:t>项目名称：</w:t>
            </w:r>
            <w:r>
              <w:rPr>
                <w:rFonts w:hint="eastAsia" w:ascii="宋体" w:hAnsi="宋体" w:cs="宋体"/>
                <w:sz w:val="30"/>
                <w:szCs w:val="30"/>
                <w:lang w:val="en-US" w:eastAsia="zh-CN"/>
              </w:rPr>
              <w:t>2023年乌恰县教育系统各级各类学校下学期低值易耗品采购项目（二次）</w:t>
            </w:r>
          </w:p>
          <w:p>
            <w:pPr>
              <w:pStyle w:val="25"/>
              <w:rPr>
                <w:rFonts w:hint="eastAsia" w:ascii="宋体" w:hAnsi="宋体" w:eastAsia="宋体" w:cs="宋体"/>
                <w:sz w:val="30"/>
                <w:szCs w:val="30"/>
                <w:lang w:eastAsia="zh-CN"/>
              </w:rPr>
            </w:pPr>
          </w:p>
          <w:p>
            <w:pPr>
              <w:rPr>
                <w:rFonts w:hint="eastAsia" w:ascii="宋体" w:hAnsi="宋体" w:eastAsia="宋体" w:cs="宋体"/>
                <w:sz w:val="30"/>
                <w:szCs w:val="30"/>
                <w:lang w:eastAsia="zh-CN"/>
              </w:rPr>
            </w:pPr>
          </w:p>
          <w:p>
            <w:pPr>
              <w:pStyle w:val="25"/>
              <w:rPr>
                <w:rFonts w:hint="eastAsia"/>
                <w:lang w:eastAsia="zh-CN"/>
              </w:rPr>
            </w:pPr>
          </w:p>
          <w:p>
            <w:pPr>
              <w:widowControl/>
              <w:adjustRightInd w:val="0"/>
              <w:spacing w:before="100" w:after="100" w:line="360" w:lineRule="auto"/>
              <w:jc w:val="left"/>
              <w:rPr>
                <w:rFonts w:hint="eastAsia" w:ascii="宋体" w:hAnsi="宋体" w:eastAsia="宋体" w:cs="宋体"/>
                <w:sz w:val="30"/>
                <w:szCs w:val="30"/>
                <w:lang w:eastAsia="zh-CN"/>
              </w:rPr>
            </w:pPr>
          </w:p>
          <w:p>
            <w:pPr>
              <w:widowControl/>
              <w:adjustRightInd w:val="0"/>
              <w:spacing w:before="100" w:after="100" w:line="360" w:lineRule="auto"/>
              <w:jc w:val="left"/>
              <w:rPr>
                <w:rFonts w:hint="eastAsia" w:ascii="宋体" w:hAnsi="宋体" w:cs="宋体"/>
                <w:sz w:val="30"/>
                <w:szCs w:val="30"/>
                <w:lang w:val="zh-CN" w:eastAsia="zh-CN"/>
              </w:rPr>
            </w:pPr>
            <w:r>
              <w:rPr>
                <w:rFonts w:hint="eastAsia" w:ascii="宋体" w:hAnsi="宋体" w:eastAsia="宋体" w:cs="宋体"/>
                <w:sz w:val="30"/>
                <w:szCs w:val="30"/>
                <w:lang w:val="en-US" w:eastAsia="zh-CN"/>
              </w:rPr>
              <w:t>招标代理机构：</w:t>
            </w:r>
            <w:r>
              <w:rPr>
                <w:rFonts w:hint="eastAsia" w:ascii="宋体" w:hAnsi="宋体" w:cs="宋体"/>
                <w:sz w:val="30"/>
                <w:szCs w:val="30"/>
                <w:lang w:val="zh-CN" w:eastAsia="zh-CN"/>
              </w:rPr>
              <w:t>新疆惠文建设工程项目管理咨询有限公司</w:t>
            </w:r>
          </w:p>
          <w:p>
            <w:pPr>
              <w:widowControl/>
              <w:adjustRightInd w:val="0"/>
              <w:spacing w:before="100" w:after="100" w:line="360" w:lineRule="auto"/>
              <w:jc w:val="left"/>
              <w:rPr>
                <w:rFonts w:hint="eastAsia" w:ascii="宋体" w:hAnsi="宋体" w:eastAsia="宋体" w:cs="宋体"/>
                <w:sz w:val="30"/>
                <w:szCs w:val="30"/>
                <w:lang w:eastAsia="zh-CN"/>
              </w:rPr>
            </w:pPr>
          </w:p>
          <w:p>
            <w:pPr>
              <w:pStyle w:val="25"/>
              <w:ind w:left="0" w:leftChars="0" w:firstLine="0" w:firstLineChars="0"/>
              <w:rPr>
                <w:rFonts w:hint="eastAsia" w:ascii="宋体" w:hAnsi="宋体" w:eastAsia="宋体" w:cs="宋体"/>
                <w:sz w:val="30"/>
                <w:szCs w:val="30"/>
                <w:lang w:eastAsia="zh-CN"/>
              </w:rPr>
            </w:pPr>
          </w:p>
          <w:p>
            <w:pPr>
              <w:rPr>
                <w:rFonts w:hint="eastAsia"/>
                <w:lang w:eastAsia="zh-CN"/>
              </w:rPr>
            </w:pPr>
          </w:p>
          <w:p>
            <w:pPr>
              <w:pStyle w:val="25"/>
              <w:rPr>
                <w:rFonts w:hint="eastAsia"/>
                <w:lang w:eastAsia="zh-CN"/>
              </w:rPr>
            </w:pPr>
          </w:p>
          <w:p>
            <w:pPr>
              <w:widowControl/>
              <w:adjustRightInd w:val="0"/>
              <w:spacing w:before="100" w:after="100" w:line="360" w:lineRule="auto"/>
              <w:ind w:firstLine="2121" w:firstLineChars="700"/>
              <w:jc w:val="left"/>
              <w:rPr>
                <w:rFonts w:hint="eastAsia" w:ascii="宋体" w:hAnsi="宋体" w:cs="宋体"/>
                <w:sz w:val="32"/>
                <w:szCs w:val="32"/>
              </w:rPr>
            </w:pPr>
            <w:r>
              <w:rPr>
                <w:rFonts w:hint="eastAsia" w:ascii="宋体" w:hAnsi="宋体" w:eastAsia="宋体" w:cs="宋体"/>
                <w:sz w:val="30"/>
                <w:szCs w:val="30"/>
                <w:lang w:eastAsia="zh-CN"/>
              </w:rPr>
              <w:t>本采购项目招标文件已报备</w:t>
            </w:r>
          </w:p>
        </w:tc>
      </w:tr>
    </w:tbl>
    <w:p>
      <w:pPr>
        <w:pStyle w:val="49"/>
        <w:spacing w:line="240" w:lineRule="auto"/>
        <w:ind w:left="0" w:leftChars="0" w:firstLine="0" w:firstLineChars="0"/>
        <w:rPr>
          <w:rFonts w:hint="eastAsia"/>
        </w:rPr>
      </w:pPr>
    </w:p>
    <w:p>
      <w:pPr>
        <w:pStyle w:val="49"/>
        <w:spacing w:line="240" w:lineRule="auto"/>
        <w:ind w:left="0" w:leftChars="0" w:firstLine="0" w:firstLineChars="0"/>
        <w:rPr>
          <w:rFonts w:hint="eastAsia"/>
        </w:rPr>
      </w:pPr>
    </w:p>
    <w:p>
      <w:pPr>
        <w:pStyle w:val="49"/>
        <w:spacing w:line="240" w:lineRule="auto"/>
        <w:ind w:left="0" w:leftChars="0" w:firstLine="0" w:firstLineChars="0"/>
        <w:rPr>
          <w:rFonts w:hint="eastAsia"/>
        </w:rPr>
      </w:pPr>
    </w:p>
    <w:p>
      <w:pPr>
        <w:shd w:val="clear" w:color="auto" w:fill="auto"/>
        <w:jc w:val="center"/>
        <w:rPr>
          <w:rFonts w:hint="eastAsia"/>
          <w:b/>
          <w:color w:val="auto"/>
          <w:sz w:val="36"/>
          <w:highlight w:val="none"/>
        </w:rPr>
      </w:pPr>
      <w:r>
        <w:rPr>
          <w:rFonts w:hint="eastAsia"/>
          <w:b/>
          <w:color w:val="auto"/>
          <w:sz w:val="36"/>
          <w:highlight w:val="none"/>
        </w:rPr>
        <w:t>目  录</w:t>
      </w:r>
    </w:p>
    <w:p>
      <w:pPr>
        <w:pStyle w:val="18"/>
        <w:keepNext w:val="0"/>
        <w:keepLines w:val="0"/>
        <w:pageBreakBefore w:val="0"/>
        <w:widowControl w:val="0"/>
        <w:shd w:val="clear" w:color="auto" w:fill="auto"/>
        <w:tabs>
          <w:tab w:val="left" w:pos="1050"/>
          <w:tab w:val="right" w:leader="dot" w:pos="8296"/>
        </w:tabs>
        <w:kinsoku/>
        <w:wordWrap/>
        <w:overflowPunct/>
        <w:topLinePunct w:val="0"/>
        <w:autoSpaceDE/>
        <w:autoSpaceDN/>
        <w:bidi w:val="0"/>
        <w:adjustRightInd/>
        <w:snapToGrid/>
        <w:spacing w:line="440" w:lineRule="exact"/>
        <w:ind w:firstLine="486" w:firstLineChars="200"/>
        <w:textAlignment w:val="auto"/>
        <w:rPr>
          <w:rFonts w:ascii="宋体" w:hAnsi="宋体"/>
          <w:color w:val="auto"/>
          <w:szCs w:val="22"/>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"_Toc469495720"</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bCs/>
          <w:color w:val="auto"/>
          <w:highlight w:val="none"/>
        </w:rPr>
        <w:t>第一章</w:t>
      </w:r>
      <w:r>
        <w:rPr>
          <w:rStyle w:val="37"/>
          <w:rFonts w:hint="eastAsia" w:ascii="宋体" w:hAnsi="宋体"/>
          <w:bCs/>
          <w:color w:val="auto"/>
          <w:highlight w:val="none"/>
          <w:lang w:val="en-US" w:eastAsia="zh-CN"/>
        </w:rPr>
        <w:t xml:space="preserve"> </w:t>
      </w:r>
      <w:r>
        <w:rPr>
          <w:rStyle w:val="37"/>
          <w:rFonts w:hint="eastAsia" w:ascii="宋体" w:hAnsi="宋体"/>
          <w:bCs/>
          <w:color w:val="auto"/>
          <w:highlight w:val="none"/>
        </w:rPr>
        <w:t>招标公告</w:t>
      </w:r>
      <w:r>
        <w:rPr>
          <w:rFonts w:ascii="宋体" w:hAnsi="宋体"/>
          <w:color w:val="auto"/>
          <w:szCs w:val="22"/>
          <w:highlight w:val="none"/>
        </w:rPr>
        <w:tab/>
      </w:r>
      <w:r>
        <w:rPr>
          <w:rFonts w:hint="eastAsia" w:ascii="宋体" w:hAnsi="宋体"/>
          <w:color w:val="auto"/>
          <w:szCs w:val="22"/>
          <w:highlight w:val="none"/>
          <w:lang w:val="en-US" w:eastAsia="zh-CN"/>
        </w:rPr>
        <w:t>4</w:t>
      </w:r>
      <w:r>
        <w:rPr>
          <w:rFonts w:ascii="宋体" w:hAnsi="宋体"/>
          <w:color w:val="auto"/>
          <w:highlight w:val="none"/>
        </w:rPr>
        <w:fldChar w:fldCharType="end"/>
      </w:r>
    </w:p>
    <w:p>
      <w:pPr>
        <w:pStyle w:val="18"/>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ascii="宋体" w:hAnsi="宋体"/>
          <w:color w:val="auto"/>
          <w:szCs w:val="22"/>
          <w:highlight w:val="none"/>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"_Toc469495721"</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第二章</w:t>
      </w:r>
      <w:r>
        <w:rPr>
          <w:rStyle w:val="37"/>
          <w:rFonts w:ascii="宋体" w:hAnsi="宋体"/>
          <w:color w:val="auto"/>
          <w:highlight w:val="none"/>
        </w:rPr>
        <w:t xml:space="preserve"> </w:t>
      </w:r>
      <w:r>
        <w:rPr>
          <w:rStyle w:val="37"/>
          <w:rFonts w:hint="eastAsia" w:ascii="宋体" w:hAnsi="宋体"/>
          <w:color w:val="auto"/>
          <w:highlight w:val="none"/>
        </w:rPr>
        <w:t>投标人须知</w:t>
      </w:r>
      <w:r>
        <w:rPr>
          <w:rFonts w:ascii="宋体" w:hAnsi="宋体"/>
          <w:color w:val="auto"/>
          <w:highlight w:val="none"/>
        </w:rPr>
        <w:tab/>
      </w:r>
      <w:r>
        <w:rPr>
          <w:rFonts w:hint="eastAsia" w:ascii="宋体" w:hAnsi="宋体"/>
          <w:color w:val="auto"/>
          <w:highlight w:val="none"/>
          <w:lang w:val="en-US" w:eastAsia="zh-CN"/>
        </w:rPr>
        <w:t>9</w:t>
      </w:r>
      <w:r>
        <w:rPr>
          <w:rFonts w:ascii="宋体" w:hAnsi="宋体"/>
          <w:color w:val="auto"/>
          <w:highlight w:val="none"/>
        </w:rPr>
        <w:fldChar w:fldCharType="end"/>
      </w:r>
    </w:p>
    <w:p>
      <w:pPr>
        <w:pStyle w:val="21"/>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ascii="宋体" w:hAnsi="宋体"/>
          <w:color w:val="auto"/>
          <w:szCs w:val="22"/>
          <w:highlight w:val="none"/>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"_Toc469495722"</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一、投标人须知前附表</w:t>
      </w:r>
      <w:r>
        <w:rPr>
          <w:rFonts w:ascii="宋体" w:hAnsi="宋体"/>
          <w:color w:val="auto"/>
          <w:highlight w:val="none"/>
        </w:rPr>
        <w:tab/>
      </w:r>
      <w:r>
        <w:rPr>
          <w:rFonts w:hint="eastAsia" w:ascii="宋体" w:hAnsi="宋体"/>
          <w:color w:val="auto"/>
          <w:highlight w:val="none"/>
          <w:lang w:val="en-US" w:eastAsia="zh-CN"/>
        </w:rPr>
        <w:t>9</w:t>
      </w:r>
      <w:r>
        <w:rPr>
          <w:rFonts w:ascii="宋体" w:hAnsi="宋体"/>
          <w:color w:val="auto"/>
          <w:highlight w:val="none"/>
        </w:rPr>
        <w:fldChar w:fldCharType="end"/>
      </w:r>
    </w:p>
    <w:p>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ascii="宋体" w:hAnsi="宋体"/>
          <w:color w:val="auto"/>
          <w:highlight w:val="none"/>
        </w:rPr>
        <w:fldChar w:fldCharType="begin"/>
      </w:r>
      <w:r>
        <w:rPr>
          <w:rFonts w:ascii="宋体" w:hAnsi="宋体"/>
          <w:color w:val="auto"/>
          <w:highlight w:val="none"/>
        </w:rPr>
        <w:instrText xml:space="preserve"> HYPERLINK \l "_Toc469495723" </w:instrText>
      </w:r>
      <w:r>
        <w:rPr>
          <w:rFonts w:ascii="宋体" w:hAnsi="宋体"/>
          <w:color w:val="auto"/>
          <w:highlight w:val="none"/>
        </w:rPr>
        <w:fldChar w:fldCharType="separate"/>
      </w:r>
      <w:r>
        <w:rPr>
          <w:rFonts w:hint="eastAsia" w:ascii="宋体" w:hAnsi="宋体"/>
          <w:color w:val="auto"/>
          <w:highlight w:val="none"/>
        </w:rPr>
        <w:t>二、投标人须知</w:t>
      </w:r>
      <w:r>
        <w:rPr>
          <w:rFonts w:ascii="宋体" w:hAnsi="宋体"/>
          <w:color w:val="auto"/>
          <w:highlight w:val="none"/>
        </w:rPr>
        <w:tab/>
      </w:r>
      <w:r>
        <w:rPr>
          <w:rFonts w:hint="eastAsia" w:ascii="宋体" w:hAnsi="宋体"/>
          <w:color w:val="auto"/>
          <w:highlight w:val="none"/>
          <w:lang w:val="en-US" w:eastAsia="zh-CN"/>
        </w:rPr>
        <w:t>1</w:t>
      </w:r>
      <w:r>
        <w:rPr>
          <w:rFonts w:ascii="宋体" w:hAnsi="宋体"/>
          <w:color w:val="auto"/>
          <w:highlight w:val="none"/>
        </w:rPr>
        <w:fldChar w:fldCharType="end"/>
      </w:r>
      <w:r>
        <w:rPr>
          <w:rFonts w:hint="eastAsia" w:ascii="宋体" w:hAnsi="宋体"/>
          <w:color w:val="auto"/>
          <w:highlight w:val="none"/>
          <w:lang w:val="en-US" w:eastAsia="zh-CN"/>
        </w:rPr>
        <w:t>7</w:t>
      </w:r>
    </w:p>
    <w:p>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1.政府采购投诉书(范本、质疑函范本）..................................36</w:t>
      </w:r>
    </w:p>
    <w:p>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639" w:firstLineChars="3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政府采购投诉书范本...............................................36</w:t>
      </w:r>
    </w:p>
    <w:p>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2.投诉相关说明.....................................................37</w:t>
      </w:r>
    </w:p>
    <w:p>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3.质疑函范本.......................................................39</w:t>
      </w:r>
    </w:p>
    <w:p>
      <w:pPr>
        <w:pStyle w:val="18"/>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"_Toc469495731"</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第三章</w:t>
      </w:r>
      <w:r>
        <w:rPr>
          <w:rStyle w:val="37"/>
          <w:rFonts w:ascii="宋体" w:hAnsi="宋体"/>
          <w:color w:val="auto"/>
          <w:highlight w:val="none"/>
        </w:rPr>
        <w:t xml:space="preserve">  </w:t>
      </w:r>
      <w:r>
        <w:rPr>
          <w:rStyle w:val="37"/>
          <w:rFonts w:hint="eastAsia" w:ascii="宋体" w:hAnsi="宋体"/>
          <w:color w:val="auto"/>
          <w:highlight w:val="none"/>
        </w:rPr>
        <w:t>评标办法</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0</w:t>
      </w:r>
    </w:p>
    <w:p>
      <w:pPr>
        <w:pStyle w:val="21"/>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"_Toc469495732"</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一</w:t>
      </w:r>
      <w:r>
        <w:rPr>
          <w:rStyle w:val="37"/>
          <w:rFonts w:ascii="宋体" w:hAnsi="宋体"/>
          <w:color w:val="auto"/>
          <w:highlight w:val="none"/>
        </w:rPr>
        <w:t xml:space="preserve">  </w:t>
      </w:r>
      <w:r>
        <w:rPr>
          <w:rStyle w:val="37"/>
          <w:rFonts w:hint="eastAsia" w:ascii="宋体" w:hAnsi="宋体"/>
          <w:color w:val="auto"/>
          <w:highlight w:val="none"/>
        </w:rPr>
        <w:t>总则</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0</w:t>
      </w:r>
    </w:p>
    <w:p>
      <w:pPr>
        <w:pStyle w:val="21"/>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"_Toc469495733"</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二</w:t>
      </w:r>
      <w:r>
        <w:rPr>
          <w:rStyle w:val="37"/>
          <w:rFonts w:ascii="宋体" w:hAnsi="宋体"/>
          <w:color w:val="auto"/>
          <w:highlight w:val="none"/>
        </w:rPr>
        <w:t xml:space="preserve">  </w:t>
      </w:r>
      <w:r>
        <w:rPr>
          <w:rStyle w:val="37"/>
          <w:rFonts w:hint="eastAsia" w:ascii="宋体" w:hAnsi="宋体"/>
          <w:color w:val="auto"/>
          <w:highlight w:val="none"/>
        </w:rPr>
        <w:t>投标文件初审</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2</w:t>
      </w:r>
    </w:p>
    <w:p>
      <w:pPr>
        <w:pStyle w:val="21"/>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"_Toc469495734"</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三</w:t>
      </w:r>
      <w:r>
        <w:rPr>
          <w:rStyle w:val="37"/>
          <w:rFonts w:ascii="宋体" w:hAnsi="宋体"/>
          <w:color w:val="auto"/>
          <w:highlight w:val="none"/>
        </w:rPr>
        <w:t xml:space="preserve">  </w:t>
      </w:r>
      <w:r>
        <w:rPr>
          <w:rStyle w:val="37"/>
          <w:rFonts w:hint="eastAsia" w:ascii="宋体" w:hAnsi="宋体"/>
          <w:color w:val="auto"/>
          <w:highlight w:val="none"/>
        </w:rPr>
        <w:t>投标文件的澄清和补正</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3</w:t>
      </w:r>
    </w:p>
    <w:p>
      <w:pPr>
        <w:pStyle w:val="21"/>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"_Toc469495735"</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四</w:t>
      </w:r>
      <w:r>
        <w:rPr>
          <w:rStyle w:val="37"/>
          <w:rFonts w:ascii="宋体" w:hAnsi="宋体"/>
          <w:color w:val="auto"/>
          <w:highlight w:val="none"/>
        </w:rPr>
        <w:t xml:space="preserve"> </w:t>
      </w:r>
      <w:r>
        <w:rPr>
          <w:rStyle w:val="37"/>
          <w:rFonts w:hint="eastAsia" w:ascii="宋体" w:hAnsi="宋体"/>
          <w:color w:val="auto"/>
          <w:highlight w:val="none"/>
          <w:lang w:val="en-US" w:eastAsia="zh-CN"/>
        </w:rPr>
        <w:t xml:space="preserve"> </w:t>
      </w:r>
      <w:r>
        <w:rPr>
          <w:rStyle w:val="37"/>
          <w:rFonts w:hint="eastAsia" w:ascii="宋体" w:hAnsi="宋体"/>
          <w:color w:val="auto"/>
          <w:highlight w:val="none"/>
        </w:rPr>
        <w:t>比较与评价</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4</w:t>
      </w:r>
    </w:p>
    <w:p>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ascii="宋体" w:hAnsi="宋体"/>
          <w:color w:val="auto"/>
          <w:highlight w:val="none"/>
        </w:rPr>
        <w:fldChar w:fldCharType="begin"/>
      </w:r>
      <w:r>
        <w:rPr>
          <w:rFonts w:ascii="宋体" w:hAnsi="宋体"/>
          <w:color w:val="auto"/>
          <w:highlight w:val="none"/>
        </w:rPr>
        <w:instrText xml:space="preserve"> HYPERLINK \l "_Toc469495736" </w:instrText>
      </w:r>
      <w:r>
        <w:rPr>
          <w:rFonts w:ascii="宋体" w:hAnsi="宋体"/>
          <w:color w:val="auto"/>
          <w:highlight w:val="none"/>
        </w:rPr>
        <w:fldChar w:fldCharType="separate"/>
      </w:r>
      <w:r>
        <w:rPr>
          <w:rFonts w:hint="eastAsia" w:ascii="宋体" w:hAnsi="宋体"/>
          <w:color w:val="auto"/>
          <w:highlight w:val="none"/>
        </w:rPr>
        <w:t>五</w:t>
      </w:r>
      <w:r>
        <w:rPr>
          <w:rFonts w:ascii="宋体" w:hAnsi="宋体"/>
          <w:color w:val="auto"/>
          <w:highlight w:val="none"/>
        </w:rPr>
        <w:t xml:space="preserve">  </w:t>
      </w:r>
      <w:r>
        <w:rPr>
          <w:rFonts w:hint="eastAsia" w:ascii="宋体" w:hAnsi="宋体"/>
          <w:color w:val="auto"/>
          <w:highlight w:val="none"/>
        </w:rPr>
        <w:t>推荐中标候选人</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47</w:t>
      </w:r>
    </w:p>
    <w:p>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第四章  采购内容及技术要求..............................................49</w:t>
      </w:r>
    </w:p>
    <w:p>
      <w:pPr>
        <w:pStyle w:val="18"/>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"_Toc469495740"</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第五章</w:t>
      </w:r>
      <w:r>
        <w:rPr>
          <w:rStyle w:val="37"/>
          <w:rFonts w:ascii="宋体" w:hAnsi="宋体"/>
          <w:color w:val="auto"/>
          <w:highlight w:val="none"/>
        </w:rPr>
        <w:t xml:space="preserve">  </w:t>
      </w:r>
      <w:r>
        <w:rPr>
          <w:rStyle w:val="37"/>
          <w:rFonts w:hint="eastAsia" w:ascii="宋体" w:hAnsi="宋体"/>
          <w:color w:val="auto"/>
          <w:highlight w:val="none"/>
        </w:rPr>
        <w:t>合同条款及格式</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58</w:t>
      </w:r>
    </w:p>
    <w:p>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"_Toc469495741"</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一</w:t>
      </w:r>
      <w:r>
        <w:rPr>
          <w:rStyle w:val="37"/>
          <w:rFonts w:hint="eastAsia" w:ascii="宋体" w:hAnsi="宋体"/>
          <w:color w:val="auto"/>
          <w:highlight w:val="none"/>
          <w:lang w:val="en-US" w:eastAsia="zh-CN"/>
        </w:rPr>
        <w:t xml:space="preserve">  </w:t>
      </w:r>
      <w:r>
        <w:rPr>
          <w:rStyle w:val="37"/>
          <w:rFonts w:hint="eastAsia" w:ascii="宋体" w:hAnsi="宋体"/>
          <w:color w:val="auto"/>
          <w:highlight w:val="none"/>
        </w:rPr>
        <w:t>合同协议书</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58</w:t>
      </w:r>
    </w:p>
    <w:p>
      <w:pPr>
        <w:pStyle w:val="21"/>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"_Toc469495742"</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二</w:t>
      </w:r>
      <w:r>
        <w:rPr>
          <w:rStyle w:val="37"/>
          <w:rFonts w:ascii="宋体" w:hAnsi="宋体"/>
          <w:color w:val="auto"/>
          <w:highlight w:val="none"/>
        </w:rPr>
        <w:t xml:space="preserve">  </w:t>
      </w:r>
      <w:r>
        <w:rPr>
          <w:rStyle w:val="37"/>
          <w:rFonts w:hint="eastAsia" w:ascii="宋体" w:hAnsi="宋体"/>
          <w:color w:val="auto"/>
          <w:highlight w:val="none"/>
        </w:rPr>
        <w:t>合同条款</w:t>
      </w:r>
      <w:r>
        <w:rPr>
          <w:rFonts w:ascii="宋体" w:hAnsi="宋体"/>
          <w:color w:val="auto"/>
          <w:highlight w:val="none"/>
        </w:rPr>
        <w:tab/>
      </w:r>
      <w:r>
        <w:rPr>
          <w:rFonts w:hint="eastAsia" w:ascii="宋体" w:hAnsi="宋体"/>
          <w:color w:val="auto"/>
          <w:highlight w:val="none"/>
          <w:lang w:val="en-US" w:eastAsia="zh-CN"/>
        </w:rPr>
        <w:t>.</w:t>
      </w:r>
      <w:r>
        <w:rPr>
          <w:rFonts w:ascii="宋体" w:hAnsi="宋体"/>
          <w:color w:val="auto"/>
          <w:highlight w:val="none"/>
        </w:rPr>
        <w:fldChar w:fldCharType="end"/>
      </w:r>
      <w:r>
        <w:rPr>
          <w:rFonts w:hint="eastAsia" w:ascii="宋体" w:hAnsi="宋体"/>
          <w:color w:val="auto"/>
          <w:highlight w:val="none"/>
          <w:lang w:val="en-US" w:eastAsia="zh-CN"/>
        </w:rPr>
        <w:t>59</w:t>
      </w:r>
    </w:p>
    <w:p>
      <w:pPr>
        <w:pStyle w:val="18"/>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"_Toc469495743"</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第六章</w:t>
      </w:r>
      <w:r>
        <w:rPr>
          <w:rStyle w:val="37"/>
          <w:rFonts w:ascii="宋体" w:hAnsi="宋体"/>
          <w:color w:val="auto"/>
          <w:highlight w:val="none"/>
        </w:rPr>
        <w:t xml:space="preserve">  </w:t>
      </w:r>
      <w:r>
        <w:rPr>
          <w:rStyle w:val="37"/>
          <w:rFonts w:hint="eastAsia" w:ascii="宋体" w:hAnsi="宋体"/>
          <w:color w:val="auto"/>
          <w:highlight w:val="none"/>
        </w:rPr>
        <w:t>投标文件格式</w:t>
      </w:r>
      <w:r>
        <w:rPr>
          <w:rFonts w:ascii="宋体" w:hAnsi="宋体"/>
          <w:color w:val="auto"/>
          <w:highlight w:val="none"/>
        </w:rPr>
        <w:tab/>
      </w:r>
      <w:r>
        <w:rPr>
          <w:rFonts w:hint="eastAsia" w:ascii="宋体" w:hAnsi="宋体"/>
          <w:color w:val="auto"/>
          <w:highlight w:val="none"/>
          <w:lang w:val="en-US" w:eastAsia="zh-CN"/>
        </w:rPr>
        <w:t>.6</w:t>
      </w:r>
      <w:r>
        <w:rPr>
          <w:rFonts w:ascii="宋体" w:hAnsi="宋体"/>
          <w:color w:val="auto"/>
          <w:highlight w:val="none"/>
        </w:rPr>
        <w:fldChar w:fldCharType="end"/>
      </w:r>
      <w:r>
        <w:rPr>
          <w:rFonts w:hint="eastAsia" w:ascii="宋体" w:hAnsi="宋体"/>
          <w:color w:val="auto"/>
          <w:highlight w:val="none"/>
          <w:lang w:val="en-US" w:eastAsia="zh-CN"/>
        </w:rPr>
        <w:t>4</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6" w:firstLineChars="200"/>
        <w:jc w:val="distribute"/>
        <w:textAlignment w:val="auto"/>
        <w:rPr>
          <w:rFonts w:hint="eastAsia" w:ascii="宋体" w:hAnsi="宋体" w:cs="宋体"/>
          <w:color w:val="auto"/>
          <w:sz w:val="24"/>
          <w:highlight w:val="none"/>
        </w:rPr>
      </w:pPr>
      <w:r>
        <w:rPr>
          <w:rFonts w:hint="eastAsia" w:ascii="宋体" w:hAnsi="宋体" w:cs="宋体"/>
          <w:color w:val="auto"/>
          <w:sz w:val="24"/>
          <w:highlight w:val="none"/>
        </w:rPr>
        <w:fldChar w:fldCharType="end"/>
      </w:r>
    </w:p>
    <w:p>
      <w:pPr>
        <w:spacing w:line="240" w:lineRule="auto"/>
        <w:jc w:val="center"/>
        <w:rPr>
          <w:rFonts w:hint="eastAsia" w:ascii="宋体" w:hAnsi="宋体" w:cs="宋体"/>
          <w:b/>
          <w:bCs/>
          <w:kern w:val="36"/>
          <w:sz w:val="36"/>
          <w:szCs w:val="36"/>
        </w:rPr>
      </w:pPr>
      <w:r>
        <w:rPr>
          <w:rFonts w:hint="eastAsia" w:ascii="宋体" w:hAnsi="宋体" w:cs="宋体"/>
          <w:color w:val="FF0000"/>
          <w:sz w:val="24"/>
          <w:highlight w:val="none"/>
        </w:rPr>
        <w:br w:type="page"/>
      </w:r>
      <w:r>
        <w:rPr>
          <w:rFonts w:ascii="宋体" w:hAnsi="宋体" w:cs="宋体"/>
          <w:b/>
          <w:bCs/>
          <w:kern w:val="36"/>
          <w:sz w:val="36"/>
          <w:szCs w:val="36"/>
        </w:rPr>
        <w:t>第一部分 招标公告</w:t>
      </w:r>
    </w:p>
    <w:p>
      <w:pPr>
        <w:pStyle w:val="3"/>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00" w:lineRule="exact"/>
        <w:ind w:left="-420" w:leftChars="0" w:right="0" w:rightChars="0"/>
        <w:jc w:val="center"/>
        <w:rPr>
          <w:rFonts w:hint="default" w:ascii="宋体" w:hAnsi="宋体" w:cs="宋体"/>
          <w:b/>
          <w:bCs/>
          <w:kern w:val="2"/>
          <w:sz w:val="36"/>
          <w:szCs w:val="36"/>
          <w:lang w:val="en-US" w:eastAsia="zh-CN" w:bidi="ar-SA"/>
        </w:rPr>
      </w:pPr>
      <w:bookmarkStart w:id="10" w:name="_Toc469495721"/>
      <w:bookmarkStart w:id="11" w:name="_Toc469495723"/>
      <w:r>
        <w:rPr>
          <w:rFonts w:hint="eastAsia" w:ascii="宋体" w:hAnsi="宋体" w:cs="宋体"/>
          <w:b/>
          <w:bCs/>
          <w:kern w:val="2"/>
          <w:sz w:val="36"/>
          <w:szCs w:val="36"/>
          <w:lang w:val="en-US" w:eastAsia="zh-CN" w:bidi="ar-SA"/>
        </w:rPr>
        <w:t xml:space="preserve"> </w:t>
      </w:r>
    </w:p>
    <w:bookmarkEnd w:id="10"/>
    <w:p>
      <w:pPr>
        <w:pStyle w:val="3"/>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00" w:lineRule="exact"/>
        <w:ind w:left="-420" w:leftChars="0" w:right="0" w:rightChars="0"/>
        <w:jc w:val="center"/>
        <w:rPr>
          <w:rFonts w:hint="eastAsia" w:ascii="宋体" w:hAnsi="宋体" w:eastAsia="宋体" w:cs="宋体"/>
          <w:b/>
          <w:bCs/>
          <w:kern w:val="2"/>
          <w:sz w:val="36"/>
          <w:szCs w:val="36"/>
          <w:lang w:val="en-US" w:eastAsia="zh-CN" w:bidi="ar-SA"/>
        </w:rPr>
      </w:pPr>
      <w:r>
        <w:rPr>
          <w:rFonts w:hint="eastAsia" w:ascii="宋体" w:hAnsi="宋体" w:cs="宋体"/>
          <w:b/>
          <w:bCs/>
          <w:kern w:val="2"/>
          <w:sz w:val="36"/>
          <w:szCs w:val="36"/>
          <w:lang w:val="en-US" w:eastAsia="zh-CN" w:bidi="ar-SA"/>
        </w:rPr>
        <w:t>新疆惠文建设工程项目管理咨询有限公司关于2023年乌恰县教育系统各级各类学校下学期低值易耗品采购项目（二次）</w:t>
      </w:r>
      <w:r>
        <w:rPr>
          <w:rFonts w:hint="eastAsia" w:ascii="宋体" w:hAnsi="宋体" w:eastAsia="宋体" w:cs="宋体"/>
          <w:b/>
          <w:bCs/>
          <w:kern w:val="2"/>
          <w:sz w:val="36"/>
          <w:szCs w:val="36"/>
          <w:lang w:val="en-US" w:eastAsia="zh-CN" w:bidi="ar-SA"/>
        </w:rPr>
        <w:t>公开招标公告</w:t>
      </w:r>
    </w:p>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b/>
          <w:bCs/>
          <w:kern w:val="2"/>
          <w:sz w:val="22"/>
          <w:szCs w:val="22"/>
          <w:lang w:val="en-US" w:eastAsia="zh-CN" w:bidi="ar-SA"/>
        </w:rPr>
      </w:pPr>
    </w:p>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 xml:space="preserve">项目概况 </w:t>
      </w:r>
    </w:p>
    <w:p>
      <w:pPr>
        <w:pStyle w:val="23"/>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500" w:lineRule="exact"/>
        <w:ind w:right="0" w:firstLine="446" w:firstLineChars="200"/>
        <w:textAlignment w:val="auto"/>
        <w:rPr>
          <w:rFonts w:hint="eastAsia" w:ascii="宋体" w:hAnsi="宋体" w:eastAsia="宋体" w:cs="宋体"/>
          <w:kern w:val="2"/>
          <w:sz w:val="22"/>
          <w:szCs w:val="22"/>
          <w:lang w:val="en-US" w:eastAsia="zh-CN" w:bidi="ar-SA"/>
        </w:rPr>
      </w:pPr>
      <w:r>
        <w:rPr>
          <w:rFonts w:hint="eastAsia" w:cs="宋体"/>
          <w:kern w:val="2"/>
          <w:sz w:val="22"/>
          <w:szCs w:val="22"/>
          <w:lang w:val="en-US" w:eastAsia="zh-CN" w:bidi="ar-SA"/>
        </w:rPr>
        <w:t>2023年乌恰县教育系统各级各类学校下学期低值易耗品采购项目（二次）</w:t>
      </w:r>
      <w:r>
        <w:rPr>
          <w:rFonts w:hint="eastAsia" w:ascii="宋体" w:hAnsi="宋体" w:eastAsia="宋体" w:cs="宋体"/>
          <w:kern w:val="2"/>
          <w:sz w:val="22"/>
          <w:szCs w:val="22"/>
          <w:lang w:val="en-US" w:eastAsia="zh-CN" w:bidi="ar-SA"/>
        </w:rPr>
        <w:t>的潜在投标人应在政采云平台</w:t>
      </w:r>
      <w:r>
        <w:rPr>
          <w:rFonts w:hint="eastAsia" w:cs="宋体"/>
          <w:kern w:val="2"/>
          <w:sz w:val="22"/>
          <w:szCs w:val="22"/>
          <w:lang w:val="en-US" w:eastAsia="zh-CN" w:bidi="ar-SA"/>
        </w:rPr>
        <w:t>上获取</w:t>
      </w:r>
      <w:r>
        <w:rPr>
          <w:rFonts w:hint="eastAsia" w:ascii="宋体" w:hAnsi="宋体" w:eastAsia="宋体" w:cs="宋体"/>
          <w:kern w:val="2"/>
          <w:sz w:val="22"/>
          <w:szCs w:val="22"/>
          <w:lang w:val="en-US" w:eastAsia="zh-CN" w:bidi="ar-SA"/>
        </w:rPr>
        <w:t>，并于</w:t>
      </w:r>
      <w:r>
        <w:rPr>
          <w:rFonts w:hint="eastAsia" w:ascii="宋体" w:hAnsi="宋体" w:eastAsia="宋体" w:cs="宋体"/>
          <w:i w:val="0"/>
          <w:iCs w:val="0"/>
          <w:caps w:val="0"/>
          <w:color w:val="0000FF"/>
          <w:spacing w:val="0"/>
          <w:kern w:val="0"/>
          <w:sz w:val="22"/>
          <w:szCs w:val="22"/>
          <w:lang w:val="en-US" w:eastAsia="zh-CN" w:bidi="ar"/>
        </w:rPr>
        <w:t>202</w:t>
      </w:r>
      <w:r>
        <w:rPr>
          <w:rFonts w:hint="eastAsia" w:cs="宋体"/>
          <w:i w:val="0"/>
          <w:iCs w:val="0"/>
          <w:caps w:val="0"/>
          <w:color w:val="0000FF"/>
          <w:spacing w:val="0"/>
          <w:kern w:val="0"/>
          <w:sz w:val="22"/>
          <w:szCs w:val="22"/>
          <w:lang w:val="en-US" w:eastAsia="zh-CN" w:bidi="ar"/>
        </w:rPr>
        <w:t>3</w:t>
      </w:r>
      <w:r>
        <w:rPr>
          <w:rFonts w:hint="eastAsia" w:ascii="宋体" w:hAnsi="宋体" w:eastAsia="宋体" w:cs="宋体"/>
          <w:i w:val="0"/>
          <w:iCs w:val="0"/>
          <w:caps w:val="0"/>
          <w:color w:val="0000FF"/>
          <w:spacing w:val="0"/>
          <w:kern w:val="0"/>
          <w:sz w:val="22"/>
          <w:szCs w:val="22"/>
          <w:lang w:val="en-US" w:eastAsia="zh-CN" w:bidi="ar"/>
        </w:rPr>
        <w:t>年</w:t>
      </w:r>
      <w:r>
        <w:rPr>
          <w:rFonts w:hint="eastAsia" w:cs="宋体"/>
          <w:i w:val="0"/>
          <w:iCs w:val="0"/>
          <w:caps w:val="0"/>
          <w:color w:val="0000FF"/>
          <w:spacing w:val="0"/>
          <w:kern w:val="0"/>
          <w:sz w:val="22"/>
          <w:szCs w:val="22"/>
          <w:lang w:val="en-US" w:eastAsia="zh-CN" w:bidi="ar"/>
        </w:rPr>
        <w:t>11</w:t>
      </w:r>
      <w:r>
        <w:rPr>
          <w:rFonts w:hint="eastAsia" w:ascii="宋体" w:hAnsi="宋体" w:eastAsia="宋体" w:cs="宋体"/>
          <w:i w:val="0"/>
          <w:iCs w:val="0"/>
          <w:caps w:val="0"/>
          <w:color w:val="0000FF"/>
          <w:spacing w:val="0"/>
          <w:kern w:val="0"/>
          <w:sz w:val="22"/>
          <w:szCs w:val="22"/>
          <w:lang w:val="en-US" w:eastAsia="zh-CN" w:bidi="ar"/>
        </w:rPr>
        <w:t>月</w:t>
      </w:r>
      <w:r>
        <w:rPr>
          <w:rFonts w:hint="eastAsia" w:cs="宋体"/>
          <w:i w:val="0"/>
          <w:iCs w:val="0"/>
          <w:caps w:val="0"/>
          <w:color w:val="0000FF"/>
          <w:spacing w:val="0"/>
          <w:kern w:val="0"/>
          <w:sz w:val="22"/>
          <w:szCs w:val="22"/>
          <w:lang w:val="en-US" w:eastAsia="zh-CN" w:bidi="ar"/>
        </w:rPr>
        <w:t>27</w:t>
      </w:r>
      <w:r>
        <w:rPr>
          <w:rFonts w:hint="eastAsia" w:ascii="宋体" w:hAnsi="宋体" w:eastAsia="宋体" w:cs="宋体"/>
          <w:i w:val="0"/>
          <w:iCs w:val="0"/>
          <w:caps w:val="0"/>
          <w:color w:val="0000FF"/>
          <w:spacing w:val="0"/>
          <w:kern w:val="0"/>
          <w:sz w:val="22"/>
          <w:szCs w:val="22"/>
          <w:lang w:val="en-US" w:eastAsia="zh-CN" w:bidi="ar"/>
        </w:rPr>
        <w:t>日</w:t>
      </w:r>
      <w:r>
        <w:rPr>
          <w:rFonts w:hint="eastAsia" w:ascii="宋体" w:hAnsi="宋体" w:eastAsia="宋体" w:cs="宋体"/>
          <w:color w:val="0000FF"/>
          <w:kern w:val="2"/>
          <w:sz w:val="22"/>
          <w:szCs w:val="22"/>
          <w:lang w:val="en-US" w:eastAsia="zh-CN" w:bidi="ar-SA"/>
        </w:rPr>
        <w:t>1</w:t>
      </w:r>
      <w:r>
        <w:rPr>
          <w:rFonts w:hint="eastAsia" w:cs="宋体"/>
          <w:color w:val="0000FF"/>
          <w:kern w:val="2"/>
          <w:sz w:val="22"/>
          <w:szCs w:val="22"/>
          <w:lang w:val="en-US" w:eastAsia="zh-CN" w:bidi="ar-SA"/>
        </w:rPr>
        <w:t>0</w:t>
      </w:r>
      <w:r>
        <w:rPr>
          <w:rFonts w:hint="eastAsia" w:ascii="宋体" w:hAnsi="宋体" w:eastAsia="宋体" w:cs="宋体"/>
          <w:color w:val="0000FF"/>
          <w:kern w:val="2"/>
          <w:sz w:val="22"/>
          <w:szCs w:val="22"/>
          <w:lang w:val="en-US" w:eastAsia="zh-CN" w:bidi="ar-SA"/>
        </w:rPr>
        <w:t>：</w:t>
      </w:r>
      <w:r>
        <w:rPr>
          <w:rFonts w:hint="eastAsia" w:cs="宋体"/>
          <w:color w:val="0000FF"/>
          <w:kern w:val="2"/>
          <w:sz w:val="22"/>
          <w:szCs w:val="22"/>
          <w:lang w:val="en-US" w:eastAsia="zh-CN" w:bidi="ar-SA"/>
        </w:rPr>
        <w:t>3</w:t>
      </w:r>
      <w:r>
        <w:rPr>
          <w:rFonts w:hint="eastAsia" w:ascii="宋体" w:hAnsi="宋体" w:eastAsia="宋体" w:cs="宋体"/>
          <w:color w:val="0000FF"/>
          <w:kern w:val="2"/>
          <w:sz w:val="22"/>
          <w:szCs w:val="22"/>
          <w:lang w:val="en-US" w:eastAsia="zh-CN" w:bidi="ar-SA"/>
        </w:rPr>
        <w:t>0</w:t>
      </w:r>
      <w:r>
        <w:rPr>
          <w:rFonts w:hint="eastAsia" w:ascii="宋体" w:hAnsi="宋体" w:eastAsia="宋体" w:cs="宋体"/>
          <w:kern w:val="2"/>
          <w:sz w:val="22"/>
          <w:szCs w:val="22"/>
          <w:lang w:val="en-US" w:eastAsia="zh-CN" w:bidi="ar-SA"/>
        </w:rPr>
        <w:t>（北京时间）前递交投标文件。</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500" w:lineRule="exact"/>
        <w:ind w:left="0" w:right="0"/>
        <w:jc w:val="both"/>
        <w:textAlignment w:val="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一、项目基本情况</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500" w:lineRule="exact"/>
        <w:ind w:left="0" w:right="0"/>
        <w:jc w:val="both"/>
        <w:textAlignment w:val="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项目编号：</w:t>
      </w:r>
      <w:r>
        <w:rPr>
          <w:rFonts w:ascii="仿宋" w:hAnsi="仿宋" w:eastAsia="仿宋" w:cs="仿宋"/>
          <w:i w:val="0"/>
          <w:iCs w:val="0"/>
          <w:caps w:val="0"/>
          <w:color w:val="000000"/>
          <w:spacing w:val="0"/>
          <w:sz w:val="22"/>
          <w:szCs w:val="22"/>
        </w:rPr>
        <w:t>WQZFCG(ZB)-2023-</w:t>
      </w:r>
      <w:r>
        <w:rPr>
          <w:rFonts w:hint="eastAsia" w:ascii="仿宋" w:hAnsi="仿宋" w:eastAsia="仿宋" w:cs="仿宋"/>
          <w:i w:val="0"/>
          <w:iCs w:val="0"/>
          <w:caps w:val="0"/>
          <w:color w:val="000000"/>
          <w:spacing w:val="0"/>
          <w:sz w:val="22"/>
          <w:szCs w:val="22"/>
          <w:lang w:val="en-US" w:eastAsia="zh-CN"/>
        </w:rPr>
        <w:t xml:space="preserve">108-1 </w:t>
      </w:r>
      <w:r>
        <w:rPr>
          <w:rFonts w:hint="eastAsia" w:cs="宋体"/>
          <w:kern w:val="2"/>
          <w:sz w:val="22"/>
          <w:szCs w:val="22"/>
          <w:lang w:val="en-US" w:eastAsia="zh-CN" w:bidi="ar-SA"/>
        </w:rPr>
        <w:t xml:space="preserve"> </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500" w:lineRule="exact"/>
        <w:ind w:left="0" w:right="0"/>
        <w:jc w:val="both"/>
        <w:textAlignment w:val="auto"/>
        <w:rPr>
          <w:rFonts w:hint="eastAsia" w:cs="宋体"/>
          <w:kern w:val="2"/>
          <w:sz w:val="22"/>
          <w:szCs w:val="22"/>
          <w:lang w:val="en-US" w:eastAsia="zh-CN" w:bidi="ar-SA"/>
        </w:rPr>
      </w:pPr>
      <w:r>
        <w:rPr>
          <w:rFonts w:hint="eastAsia" w:ascii="宋体" w:hAnsi="宋体" w:eastAsia="宋体" w:cs="宋体"/>
          <w:kern w:val="2"/>
          <w:sz w:val="22"/>
          <w:szCs w:val="22"/>
          <w:lang w:val="en-US" w:eastAsia="zh-CN" w:bidi="ar-SA"/>
        </w:rPr>
        <w:t>项目名称：</w:t>
      </w:r>
      <w:r>
        <w:rPr>
          <w:rFonts w:hint="eastAsia" w:cs="宋体"/>
          <w:kern w:val="2"/>
          <w:sz w:val="22"/>
          <w:szCs w:val="22"/>
          <w:lang w:val="en-US" w:eastAsia="zh-CN" w:bidi="ar-SA"/>
        </w:rPr>
        <w:t>2023年乌恰县教育系统各级各类学校下学期低值易耗品采购项目（二次）</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500" w:lineRule="exact"/>
        <w:ind w:left="0" w:right="0"/>
        <w:jc w:val="both"/>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采购方式：公开招标</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500" w:lineRule="exact"/>
        <w:ind w:left="0" w:right="0"/>
        <w:jc w:val="both"/>
        <w:textAlignment w:val="auto"/>
        <w:rPr>
          <w:rFonts w:hint="eastAsia" w:cs="宋体"/>
          <w:kern w:val="2"/>
          <w:sz w:val="22"/>
          <w:szCs w:val="22"/>
          <w:lang w:val="en-US" w:eastAsia="zh-CN" w:bidi="ar-SA"/>
        </w:rPr>
      </w:pPr>
      <w:r>
        <w:rPr>
          <w:rFonts w:hint="eastAsia" w:ascii="宋体" w:hAnsi="宋体" w:eastAsia="宋体" w:cs="宋体"/>
          <w:kern w:val="2"/>
          <w:sz w:val="22"/>
          <w:szCs w:val="22"/>
          <w:lang w:val="en-US" w:eastAsia="zh-CN" w:bidi="ar-SA"/>
        </w:rPr>
        <w:t>预算金额（元）：</w:t>
      </w:r>
      <w:r>
        <w:rPr>
          <w:rFonts w:hint="eastAsia" w:cs="宋体"/>
          <w:kern w:val="2"/>
          <w:sz w:val="22"/>
          <w:szCs w:val="22"/>
          <w:lang w:val="en-US" w:eastAsia="zh-CN" w:bidi="ar-SA"/>
        </w:rPr>
        <w:t>705249</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500" w:lineRule="exact"/>
        <w:ind w:left="0" w:right="0"/>
        <w:jc w:val="both"/>
        <w:textAlignment w:val="auto"/>
        <w:rPr>
          <w:rFonts w:hint="eastAsia" w:cs="宋体"/>
          <w:kern w:val="2"/>
          <w:sz w:val="22"/>
          <w:szCs w:val="22"/>
          <w:lang w:val="en-US" w:eastAsia="zh-CN" w:bidi="ar-SA"/>
        </w:rPr>
      </w:pPr>
      <w:r>
        <w:rPr>
          <w:rFonts w:hint="eastAsia" w:ascii="宋体" w:hAnsi="宋体" w:eastAsia="宋体" w:cs="宋体"/>
          <w:kern w:val="2"/>
          <w:sz w:val="22"/>
          <w:szCs w:val="22"/>
          <w:lang w:val="en-US" w:eastAsia="zh-CN" w:bidi="ar-SA"/>
        </w:rPr>
        <w:t>最高限价（元）：</w:t>
      </w:r>
      <w:r>
        <w:rPr>
          <w:rFonts w:hint="eastAsia" w:cs="宋体"/>
          <w:kern w:val="2"/>
          <w:sz w:val="22"/>
          <w:szCs w:val="22"/>
          <w:lang w:val="en-US" w:eastAsia="zh-CN" w:bidi="ar-SA"/>
        </w:rPr>
        <w:t>705249</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500" w:lineRule="exact"/>
        <w:ind w:left="0" w:right="0"/>
        <w:jc w:val="both"/>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采购需求：</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500" w:lineRule="exact"/>
        <w:ind w:left="0" w:right="0"/>
        <w:jc w:val="both"/>
        <w:textAlignment w:val="auto"/>
        <w:rPr>
          <w:rFonts w:hint="eastAsia" w:cs="宋体"/>
          <w:kern w:val="2"/>
          <w:sz w:val="22"/>
          <w:szCs w:val="22"/>
          <w:lang w:val="en-US" w:eastAsia="zh-CN" w:bidi="ar-SA"/>
        </w:rPr>
      </w:pPr>
      <w:r>
        <w:rPr>
          <w:rFonts w:hint="eastAsia" w:ascii="宋体" w:hAnsi="宋体" w:eastAsia="宋体" w:cs="宋体"/>
          <w:kern w:val="2"/>
          <w:sz w:val="22"/>
          <w:szCs w:val="22"/>
          <w:lang w:val="en-US" w:eastAsia="zh-CN" w:bidi="ar-SA"/>
        </w:rPr>
        <w:t>标项名称:</w:t>
      </w:r>
      <w:r>
        <w:rPr>
          <w:rFonts w:hint="eastAsia" w:cs="宋体"/>
          <w:kern w:val="2"/>
          <w:sz w:val="22"/>
          <w:szCs w:val="22"/>
          <w:lang w:val="en-US" w:eastAsia="zh-CN" w:bidi="ar-SA"/>
        </w:rPr>
        <w:t>2023年乌恰县教育系统各级各类学校下学期低值易耗品采购项目（二次）</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500" w:lineRule="exact"/>
        <w:ind w:left="0" w:right="0"/>
        <w:jc w:val="both"/>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数量:</w:t>
      </w:r>
      <w:r>
        <w:rPr>
          <w:rFonts w:hint="eastAsia" w:cs="宋体"/>
          <w:kern w:val="2"/>
          <w:sz w:val="22"/>
          <w:szCs w:val="22"/>
          <w:lang w:val="en-US" w:eastAsia="zh-CN" w:bidi="ar-SA"/>
        </w:rPr>
        <w:t>不限</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500" w:lineRule="exact"/>
        <w:ind w:left="0" w:right="0"/>
        <w:jc w:val="both"/>
        <w:textAlignment w:val="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预算金额（元）:</w:t>
      </w:r>
      <w:r>
        <w:rPr>
          <w:rFonts w:hint="eastAsia" w:cs="宋体"/>
          <w:kern w:val="2"/>
          <w:sz w:val="22"/>
          <w:szCs w:val="22"/>
          <w:lang w:val="en-US" w:eastAsia="zh-CN" w:bidi="ar-SA"/>
        </w:rPr>
        <w:t>705249</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500" w:lineRule="exact"/>
        <w:ind w:left="0" w:right="0"/>
        <w:jc w:val="both"/>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简要规格描述或项目基本概况介绍、用途：A3打印纸、A4打印纸、硒鼓、碳粉、笔、墨、日用低耗五金等。</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500" w:lineRule="exact"/>
        <w:ind w:left="0" w:right="0"/>
        <w:jc w:val="both"/>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备注：</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500" w:lineRule="exact"/>
        <w:ind w:left="0" w:right="0"/>
        <w:jc w:val="both"/>
        <w:textAlignment w:val="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合同履约期限：标项 1，</w:t>
      </w:r>
      <w:r>
        <w:rPr>
          <w:rFonts w:hint="eastAsia" w:cs="宋体"/>
          <w:kern w:val="2"/>
          <w:sz w:val="22"/>
          <w:szCs w:val="22"/>
          <w:lang w:val="en-US" w:eastAsia="zh-CN" w:bidi="ar-SA"/>
        </w:rPr>
        <w:t>签订合同后，7个日历日内送往甲方指点地点</w:t>
      </w:r>
      <w:r>
        <w:rPr>
          <w:rFonts w:hint="eastAsia" w:ascii="宋体" w:hAnsi="宋体" w:eastAsia="宋体" w:cs="宋体"/>
          <w:kern w:val="2"/>
          <w:sz w:val="22"/>
          <w:szCs w:val="22"/>
          <w:lang w:val="en-US" w:eastAsia="zh-CN" w:bidi="ar-SA"/>
        </w:rPr>
        <w:t>。</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500" w:lineRule="exact"/>
        <w:ind w:left="0" w:right="0"/>
        <w:jc w:val="both"/>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本项目（否）接受联合体投标。</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500" w:lineRule="exact"/>
        <w:ind w:left="0" w:right="0"/>
        <w:jc w:val="both"/>
        <w:textAlignment w:val="auto"/>
        <w:rPr>
          <w:rStyle w:val="30"/>
          <w:rFonts w:hint="eastAsia" w:ascii="宋体" w:hAnsi="宋体" w:eastAsia="宋体" w:cs="宋体"/>
          <w:b/>
          <w:color w:val="333333"/>
          <w:sz w:val="22"/>
          <w:szCs w:val="22"/>
          <w:lang w:val="en-US" w:eastAsia="zh-CN"/>
        </w:rPr>
      </w:pPr>
      <w:r>
        <w:rPr>
          <w:rStyle w:val="30"/>
          <w:rFonts w:hint="eastAsia" w:ascii="宋体" w:hAnsi="宋体" w:eastAsia="宋体" w:cs="宋体"/>
          <w:b/>
          <w:color w:val="333333"/>
          <w:sz w:val="22"/>
          <w:szCs w:val="22"/>
          <w:lang w:val="en-US" w:eastAsia="zh-CN"/>
        </w:rPr>
        <w:t>二、申请人的资格要求：</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500" w:lineRule="exact"/>
        <w:ind w:left="0" w:right="0"/>
        <w:jc w:val="both"/>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1.满足《中华人民共和国政府采购法》第二十二条规定；</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500" w:lineRule="exact"/>
        <w:ind w:left="0" w:right="0"/>
        <w:jc w:val="both"/>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落实政府采购政策需满足的资格要求：标项1：本项目为非专门面向中小企业（含中型、小型、微型企业）采购项目，根据《政府采购促进中小企业发展管理办法》（财库【2020】46号）得规定，评标时将给予小微企业进行价格10%得优惠，用优惠后的价格参与评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宋体" w:hAnsi="宋体" w:eastAsia="宋体" w:cs="宋体"/>
          <w:kern w:val="2"/>
          <w:sz w:val="22"/>
          <w:szCs w:val="22"/>
          <w:lang w:val="en-US" w:eastAsia="zh-CN" w:bidi="ar-SA"/>
        </w:rPr>
      </w:pPr>
      <w:r>
        <w:rPr>
          <w:rFonts w:hint="eastAsia" w:cs="宋体"/>
          <w:kern w:val="2"/>
          <w:sz w:val="22"/>
          <w:szCs w:val="22"/>
          <w:lang w:val="en-US" w:eastAsia="zh-CN" w:bidi="ar-SA"/>
        </w:rPr>
        <w:t>3.</w:t>
      </w:r>
      <w:r>
        <w:rPr>
          <w:rFonts w:hint="eastAsia" w:ascii="宋体" w:hAnsi="宋体" w:eastAsia="宋体" w:cs="宋体"/>
          <w:kern w:val="2"/>
          <w:sz w:val="22"/>
          <w:szCs w:val="22"/>
          <w:lang w:val="en-US" w:eastAsia="zh-CN" w:bidi="ar-SA"/>
        </w:rPr>
        <w:t>本项目的特定资格要求：标项1：</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500" w:lineRule="exact"/>
        <w:ind w:left="0" w:right="0"/>
        <w:jc w:val="both"/>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（1）具有合格有效的三证合一营业执照；</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500" w:lineRule="exact"/>
        <w:ind w:left="0" w:right="0"/>
        <w:jc w:val="both"/>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（2）具有授权委托书及被委托人身份证（法人提供法人证明书及法人身份证）；</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500" w:lineRule="exact"/>
        <w:ind w:left="0" w:right="0"/>
        <w:jc w:val="both"/>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（3）投标企业须提供投标人（被授权人）</w:t>
      </w:r>
      <w:r>
        <w:rPr>
          <w:rFonts w:hint="eastAsia" w:cs="宋体"/>
          <w:kern w:val="2"/>
          <w:sz w:val="22"/>
          <w:szCs w:val="22"/>
          <w:lang w:val="en-US" w:eastAsia="zh-CN" w:bidi="ar-SA"/>
        </w:rPr>
        <w:t>近6个月的有效</w:t>
      </w:r>
      <w:r>
        <w:rPr>
          <w:rFonts w:hint="eastAsia" w:ascii="宋体" w:hAnsi="宋体" w:eastAsia="宋体" w:cs="宋体"/>
          <w:kern w:val="2"/>
          <w:sz w:val="22"/>
          <w:szCs w:val="22"/>
          <w:lang w:val="en-US" w:eastAsia="zh-CN" w:bidi="ar-SA"/>
        </w:rPr>
        <w:t>社保证明；</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500" w:lineRule="exact"/>
        <w:ind w:left="0" w:right="0"/>
        <w:jc w:val="both"/>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（4）投标企业未被“信用中国”（www.creditchina.gov.cn）、中国政府采购网（www.ccgp.gov.cn）列入失信被执行人、重大税收违法案件当事人名单、政府采购严重违法失信行为记录名单；</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500" w:lineRule="exact"/>
        <w:ind w:left="0" w:right="0"/>
        <w:jc w:val="both"/>
        <w:textAlignment w:val="auto"/>
        <w:rPr>
          <w:rStyle w:val="30"/>
          <w:rFonts w:hint="eastAsia" w:ascii="宋体" w:hAnsi="宋体" w:eastAsia="宋体" w:cs="宋体"/>
          <w:b/>
          <w:color w:val="333333"/>
          <w:sz w:val="22"/>
          <w:szCs w:val="22"/>
          <w:lang w:val="en-US" w:eastAsia="zh-CN"/>
        </w:rPr>
      </w:pPr>
      <w:r>
        <w:rPr>
          <w:rStyle w:val="30"/>
          <w:rFonts w:hint="eastAsia" w:ascii="宋体" w:hAnsi="宋体" w:eastAsia="宋体" w:cs="宋体"/>
          <w:b/>
          <w:color w:val="333333"/>
          <w:sz w:val="22"/>
          <w:szCs w:val="22"/>
          <w:lang w:val="en-US" w:eastAsia="zh-CN"/>
        </w:rPr>
        <w:t xml:space="preserve">三、获取招标文件 </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500" w:lineRule="exact"/>
        <w:ind w:left="0" w:right="0" w:firstLine="446" w:firstLineChars="200"/>
        <w:jc w:val="both"/>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时间：</w:t>
      </w:r>
      <w:r>
        <w:rPr>
          <w:rFonts w:hint="eastAsia" w:ascii="宋体" w:hAnsi="宋体" w:eastAsia="宋体" w:cs="宋体"/>
          <w:color w:val="0000FF"/>
          <w:kern w:val="2"/>
          <w:sz w:val="22"/>
          <w:szCs w:val="22"/>
          <w:lang w:val="en-US" w:eastAsia="zh-CN" w:bidi="ar-SA"/>
        </w:rPr>
        <w:t>2023年</w:t>
      </w:r>
      <w:r>
        <w:rPr>
          <w:rFonts w:hint="eastAsia" w:cs="宋体"/>
          <w:color w:val="0000FF"/>
          <w:kern w:val="2"/>
          <w:sz w:val="22"/>
          <w:szCs w:val="22"/>
          <w:lang w:val="en-US" w:eastAsia="zh-CN" w:bidi="ar-SA"/>
        </w:rPr>
        <w:t>11</w:t>
      </w:r>
      <w:r>
        <w:rPr>
          <w:rFonts w:hint="eastAsia" w:ascii="宋体" w:hAnsi="宋体" w:eastAsia="宋体" w:cs="宋体"/>
          <w:color w:val="0000FF"/>
          <w:kern w:val="2"/>
          <w:sz w:val="22"/>
          <w:szCs w:val="22"/>
          <w:lang w:val="en-US" w:eastAsia="zh-CN" w:bidi="ar-SA"/>
        </w:rPr>
        <w:t>月</w:t>
      </w:r>
      <w:r>
        <w:rPr>
          <w:rFonts w:hint="eastAsia" w:cs="宋体"/>
          <w:color w:val="0000FF"/>
          <w:kern w:val="2"/>
          <w:sz w:val="22"/>
          <w:szCs w:val="22"/>
          <w:lang w:val="en-US" w:eastAsia="zh-CN" w:bidi="ar-SA"/>
        </w:rPr>
        <w:t>07</w:t>
      </w:r>
      <w:r>
        <w:rPr>
          <w:rFonts w:hint="eastAsia" w:ascii="宋体" w:hAnsi="宋体" w:eastAsia="宋体" w:cs="宋体"/>
          <w:color w:val="0000FF"/>
          <w:kern w:val="2"/>
          <w:sz w:val="22"/>
          <w:szCs w:val="22"/>
          <w:lang w:val="en-US" w:eastAsia="zh-CN" w:bidi="ar-SA"/>
        </w:rPr>
        <w:t>日至2023年</w:t>
      </w:r>
      <w:r>
        <w:rPr>
          <w:rFonts w:hint="eastAsia" w:cs="宋体"/>
          <w:color w:val="0000FF"/>
          <w:kern w:val="2"/>
          <w:sz w:val="22"/>
          <w:szCs w:val="22"/>
          <w:lang w:val="en-US" w:eastAsia="zh-CN" w:bidi="ar-SA"/>
        </w:rPr>
        <w:t>11</w:t>
      </w:r>
      <w:r>
        <w:rPr>
          <w:rFonts w:hint="eastAsia" w:ascii="宋体" w:hAnsi="宋体" w:eastAsia="宋体" w:cs="宋体"/>
          <w:color w:val="0000FF"/>
          <w:kern w:val="2"/>
          <w:sz w:val="22"/>
          <w:szCs w:val="22"/>
          <w:lang w:val="en-US" w:eastAsia="zh-CN" w:bidi="ar-SA"/>
        </w:rPr>
        <w:t>月</w:t>
      </w:r>
      <w:r>
        <w:rPr>
          <w:rFonts w:hint="eastAsia" w:cs="宋体"/>
          <w:color w:val="0000FF"/>
          <w:kern w:val="2"/>
          <w:sz w:val="22"/>
          <w:szCs w:val="22"/>
          <w:lang w:val="en-US" w:eastAsia="zh-CN" w:bidi="ar-SA"/>
        </w:rPr>
        <w:t>17</w:t>
      </w:r>
      <w:r>
        <w:rPr>
          <w:rFonts w:hint="eastAsia" w:ascii="宋体" w:hAnsi="宋体" w:eastAsia="宋体" w:cs="宋体"/>
          <w:color w:val="0000FF"/>
          <w:kern w:val="2"/>
          <w:sz w:val="22"/>
          <w:szCs w:val="22"/>
          <w:lang w:val="en-US" w:eastAsia="zh-CN" w:bidi="ar-SA"/>
        </w:rPr>
        <w:t>日，每天上午10:00至</w:t>
      </w:r>
      <w:r>
        <w:rPr>
          <w:rFonts w:hint="eastAsia" w:cs="宋体"/>
          <w:color w:val="0000FF"/>
          <w:kern w:val="2"/>
          <w:sz w:val="22"/>
          <w:szCs w:val="22"/>
          <w:lang w:val="en-US" w:eastAsia="zh-CN" w:bidi="ar-SA"/>
        </w:rPr>
        <w:t>14</w:t>
      </w:r>
      <w:r>
        <w:rPr>
          <w:rFonts w:hint="eastAsia" w:ascii="宋体" w:hAnsi="宋体" w:eastAsia="宋体" w:cs="宋体"/>
          <w:color w:val="0000FF"/>
          <w:kern w:val="2"/>
          <w:sz w:val="22"/>
          <w:szCs w:val="22"/>
          <w:lang w:val="en-US" w:eastAsia="zh-CN" w:bidi="ar-SA"/>
        </w:rPr>
        <w:t>:</w:t>
      </w:r>
      <w:r>
        <w:rPr>
          <w:rFonts w:hint="eastAsia" w:cs="宋体"/>
          <w:color w:val="0000FF"/>
          <w:kern w:val="2"/>
          <w:sz w:val="22"/>
          <w:szCs w:val="22"/>
          <w:lang w:val="en-US" w:eastAsia="zh-CN" w:bidi="ar-SA"/>
        </w:rPr>
        <w:t>0</w:t>
      </w:r>
      <w:r>
        <w:rPr>
          <w:rFonts w:hint="eastAsia" w:ascii="宋体" w:hAnsi="宋体" w:eastAsia="宋体" w:cs="宋体"/>
          <w:color w:val="0000FF"/>
          <w:kern w:val="2"/>
          <w:sz w:val="22"/>
          <w:szCs w:val="22"/>
          <w:lang w:val="en-US" w:eastAsia="zh-CN" w:bidi="ar-SA"/>
        </w:rPr>
        <w:t>0，下午</w:t>
      </w:r>
      <w:r>
        <w:rPr>
          <w:rFonts w:hint="eastAsia" w:cs="宋体"/>
          <w:color w:val="0000FF"/>
          <w:kern w:val="2"/>
          <w:sz w:val="22"/>
          <w:szCs w:val="22"/>
          <w:lang w:val="en-US" w:eastAsia="zh-CN" w:bidi="ar-SA"/>
        </w:rPr>
        <w:t>16</w:t>
      </w:r>
      <w:r>
        <w:rPr>
          <w:rFonts w:hint="eastAsia" w:ascii="宋体" w:hAnsi="宋体" w:eastAsia="宋体" w:cs="宋体"/>
          <w:color w:val="0000FF"/>
          <w:kern w:val="2"/>
          <w:sz w:val="22"/>
          <w:szCs w:val="22"/>
          <w:lang w:val="en-US" w:eastAsia="zh-CN" w:bidi="ar-SA"/>
        </w:rPr>
        <w:t>:</w:t>
      </w:r>
      <w:r>
        <w:rPr>
          <w:rFonts w:hint="eastAsia" w:cs="宋体"/>
          <w:color w:val="0000FF"/>
          <w:kern w:val="2"/>
          <w:sz w:val="22"/>
          <w:szCs w:val="22"/>
          <w:lang w:val="en-US" w:eastAsia="zh-CN" w:bidi="ar-SA"/>
        </w:rPr>
        <w:t>00</w:t>
      </w:r>
      <w:r>
        <w:rPr>
          <w:rFonts w:hint="eastAsia" w:ascii="宋体" w:hAnsi="宋体" w:eastAsia="宋体" w:cs="宋体"/>
          <w:color w:val="0000FF"/>
          <w:kern w:val="2"/>
          <w:sz w:val="22"/>
          <w:szCs w:val="22"/>
          <w:lang w:val="en-US" w:eastAsia="zh-CN" w:bidi="ar-SA"/>
        </w:rPr>
        <w:t>至</w:t>
      </w:r>
      <w:r>
        <w:rPr>
          <w:rFonts w:hint="eastAsia" w:cs="宋体"/>
          <w:color w:val="0000FF"/>
          <w:kern w:val="2"/>
          <w:sz w:val="22"/>
          <w:szCs w:val="22"/>
          <w:lang w:val="en-US" w:eastAsia="zh-CN" w:bidi="ar-SA"/>
        </w:rPr>
        <w:t>19</w:t>
      </w:r>
      <w:r>
        <w:rPr>
          <w:rFonts w:hint="eastAsia" w:ascii="宋体" w:hAnsi="宋体" w:eastAsia="宋体" w:cs="宋体"/>
          <w:color w:val="0000FF"/>
          <w:kern w:val="2"/>
          <w:sz w:val="22"/>
          <w:szCs w:val="22"/>
          <w:lang w:val="en-US" w:eastAsia="zh-CN" w:bidi="ar-SA"/>
        </w:rPr>
        <w:t>:</w:t>
      </w:r>
      <w:r>
        <w:rPr>
          <w:rFonts w:hint="eastAsia" w:cs="宋体"/>
          <w:color w:val="0000FF"/>
          <w:kern w:val="2"/>
          <w:sz w:val="22"/>
          <w:szCs w:val="22"/>
          <w:lang w:val="en-US" w:eastAsia="zh-CN" w:bidi="ar-SA"/>
        </w:rPr>
        <w:t>3</w:t>
      </w:r>
      <w:r>
        <w:rPr>
          <w:rFonts w:hint="eastAsia" w:ascii="宋体" w:hAnsi="宋体" w:eastAsia="宋体" w:cs="宋体"/>
          <w:color w:val="0000FF"/>
          <w:kern w:val="2"/>
          <w:sz w:val="22"/>
          <w:szCs w:val="22"/>
          <w:lang w:val="en-US" w:eastAsia="zh-CN" w:bidi="ar-SA"/>
        </w:rPr>
        <w:t>0</w:t>
      </w:r>
      <w:r>
        <w:rPr>
          <w:rFonts w:hint="eastAsia" w:ascii="宋体" w:hAnsi="宋体" w:eastAsia="宋体" w:cs="宋体"/>
          <w:kern w:val="2"/>
          <w:sz w:val="22"/>
          <w:szCs w:val="22"/>
          <w:lang w:val="en-US" w:eastAsia="zh-CN" w:bidi="ar-SA"/>
        </w:rPr>
        <w:t>（北京时间，法定节假日除外）</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500" w:lineRule="exact"/>
        <w:ind w:left="0" w:right="0" w:firstLine="446" w:firstLineChars="200"/>
        <w:jc w:val="both"/>
        <w:textAlignment w:val="auto"/>
        <w:rPr>
          <w:rFonts w:hint="eastAsia" w:cs="宋体"/>
          <w:kern w:val="2"/>
          <w:sz w:val="22"/>
          <w:szCs w:val="22"/>
          <w:lang w:val="en-US" w:eastAsia="zh-CN" w:bidi="ar-SA"/>
        </w:rPr>
      </w:pPr>
      <w:r>
        <w:rPr>
          <w:rFonts w:hint="eastAsia" w:ascii="宋体" w:hAnsi="宋体" w:eastAsia="宋体" w:cs="宋体"/>
          <w:kern w:val="2"/>
          <w:sz w:val="22"/>
          <w:szCs w:val="22"/>
          <w:lang w:val="en-US" w:eastAsia="zh-CN" w:bidi="ar-SA"/>
        </w:rPr>
        <w:t>地点：政采云平台</w:t>
      </w:r>
      <w:r>
        <w:rPr>
          <w:rFonts w:hint="eastAsia" w:cs="宋体"/>
          <w:kern w:val="2"/>
          <w:sz w:val="22"/>
          <w:szCs w:val="22"/>
          <w:lang w:val="en-US" w:eastAsia="zh-CN" w:bidi="ar-SA"/>
        </w:rPr>
        <w:t>线上</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500" w:lineRule="exact"/>
        <w:ind w:left="0" w:right="0" w:firstLine="446" w:firstLineChars="200"/>
        <w:jc w:val="both"/>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方式：供应商登录政采云平台https://www.zcygov.cn/在线申请获取采购文件（进入“项目采购”应用，在获取采购文件菜单中选择项目，申请获取采购文件）</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500" w:lineRule="exact"/>
        <w:ind w:left="0" w:right="0" w:firstLine="446" w:firstLineChars="200"/>
        <w:jc w:val="both"/>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售价（元）：0</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500" w:lineRule="exact"/>
        <w:ind w:left="0" w:right="0"/>
        <w:jc w:val="both"/>
        <w:textAlignment w:val="auto"/>
        <w:rPr>
          <w:rStyle w:val="30"/>
          <w:rFonts w:hint="eastAsia" w:ascii="宋体" w:hAnsi="宋体" w:eastAsia="宋体" w:cs="宋体"/>
          <w:b/>
          <w:color w:val="333333"/>
          <w:sz w:val="22"/>
          <w:szCs w:val="22"/>
          <w:lang w:val="en-US" w:eastAsia="zh-CN"/>
        </w:rPr>
      </w:pPr>
      <w:r>
        <w:rPr>
          <w:rStyle w:val="30"/>
          <w:rFonts w:hint="eastAsia" w:ascii="宋体" w:hAnsi="宋体" w:eastAsia="宋体" w:cs="宋体"/>
          <w:b/>
          <w:color w:val="333333"/>
          <w:sz w:val="22"/>
          <w:szCs w:val="22"/>
          <w:lang w:val="en-US" w:eastAsia="zh-CN"/>
        </w:rPr>
        <w:t>四、提交投标文件截止时间、开标时间和地点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00" w:lineRule="exact"/>
        <w:ind w:left="0" w:right="0" w:firstLine="420"/>
        <w:jc w:val="left"/>
        <w:textAlignment w:val="auto"/>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提交投标文件截止时间：</w:t>
      </w:r>
      <w:r>
        <w:rPr>
          <w:rFonts w:hint="eastAsia" w:ascii="宋体" w:hAnsi="宋体" w:eastAsia="宋体" w:cs="宋体"/>
          <w:i w:val="0"/>
          <w:iCs w:val="0"/>
          <w:caps w:val="0"/>
          <w:color w:val="0000FF"/>
          <w:spacing w:val="0"/>
          <w:kern w:val="0"/>
          <w:sz w:val="22"/>
          <w:szCs w:val="22"/>
          <w:lang w:val="en-US" w:eastAsia="zh-CN" w:bidi="ar"/>
        </w:rPr>
        <w:t>202</w:t>
      </w:r>
      <w:r>
        <w:rPr>
          <w:rFonts w:hint="eastAsia" w:cs="宋体"/>
          <w:i w:val="0"/>
          <w:iCs w:val="0"/>
          <w:caps w:val="0"/>
          <w:color w:val="0000FF"/>
          <w:spacing w:val="0"/>
          <w:kern w:val="0"/>
          <w:sz w:val="22"/>
          <w:szCs w:val="22"/>
          <w:lang w:val="en-US" w:eastAsia="zh-CN" w:bidi="ar"/>
        </w:rPr>
        <w:t>3</w:t>
      </w:r>
      <w:r>
        <w:rPr>
          <w:rFonts w:hint="eastAsia" w:ascii="宋体" w:hAnsi="宋体" w:eastAsia="宋体" w:cs="宋体"/>
          <w:i w:val="0"/>
          <w:iCs w:val="0"/>
          <w:caps w:val="0"/>
          <w:color w:val="0000FF"/>
          <w:spacing w:val="0"/>
          <w:kern w:val="0"/>
          <w:sz w:val="22"/>
          <w:szCs w:val="22"/>
          <w:lang w:val="en-US" w:eastAsia="zh-CN" w:bidi="ar"/>
        </w:rPr>
        <w:t>年</w:t>
      </w:r>
      <w:r>
        <w:rPr>
          <w:rFonts w:hint="eastAsia" w:cs="宋体"/>
          <w:i w:val="0"/>
          <w:iCs w:val="0"/>
          <w:caps w:val="0"/>
          <w:color w:val="0000FF"/>
          <w:spacing w:val="0"/>
          <w:kern w:val="0"/>
          <w:sz w:val="22"/>
          <w:szCs w:val="22"/>
          <w:lang w:val="en-US" w:eastAsia="zh-CN" w:bidi="ar"/>
        </w:rPr>
        <w:t>11</w:t>
      </w:r>
      <w:r>
        <w:rPr>
          <w:rFonts w:hint="eastAsia" w:ascii="宋体" w:hAnsi="宋体" w:eastAsia="宋体" w:cs="宋体"/>
          <w:i w:val="0"/>
          <w:iCs w:val="0"/>
          <w:caps w:val="0"/>
          <w:color w:val="0000FF"/>
          <w:spacing w:val="0"/>
          <w:kern w:val="0"/>
          <w:sz w:val="22"/>
          <w:szCs w:val="22"/>
          <w:lang w:val="en-US" w:eastAsia="zh-CN" w:bidi="ar"/>
        </w:rPr>
        <w:t>月</w:t>
      </w:r>
      <w:r>
        <w:rPr>
          <w:rFonts w:hint="eastAsia" w:cs="宋体"/>
          <w:i w:val="0"/>
          <w:iCs w:val="0"/>
          <w:caps w:val="0"/>
          <w:color w:val="0000FF"/>
          <w:spacing w:val="0"/>
          <w:kern w:val="0"/>
          <w:sz w:val="22"/>
          <w:szCs w:val="22"/>
          <w:lang w:val="en-US" w:eastAsia="zh-CN" w:bidi="ar"/>
        </w:rPr>
        <w:t>27</w:t>
      </w:r>
      <w:r>
        <w:rPr>
          <w:rFonts w:hint="eastAsia" w:ascii="宋体" w:hAnsi="宋体" w:eastAsia="宋体" w:cs="宋体"/>
          <w:i w:val="0"/>
          <w:iCs w:val="0"/>
          <w:caps w:val="0"/>
          <w:color w:val="0000FF"/>
          <w:spacing w:val="0"/>
          <w:kern w:val="0"/>
          <w:sz w:val="22"/>
          <w:szCs w:val="22"/>
          <w:lang w:val="en-US" w:eastAsia="zh-CN" w:bidi="ar"/>
        </w:rPr>
        <w:t>日</w:t>
      </w:r>
      <w:r>
        <w:rPr>
          <w:rFonts w:hint="eastAsia" w:cs="宋体"/>
          <w:i w:val="0"/>
          <w:iCs w:val="0"/>
          <w:caps w:val="0"/>
          <w:color w:val="0000FF"/>
          <w:spacing w:val="0"/>
          <w:kern w:val="0"/>
          <w:sz w:val="22"/>
          <w:szCs w:val="22"/>
          <w:lang w:val="en-US" w:eastAsia="zh-CN" w:bidi="ar"/>
        </w:rPr>
        <w:t>10:30</w:t>
      </w:r>
      <w:r>
        <w:rPr>
          <w:rFonts w:hint="eastAsia" w:ascii="宋体" w:hAnsi="宋体" w:eastAsia="宋体" w:cs="宋体"/>
          <w:i w:val="0"/>
          <w:iCs w:val="0"/>
          <w:caps w:val="0"/>
          <w:color w:val="0000FF"/>
          <w:spacing w:val="0"/>
          <w:kern w:val="0"/>
          <w:sz w:val="22"/>
          <w:szCs w:val="22"/>
          <w:lang w:val="en-US" w:eastAsia="zh-CN" w:bidi="ar"/>
        </w:rPr>
        <w:t>（</w:t>
      </w:r>
      <w:r>
        <w:rPr>
          <w:rFonts w:hint="eastAsia" w:ascii="宋体" w:hAnsi="宋体" w:eastAsia="宋体" w:cs="宋体"/>
          <w:i w:val="0"/>
          <w:iCs w:val="0"/>
          <w:caps w:val="0"/>
          <w:color w:val="000000"/>
          <w:spacing w:val="0"/>
          <w:kern w:val="0"/>
          <w:sz w:val="22"/>
          <w:szCs w:val="22"/>
          <w:lang w:val="en-US" w:eastAsia="zh-CN" w:bidi="ar"/>
        </w:rPr>
        <w:t>北京时间）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00" w:lineRule="exact"/>
        <w:ind w:left="0" w:right="0" w:firstLine="420"/>
        <w:jc w:val="left"/>
        <w:textAlignment w:val="auto"/>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投标地点：请登录政采云投标客户端投标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00" w:lineRule="exact"/>
        <w:ind w:left="0" w:right="0" w:firstLine="420"/>
        <w:jc w:val="left"/>
        <w:textAlignment w:val="auto"/>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开标时间：</w:t>
      </w:r>
      <w:r>
        <w:rPr>
          <w:rFonts w:hint="eastAsia" w:ascii="宋体" w:hAnsi="宋体" w:eastAsia="宋体" w:cs="宋体"/>
          <w:i w:val="0"/>
          <w:iCs w:val="0"/>
          <w:caps w:val="0"/>
          <w:color w:val="0000FF"/>
          <w:spacing w:val="0"/>
          <w:kern w:val="0"/>
          <w:sz w:val="22"/>
          <w:szCs w:val="22"/>
          <w:lang w:val="en-US" w:eastAsia="zh-CN" w:bidi="ar"/>
        </w:rPr>
        <w:t>202</w:t>
      </w:r>
      <w:r>
        <w:rPr>
          <w:rFonts w:hint="eastAsia" w:cs="宋体"/>
          <w:i w:val="0"/>
          <w:iCs w:val="0"/>
          <w:caps w:val="0"/>
          <w:color w:val="0000FF"/>
          <w:spacing w:val="0"/>
          <w:kern w:val="0"/>
          <w:sz w:val="22"/>
          <w:szCs w:val="22"/>
          <w:lang w:val="en-US" w:eastAsia="zh-CN" w:bidi="ar"/>
        </w:rPr>
        <w:t>3</w:t>
      </w:r>
      <w:r>
        <w:rPr>
          <w:rFonts w:hint="eastAsia" w:ascii="宋体" w:hAnsi="宋体" w:eastAsia="宋体" w:cs="宋体"/>
          <w:i w:val="0"/>
          <w:iCs w:val="0"/>
          <w:caps w:val="0"/>
          <w:color w:val="0000FF"/>
          <w:spacing w:val="0"/>
          <w:kern w:val="0"/>
          <w:sz w:val="22"/>
          <w:szCs w:val="22"/>
          <w:lang w:val="en-US" w:eastAsia="zh-CN" w:bidi="ar"/>
        </w:rPr>
        <w:t>年</w:t>
      </w:r>
      <w:r>
        <w:rPr>
          <w:rFonts w:hint="eastAsia" w:cs="宋体"/>
          <w:i w:val="0"/>
          <w:iCs w:val="0"/>
          <w:caps w:val="0"/>
          <w:color w:val="0000FF"/>
          <w:spacing w:val="0"/>
          <w:kern w:val="0"/>
          <w:sz w:val="22"/>
          <w:szCs w:val="22"/>
          <w:lang w:val="en-US" w:eastAsia="zh-CN" w:bidi="ar"/>
        </w:rPr>
        <w:t>11</w:t>
      </w:r>
      <w:r>
        <w:rPr>
          <w:rFonts w:hint="eastAsia" w:ascii="宋体" w:hAnsi="宋体" w:eastAsia="宋体" w:cs="宋体"/>
          <w:i w:val="0"/>
          <w:iCs w:val="0"/>
          <w:caps w:val="0"/>
          <w:color w:val="0000FF"/>
          <w:spacing w:val="0"/>
          <w:kern w:val="0"/>
          <w:sz w:val="22"/>
          <w:szCs w:val="22"/>
          <w:lang w:val="en-US" w:eastAsia="zh-CN" w:bidi="ar"/>
        </w:rPr>
        <w:t>月</w:t>
      </w:r>
      <w:r>
        <w:rPr>
          <w:rFonts w:hint="eastAsia" w:cs="宋体"/>
          <w:i w:val="0"/>
          <w:iCs w:val="0"/>
          <w:caps w:val="0"/>
          <w:color w:val="0000FF"/>
          <w:spacing w:val="0"/>
          <w:kern w:val="0"/>
          <w:sz w:val="22"/>
          <w:szCs w:val="22"/>
          <w:lang w:val="en-US" w:eastAsia="zh-CN" w:bidi="ar"/>
        </w:rPr>
        <w:t xml:space="preserve">27 </w:t>
      </w:r>
      <w:r>
        <w:rPr>
          <w:rFonts w:hint="eastAsia" w:ascii="宋体" w:hAnsi="宋体" w:eastAsia="宋体" w:cs="宋体"/>
          <w:i w:val="0"/>
          <w:iCs w:val="0"/>
          <w:caps w:val="0"/>
          <w:color w:val="0000FF"/>
          <w:spacing w:val="0"/>
          <w:kern w:val="0"/>
          <w:sz w:val="22"/>
          <w:szCs w:val="22"/>
          <w:lang w:val="en-US" w:eastAsia="zh-CN" w:bidi="ar"/>
        </w:rPr>
        <w:t>日</w:t>
      </w:r>
      <w:r>
        <w:rPr>
          <w:rFonts w:hint="eastAsia" w:cs="宋体"/>
          <w:i w:val="0"/>
          <w:iCs w:val="0"/>
          <w:caps w:val="0"/>
          <w:color w:val="0000FF"/>
          <w:spacing w:val="0"/>
          <w:kern w:val="0"/>
          <w:sz w:val="22"/>
          <w:szCs w:val="22"/>
          <w:lang w:val="en-US" w:eastAsia="zh-CN" w:bidi="ar"/>
        </w:rPr>
        <w:t>10:30</w:t>
      </w:r>
      <w:r>
        <w:rPr>
          <w:rFonts w:hint="eastAsia" w:ascii="宋体" w:hAnsi="宋体" w:eastAsia="宋体" w:cs="宋体"/>
          <w:i w:val="0"/>
          <w:iCs w:val="0"/>
          <w:caps w:val="0"/>
          <w:color w:val="000000"/>
          <w:spacing w:val="0"/>
          <w:kern w:val="0"/>
          <w:sz w:val="22"/>
          <w:szCs w:val="22"/>
          <w:lang w:val="en-US" w:eastAsia="zh-CN" w:bidi="ar"/>
        </w:rPr>
        <w:t>（北京时间）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00" w:lineRule="exact"/>
        <w:ind w:left="0" w:right="0" w:firstLine="420"/>
        <w:jc w:val="left"/>
        <w:textAlignment w:val="auto"/>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 xml:space="preserve">开标地点：政府采购云平台（www.zcygov.cn）  </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500" w:lineRule="exact"/>
        <w:ind w:left="0" w:right="0"/>
        <w:jc w:val="both"/>
        <w:textAlignment w:val="auto"/>
        <w:rPr>
          <w:rStyle w:val="30"/>
          <w:rFonts w:hint="default" w:ascii="宋体" w:hAnsi="宋体" w:eastAsia="宋体" w:cs="宋体"/>
          <w:b/>
          <w:color w:val="333333"/>
          <w:sz w:val="22"/>
          <w:szCs w:val="22"/>
          <w:lang w:val="en-US" w:eastAsia="zh-CN"/>
        </w:rPr>
      </w:pPr>
      <w:r>
        <w:rPr>
          <w:rStyle w:val="30"/>
          <w:rFonts w:hint="eastAsia" w:ascii="宋体" w:hAnsi="宋体" w:eastAsia="宋体" w:cs="宋体"/>
          <w:b/>
          <w:color w:val="333333"/>
          <w:sz w:val="22"/>
          <w:szCs w:val="22"/>
          <w:lang w:val="en-US" w:eastAsia="zh-CN"/>
        </w:rPr>
        <w:t xml:space="preserve">五、公告期限 </w:t>
      </w:r>
      <w:r>
        <w:rPr>
          <w:rStyle w:val="30"/>
          <w:rFonts w:hint="eastAsia" w:cs="宋体"/>
          <w:b/>
          <w:color w:val="333333"/>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223" w:firstLineChars="100"/>
        <w:textAlignment w:val="auto"/>
        <w:rPr>
          <w:rStyle w:val="30"/>
          <w:rFonts w:hint="eastAsia" w:ascii="宋体" w:hAnsi="宋体" w:eastAsia="宋体" w:cs="宋体"/>
          <w:b/>
          <w:color w:val="333333"/>
          <w:sz w:val="22"/>
          <w:szCs w:val="22"/>
          <w:lang w:val="en-US" w:eastAsia="zh-CN"/>
        </w:rPr>
      </w:pPr>
      <w:r>
        <w:rPr>
          <w:rFonts w:hint="eastAsia" w:ascii="宋体" w:hAnsi="宋体" w:eastAsia="宋体" w:cs="宋体"/>
          <w:i w:val="0"/>
          <w:iCs w:val="0"/>
          <w:caps w:val="0"/>
          <w:color w:val="000000"/>
          <w:spacing w:val="0"/>
          <w:kern w:val="0"/>
          <w:sz w:val="22"/>
          <w:szCs w:val="22"/>
          <w:lang w:val="en-US" w:eastAsia="zh-CN" w:bidi="ar"/>
        </w:rPr>
        <w:t xml:space="preserve"> 自本公告发布之日起5个工作日。</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500" w:lineRule="exact"/>
        <w:ind w:left="0" w:right="0"/>
        <w:jc w:val="both"/>
        <w:textAlignment w:val="auto"/>
        <w:rPr>
          <w:rStyle w:val="30"/>
          <w:rFonts w:hint="eastAsia" w:ascii="宋体" w:hAnsi="宋体" w:eastAsia="宋体" w:cs="宋体"/>
          <w:b/>
          <w:color w:val="333333"/>
          <w:sz w:val="22"/>
          <w:szCs w:val="22"/>
          <w:lang w:val="en-US" w:eastAsia="zh-CN"/>
        </w:rPr>
      </w:pPr>
      <w:r>
        <w:rPr>
          <w:rStyle w:val="30"/>
          <w:rFonts w:hint="eastAsia" w:ascii="宋体" w:hAnsi="宋体" w:eastAsia="宋体" w:cs="宋体"/>
          <w:b/>
          <w:color w:val="333333"/>
          <w:sz w:val="22"/>
          <w:szCs w:val="22"/>
          <w:lang w:val="en-US" w:eastAsia="zh-CN"/>
        </w:rPr>
        <w:t>六、其他补充事宜</w:t>
      </w:r>
    </w:p>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566" w:firstLineChars="200"/>
        <w:textAlignment w:val="auto"/>
        <w:rPr>
          <w:rFonts w:hint="eastAsia" w:cs="宋体"/>
          <w:sz w:val="28"/>
          <w:szCs w:val="28"/>
          <w:lang w:val="en-US" w:eastAsia="zh-CN"/>
        </w:rPr>
      </w:pPr>
      <w:r>
        <w:rPr>
          <w:rFonts w:hint="eastAsia" w:cs="宋体"/>
          <w:sz w:val="28"/>
          <w:szCs w:val="28"/>
          <w:lang w:val="en-US" w:eastAsia="zh-CN"/>
        </w:rPr>
        <w:t>/</w:t>
      </w:r>
    </w:p>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rPr>
          <w:rFonts w:hint="eastAsia" w:ascii="宋体" w:hAnsi="宋体" w:eastAsia="宋体" w:cs="宋体"/>
          <w:sz w:val="22"/>
          <w:szCs w:val="22"/>
        </w:rPr>
      </w:pPr>
      <w:r>
        <w:rPr>
          <w:rFonts w:hint="eastAsia" w:ascii="宋体" w:hAnsi="宋体" w:eastAsia="宋体" w:cs="宋体"/>
          <w:sz w:val="22"/>
          <w:szCs w:val="22"/>
        </w:rPr>
        <w:t>特别提示：</w:t>
      </w:r>
    </w:p>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rPr>
          <w:rFonts w:hint="eastAsia" w:ascii="宋体" w:hAnsi="宋体" w:eastAsia="宋体" w:cs="宋体"/>
          <w:sz w:val="22"/>
          <w:szCs w:val="22"/>
        </w:rPr>
      </w:pPr>
      <w:r>
        <w:rPr>
          <w:rFonts w:hint="eastAsia" w:ascii="宋体" w:hAnsi="宋体" w:eastAsia="宋体" w:cs="宋体"/>
          <w:sz w:val="22"/>
          <w:szCs w:val="22"/>
        </w:rPr>
        <w:t>1、采购限额标准以上，200万元以下的货物和服务采购项目、400万元以下的工程采购项目，适宜由中小企业提供的，采购人应当专门面向中小企业采购。</w:t>
      </w:r>
    </w:p>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rPr>
          <w:rFonts w:hint="eastAsia" w:ascii="宋体" w:hAnsi="宋体" w:eastAsia="宋体" w:cs="宋体"/>
          <w:sz w:val="22"/>
          <w:szCs w:val="22"/>
        </w:rPr>
      </w:pPr>
      <w:r>
        <w:rPr>
          <w:rFonts w:hint="eastAsia" w:ascii="宋体" w:hAnsi="宋体" w:eastAsia="宋体" w:cs="宋体"/>
          <w:sz w:val="22"/>
          <w:szCs w:val="22"/>
        </w:rPr>
        <w:t>2、超过200万元的货物和服务采购项目，预留该部分采购项目预算总额的30%以上专门面向中小企业采购，其中预留给小微企业的比例不低于60%。</w:t>
      </w:r>
    </w:p>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rPr>
          <w:rFonts w:hint="eastAsia" w:ascii="宋体" w:hAnsi="宋体" w:eastAsia="宋体" w:cs="宋体"/>
          <w:sz w:val="22"/>
          <w:szCs w:val="22"/>
        </w:rPr>
      </w:pPr>
      <w:r>
        <w:rPr>
          <w:rFonts w:hint="eastAsia" w:ascii="宋体" w:hAnsi="宋体" w:eastAsia="宋体" w:cs="宋体"/>
          <w:sz w:val="22"/>
          <w:szCs w:val="22"/>
        </w:rPr>
        <w:t>3、超过400万元的工程采购项目中适宜由中小企业提供的，预留该部分采购项目预算总额的40%以上专门面向中小企业采购，其中预留给小微企业的比例不低于60%。</w:t>
      </w:r>
    </w:p>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rPr>
          <w:rFonts w:hint="eastAsia" w:ascii="宋体" w:hAnsi="宋体" w:eastAsia="宋体" w:cs="宋体"/>
          <w:sz w:val="22"/>
          <w:szCs w:val="22"/>
        </w:rPr>
      </w:pPr>
      <w:r>
        <w:rPr>
          <w:rFonts w:hint="eastAsia" w:ascii="宋体" w:hAnsi="宋体" w:eastAsia="宋体" w:cs="宋体"/>
          <w:sz w:val="22"/>
          <w:szCs w:val="22"/>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500" w:lineRule="exact"/>
        <w:ind w:left="0" w:right="0"/>
        <w:jc w:val="both"/>
        <w:textAlignment w:val="auto"/>
        <w:rPr>
          <w:rStyle w:val="30"/>
          <w:rFonts w:hint="eastAsia" w:ascii="宋体" w:hAnsi="宋体" w:eastAsia="宋体" w:cs="宋体"/>
          <w:b/>
          <w:color w:val="333333"/>
          <w:sz w:val="22"/>
          <w:szCs w:val="22"/>
          <w:lang w:val="en-US" w:eastAsia="zh-CN"/>
        </w:rPr>
      </w:pPr>
      <w:r>
        <w:rPr>
          <w:rStyle w:val="30"/>
          <w:rFonts w:hint="eastAsia" w:ascii="宋体" w:hAnsi="宋体" w:eastAsia="宋体" w:cs="宋体"/>
          <w:b/>
          <w:color w:val="333333"/>
          <w:sz w:val="22"/>
          <w:szCs w:val="22"/>
          <w:lang w:val="en-US" w:eastAsia="zh-CN"/>
        </w:rPr>
        <w:t>七、对本次采购提出询问，请按以下方式联系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1.采购人信息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cs="宋体"/>
          <w:color w:val="auto"/>
          <w:sz w:val="22"/>
          <w:szCs w:val="22"/>
          <w:lang w:val="en-US" w:eastAsia="zh-CN"/>
        </w:rPr>
      </w:pPr>
      <w:r>
        <w:rPr>
          <w:rFonts w:hint="eastAsia" w:ascii="宋体" w:hAnsi="宋体" w:eastAsia="宋体" w:cs="宋体"/>
          <w:color w:val="auto"/>
          <w:sz w:val="22"/>
          <w:szCs w:val="22"/>
          <w:lang w:val="en-US" w:eastAsia="zh-CN"/>
        </w:rPr>
        <w:t>名 称：</w:t>
      </w:r>
      <w:r>
        <w:rPr>
          <w:rFonts w:hint="eastAsia" w:cs="宋体"/>
          <w:color w:val="auto"/>
          <w:sz w:val="22"/>
          <w:szCs w:val="22"/>
          <w:lang w:val="en-US" w:eastAsia="zh-CN"/>
        </w:rPr>
        <w:t>乌恰县教育局</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地址：</w:t>
      </w:r>
      <w:r>
        <w:rPr>
          <w:rFonts w:hint="eastAsia" w:cs="宋体"/>
          <w:color w:val="auto"/>
          <w:sz w:val="22"/>
          <w:szCs w:val="22"/>
          <w:lang w:val="en-US" w:eastAsia="zh-CN"/>
        </w:rPr>
        <w:t>乌恰县天合路6号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联系方式：18719936693</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2.采购代理机构信息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名 称：新疆惠文建设工程项目管理咨询有限公司</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地址：阿图什市友谊北路123-1号2楼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联系方式：</w:t>
      </w:r>
      <w:r>
        <w:rPr>
          <w:rFonts w:hint="eastAsia" w:cs="宋体"/>
          <w:color w:val="auto"/>
          <w:sz w:val="22"/>
          <w:szCs w:val="22"/>
          <w:lang w:val="en-US" w:eastAsia="zh-CN"/>
        </w:rPr>
        <w:t>15276800926</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3.项目联系方式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项目联系人：</w:t>
      </w:r>
      <w:r>
        <w:rPr>
          <w:rFonts w:hint="eastAsia" w:cs="宋体"/>
          <w:color w:val="auto"/>
          <w:sz w:val="22"/>
          <w:szCs w:val="22"/>
          <w:lang w:val="en-US" w:eastAsia="zh-CN"/>
        </w:rPr>
        <w:t>涂</w:t>
      </w:r>
      <w:r>
        <w:rPr>
          <w:rFonts w:hint="eastAsia" w:ascii="宋体" w:hAnsi="宋体" w:eastAsia="宋体" w:cs="宋体"/>
          <w:color w:val="auto"/>
          <w:sz w:val="22"/>
          <w:szCs w:val="22"/>
          <w:lang w:val="en-US" w:eastAsia="zh-CN"/>
        </w:rPr>
        <w:t>女士</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sz w:val="28"/>
          <w:szCs w:val="28"/>
        </w:rPr>
      </w:pPr>
      <w:r>
        <w:rPr>
          <w:rFonts w:hint="eastAsia" w:ascii="宋体" w:hAnsi="宋体" w:eastAsia="宋体" w:cs="宋体"/>
          <w:color w:val="auto"/>
          <w:sz w:val="22"/>
          <w:szCs w:val="22"/>
          <w:lang w:val="en-US" w:eastAsia="zh-CN"/>
        </w:rPr>
        <w:t>电话：</w:t>
      </w:r>
      <w:r>
        <w:rPr>
          <w:rFonts w:hint="eastAsia" w:cs="宋体"/>
          <w:color w:val="auto"/>
          <w:sz w:val="22"/>
          <w:szCs w:val="22"/>
          <w:lang w:val="en-US" w:eastAsia="zh-CN"/>
        </w:rPr>
        <w:t>15276800926</w:t>
      </w: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rPr>
          <w:rFonts w:hint="eastAsia"/>
        </w:rPr>
      </w:pPr>
    </w:p>
    <w:p>
      <w:pPr>
        <w:numPr>
          <w:ilvl w:val="0"/>
          <w:numId w:val="3"/>
        </w:numPr>
        <w:shd w:val="clear" w:color="auto" w:fill="auto"/>
        <w:spacing w:line="500" w:lineRule="exact"/>
        <w:ind w:left="-1816" w:leftChars="0" w:firstLine="3520" w:firstLineChars="0"/>
        <w:jc w:val="center"/>
        <w:outlineLvl w:val="0"/>
        <w:rPr>
          <w:rFonts w:hint="eastAsia" w:ascii="宋体"/>
          <w:b/>
          <w:color w:val="auto"/>
          <w:sz w:val="32"/>
          <w:szCs w:val="32"/>
          <w:highlight w:val="none"/>
        </w:rPr>
      </w:pPr>
      <w:r>
        <w:rPr>
          <w:rFonts w:hint="eastAsia" w:ascii="宋体"/>
          <w:b/>
          <w:color w:val="auto"/>
          <w:sz w:val="32"/>
          <w:szCs w:val="32"/>
          <w:highlight w:val="none"/>
        </w:rPr>
        <w:t>投标人须知</w:t>
      </w:r>
      <w:bookmarkStart w:id="12" w:name="_Toc469495722"/>
    </w:p>
    <w:p>
      <w:pPr>
        <w:numPr>
          <w:ilvl w:val="0"/>
          <w:numId w:val="4"/>
        </w:numPr>
        <w:shd w:val="clear" w:color="auto" w:fill="auto"/>
        <w:spacing w:line="500" w:lineRule="exact"/>
        <w:ind w:left="0" w:leftChars="0" w:firstLine="3520" w:firstLineChars="0"/>
        <w:jc w:val="both"/>
        <w:outlineLvl w:val="0"/>
        <w:rPr>
          <w:rFonts w:hint="eastAsia"/>
        </w:rPr>
      </w:pPr>
      <w:r>
        <w:rPr>
          <w:rFonts w:hint="eastAsia" w:ascii="宋体"/>
          <w:b/>
          <w:color w:val="auto"/>
          <w:sz w:val="28"/>
          <w:szCs w:val="28"/>
          <w:highlight w:val="none"/>
        </w:rPr>
        <w:t>投标人须知前附表</w:t>
      </w:r>
      <w:bookmarkEnd w:id="12"/>
    </w:p>
    <w:tbl>
      <w:tblPr>
        <w:tblStyle w:val="27"/>
        <w:tblW w:w="983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12"/>
        <w:gridCol w:w="1536"/>
        <w:gridCol w:w="728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95" w:leftChars="-45" w:right="-83" w:rightChars="-39"/>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条款号</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内容</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firstLine="2130" w:firstLineChars="1000"/>
              <w:jc w:val="both"/>
              <w:textAlignment w:val="auto"/>
              <w:outlineLvl w:val="9"/>
              <w:rPr>
                <w:b w:val="0"/>
                <w:bCs/>
                <w:color w:val="auto"/>
                <w:sz w:val="21"/>
                <w:szCs w:val="21"/>
                <w:highlight w:val="none"/>
                <w:lang w:val="en-US" w:eastAsia="zh-CN"/>
              </w:rPr>
            </w:pPr>
            <w:r>
              <w:rPr>
                <w:rFonts w:hint="eastAsia"/>
                <w:b w:val="0"/>
                <w:bCs/>
                <w:color w:val="auto"/>
                <w:sz w:val="21"/>
                <w:szCs w:val="21"/>
                <w:highlight w:val="none"/>
                <w:lang w:val="en-US" w:eastAsia="zh-CN"/>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1</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采购人</w:t>
            </w:r>
            <w:r>
              <w:rPr>
                <w:rFonts w:hint="eastAsia" w:ascii="宋体" w:hAnsi="宋体" w:eastAsia="宋体" w:cs="宋体"/>
                <w:b/>
                <w:bCs w:val="0"/>
                <w:color w:val="auto"/>
                <w:sz w:val="21"/>
                <w:szCs w:val="21"/>
                <w:highlight w:val="none"/>
                <w:lang w:eastAsia="zh-CN"/>
              </w:rPr>
              <w:t>信</w:t>
            </w:r>
            <w:r>
              <w:rPr>
                <w:rFonts w:hint="eastAsia" w:ascii="宋体" w:hAnsi="宋体" w:eastAsia="宋体" w:cs="宋体"/>
                <w:b/>
                <w:bCs w:val="0"/>
                <w:color w:val="auto"/>
                <w:sz w:val="21"/>
                <w:szCs w:val="21"/>
                <w:highlight w:val="none"/>
              </w:rPr>
              <w:t>息</w:t>
            </w:r>
          </w:p>
        </w:tc>
        <w:tc>
          <w:tcPr>
            <w:tcW w:w="7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sz w:val="21"/>
                <w:szCs w:val="21"/>
                <w:lang w:val="en-US" w:eastAsia="zh-CN"/>
              </w:rPr>
            </w:pPr>
            <w:r>
              <w:rPr>
                <w:rFonts w:hint="eastAsia"/>
                <w:b w:val="0"/>
                <w:bCs/>
                <w:color w:val="auto"/>
                <w:sz w:val="21"/>
                <w:szCs w:val="21"/>
                <w:highlight w:val="none"/>
                <w:lang w:val="en-US" w:eastAsia="zh-CN"/>
              </w:rPr>
              <w:t>采购单位：</w:t>
            </w:r>
            <w:r>
              <w:rPr>
                <w:rFonts w:hint="eastAsia"/>
                <w:b w:val="0"/>
                <w:bCs/>
                <w:sz w:val="21"/>
                <w:szCs w:val="21"/>
                <w:lang w:val="en-US" w:eastAsia="zh-CN"/>
              </w:rPr>
              <w:t>乌恰县教育局</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b w:val="0"/>
                <w:bCs/>
                <w:sz w:val="21"/>
                <w:szCs w:val="21"/>
                <w:lang w:val="en-US" w:eastAsia="zh-CN"/>
              </w:rPr>
            </w:pPr>
            <w:r>
              <w:rPr>
                <w:rFonts w:hint="eastAsia" w:eastAsia="宋体"/>
                <w:b w:val="0"/>
                <w:bCs/>
                <w:sz w:val="21"/>
                <w:szCs w:val="21"/>
                <w:lang w:val="en-US" w:eastAsia="zh-CN"/>
              </w:rPr>
              <w:t>联系人：</w:t>
            </w:r>
            <w:r>
              <w:rPr>
                <w:rFonts w:hint="eastAsia"/>
                <w:b w:val="0"/>
                <w:bCs/>
                <w:sz w:val="21"/>
                <w:szCs w:val="21"/>
                <w:lang w:val="en-US" w:eastAsia="zh-CN"/>
              </w:rPr>
              <w:t>白先生</w:t>
            </w:r>
            <w:r>
              <w:rPr>
                <w:rFonts w:hint="eastAsia" w:eastAsia="宋体"/>
                <w:b w:val="0"/>
                <w:bCs/>
                <w:sz w:val="21"/>
                <w:szCs w:val="21"/>
                <w:lang w:val="en-US" w:eastAsia="zh-CN"/>
              </w:rPr>
              <w:t xml:space="preserve">        联系电话</w:t>
            </w:r>
            <w:r>
              <w:rPr>
                <w:rFonts w:hint="eastAsia"/>
                <w:b w:val="0"/>
                <w:bCs/>
                <w:sz w:val="21"/>
                <w:szCs w:val="21"/>
                <w:lang w:val="en-US" w:eastAsia="zh-CN"/>
              </w:rPr>
              <w:t>：18719936693</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9"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000000" w:themeColor="text1"/>
                <w:sz w:val="21"/>
                <w:szCs w:val="21"/>
                <w:highlight w:val="none"/>
                <w:lang w:val="en-US" w:eastAsia="zh-CN"/>
                <w14:textFill>
                  <w14:solidFill>
                    <w14:schemeClr w14:val="tx1"/>
                  </w14:solidFill>
                </w14:textFill>
              </w:rPr>
            </w:pPr>
            <w:r>
              <w:rPr>
                <w:rFonts w:hint="default"/>
                <w:b/>
                <w:bCs w:val="0"/>
                <w:color w:val="000000" w:themeColor="text1"/>
                <w:sz w:val="21"/>
                <w:szCs w:val="21"/>
                <w:highlight w:val="none"/>
                <w:lang w:val="en-US" w:eastAsia="zh-CN"/>
                <w14:textFill>
                  <w14:solidFill>
                    <w14:schemeClr w14:val="tx1"/>
                  </w14:solidFill>
                </w14:textFill>
              </w:rPr>
              <w:t>2</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采购代理机构</w:t>
            </w:r>
          </w:p>
        </w:tc>
        <w:tc>
          <w:tcPr>
            <w:tcW w:w="7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名  称：新疆惠文建设工程项目管理咨询有限公司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lang w:val="en-US" w:eastAsia="zh-CN"/>
              </w:rPr>
            </w:pPr>
            <w:r>
              <w:rPr>
                <w:rFonts w:hint="eastAsia" w:ascii="Times New Roman" w:hAnsi="Times New Roman" w:eastAsia="宋体" w:cs="Times New Roman"/>
                <w:b w:val="0"/>
                <w:bCs/>
                <w:sz w:val="21"/>
                <w:szCs w:val="21"/>
                <w:lang w:val="en-US" w:eastAsia="zh-CN"/>
              </w:rPr>
              <w:t>地  址：阿图什市友谊北路123-1号2楼</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sz w:val="21"/>
                <w:szCs w:val="21"/>
                <w:highlight w:val="none"/>
              </w:rPr>
            </w:pPr>
            <w:r>
              <w:rPr>
                <w:rFonts w:hint="default" w:ascii="Times New Roman" w:hAnsi="Times New Roman" w:eastAsia="宋体" w:cs="Times New Roman"/>
                <w:b w:val="0"/>
                <w:bCs/>
                <w:sz w:val="21"/>
                <w:szCs w:val="21"/>
                <w:lang w:val="en-US" w:eastAsia="zh-CN"/>
              </w:rPr>
              <w:t>联系人：</w:t>
            </w:r>
            <w:r>
              <w:rPr>
                <w:rFonts w:hint="eastAsia" w:cs="Times New Roman"/>
                <w:b w:val="0"/>
                <w:bCs/>
                <w:sz w:val="21"/>
                <w:szCs w:val="21"/>
                <w:lang w:val="en-US" w:eastAsia="zh-CN"/>
              </w:rPr>
              <w:t>涂女士</w:t>
            </w:r>
            <w:r>
              <w:rPr>
                <w:rFonts w:hint="eastAsia" w:ascii="Times New Roman" w:hAnsi="Times New Roman" w:eastAsia="宋体" w:cs="Times New Roman"/>
                <w:b w:val="0"/>
                <w:bCs/>
                <w:sz w:val="21"/>
                <w:szCs w:val="21"/>
                <w:lang w:val="en-US" w:eastAsia="zh-CN"/>
              </w:rPr>
              <w:t xml:space="preserve">       </w:t>
            </w:r>
            <w:r>
              <w:rPr>
                <w:rFonts w:hint="default" w:ascii="Times New Roman" w:hAnsi="Times New Roman" w:eastAsia="宋体" w:cs="Times New Roman"/>
                <w:b w:val="0"/>
                <w:bCs/>
                <w:sz w:val="21"/>
                <w:szCs w:val="21"/>
                <w:lang w:val="en-US" w:eastAsia="zh-CN"/>
              </w:rPr>
              <w:t>联系电话：</w:t>
            </w:r>
            <w:r>
              <w:rPr>
                <w:rFonts w:hint="eastAsia" w:cs="Times New Roman"/>
                <w:b w:val="0"/>
                <w:bCs/>
                <w:sz w:val="21"/>
                <w:szCs w:val="21"/>
                <w:lang w:val="en-US" w:eastAsia="zh-CN"/>
              </w:rPr>
              <w:t>15276800926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3</w:t>
            </w:r>
          </w:p>
        </w:tc>
        <w:tc>
          <w:tcPr>
            <w:tcW w:w="1536" w:type="dxa"/>
            <w:noWrap w:val="0"/>
            <w:vAlign w:val="center"/>
          </w:tcPr>
          <w:p>
            <w:pPr>
              <w:pStyle w:val="23"/>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kern w:val="2"/>
                <w:sz w:val="21"/>
                <w:szCs w:val="21"/>
                <w:lang w:val="en-US" w:eastAsia="zh-CN" w:bidi="ar-SA"/>
              </w:rPr>
            </w:pPr>
            <w:r>
              <w:rPr>
                <w:rFonts w:hint="eastAsia" w:ascii="Times New Roman" w:hAnsi="Times New Roman" w:eastAsia="宋体" w:cs="Times New Roman"/>
                <w:b/>
                <w:bCs w:val="0"/>
                <w:kern w:val="2"/>
                <w:sz w:val="21"/>
                <w:szCs w:val="21"/>
                <w:lang w:val="en-US" w:eastAsia="zh-CN" w:bidi="ar-SA"/>
              </w:rPr>
              <w:t>项目名称</w:t>
            </w:r>
          </w:p>
          <w:p>
            <w:pPr>
              <w:pStyle w:val="23"/>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kern w:val="2"/>
                <w:sz w:val="21"/>
                <w:szCs w:val="21"/>
                <w:lang w:val="en-US" w:eastAsia="zh-CN" w:bidi="ar-SA"/>
              </w:rPr>
            </w:pPr>
            <w:r>
              <w:rPr>
                <w:rFonts w:hint="eastAsia" w:ascii="Times New Roman" w:hAnsi="Times New Roman" w:eastAsia="宋体" w:cs="Times New Roman"/>
                <w:b/>
                <w:bCs w:val="0"/>
                <w:kern w:val="2"/>
                <w:sz w:val="21"/>
                <w:szCs w:val="21"/>
                <w:lang w:val="en-US" w:eastAsia="zh-CN" w:bidi="ar-SA"/>
              </w:rPr>
              <w:t>项目编号</w:t>
            </w:r>
          </w:p>
          <w:p>
            <w:pPr>
              <w:pStyle w:val="23"/>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kern w:val="2"/>
                <w:sz w:val="21"/>
                <w:szCs w:val="21"/>
                <w:lang w:val="en-US" w:eastAsia="zh-CN" w:bidi="ar-SA"/>
              </w:rPr>
            </w:pPr>
            <w:r>
              <w:rPr>
                <w:rFonts w:hint="eastAsia" w:ascii="Times New Roman" w:hAnsi="Times New Roman" w:eastAsia="宋体" w:cs="Times New Roman"/>
                <w:b/>
                <w:bCs w:val="0"/>
                <w:kern w:val="2"/>
                <w:sz w:val="21"/>
                <w:szCs w:val="21"/>
                <w:lang w:val="en-US" w:eastAsia="zh-CN" w:bidi="ar-SA"/>
              </w:rPr>
              <w:t>采购内容</w:t>
            </w:r>
          </w:p>
        </w:tc>
        <w:tc>
          <w:tcPr>
            <w:tcW w:w="7288" w:type="dxa"/>
            <w:noWrap w:val="0"/>
            <w:vAlign w:val="center"/>
          </w:tcPr>
          <w:p>
            <w:pPr>
              <w:pStyle w:val="23"/>
              <w:keepNext w:val="0"/>
              <w:keepLines w:val="0"/>
              <w:widowControl/>
              <w:suppressLineNumbers w:val="0"/>
              <w:spacing w:before="0" w:beforeAutospacing="0" w:after="0" w:afterAutospacing="0" w:line="510" w:lineRule="atLeast"/>
              <w:ind w:right="0"/>
              <w:rPr>
                <w:rFonts w:hint="eastAsia" w:ascii="Times New Roman" w:hAnsi="Times New Roman" w:cs="Times New Roman"/>
                <w:b w:val="0"/>
                <w:bCs/>
                <w:kern w:val="2"/>
                <w:sz w:val="21"/>
                <w:szCs w:val="21"/>
                <w:lang w:val="en-US" w:eastAsia="zh-CN" w:bidi="ar-SA"/>
              </w:rPr>
            </w:pPr>
            <w:r>
              <w:rPr>
                <w:rFonts w:hint="eastAsia" w:ascii="Times New Roman" w:hAnsi="Times New Roman" w:cs="Times New Roman"/>
                <w:b w:val="0"/>
                <w:bCs/>
                <w:kern w:val="2"/>
                <w:sz w:val="21"/>
                <w:szCs w:val="21"/>
                <w:lang w:val="en-US" w:eastAsia="zh-CN" w:bidi="ar-SA"/>
              </w:rPr>
              <w:t>项目名称：2023年乌恰县教育系统各级各类学校下学期低值易耗品采购项目（二次）</w:t>
            </w:r>
          </w:p>
          <w:p>
            <w:pPr>
              <w:pStyle w:val="23"/>
              <w:keepNext w:val="0"/>
              <w:keepLines w:val="0"/>
              <w:widowControl/>
              <w:suppressLineNumbers w:val="0"/>
              <w:spacing w:before="0" w:beforeAutospacing="0" w:after="0" w:afterAutospacing="0" w:line="510" w:lineRule="atLeast"/>
              <w:ind w:right="0"/>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项目编号：WQZFCG(ZB)-2023-</w:t>
            </w:r>
            <w:r>
              <w:rPr>
                <w:rFonts w:hint="eastAsia" w:ascii="Times New Roman" w:hAnsi="Times New Roman" w:cs="Times New Roman"/>
                <w:b w:val="0"/>
                <w:bCs/>
                <w:kern w:val="2"/>
                <w:sz w:val="21"/>
                <w:szCs w:val="21"/>
                <w:lang w:val="en-US" w:eastAsia="zh-CN" w:bidi="ar-SA"/>
              </w:rPr>
              <w:t xml:space="preserve">108-1  </w:t>
            </w:r>
            <w:r>
              <w:rPr>
                <w:rFonts w:hint="eastAsia" w:ascii="Times New Roman" w:hAnsi="Times New Roman" w:eastAsia="宋体" w:cs="Times New Roman"/>
                <w:b w:val="0"/>
                <w:bCs/>
                <w:kern w:val="2"/>
                <w:sz w:val="21"/>
                <w:szCs w:val="21"/>
                <w:lang w:val="en-US" w:eastAsia="zh-CN" w:bidi="ar-SA"/>
              </w:rPr>
              <w:t xml:space="preserve"> </w:t>
            </w:r>
          </w:p>
          <w:p>
            <w:pPr>
              <w:pStyle w:val="23"/>
              <w:keepNext w:val="0"/>
              <w:keepLines w:val="0"/>
              <w:widowControl/>
              <w:suppressLineNumbers w:val="0"/>
              <w:spacing w:before="0" w:beforeAutospacing="0" w:after="0" w:afterAutospacing="0" w:line="510" w:lineRule="atLeast"/>
              <w:ind w:right="0"/>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kern w:val="2"/>
                <w:sz w:val="21"/>
                <w:szCs w:val="21"/>
                <w:lang w:val="en-US" w:eastAsia="zh-CN" w:bidi="ar-SA"/>
              </w:rPr>
              <w:t>采购内容：A3打印纸、A4打印纸、硒鼓、碳粉、笔、墨、日用低耗五金等。（具体详见参数附表）。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000000" w:themeColor="text1"/>
                <w:sz w:val="21"/>
                <w:szCs w:val="21"/>
                <w:highlight w:val="none"/>
                <w:lang w:val="en-US" w:eastAsia="zh-CN"/>
                <w14:textFill>
                  <w14:solidFill>
                    <w14:schemeClr w14:val="tx1"/>
                  </w14:solidFill>
                </w14:textFill>
              </w:rPr>
            </w:pPr>
            <w:r>
              <w:rPr>
                <w:rFonts w:hint="eastAsia"/>
                <w:b/>
                <w:bCs w:val="0"/>
                <w:color w:val="auto"/>
                <w:sz w:val="21"/>
                <w:szCs w:val="21"/>
                <w:highlight w:val="none"/>
                <w:lang w:val="en-US" w:eastAsia="zh-CN"/>
              </w:rPr>
              <w:t>4</w:t>
            </w:r>
          </w:p>
        </w:tc>
        <w:tc>
          <w:tcPr>
            <w:tcW w:w="1536" w:type="dxa"/>
            <w:noWrap w:val="0"/>
            <w:vAlign w:val="center"/>
          </w:tcPr>
          <w:p>
            <w:pPr>
              <w:pStyle w:val="23"/>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kern w:val="2"/>
                <w:sz w:val="21"/>
                <w:szCs w:val="21"/>
                <w:lang w:val="en-US" w:eastAsia="zh-CN" w:bidi="ar-SA"/>
              </w:rPr>
            </w:pPr>
            <w:r>
              <w:rPr>
                <w:rFonts w:hint="eastAsia" w:ascii="Times New Roman" w:hAnsi="Times New Roman" w:eastAsia="宋体" w:cs="Times New Roman"/>
                <w:b/>
                <w:bCs w:val="0"/>
                <w:kern w:val="2"/>
                <w:sz w:val="21"/>
                <w:szCs w:val="21"/>
                <w:lang w:val="en-US" w:eastAsia="zh-CN" w:bidi="ar-SA"/>
              </w:rPr>
              <w:t>采购预算</w:t>
            </w:r>
          </w:p>
          <w:p>
            <w:pPr>
              <w:pStyle w:val="23"/>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kern w:val="2"/>
                <w:sz w:val="21"/>
                <w:szCs w:val="21"/>
                <w:lang w:val="en-US" w:eastAsia="zh-CN" w:bidi="ar-SA"/>
              </w:rPr>
            </w:pPr>
            <w:r>
              <w:rPr>
                <w:rFonts w:hint="eastAsia" w:ascii="Times New Roman" w:hAnsi="Times New Roman" w:eastAsia="宋体" w:cs="Times New Roman"/>
                <w:b/>
                <w:bCs w:val="0"/>
                <w:kern w:val="2"/>
                <w:sz w:val="21"/>
                <w:szCs w:val="21"/>
                <w:lang w:val="en-US" w:eastAsia="zh-CN" w:bidi="ar-SA"/>
              </w:rPr>
              <w:t>最高投标限价</w:t>
            </w:r>
          </w:p>
        </w:tc>
        <w:tc>
          <w:tcPr>
            <w:tcW w:w="7288" w:type="dxa"/>
            <w:noWrap w:val="0"/>
            <w:vAlign w:val="center"/>
          </w:tcPr>
          <w:p>
            <w:pPr>
              <w:pStyle w:val="23"/>
              <w:keepNext w:val="0"/>
              <w:keepLines w:val="0"/>
              <w:widowControl/>
              <w:suppressLineNumbers w:val="0"/>
              <w:spacing w:before="0" w:beforeAutospacing="0" w:after="0" w:afterAutospacing="0" w:line="510" w:lineRule="atLeast"/>
              <w:ind w:right="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采购预算：</w:t>
            </w:r>
            <w:r>
              <w:rPr>
                <w:rFonts w:hint="eastAsia" w:ascii="Times New Roman" w:hAnsi="Times New Roman" w:cs="Times New Roman"/>
                <w:kern w:val="2"/>
                <w:sz w:val="21"/>
                <w:szCs w:val="21"/>
                <w:lang w:val="en-US" w:eastAsia="zh-CN" w:bidi="ar-SA"/>
              </w:rPr>
              <w:t>705249.00元</w:t>
            </w:r>
          </w:p>
          <w:p>
            <w:pPr>
              <w:pStyle w:val="23"/>
              <w:keepNext w:val="0"/>
              <w:keepLines w:val="0"/>
              <w:widowControl/>
              <w:suppressLineNumbers w:val="0"/>
              <w:spacing w:before="0" w:beforeAutospacing="0" w:after="0" w:afterAutospacing="0" w:line="510" w:lineRule="atLeast"/>
              <w:ind w:right="0"/>
              <w:jc w:val="left"/>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最高投标限价：</w:t>
            </w:r>
            <w:r>
              <w:rPr>
                <w:rFonts w:hint="eastAsia" w:ascii="Times New Roman" w:hAnsi="Times New Roman" w:cs="Times New Roman"/>
                <w:b/>
                <w:bCs/>
                <w:kern w:val="2"/>
                <w:sz w:val="21"/>
                <w:szCs w:val="21"/>
                <w:lang w:val="en-US" w:eastAsia="zh-CN" w:bidi="ar-SA"/>
              </w:rPr>
              <w:t>705249.00元</w:t>
            </w:r>
            <w:r>
              <w:rPr>
                <w:rFonts w:hint="eastAsia" w:ascii="Times New Roman" w:hAnsi="Times New Roman" w:eastAsia="宋体" w:cs="Times New Roman"/>
                <w:b/>
                <w:bCs/>
                <w:kern w:val="2"/>
                <w:sz w:val="21"/>
                <w:szCs w:val="21"/>
                <w:lang w:val="en-US" w:eastAsia="zh-CN" w:bidi="ar-SA"/>
              </w:rPr>
              <w:t>，投标人的投标报价不得高于最高投标限价，否则其投标将被否决。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5</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资金来源</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2023年城乡义务教育补助经费预算（中央直达资金）、2023年新疆西藏等地区教育特殊补助资金、2023年学生资助补助经费预算（第二批）中央直达资金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6</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val="0"/>
                <w:kern w:val="2"/>
                <w:sz w:val="21"/>
                <w:szCs w:val="21"/>
                <w:lang w:val="en-US" w:eastAsia="zh-CN" w:bidi="ar-SA"/>
              </w:rPr>
            </w:pPr>
            <w:r>
              <w:rPr>
                <w:rFonts w:hint="eastAsia" w:ascii="Times New Roman" w:hAnsi="Times New Roman" w:eastAsia="宋体" w:cs="Times New Roman"/>
                <w:b/>
                <w:bCs w:val="0"/>
                <w:kern w:val="2"/>
                <w:sz w:val="21"/>
                <w:szCs w:val="21"/>
                <w:lang w:val="en-US" w:eastAsia="zh-CN" w:bidi="ar-SA"/>
              </w:rPr>
              <w:t>供货时间</w:t>
            </w:r>
          </w:p>
        </w:tc>
        <w:tc>
          <w:tcPr>
            <w:tcW w:w="7288" w:type="dxa"/>
            <w:noWrap w:val="0"/>
            <w:vAlign w:val="center"/>
          </w:tcPr>
          <w:p>
            <w:pPr>
              <w:pStyle w:val="23"/>
              <w:keepNext w:val="0"/>
              <w:keepLines w:val="0"/>
              <w:widowControl/>
              <w:suppressLineNumbers w:val="0"/>
              <w:spacing w:before="0" w:beforeAutospacing="0" w:after="0" w:afterAutospacing="0" w:line="510" w:lineRule="atLeast"/>
              <w:ind w:right="0"/>
              <w:jc w:val="left"/>
              <w:rPr>
                <w:rFonts w:hint="eastAsia" w:ascii="Times New Roman" w:hAnsi="Times New Roman" w:eastAsia="宋体" w:cs="Times New Roman"/>
                <w:b/>
                <w:bCs/>
                <w:color w:val="0000FF"/>
                <w:kern w:val="2"/>
                <w:sz w:val="21"/>
                <w:szCs w:val="21"/>
                <w:lang w:val="en-US" w:eastAsia="zh-CN" w:bidi="ar-SA"/>
              </w:rPr>
            </w:pPr>
            <w:r>
              <w:rPr>
                <w:rFonts w:hint="eastAsia" w:ascii="Times New Roman" w:hAnsi="Times New Roman" w:eastAsia="宋体" w:cs="Times New Roman"/>
                <w:b/>
                <w:bCs w:val="0"/>
                <w:color w:val="0000FF"/>
                <w:kern w:val="2"/>
                <w:sz w:val="21"/>
                <w:szCs w:val="21"/>
                <w:lang w:val="en-US" w:eastAsia="zh-CN" w:bidi="ar-SA"/>
              </w:rPr>
              <w:t>签订合同后，</w:t>
            </w:r>
            <w:r>
              <w:rPr>
                <w:rFonts w:hint="eastAsia" w:ascii="Times New Roman" w:hAnsi="Times New Roman" w:cs="Times New Roman"/>
                <w:b/>
                <w:bCs w:val="0"/>
                <w:color w:val="0000FF"/>
                <w:kern w:val="2"/>
                <w:sz w:val="21"/>
                <w:szCs w:val="21"/>
                <w:lang w:val="en-US" w:eastAsia="zh-CN" w:bidi="ar-SA"/>
              </w:rPr>
              <w:t>7个日历日</w:t>
            </w:r>
            <w:r>
              <w:rPr>
                <w:rFonts w:hint="eastAsia" w:ascii="Times New Roman" w:hAnsi="Times New Roman" w:eastAsia="宋体" w:cs="Times New Roman"/>
                <w:b/>
                <w:bCs w:val="0"/>
                <w:color w:val="0000FF"/>
                <w:kern w:val="2"/>
                <w:sz w:val="21"/>
                <w:szCs w:val="21"/>
                <w:lang w:val="en-US" w:eastAsia="zh-CN" w:bidi="ar-SA"/>
              </w:rPr>
              <w:t>内</w:t>
            </w:r>
            <w:r>
              <w:rPr>
                <w:rFonts w:hint="eastAsia" w:ascii="Times New Roman" w:hAnsi="Times New Roman" w:cs="Times New Roman"/>
                <w:b/>
                <w:bCs w:val="0"/>
                <w:color w:val="0000FF"/>
                <w:kern w:val="2"/>
                <w:sz w:val="21"/>
                <w:szCs w:val="21"/>
                <w:lang w:val="en-US" w:eastAsia="zh-CN" w:bidi="ar-SA"/>
              </w:rPr>
              <w:t>配</w:t>
            </w:r>
            <w:r>
              <w:rPr>
                <w:rFonts w:hint="eastAsia" w:ascii="Times New Roman" w:hAnsi="Times New Roman" w:eastAsia="宋体" w:cs="Times New Roman"/>
                <w:b/>
                <w:bCs w:val="0"/>
                <w:color w:val="0000FF"/>
                <w:kern w:val="2"/>
                <w:sz w:val="21"/>
                <w:szCs w:val="21"/>
                <w:lang w:val="en-US" w:eastAsia="zh-CN" w:bidi="ar-SA"/>
              </w:rPr>
              <w:t>送</w:t>
            </w:r>
            <w:r>
              <w:rPr>
                <w:rFonts w:hint="eastAsia" w:ascii="Times New Roman" w:hAnsi="Times New Roman" w:cs="Times New Roman"/>
                <w:b/>
                <w:bCs w:val="0"/>
                <w:color w:val="0000FF"/>
                <w:kern w:val="2"/>
                <w:sz w:val="21"/>
                <w:szCs w:val="21"/>
                <w:lang w:val="en-US" w:eastAsia="zh-CN" w:bidi="ar-SA"/>
              </w:rPr>
              <w:t>至</w:t>
            </w:r>
            <w:r>
              <w:rPr>
                <w:rFonts w:hint="eastAsia" w:ascii="Times New Roman" w:hAnsi="Times New Roman" w:eastAsia="宋体" w:cs="Times New Roman"/>
                <w:b/>
                <w:bCs w:val="0"/>
                <w:color w:val="0000FF"/>
                <w:kern w:val="2"/>
                <w:sz w:val="21"/>
                <w:szCs w:val="21"/>
                <w:lang w:val="en-US" w:eastAsia="zh-CN" w:bidi="ar-SA"/>
              </w:rPr>
              <w:t>甲方指</w:t>
            </w:r>
            <w:r>
              <w:rPr>
                <w:rFonts w:hint="eastAsia" w:ascii="Times New Roman" w:hAnsi="Times New Roman" w:cs="Times New Roman"/>
                <w:b/>
                <w:bCs w:val="0"/>
                <w:color w:val="0000FF"/>
                <w:kern w:val="2"/>
                <w:sz w:val="21"/>
                <w:szCs w:val="21"/>
                <w:lang w:val="en-US" w:eastAsia="zh-CN" w:bidi="ar-SA"/>
              </w:rPr>
              <w:t>定</w:t>
            </w:r>
            <w:r>
              <w:rPr>
                <w:rFonts w:hint="eastAsia" w:ascii="Times New Roman" w:hAnsi="Times New Roman" w:eastAsia="宋体" w:cs="Times New Roman"/>
                <w:b/>
                <w:bCs w:val="0"/>
                <w:color w:val="0000FF"/>
                <w:kern w:val="2"/>
                <w:sz w:val="21"/>
                <w:szCs w:val="21"/>
                <w:lang w:val="en-US" w:eastAsia="zh-CN" w:bidi="ar-SA"/>
              </w:rPr>
              <w:t>地点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7</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outlineLvl w:val="9"/>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供货</w:t>
            </w:r>
            <w:r>
              <w:rPr>
                <w:rFonts w:hint="eastAsia" w:ascii="宋体" w:hAnsi="宋体" w:eastAsia="宋体" w:cs="宋体"/>
                <w:b/>
                <w:bCs w:val="0"/>
                <w:color w:val="auto"/>
                <w:sz w:val="21"/>
                <w:szCs w:val="21"/>
                <w:highlight w:val="none"/>
                <w:lang w:eastAsia="zh-CN"/>
              </w:rPr>
              <w:t>地点</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eastAsia="宋体" w:cs="Times New Roman"/>
                <w:b/>
                <w:bCs/>
                <w:color w:val="0000FF"/>
                <w:kern w:val="2"/>
                <w:sz w:val="21"/>
                <w:szCs w:val="21"/>
                <w:lang w:val="en-US" w:eastAsia="zh-CN" w:bidi="ar-SA"/>
              </w:rPr>
            </w:pPr>
            <w:r>
              <w:rPr>
                <w:rFonts w:hint="eastAsia" w:ascii="Times New Roman" w:hAnsi="Times New Roman" w:eastAsia="宋体" w:cs="Times New Roman"/>
                <w:b/>
                <w:bCs/>
                <w:color w:val="0000FF"/>
                <w:kern w:val="2"/>
                <w:sz w:val="21"/>
                <w:szCs w:val="21"/>
                <w:lang w:val="en-US" w:eastAsia="zh-CN" w:bidi="ar-SA"/>
              </w:rPr>
              <w:t>甲方指定地点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8</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质保期</w:t>
            </w:r>
          </w:p>
        </w:tc>
        <w:tc>
          <w:tcPr>
            <w:tcW w:w="7288" w:type="dxa"/>
            <w:noWrap w:val="0"/>
            <w:vAlign w:val="center"/>
          </w:tcPr>
          <w:p>
            <w:pPr>
              <w:widowControl/>
              <w:jc w:val="left"/>
              <w:rPr>
                <w:rFonts w:hint="default" w:ascii="Times New Roman" w:hAnsi="Times New Roman" w:eastAsia="宋体" w:cs="Times New Roman"/>
                <w:b/>
                <w:bCs/>
                <w:color w:val="0000FF"/>
                <w:kern w:val="2"/>
                <w:sz w:val="21"/>
                <w:szCs w:val="21"/>
                <w:lang w:val="en-US" w:eastAsia="zh-CN" w:bidi="ar-SA"/>
              </w:rPr>
            </w:pPr>
            <w:r>
              <w:rPr>
                <w:rFonts w:hint="eastAsia" w:cs="Times New Roman"/>
                <w:b/>
                <w:bCs/>
                <w:color w:val="0000FF"/>
                <w:kern w:val="2"/>
                <w:sz w:val="21"/>
                <w:szCs w:val="21"/>
                <w:lang w:val="en-US" w:eastAsia="zh-CN" w:bidi="ar-SA"/>
              </w:rPr>
              <w:t>带*核心产品质保</w:t>
            </w:r>
            <w:r>
              <w:rPr>
                <w:rFonts w:hint="eastAsia" w:ascii="Times New Roman" w:hAnsi="Times New Roman" w:eastAsia="宋体" w:cs="Times New Roman"/>
                <w:b/>
                <w:bCs/>
                <w:color w:val="0000FF"/>
                <w:kern w:val="2"/>
                <w:sz w:val="21"/>
                <w:szCs w:val="21"/>
                <w:lang w:val="en-US" w:eastAsia="zh-CN" w:bidi="ar-SA"/>
              </w:rPr>
              <w:t>一年</w:t>
            </w:r>
            <w:r>
              <w:rPr>
                <w:rFonts w:hint="eastAsia" w:cs="Times New Roman"/>
                <w:b/>
                <w:bCs/>
                <w:color w:val="0000FF"/>
                <w:kern w:val="2"/>
                <w:sz w:val="21"/>
                <w:szCs w:val="21"/>
                <w:lang w:val="en-US" w:eastAsia="zh-CN" w:bidi="ar-SA"/>
              </w:rPr>
              <w:t>，其余产品质保3个月</w:t>
            </w:r>
            <w:r>
              <w:rPr>
                <w:rFonts w:hint="eastAsia" w:ascii="Times New Roman" w:hAnsi="Times New Roman" w:eastAsia="宋体" w:cs="Times New Roman"/>
                <w:b/>
                <w:bCs/>
                <w:color w:val="0000FF"/>
                <w:kern w:val="2"/>
                <w:sz w:val="21"/>
                <w:szCs w:val="21"/>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9"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9</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付款方式</w:t>
            </w:r>
          </w:p>
        </w:tc>
        <w:tc>
          <w:tcPr>
            <w:tcW w:w="7288" w:type="dxa"/>
            <w:noWrap w:val="0"/>
            <w:vAlign w:val="center"/>
          </w:tcPr>
          <w:p>
            <w:pPr>
              <w:spacing w:line="360" w:lineRule="auto"/>
              <w:rPr>
                <w:rFonts w:hint="eastAsia" w:ascii="Times New Roman" w:hAnsi="Times New Roman" w:eastAsia="宋体" w:cs="Times New Roman"/>
                <w:b/>
                <w:bCs/>
                <w:color w:val="0000FF"/>
                <w:kern w:val="2"/>
                <w:sz w:val="21"/>
                <w:szCs w:val="21"/>
                <w:lang w:val="en-US" w:eastAsia="zh-CN" w:bidi="ar-SA"/>
              </w:rPr>
            </w:pPr>
            <w:r>
              <w:rPr>
                <w:rFonts w:hint="eastAsia" w:cs="Times New Roman"/>
                <w:b/>
                <w:bCs/>
                <w:color w:val="0000FF"/>
                <w:kern w:val="2"/>
                <w:sz w:val="21"/>
                <w:szCs w:val="21"/>
                <w:lang w:val="en-US" w:eastAsia="zh-CN" w:bidi="ar-SA"/>
              </w:rPr>
              <w:t>签订合同后，在甲方规定时间内，乙方交付对应数量的产品至指定地点，通过验收后七个工作日内，采购单位一次性支付全部货款（具体以甲乙双方签订的供货合同为准）。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10</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招标方式</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公开招标</w:t>
            </w:r>
            <w:r>
              <w:rPr>
                <w:rFonts w:hint="eastAsia" w:hAnsi="宋体" w:cs="宋体-18030"/>
                <w:b w:val="0"/>
                <w:bCs/>
                <w:color w:val="auto"/>
                <w:sz w:val="21"/>
                <w:szCs w:val="21"/>
                <w:highlight w:val="none"/>
                <w:lang w:val="en-US" w:eastAsia="zh-CN"/>
              </w:rPr>
              <w:t>(本项目采用网上电子招投标)</w:t>
            </w:r>
            <w:r>
              <w:rPr>
                <w:rFonts w:hint="eastAsia"/>
                <w:b w:val="0"/>
                <w:bCs/>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11</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投标人资格条件及其他要求</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1、符合《中华人民共和国政府采购法》第二十二条之规定的合格投标供应商；</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2、具有合格有效的三证合一营业执照；</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3、法定代表人投标需提供法定代表人资格证明书，委托代理人投标需提供法定代表人授权委托书；</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4、投标企业须提供投标人（被授权人）投标截止时间</w:t>
            </w:r>
            <w:r>
              <w:rPr>
                <w:rFonts w:hint="eastAsia" w:cs="Times New Roman"/>
                <w:b w:val="0"/>
                <w:bCs/>
                <w:color w:val="auto"/>
                <w:sz w:val="21"/>
                <w:szCs w:val="21"/>
                <w:highlight w:val="none"/>
                <w:lang w:val="en-US" w:eastAsia="zh-CN"/>
              </w:rPr>
              <w:t>近6</w:t>
            </w:r>
            <w:r>
              <w:rPr>
                <w:rFonts w:hint="eastAsia" w:hAnsi="Times New Roman" w:cs="Times New Roman"/>
                <w:b w:val="0"/>
                <w:bCs/>
                <w:color w:val="auto"/>
                <w:sz w:val="21"/>
                <w:szCs w:val="21"/>
                <w:highlight w:val="none"/>
                <w:lang w:val="en-US" w:eastAsia="zh-CN"/>
              </w:rPr>
              <w:t>个月</w:t>
            </w:r>
            <w:r>
              <w:rPr>
                <w:rFonts w:hint="eastAsia" w:cs="Times New Roman"/>
                <w:b w:val="0"/>
                <w:bCs/>
                <w:color w:val="auto"/>
                <w:sz w:val="21"/>
                <w:szCs w:val="21"/>
                <w:highlight w:val="none"/>
                <w:lang w:val="en-US" w:eastAsia="zh-CN"/>
              </w:rPr>
              <w:t>有效</w:t>
            </w:r>
            <w:r>
              <w:rPr>
                <w:rFonts w:hint="eastAsia" w:hAnsi="Times New Roman" w:cs="Times New Roman"/>
                <w:b w:val="0"/>
                <w:bCs/>
                <w:color w:val="auto"/>
                <w:sz w:val="21"/>
                <w:szCs w:val="21"/>
                <w:highlight w:val="none"/>
                <w:lang w:val="en-US" w:eastAsia="zh-CN"/>
              </w:rPr>
              <w:t>的社保证明；</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5、</w:t>
            </w:r>
            <w:r>
              <w:rPr>
                <w:rFonts w:hint="eastAsia" w:cs="Times New Roman"/>
                <w:b w:val="0"/>
                <w:bCs/>
                <w:color w:val="auto"/>
                <w:sz w:val="21"/>
                <w:szCs w:val="21"/>
                <w:highlight w:val="none"/>
                <w:lang w:val="en-US" w:eastAsia="zh-CN"/>
              </w:rPr>
              <w:t>供应商</w:t>
            </w:r>
            <w:r>
              <w:rPr>
                <w:rFonts w:hint="eastAsia" w:hAnsi="Times New Roman" w:cs="Times New Roman"/>
                <w:b w:val="0"/>
                <w:bCs/>
                <w:color w:val="auto"/>
                <w:sz w:val="21"/>
                <w:szCs w:val="21"/>
                <w:highlight w:val="none"/>
                <w:lang w:val="en-US" w:eastAsia="zh-CN"/>
              </w:rPr>
              <w:t>未被“信用中国”（www.creditchina.gov.cn）、中国政府采购网（www.ccgp.gov.cn）列入失信被执行人、重大税收违法案件当事人名单、政府采购严重违法失信行为记录名单；</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0000FF"/>
                <w:sz w:val="21"/>
                <w:szCs w:val="21"/>
                <w:highlight w:val="none"/>
                <w:lang w:val="en-US" w:eastAsia="zh-CN"/>
              </w:rPr>
            </w:pPr>
            <w:r>
              <w:rPr>
                <w:rFonts w:hint="eastAsia" w:hAnsi="Times New Roman" w:cs="Times New Roman"/>
                <w:b w:val="0"/>
                <w:bCs/>
                <w:color w:val="0000FF"/>
                <w:sz w:val="21"/>
                <w:szCs w:val="21"/>
                <w:highlight w:val="none"/>
                <w:lang w:val="en-US" w:eastAsia="zh-CN"/>
              </w:rPr>
              <w:t>6、落实政府采购政策需满</w:t>
            </w:r>
            <w:r>
              <w:rPr>
                <w:rFonts w:hint="eastAsia" w:ascii="宋体" w:hAnsi="Times New Roman" w:eastAsia="宋体" w:cs="Times New Roman"/>
                <w:b w:val="0"/>
                <w:bCs/>
                <w:color w:val="0000FF"/>
                <w:sz w:val="21"/>
                <w:szCs w:val="21"/>
                <w:highlight w:val="none"/>
                <w:lang w:val="en-US" w:eastAsia="zh-CN"/>
              </w:rPr>
              <w:t>足的资格要求：本项目非专门面向中小企业，根据《政府采购促进中小企业发展管理办法》（财库【2020】46号）及（财库[2022]19号）的规定，评标时将给予</w:t>
            </w:r>
            <w:r>
              <w:rPr>
                <w:rFonts w:hint="eastAsia" w:cs="Times New Roman"/>
                <w:b w:val="0"/>
                <w:bCs/>
                <w:color w:val="0000FF"/>
                <w:sz w:val="21"/>
                <w:szCs w:val="21"/>
                <w:highlight w:val="none"/>
                <w:lang w:val="en-US" w:eastAsia="zh-CN"/>
              </w:rPr>
              <w:t>小微</w:t>
            </w:r>
            <w:r>
              <w:rPr>
                <w:rFonts w:hint="eastAsia" w:ascii="宋体" w:hAnsi="Times New Roman" w:eastAsia="宋体" w:cs="Times New Roman"/>
                <w:b w:val="0"/>
                <w:bCs/>
                <w:color w:val="0000FF"/>
                <w:sz w:val="21"/>
                <w:szCs w:val="21"/>
                <w:highlight w:val="none"/>
                <w:lang w:val="en-US" w:eastAsia="zh-CN"/>
              </w:rPr>
              <w:t>企业进行价格扣除10%的优惠，用优惠后的价格参与评审；</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7、本项目不接受联合体投标。</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default"/>
                <w:b w:val="0"/>
                <w:bCs/>
                <w:lang w:val="en-US" w:eastAsia="zh-CN"/>
              </w:rPr>
            </w:pPr>
            <w:r>
              <w:rPr>
                <w:rFonts w:hint="eastAsia" w:hAnsi="Times New Roman" w:cs="Times New Roman"/>
                <w:b w:val="0"/>
                <w:bCs/>
                <w:color w:val="auto"/>
                <w:sz w:val="21"/>
                <w:szCs w:val="21"/>
                <w:highlight w:val="none"/>
                <w:lang w:val="en-US" w:eastAsia="zh-CN"/>
              </w:rPr>
              <w:t>8、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12</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供应商信用</w:t>
            </w:r>
          </w:p>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查询</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1、查询渠道：信用中国（网址：http://www.creditchina.gov.cn）、中国政府采购网(网址：http://www.ccgp.gov.cn）。</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2、截止时点：开标后评标前。</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3、信用信息查询记录和证据留存的具体方式：由采购组织机构在规定查询时间内打印信用信息查询记录并归入项目档案。</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13</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b/>
                <w:bCs w:val="0"/>
                <w:color w:val="auto"/>
                <w:sz w:val="21"/>
                <w:szCs w:val="21"/>
                <w:highlight w:val="none"/>
                <w:lang w:val="en-US" w:eastAsia="zh-CN"/>
              </w:rPr>
            </w:pPr>
            <w:r>
              <w:rPr>
                <w:rFonts w:hint="eastAsia"/>
                <w:b/>
                <w:bCs w:val="0"/>
                <w:color w:val="auto"/>
                <w:sz w:val="21"/>
                <w:szCs w:val="21"/>
                <w:highlight w:val="none"/>
                <w:lang w:val="en-US" w:eastAsia="zh-CN"/>
              </w:rPr>
              <w:t>踏勘现场</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不组织。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14</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投标预备会</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15</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联合体投标</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b w:val="0"/>
                <w:bCs/>
                <w:color w:val="auto"/>
                <w:sz w:val="21"/>
                <w:szCs w:val="21"/>
                <w:highlight w:val="none"/>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不接受</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接受，联合体投标的须在投标文件中提供联合体协议书，联合体所有成员不得超过2家，联合体的任何一方均不得再与其他投标单位联合。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16</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招标代理费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eastAsia="zh-CN"/>
              </w:rPr>
              <w:t>中标</w:t>
            </w:r>
            <w:r>
              <w:rPr>
                <w:rFonts w:hint="eastAsia" w:ascii="宋体" w:hAnsi="宋体" w:eastAsia="宋体" w:cs="宋体"/>
                <w:b w:val="0"/>
                <w:bCs/>
                <w:snapToGrid w:val="0"/>
                <w:color w:val="auto"/>
                <w:sz w:val="21"/>
                <w:szCs w:val="21"/>
                <w:highlight w:val="none"/>
              </w:rPr>
              <w:t>单位在领取本项目</w:t>
            </w:r>
            <w:r>
              <w:rPr>
                <w:rFonts w:hint="eastAsia" w:ascii="宋体" w:hAnsi="宋体" w:eastAsia="宋体" w:cs="宋体"/>
                <w:b w:val="0"/>
                <w:bCs/>
                <w:snapToGrid w:val="0"/>
                <w:color w:val="auto"/>
                <w:sz w:val="21"/>
                <w:szCs w:val="21"/>
                <w:highlight w:val="none"/>
                <w:lang w:eastAsia="zh-CN"/>
              </w:rPr>
              <w:t>中标</w:t>
            </w:r>
            <w:r>
              <w:rPr>
                <w:rFonts w:hint="eastAsia" w:ascii="宋体" w:hAnsi="宋体" w:eastAsia="宋体" w:cs="宋体"/>
                <w:b w:val="0"/>
                <w:bCs/>
                <w:snapToGrid w:val="0"/>
                <w:color w:val="auto"/>
                <w:sz w:val="21"/>
                <w:szCs w:val="21"/>
                <w:highlight w:val="none"/>
              </w:rPr>
              <w:t>通知书时，按照《国家计委关于印发招标代理服务收费管理暂行办法的通知（计价格[2002]1980号）及发改价格【2015】299号文中规定向招标代理机构支付本项目代理费。收费标准如下：</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130" w:firstLineChars="1000"/>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招标代理服务收费标准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546"/>
              <w:gridCol w:w="1907"/>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53"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eastAsia="zh-CN"/>
                    </w:rPr>
                    <w:t>中标</w:t>
                  </w:r>
                  <w:r>
                    <w:rPr>
                      <w:rFonts w:hint="eastAsia" w:ascii="宋体" w:hAnsi="宋体" w:eastAsia="宋体" w:cs="宋体"/>
                      <w:b w:val="0"/>
                      <w:bCs/>
                      <w:snapToGrid w:val="0"/>
                      <w:color w:val="auto"/>
                      <w:sz w:val="21"/>
                      <w:szCs w:val="21"/>
                      <w:highlight w:val="none"/>
                    </w:rPr>
                    <w:t>金额（万元）</w:t>
                  </w:r>
                </w:p>
              </w:tc>
              <w:tc>
                <w:tcPr>
                  <w:tcW w:w="1546"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货物招标</w:t>
                  </w:r>
                </w:p>
              </w:tc>
              <w:tc>
                <w:tcPr>
                  <w:tcW w:w="190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eastAsia="zh-CN"/>
                    </w:rPr>
                    <w:t>服务招标</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100以下</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1.50%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1.50%</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100-500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1.10%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val="en-US" w:eastAsia="zh-CN"/>
                    </w:rPr>
                    <w:t>0.80</w:t>
                  </w:r>
                  <w:r>
                    <w:rPr>
                      <w:rFonts w:hint="eastAsia" w:ascii="宋体" w:hAnsi="宋体" w:eastAsia="宋体" w:cs="宋体"/>
                      <w:b w:val="0"/>
                      <w:bCs/>
                      <w:snapToGrid w:val="0"/>
                      <w:color w:val="auto"/>
                      <w:sz w:val="21"/>
                      <w:szCs w:val="21"/>
                      <w:highlight w:val="none"/>
                    </w:rPr>
                    <w:t>%</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500-1000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0.80%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w:t>
                  </w:r>
                  <w:r>
                    <w:rPr>
                      <w:rFonts w:hint="eastAsia" w:ascii="宋体" w:hAnsi="宋体" w:eastAsia="宋体" w:cs="宋体"/>
                      <w:b w:val="0"/>
                      <w:bCs/>
                      <w:snapToGrid w:val="0"/>
                      <w:color w:val="auto"/>
                      <w:sz w:val="21"/>
                      <w:szCs w:val="21"/>
                      <w:highlight w:val="none"/>
                      <w:lang w:val="en-US" w:eastAsia="zh-CN"/>
                    </w:rPr>
                    <w:t>45</w:t>
                  </w:r>
                  <w:r>
                    <w:rPr>
                      <w:rFonts w:hint="eastAsia" w:ascii="宋体" w:hAnsi="宋体" w:eastAsia="宋体" w:cs="宋体"/>
                      <w:b w:val="0"/>
                      <w:bCs/>
                      <w:snapToGrid w:val="0"/>
                      <w:color w:val="auto"/>
                      <w:sz w:val="21"/>
                      <w:szCs w:val="21"/>
                      <w:highlight w:val="none"/>
                    </w:rPr>
                    <w:t>%</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1000-5000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0.50%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w:t>
                  </w:r>
                  <w:r>
                    <w:rPr>
                      <w:rFonts w:hint="eastAsia" w:ascii="宋体" w:hAnsi="宋体" w:eastAsia="宋体" w:cs="宋体"/>
                      <w:b w:val="0"/>
                      <w:bCs/>
                      <w:snapToGrid w:val="0"/>
                      <w:color w:val="auto"/>
                      <w:sz w:val="21"/>
                      <w:szCs w:val="21"/>
                      <w:highlight w:val="none"/>
                      <w:lang w:val="en-US" w:eastAsia="zh-CN"/>
                    </w:rPr>
                    <w:t>25</w:t>
                  </w:r>
                  <w:r>
                    <w:rPr>
                      <w:rFonts w:hint="eastAsia" w:ascii="宋体" w:hAnsi="宋体" w:eastAsia="宋体" w:cs="宋体"/>
                      <w:b w:val="0"/>
                      <w:bCs/>
                      <w:snapToGrid w:val="0"/>
                      <w:color w:val="auto"/>
                      <w:sz w:val="21"/>
                      <w:szCs w:val="21"/>
                      <w:highlight w:val="none"/>
                    </w:rPr>
                    <w:t>%</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p>
              </w:tc>
            </w:tr>
          </w:tbl>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招标代理服务收费按差额定率累进法计算。例如：某项目招标代理业务</w:t>
            </w:r>
            <w:r>
              <w:rPr>
                <w:rFonts w:hint="eastAsia" w:ascii="宋体" w:hAnsi="宋体" w:eastAsia="宋体" w:cs="宋体"/>
                <w:b w:val="0"/>
                <w:bCs/>
                <w:snapToGrid w:val="0"/>
                <w:color w:val="auto"/>
                <w:sz w:val="21"/>
                <w:szCs w:val="21"/>
                <w:highlight w:val="none"/>
                <w:lang w:eastAsia="zh-CN"/>
              </w:rPr>
              <w:t>中标</w:t>
            </w:r>
            <w:r>
              <w:rPr>
                <w:rFonts w:hint="eastAsia" w:ascii="宋体" w:hAnsi="宋体" w:eastAsia="宋体" w:cs="宋体"/>
                <w:b w:val="0"/>
                <w:bCs/>
                <w:snapToGrid w:val="0"/>
                <w:color w:val="auto"/>
                <w:sz w:val="21"/>
                <w:szCs w:val="21"/>
                <w:highlight w:val="none"/>
              </w:rPr>
              <w:t>金额为2000万元，计算招标代理服务收费额如下：</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 xml:space="preserve"> 100万元×1.50%=1.5（万元）；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（500-100）万元×1.10%=4.4（万元）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（1000-500）万元×0.80%=4.0（万元）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（2000-1000）万元×0.50%=5.0（万元）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b w:val="0"/>
                <w:bCs/>
                <w:color w:val="auto"/>
                <w:sz w:val="21"/>
                <w:szCs w:val="21"/>
                <w:highlight w:val="none"/>
              </w:rPr>
            </w:pPr>
            <w:r>
              <w:rPr>
                <w:rFonts w:hint="eastAsia" w:ascii="宋体" w:hAnsi="宋体" w:eastAsia="宋体" w:cs="宋体"/>
                <w:b w:val="0"/>
                <w:bCs/>
                <w:snapToGrid w:val="0"/>
                <w:color w:val="auto"/>
                <w:sz w:val="21"/>
                <w:szCs w:val="21"/>
                <w:highlight w:val="none"/>
              </w:rPr>
              <w:t>合计收费=1.5+4.4+4.0+5.0=14.9(万元)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17</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b/>
                <w:bCs w:val="0"/>
                <w:color w:val="auto"/>
                <w:sz w:val="21"/>
                <w:szCs w:val="21"/>
                <w:highlight w:val="none"/>
                <w:lang w:val="en-US" w:eastAsia="zh-CN"/>
              </w:rPr>
              <w:t>投标有效期</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bCs w:val="0"/>
                <w:color w:val="auto"/>
                <w:sz w:val="21"/>
                <w:szCs w:val="21"/>
                <w:highlight w:val="none"/>
                <w:lang w:val="en-US" w:eastAsia="zh-CN"/>
              </w:rPr>
              <w:t>投标有效期为</w:t>
            </w:r>
            <w:r>
              <w:rPr>
                <w:rFonts w:hint="eastAsia"/>
                <w:b/>
                <w:bCs w:val="0"/>
                <w:color w:val="000000" w:themeColor="text1"/>
                <w:sz w:val="21"/>
                <w:szCs w:val="21"/>
                <w:highlight w:val="none"/>
                <w:u w:val="single"/>
                <w:lang w:val="en-US" w:eastAsia="zh-CN"/>
                <w14:textFill>
                  <w14:solidFill>
                    <w14:schemeClr w14:val="tx1"/>
                  </w14:solidFill>
                </w14:textFill>
              </w:rPr>
              <w:t xml:space="preserve"> </w:t>
            </w:r>
            <w:r>
              <w:rPr>
                <w:rFonts w:hint="eastAsia" w:ascii="Times New Roman" w:hAnsi="Times New Roman" w:eastAsia="宋体" w:cs="Times New Roman"/>
                <w:b/>
                <w:bCs w:val="0"/>
                <w:color w:val="000000" w:themeColor="text1"/>
                <w:kern w:val="2"/>
                <w:sz w:val="22"/>
                <w:szCs w:val="28"/>
                <w:u w:val="single"/>
                <w:lang w:val="en-US" w:eastAsia="zh-CN" w:bidi="ar-SA"/>
                <w14:textFill>
                  <w14:solidFill>
                    <w14:schemeClr w14:val="tx1"/>
                  </w14:solidFill>
                </w14:textFill>
              </w:rPr>
              <w:t>60</w:t>
            </w:r>
            <w:r>
              <w:rPr>
                <w:rFonts w:hint="eastAsia" w:ascii="Times New Roman" w:hAnsi="Times New Roman" w:eastAsia="宋体" w:cs="Times New Roman"/>
                <w:b/>
                <w:bCs w:val="0"/>
                <w:color w:val="000000"/>
                <w:kern w:val="2"/>
                <w:sz w:val="22"/>
                <w:szCs w:val="28"/>
                <w:u w:val="single"/>
                <w:lang w:val="en-US" w:eastAsia="zh-CN" w:bidi="ar-SA"/>
              </w:rPr>
              <w:t xml:space="preserve"> 日历</w:t>
            </w:r>
            <w:r>
              <w:rPr>
                <w:rFonts w:hint="eastAsia"/>
                <w:b/>
                <w:bCs w:val="0"/>
                <w:color w:val="auto"/>
                <w:sz w:val="21"/>
                <w:szCs w:val="21"/>
                <w:highlight w:val="none"/>
                <w:lang w:val="en-US" w:eastAsia="zh-CN"/>
              </w:rPr>
              <w:t>天（从投标截止之日算起）。在此期限内，凡符合本采购文件要求的投标文件均保持有效。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19</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szCs w:val="21"/>
              </w:rPr>
            </w:pPr>
            <w:r>
              <w:rPr>
                <w:rFonts w:hint="eastAsia" w:ascii="宋体"/>
                <w:b/>
                <w:bCs w:val="0"/>
                <w:szCs w:val="21"/>
              </w:rPr>
              <w:t>投标保证金</w:t>
            </w:r>
          </w:p>
        </w:tc>
        <w:tc>
          <w:tcPr>
            <w:tcW w:w="7288" w:type="dxa"/>
            <w:noWrap w:val="0"/>
            <w:vAlign w:val="center"/>
          </w:tcPr>
          <w:p>
            <w:pPr>
              <w:snapToGrid w:val="0"/>
              <w:spacing w:line="290" w:lineRule="exact"/>
              <w:rPr>
                <w:rFonts w:hint="eastAsia" w:ascii="宋体" w:hAnsi="宋体" w:cs="宋体-18030"/>
                <w:b w:val="0"/>
                <w:bCs/>
                <w:szCs w:val="21"/>
              </w:rPr>
            </w:pPr>
            <w:r>
              <w:rPr>
                <w:rFonts w:hint="eastAsia" w:ascii="宋体" w:hAnsi="宋体" w:cs="宋体-18030"/>
                <w:b w:val="0"/>
                <w:bCs/>
                <w:szCs w:val="21"/>
              </w:rPr>
              <w:t>投标保证金交纳方式：投标保证金应当以支票、汇票、本票、网上银行支付或者金融机构、担保机构出具的保函等非现金形式交纳。</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18030"/>
                <w:b w:val="0"/>
                <w:bCs/>
                <w:szCs w:val="21"/>
              </w:rPr>
            </w:pPr>
            <w:r>
              <w:rPr>
                <w:rFonts w:hint="eastAsia" w:ascii="宋体" w:hAnsi="宋体" w:cs="宋体-18030"/>
                <w:b/>
                <w:bCs w:val="0"/>
                <w:szCs w:val="21"/>
              </w:rPr>
              <w:t>投标保证金的金额：</w:t>
            </w:r>
            <w:r>
              <w:rPr>
                <w:rFonts w:hint="eastAsia" w:hAnsi="宋体" w:cs="宋体-18030"/>
                <w:b/>
                <w:bCs w:val="0"/>
                <w:szCs w:val="21"/>
                <w:lang w:val="en-US" w:eastAsia="zh-CN"/>
              </w:rPr>
              <w:t>10</w:t>
            </w:r>
            <w:r>
              <w:rPr>
                <w:rFonts w:hint="eastAsia" w:ascii="宋体" w:hAnsi="宋体" w:cs="宋体-18030"/>
                <w:b/>
                <w:bCs w:val="0"/>
                <w:szCs w:val="21"/>
              </w:rPr>
              <w:t>000</w:t>
            </w:r>
            <w:r>
              <w:rPr>
                <w:rFonts w:hint="eastAsia" w:hAnsi="宋体" w:cs="宋体-18030"/>
                <w:b/>
                <w:bCs w:val="0"/>
                <w:szCs w:val="21"/>
                <w:lang w:val="en-US" w:eastAsia="zh-CN"/>
              </w:rPr>
              <w:t>.00</w:t>
            </w:r>
            <w:r>
              <w:rPr>
                <w:rFonts w:hint="eastAsia" w:ascii="宋体" w:hAnsi="宋体" w:cs="宋体-18030"/>
                <w:b/>
                <w:bCs w:val="0"/>
                <w:szCs w:val="21"/>
              </w:rPr>
              <w:t>元（</w:t>
            </w:r>
            <w:r>
              <w:rPr>
                <w:rFonts w:hint="eastAsia" w:hAnsi="宋体" w:cs="宋体-18030"/>
                <w:b/>
                <w:bCs w:val="0"/>
                <w:szCs w:val="21"/>
                <w:lang w:val="en-US" w:eastAsia="zh-CN"/>
              </w:rPr>
              <w:t>壹</w:t>
            </w:r>
            <w:r>
              <w:rPr>
                <w:rFonts w:hint="eastAsia" w:ascii="宋体" w:hAnsi="宋体" w:cs="宋体-18030"/>
                <w:b/>
                <w:bCs w:val="0"/>
                <w:szCs w:val="21"/>
                <w:lang w:eastAsia="zh-CN"/>
              </w:rPr>
              <w:t>万</w:t>
            </w:r>
            <w:r>
              <w:rPr>
                <w:rFonts w:hint="eastAsia" w:ascii="宋体" w:hAnsi="宋体" w:cs="宋体-18030"/>
                <w:b/>
                <w:bCs w:val="0"/>
                <w:szCs w:val="21"/>
              </w:rPr>
              <w:t>元整）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5"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20</w:t>
            </w:r>
          </w:p>
        </w:tc>
        <w:tc>
          <w:tcPr>
            <w:tcW w:w="1536" w:type="dxa"/>
            <w:tcBorders>
              <w:bottom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hAnsi="宋体"/>
                <w:b/>
                <w:bCs w:val="0"/>
                <w:color w:val="000000"/>
                <w:sz w:val="21"/>
                <w:szCs w:val="21"/>
                <w:lang w:eastAsia="zh-CN"/>
              </w:rPr>
              <w:t>投标保证金</w:t>
            </w:r>
          </w:p>
        </w:tc>
        <w:tc>
          <w:tcPr>
            <w:tcW w:w="7288" w:type="dxa"/>
            <w:tcBorders>
              <w:bottom w:val="single" w:color="auto" w:sz="4" w:space="0"/>
            </w:tcBorders>
            <w:noWrap w:val="0"/>
            <w:vAlign w:val="top"/>
          </w:tcPr>
          <w:p>
            <w:pPr>
              <w:spacing w:line="360" w:lineRule="auto"/>
              <w:rPr>
                <w:rFonts w:hint="eastAsia" w:ascii="宋体" w:hAnsi="宋体" w:eastAsia="宋体" w:cs="宋体"/>
                <w:b w:val="0"/>
                <w:bCs/>
                <w:szCs w:val="21"/>
              </w:rPr>
            </w:pPr>
            <w:r>
              <w:rPr>
                <w:rFonts w:hint="eastAsia" w:ascii="宋体" w:hAnsi="宋体" w:eastAsia="宋体" w:cs="宋体"/>
                <w:b w:val="0"/>
                <w:bCs/>
                <w:szCs w:val="21"/>
              </w:rPr>
              <w:t>政府采购投标保证金要求：</w:t>
            </w:r>
          </w:p>
          <w:p>
            <w:pPr>
              <w:spacing w:line="360" w:lineRule="auto"/>
              <w:rPr>
                <w:rFonts w:hint="eastAsia" w:ascii="宋体" w:hAnsi="宋体" w:eastAsia="宋体" w:cs="宋体"/>
                <w:b w:val="0"/>
                <w:bCs/>
                <w:szCs w:val="21"/>
              </w:rPr>
            </w:pPr>
            <w:r>
              <w:rPr>
                <w:rFonts w:hint="eastAsia" w:ascii="宋体" w:hAnsi="宋体" w:eastAsia="宋体" w:cs="宋体"/>
                <w:b w:val="0"/>
                <w:bCs/>
                <w:szCs w:val="21"/>
              </w:rPr>
              <w:t>投标保证金交纳方式：投标保证金应当以支票、汇票、本票、网上银行支付或者金融机构、担保机构出具的保函等非现金形式交纳。</w:t>
            </w:r>
          </w:p>
          <w:p>
            <w:pPr>
              <w:spacing w:line="360" w:lineRule="auto"/>
              <w:rPr>
                <w:rFonts w:hint="eastAsia" w:ascii="宋体" w:hAnsi="宋体" w:eastAsia="宋体" w:cs="宋体"/>
                <w:b w:val="0"/>
                <w:bCs/>
                <w:szCs w:val="21"/>
              </w:rPr>
            </w:pPr>
            <w:r>
              <w:rPr>
                <w:rFonts w:hint="eastAsia" w:ascii="宋体" w:hAnsi="宋体" w:eastAsia="宋体" w:cs="宋体"/>
                <w:b w:val="0"/>
                <w:bCs/>
                <w:szCs w:val="21"/>
              </w:rPr>
              <w:t>投标保证金的金额：</w:t>
            </w:r>
            <w:r>
              <w:rPr>
                <w:rFonts w:hint="eastAsia" w:ascii="宋体" w:hAnsi="宋体" w:cs="宋体"/>
                <w:b w:val="0"/>
                <w:bCs/>
                <w:szCs w:val="21"/>
                <w:lang w:val="en-US" w:eastAsia="zh-CN"/>
              </w:rPr>
              <w:t>10</w:t>
            </w:r>
            <w:r>
              <w:rPr>
                <w:rFonts w:hint="eastAsia" w:ascii="宋体" w:hAnsi="宋体" w:eastAsia="宋体" w:cs="宋体"/>
                <w:b w:val="0"/>
                <w:bCs/>
                <w:szCs w:val="21"/>
              </w:rPr>
              <w:t>000.00元（</w:t>
            </w:r>
            <w:r>
              <w:rPr>
                <w:rFonts w:hint="eastAsia" w:ascii="宋体" w:hAnsi="宋体" w:cs="宋体"/>
                <w:b w:val="0"/>
                <w:bCs/>
                <w:szCs w:val="21"/>
                <w:lang w:val="en-US" w:eastAsia="zh-CN"/>
              </w:rPr>
              <w:t>壹</w:t>
            </w:r>
            <w:r>
              <w:rPr>
                <w:rFonts w:hint="eastAsia" w:ascii="宋体" w:hAnsi="宋体" w:eastAsia="宋体" w:cs="宋体"/>
                <w:b w:val="0"/>
                <w:bCs/>
                <w:szCs w:val="21"/>
              </w:rPr>
              <w:t>万元整）</w:t>
            </w:r>
          </w:p>
          <w:p>
            <w:pPr>
              <w:spacing w:line="360" w:lineRule="auto"/>
              <w:rPr>
                <w:rFonts w:hint="eastAsia" w:ascii="宋体" w:hAnsi="宋体" w:eastAsia="宋体" w:cs="宋体"/>
                <w:b w:val="0"/>
                <w:bCs/>
                <w:szCs w:val="21"/>
              </w:rPr>
            </w:pPr>
            <w:r>
              <w:rPr>
                <w:rFonts w:hint="eastAsia" w:ascii="宋体" w:hAnsi="宋体" w:eastAsia="宋体" w:cs="宋体"/>
                <w:b w:val="0"/>
                <w:bCs/>
                <w:szCs w:val="21"/>
              </w:rPr>
              <w:t>投标保证金交纳要求：</w:t>
            </w:r>
          </w:p>
          <w:p>
            <w:pPr>
              <w:spacing w:line="360" w:lineRule="auto"/>
              <w:rPr>
                <w:rFonts w:hint="eastAsia" w:ascii="宋体" w:hAnsi="宋体" w:eastAsia="宋体" w:cs="宋体"/>
                <w:b w:val="0"/>
                <w:bCs/>
                <w:szCs w:val="21"/>
              </w:rPr>
            </w:pPr>
            <w:r>
              <w:rPr>
                <w:rFonts w:hint="eastAsia" w:ascii="宋体" w:hAnsi="宋体" w:eastAsia="宋体" w:cs="宋体"/>
                <w:b w:val="0"/>
                <w:bCs/>
                <w:szCs w:val="21"/>
              </w:rPr>
              <w:t>1、投标保证金以电汇、网银等转账形式提交的，应在投标截止时间前以总公司的基本账户一次性汇入指定账户（以到账时间为准），不接受现金及任何个人汇款。确认到账后，持法定代表人授权委托书、社保证明 （委托代理人必须为参加本单位社保的在职工作人员）委托代理人近六个月的社保证明，银行电子回单、持银行交款单、基本户开户许可证原件（基本存款账户信息原件）</w:t>
            </w:r>
            <w:r>
              <w:rPr>
                <w:rFonts w:hint="eastAsia" w:ascii="宋体" w:hAnsi="宋体" w:cs="宋体"/>
                <w:b w:val="0"/>
                <w:bCs/>
                <w:szCs w:val="21"/>
                <w:lang w:val="en-US" w:eastAsia="zh-CN"/>
              </w:rPr>
              <w:t>到</w:t>
            </w:r>
            <w:r>
              <w:rPr>
                <w:rFonts w:hint="eastAsia" w:ascii="宋体" w:hAnsi="宋体" w:eastAsia="宋体" w:cs="宋体"/>
                <w:b w:val="0"/>
                <w:bCs/>
                <w:szCs w:val="21"/>
              </w:rPr>
              <w:t>乌恰县政务服务和公共资源交易中心二楼换取票据收据，项目开具的票据收据原件须扫描上传，标书内附有此票据收据。</w:t>
            </w:r>
          </w:p>
          <w:p>
            <w:pPr>
              <w:spacing w:line="360" w:lineRule="auto"/>
              <w:rPr>
                <w:rFonts w:hint="eastAsia" w:ascii="宋体" w:hAnsi="宋体" w:eastAsia="宋体" w:cs="宋体"/>
                <w:b w:val="0"/>
                <w:bCs/>
                <w:szCs w:val="21"/>
              </w:rPr>
            </w:pPr>
            <w:r>
              <w:rPr>
                <w:rFonts w:hint="eastAsia" w:ascii="宋体" w:hAnsi="宋体" w:eastAsia="宋体" w:cs="宋体"/>
                <w:b w:val="0"/>
                <w:bCs/>
                <w:szCs w:val="21"/>
              </w:rPr>
              <w:t>2、投标保证金以保函等票据形式提交的，需注明项目名称及单位名称，银行保函（电子保函）的有效期与投标有效期一致。需提供基本户开户行出具的银行保函，投标文件内附此保函原件电子件。</w:t>
            </w:r>
          </w:p>
          <w:p>
            <w:pPr>
              <w:spacing w:line="360" w:lineRule="auto"/>
              <w:rPr>
                <w:rFonts w:hint="eastAsia" w:ascii="宋体" w:hAnsi="宋体" w:eastAsia="宋体" w:cs="宋体"/>
                <w:b w:val="0"/>
                <w:bCs/>
                <w:szCs w:val="21"/>
              </w:rPr>
            </w:pPr>
            <w:r>
              <w:rPr>
                <w:rFonts w:hint="eastAsia" w:ascii="宋体" w:hAnsi="宋体" w:eastAsia="宋体" w:cs="宋体"/>
                <w:b w:val="0"/>
                <w:bCs/>
                <w:szCs w:val="21"/>
              </w:rPr>
              <w:t>3、有效投标保证金成功交纳后，截止开标时间，供应商无正当理由不参加该项目投标且不递交弃标函，投标保证金不予退还。</w:t>
            </w:r>
          </w:p>
          <w:p>
            <w:pPr>
              <w:spacing w:line="360" w:lineRule="auto"/>
              <w:rPr>
                <w:rFonts w:hint="eastAsia" w:ascii="宋体" w:hAnsi="宋体" w:eastAsia="宋体" w:cs="宋体"/>
                <w:b w:val="0"/>
                <w:bCs/>
                <w:szCs w:val="21"/>
              </w:rPr>
            </w:pPr>
            <w:r>
              <w:rPr>
                <w:rFonts w:hint="eastAsia" w:ascii="宋体" w:hAnsi="宋体" w:eastAsia="宋体" w:cs="宋体"/>
                <w:b w:val="0"/>
                <w:bCs/>
                <w:szCs w:val="21"/>
              </w:rPr>
              <w:t>户  名：乌恰县政务服务和公共资源交易中心</w:t>
            </w:r>
          </w:p>
          <w:p>
            <w:pPr>
              <w:spacing w:line="360" w:lineRule="auto"/>
              <w:rPr>
                <w:rFonts w:hint="eastAsia" w:ascii="宋体" w:hAnsi="宋体" w:eastAsia="宋体" w:cs="宋体"/>
                <w:b w:val="0"/>
                <w:bCs/>
                <w:szCs w:val="21"/>
              </w:rPr>
            </w:pPr>
            <w:r>
              <w:rPr>
                <w:rFonts w:hint="eastAsia" w:ascii="宋体" w:hAnsi="宋体" w:eastAsia="宋体" w:cs="宋体"/>
                <w:b w:val="0"/>
                <w:bCs/>
                <w:szCs w:val="21"/>
              </w:rPr>
              <w:t>账  号：30470101040018134</w:t>
            </w:r>
          </w:p>
          <w:p>
            <w:pPr>
              <w:spacing w:line="360" w:lineRule="auto"/>
              <w:rPr>
                <w:rFonts w:hint="eastAsia" w:ascii="宋体" w:hAnsi="宋体" w:eastAsia="宋体" w:cs="宋体"/>
                <w:b w:val="0"/>
                <w:bCs/>
                <w:szCs w:val="21"/>
              </w:rPr>
            </w:pPr>
            <w:r>
              <w:rPr>
                <w:rFonts w:hint="eastAsia" w:ascii="宋体" w:hAnsi="宋体" w:eastAsia="宋体" w:cs="宋体"/>
                <w:b w:val="0"/>
                <w:bCs/>
                <w:szCs w:val="21"/>
              </w:rPr>
              <w:t>行  名：中国农业银行乌恰县支行营业部 </w:t>
            </w:r>
          </w:p>
          <w:p>
            <w:pPr>
              <w:spacing w:line="360" w:lineRule="auto"/>
              <w:rPr>
                <w:rFonts w:hint="eastAsia" w:ascii="宋体" w:hAnsi="宋体" w:eastAsia="宋体" w:cs="宋体"/>
                <w:b w:val="0"/>
                <w:bCs/>
                <w:szCs w:val="21"/>
              </w:rPr>
            </w:pPr>
            <w:r>
              <w:rPr>
                <w:rFonts w:hint="eastAsia" w:ascii="宋体" w:hAnsi="宋体" w:eastAsia="宋体" w:cs="宋体"/>
                <w:b w:val="0"/>
                <w:bCs/>
                <w:szCs w:val="21"/>
              </w:rPr>
              <w:t>联 系 人：唐先生 </w:t>
            </w:r>
          </w:p>
          <w:p>
            <w:pPr>
              <w:spacing w:line="360" w:lineRule="auto"/>
              <w:rPr>
                <w:rFonts w:hint="eastAsia" w:ascii="宋体" w:hAnsi="宋体" w:eastAsia="宋体" w:cs="宋体"/>
                <w:b w:val="0"/>
                <w:bCs/>
                <w:szCs w:val="21"/>
              </w:rPr>
            </w:pPr>
            <w:r>
              <w:rPr>
                <w:rFonts w:hint="eastAsia" w:ascii="宋体" w:hAnsi="宋体" w:eastAsia="宋体" w:cs="宋体"/>
                <w:b w:val="0"/>
                <w:bCs/>
                <w:szCs w:val="21"/>
              </w:rPr>
              <w:t xml:space="preserve">电   话：15509080607   </w:t>
            </w:r>
          </w:p>
          <w:p>
            <w:pPr>
              <w:spacing w:line="360" w:lineRule="auto"/>
              <w:rPr>
                <w:rFonts w:hint="eastAsia" w:ascii="宋体" w:hAnsi="宋体" w:eastAsia="宋体" w:cs="宋体"/>
                <w:b w:val="0"/>
                <w:bCs/>
                <w:szCs w:val="21"/>
              </w:rPr>
            </w:pPr>
            <w:r>
              <w:rPr>
                <w:rFonts w:hint="eastAsia" w:ascii="宋体" w:hAnsi="宋体" w:eastAsia="宋体" w:cs="宋体"/>
                <w:b w:val="0"/>
                <w:bCs/>
                <w:szCs w:val="21"/>
              </w:rPr>
              <w:t>（备注：必须写清楚某某公司某某项目保证金）</w:t>
            </w:r>
          </w:p>
          <w:p>
            <w:pPr>
              <w:spacing w:line="360" w:lineRule="auto"/>
              <w:rPr>
                <w:rFonts w:hint="eastAsia" w:ascii="宋体" w:hAnsi="宋体" w:eastAsia="宋体" w:cs="宋体"/>
                <w:b w:val="0"/>
                <w:bCs/>
                <w:szCs w:val="21"/>
              </w:rPr>
            </w:pPr>
            <w:r>
              <w:rPr>
                <w:rFonts w:hint="eastAsia" w:ascii="宋体" w:hAnsi="宋体" w:eastAsia="宋体" w:cs="宋体"/>
                <w:b w:val="0"/>
                <w:bCs/>
                <w:szCs w:val="21"/>
              </w:rPr>
              <w:t>投标保证金退还：</w:t>
            </w:r>
          </w:p>
          <w:p>
            <w:pPr>
              <w:spacing w:line="360" w:lineRule="auto"/>
              <w:rPr>
                <w:rFonts w:hint="eastAsia" w:ascii="宋体" w:hAnsi="宋体" w:eastAsia="宋体" w:cs="宋体"/>
                <w:b w:val="0"/>
                <w:bCs/>
                <w:szCs w:val="21"/>
              </w:rPr>
            </w:pPr>
            <w:r>
              <w:rPr>
                <w:rFonts w:hint="eastAsia" w:ascii="宋体" w:hAnsi="宋体" w:eastAsia="宋体" w:cs="宋体"/>
                <w:b w:val="0"/>
                <w:bCs/>
                <w:szCs w:val="21"/>
              </w:rPr>
              <w:t>（1）中标单位由授权委托人持授权委托书、授权委托人近六个月社保</w:t>
            </w:r>
          </w:p>
          <w:p>
            <w:pPr>
              <w:spacing w:line="360" w:lineRule="auto"/>
              <w:rPr>
                <w:rFonts w:hint="eastAsia" w:ascii="宋体" w:hAnsi="宋体" w:eastAsia="宋体" w:cs="宋体"/>
                <w:b w:val="0"/>
                <w:bCs/>
                <w:szCs w:val="21"/>
                <w:lang w:eastAsia="zh-CN"/>
              </w:rPr>
            </w:pPr>
            <w:r>
              <w:rPr>
                <w:rFonts w:hint="eastAsia" w:ascii="宋体" w:hAnsi="宋体" w:eastAsia="宋体" w:cs="宋体"/>
                <w:b w:val="0"/>
                <w:bCs/>
                <w:szCs w:val="21"/>
              </w:rPr>
              <w:t>（委托代理人必须为参加本单位社保的在职工作人员）、合同和票据收据原件5日内办理</w:t>
            </w:r>
            <w:r>
              <w:rPr>
                <w:rFonts w:hint="eastAsia" w:ascii="宋体" w:hAnsi="宋体" w:eastAsia="宋体" w:cs="宋体"/>
                <w:b w:val="0"/>
                <w:bCs/>
                <w:szCs w:val="21"/>
                <w:lang w:eastAsia="zh-CN"/>
              </w:rPr>
              <w:t>；</w:t>
            </w:r>
          </w:p>
          <w:p>
            <w:pPr>
              <w:spacing w:line="360" w:lineRule="auto"/>
              <w:rPr>
                <w:rFonts w:hint="eastAsia" w:ascii="宋体" w:hAnsi="宋体" w:eastAsia="宋体" w:cs="宋体"/>
                <w:b w:val="0"/>
                <w:bCs/>
                <w:szCs w:val="21"/>
              </w:rPr>
            </w:pPr>
            <w:r>
              <w:rPr>
                <w:rFonts w:hint="eastAsia" w:ascii="宋体" w:hAnsi="宋体" w:eastAsia="宋体" w:cs="宋体"/>
                <w:b w:val="0"/>
                <w:bCs/>
                <w:szCs w:val="21"/>
              </w:rPr>
              <w:t xml:space="preserve">（2）未中标单位由授权委托人持授权委托书、授权委托人社保和票据收据原件5日内办理; </w:t>
            </w:r>
          </w:p>
          <w:p>
            <w:pPr>
              <w:spacing w:line="360" w:lineRule="auto"/>
              <w:rPr>
                <w:rFonts w:hint="eastAsia" w:ascii="宋体" w:hAnsi="宋体" w:cs="宋体-18030"/>
                <w:b w:val="0"/>
                <w:bCs/>
                <w:color w:val="auto"/>
                <w:sz w:val="21"/>
                <w:szCs w:val="21"/>
                <w:highlight w:val="none"/>
              </w:rPr>
            </w:pPr>
            <w:r>
              <w:rPr>
                <w:rFonts w:hint="eastAsia" w:ascii="宋体" w:hAnsi="宋体" w:eastAsia="宋体" w:cs="宋体"/>
                <w:b w:val="0"/>
                <w:bCs/>
                <w:szCs w:val="21"/>
              </w:rPr>
              <w:t xml:space="preserve">（3）因投标单位自身原因耽搁领取，超过退还时限，不承担延后退还责任。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21</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投标文件形式</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电子投标文件包括“电子加密投标文件”，在投标文件编制完成后同时生成。</w:t>
            </w:r>
          </w:p>
          <w:p>
            <w:pPr>
              <w:pStyle w:val="13"/>
              <w:keepNext w:val="0"/>
              <w:keepLines w:val="0"/>
              <w:pageBreakBefore w:val="0"/>
              <w:numPr>
                <w:ilvl w:val="0"/>
                <w:numId w:val="5"/>
              </w:numPr>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“电子加密投标文件”是指通过“政采云电子交易客户端”完成投标文件编制后生成并加密的数据电文形式的投标文件。</w:t>
            </w:r>
          </w:p>
          <w:p>
            <w:pPr>
              <w:pStyle w:val="14"/>
              <w:numPr>
                <w:ilvl w:val="0"/>
                <w:numId w:val="0"/>
              </w:numPr>
              <w:rPr>
                <w:rFonts w:hint="eastAsia"/>
                <w:lang w:val="en-US" w:eastAsia="zh-CN"/>
              </w:rPr>
            </w:pPr>
            <w:r>
              <w:rPr>
                <w:rFonts w:hint="eastAsia" w:ascii="宋体" w:hAnsi="宋体" w:eastAsia="宋体" w:cs="宋体"/>
                <w:color w:val="auto"/>
                <w:sz w:val="21"/>
                <w:szCs w:val="21"/>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22</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投标文件份数及要求</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1、一份电子加密标书（“.jmbs”格式）</w:t>
            </w:r>
            <w:r>
              <w:rPr>
                <w:rFonts w:hint="eastAsia" w:cs="Times New Roman"/>
                <w:b w:val="0"/>
                <w:bCs/>
                <w:color w:val="auto"/>
                <w:sz w:val="21"/>
                <w:szCs w:val="21"/>
                <w:highlight w:val="none"/>
                <w:lang w:val="en-US" w:eastAsia="zh-CN"/>
              </w:rPr>
              <w:t>，</w:t>
            </w:r>
            <w:r>
              <w:rPr>
                <w:rFonts w:hint="eastAsia" w:hAnsi="Times New Roman" w:cs="Times New Roman"/>
                <w:b w:val="0"/>
                <w:bCs/>
                <w:color w:val="auto"/>
                <w:sz w:val="21"/>
                <w:szCs w:val="21"/>
                <w:highlight w:val="none"/>
                <w:lang w:val="en-US" w:eastAsia="zh-CN"/>
              </w:rPr>
              <w:t>一份备份标书文件（“.bfbs”格式）。</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2、每份电子投标文件应包括资格证明文件和商务、技术文件两部分。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52" w:hRule="atLeast"/>
          <w:jc w:val="center"/>
        </w:trPr>
        <w:tc>
          <w:tcPr>
            <w:tcW w:w="101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23</w:t>
            </w:r>
          </w:p>
        </w:tc>
        <w:tc>
          <w:tcPr>
            <w:tcW w:w="1536" w:type="dxa"/>
            <w:vMerge w:val="restar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zh-CN"/>
              </w:rPr>
              <w:t>投标文件的上传和递交</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u w:val="single" w:color="auto"/>
                <w:lang w:val="en-US" w:eastAsia="zh-CN"/>
              </w:rPr>
            </w:pPr>
            <w:r>
              <w:rPr>
                <w:rFonts w:hint="eastAsia"/>
                <w:b w:val="0"/>
                <w:bCs/>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b w:val="0"/>
                <w:bCs/>
                <w:color w:val="auto"/>
                <w:sz w:val="21"/>
                <w:szCs w:val="21"/>
                <w:highlight w:val="none"/>
                <w:u w:val="single" w:color="auto"/>
                <w:lang w:val="en-US" w:eastAsia="zh-CN"/>
              </w:rPr>
              <w:t>在开标时间开始后，待采购组织机构发出解密通知后30分钟内解密投标文件。</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a.供应商未能在投标截止时间前成功上传电子加密投标文件的投标无效。</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lang w:val="en-US" w:eastAsia="zh-CN"/>
              </w:rPr>
            </w:pPr>
            <w:r>
              <w:rPr>
                <w:rFonts w:hint="eastAsia"/>
                <w:b w:val="0"/>
                <w:bCs/>
                <w:color w:val="auto"/>
                <w:sz w:val="21"/>
                <w:szCs w:val="21"/>
                <w:highlight w:val="none"/>
                <w:lang w:val="en-US" w:eastAsia="zh-CN"/>
              </w:rPr>
              <w:t>b.供应商成功上传电子加密投标文件后，可自行打印投标文件接收回执。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52" w:hRule="atLeast"/>
          <w:jc w:val="center"/>
        </w:trPr>
        <w:tc>
          <w:tcPr>
            <w:tcW w:w="1012" w:type="dxa"/>
            <w:vMerge w:val="continue"/>
            <w:noWrap w:val="0"/>
            <w:vAlign w:val="center"/>
          </w:tcPr>
          <w:p>
            <w:pPr>
              <w:pStyle w:val="14"/>
              <w:ind w:left="0" w:leftChars="0" w:firstLine="0" w:firstLineChars="0"/>
            </w:pPr>
          </w:p>
        </w:tc>
        <w:tc>
          <w:tcPr>
            <w:tcW w:w="1536" w:type="dxa"/>
            <w:vMerge w:val="continue"/>
            <w:noWrap w:val="0"/>
            <w:vAlign w:val="center"/>
          </w:tcPr>
          <w:p>
            <w:pPr>
              <w:pStyle w:val="14"/>
              <w:ind w:left="0" w:leftChars="0" w:firstLine="0" w:firstLineChars="0"/>
            </w:pPr>
          </w:p>
        </w:tc>
        <w:tc>
          <w:tcPr>
            <w:tcW w:w="7288" w:type="dxa"/>
            <w:noWrap w:val="0"/>
            <w:vAlign w:val="center"/>
          </w:tcPr>
          <w:p>
            <w:pPr>
              <w:pStyle w:val="13"/>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2.备份投标文件：供应商在投标截止时间前将加密的投标文件上传至政府采购云平台，还可以在投标截止时间前以电子邮件方式提供备份投标文件1份（接收人邮箱：</w:t>
            </w:r>
            <w:r>
              <w:rPr>
                <w:rFonts w:hint="eastAsia" w:hAnsi="宋体" w:cs="宋体"/>
                <w:color w:val="auto"/>
                <w:szCs w:val="21"/>
                <w:lang w:val="en-US" w:eastAsia="zh-CN"/>
              </w:rPr>
              <w:t>3608912708</w:t>
            </w:r>
            <w:r>
              <w:rPr>
                <w:rFonts w:hint="eastAsia" w:ascii="宋体" w:hAnsi="宋体" w:eastAsia="宋体" w:cs="宋体"/>
                <w:color w:val="auto"/>
                <w:szCs w:val="21"/>
              </w:rPr>
              <w:t>@qq.com，接收人：</w:t>
            </w:r>
            <w:r>
              <w:rPr>
                <w:rFonts w:hint="eastAsia" w:hAnsi="宋体" w:cs="宋体"/>
                <w:color w:val="auto"/>
                <w:szCs w:val="21"/>
                <w:lang w:val="en-US" w:eastAsia="zh-CN"/>
              </w:rPr>
              <w:t>涂</w:t>
            </w:r>
            <w:r>
              <w:rPr>
                <w:rFonts w:hint="eastAsia" w:ascii="宋体" w:hAnsi="宋体" w:eastAsia="宋体" w:cs="宋体"/>
                <w:color w:val="auto"/>
                <w:szCs w:val="21"/>
                <w:lang w:val="en-US" w:eastAsia="zh-CN"/>
              </w:rPr>
              <w:t>女士 联系电话：</w:t>
            </w:r>
            <w:r>
              <w:rPr>
                <w:rFonts w:hint="eastAsia" w:hAnsi="宋体" w:cs="宋体"/>
                <w:color w:val="auto"/>
                <w:szCs w:val="21"/>
                <w:lang w:val="en-US" w:eastAsia="zh-CN"/>
              </w:rPr>
              <w:t>15276800926</w:t>
            </w:r>
            <w:r>
              <w:rPr>
                <w:rFonts w:hint="eastAsia" w:ascii="宋体" w:hAnsi="宋体" w:eastAsia="宋体" w:cs="宋体"/>
                <w:color w:val="auto"/>
                <w:szCs w:val="21"/>
              </w:rPr>
              <w:t>“备份投标文件”由供应商自愿提供，采购文件不作强制性要求；如不提供或未按要求提供的，当电子投标文件无法解密时，将导致无备份投标文件而失去投标资格。</w:t>
            </w:r>
          </w:p>
          <w:p>
            <w:pPr>
              <w:pStyle w:val="13"/>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pStyle w:val="14"/>
              <w:ind w:left="0" w:leftChars="0" w:firstLine="0" w:firstLineChars="0"/>
              <w:rPr>
                <w:rFonts w:hint="eastAsia" w:ascii="宋体" w:hAnsi="宋体" w:eastAsia="宋体" w:cs="宋体"/>
                <w:color w:val="auto"/>
                <w:szCs w:val="21"/>
              </w:rPr>
            </w:pPr>
            <w:r>
              <w:rPr>
                <w:rFonts w:hint="eastAsia" w:ascii="宋体" w:hAnsi="宋体" w:eastAsia="宋体" w:cs="宋体"/>
                <w:color w:val="auto"/>
                <w:szCs w:val="21"/>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24</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lang w:eastAsia="zh-CN"/>
              </w:rPr>
              <w:t>投标截止</w:t>
            </w:r>
            <w:r>
              <w:rPr>
                <w:rFonts w:hint="eastAsia" w:ascii="宋体"/>
                <w:b/>
                <w:bCs w:val="0"/>
                <w:color w:val="auto"/>
                <w:sz w:val="21"/>
                <w:szCs w:val="21"/>
                <w:highlight w:val="none"/>
              </w:rPr>
              <w:t>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0000FF"/>
                <w:sz w:val="21"/>
                <w:szCs w:val="21"/>
                <w:highlight w:val="none"/>
              </w:rPr>
            </w:pPr>
            <w:r>
              <w:rPr>
                <w:rFonts w:hint="eastAsia" w:ascii="Times New Roman" w:hAnsi="Times New Roman" w:cs="Times New Roman"/>
                <w:b w:val="0"/>
                <w:bCs/>
                <w:color w:val="auto"/>
                <w:sz w:val="21"/>
                <w:szCs w:val="21"/>
                <w:highlight w:val="none"/>
                <w:lang w:eastAsia="zh-CN"/>
              </w:rPr>
              <w:t>投标截止</w:t>
            </w:r>
            <w:r>
              <w:rPr>
                <w:rFonts w:hint="eastAsia" w:ascii="Times New Roman" w:hAnsi="Times New Roman" w:cs="Times New Roman"/>
                <w:b w:val="0"/>
                <w:bCs/>
                <w:color w:val="auto"/>
                <w:sz w:val="21"/>
                <w:szCs w:val="21"/>
                <w:highlight w:val="none"/>
              </w:rPr>
              <w:t>时间：</w:t>
            </w:r>
            <w:r>
              <w:rPr>
                <w:rFonts w:hint="eastAsia" w:ascii="宋体" w:hAnsi="宋体" w:eastAsia="宋体" w:cs="宋体"/>
                <w:i w:val="0"/>
                <w:iCs w:val="0"/>
                <w:caps w:val="0"/>
                <w:color w:val="0000FF"/>
                <w:spacing w:val="0"/>
                <w:kern w:val="0"/>
                <w:sz w:val="21"/>
                <w:szCs w:val="21"/>
                <w:lang w:val="en-US" w:eastAsia="zh-CN" w:bidi="ar"/>
              </w:rPr>
              <w:t>202</w:t>
            </w:r>
            <w:r>
              <w:rPr>
                <w:rFonts w:hint="eastAsia" w:cs="宋体"/>
                <w:i w:val="0"/>
                <w:iCs w:val="0"/>
                <w:caps w:val="0"/>
                <w:color w:val="0000FF"/>
                <w:spacing w:val="0"/>
                <w:kern w:val="0"/>
                <w:sz w:val="21"/>
                <w:szCs w:val="21"/>
                <w:lang w:val="en-US" w:eastAsia="zh-CN" w:bidi="ar"/>
              </w:rPr>
              <w:t>3年11</w:t>
            </w:r>
            <w:r>
              <w:rPr>
                <w:rFonts w:hint="eastAsia" w:ascii="宋体" w:hAnsi="宋体" w:eastAsia="宋体" w:cs="宋体"/>
                <w:i w:val="0"/>
                <w:iCs w:val="0"/>
                <w:caps w:val="0"/>
                <w:color w:val="0000FF"/>
                <w:spacing w:val="0"/>
                <w:kern w:val="0"/>
                <w:sz w:val="21"/>
                <w:szCs w:val="21"/>
                <w:lang w:val="en-US" w:eastAsia="zh-CN" w:bidi="ar"/>
              </w:rPr>
              <w:t>月</w:t>
            </w:r>
            <w:r>
              <w:rPr>
                <w:rFonts w:hint="eastAsia" w:cs="宋体"/>
                <w:i w:val="0"/>
                <w:iCs w:val="0"/>
                <w:caps w:val="0"/>
                <w:color w:val="0000FF"/>
                <w:spacing w:val="0"/>
                <w:kern w:val="0"/>
                <w:sz w:val="21"/>
                <w:szCs w:val="21"/>
                <w:lang w:val="en-US" w:eastAsia="zh-CN" w:bidi="ar"/>
              </w:rPr>
              <w:t>27</w:t>
            </w:r>
            <w:r>
              <w:rPr>
                <w:rFonts w:hint="eastAsia" w:ascii="宋体" w:hAnsi="宋体" w:eastAsia="宋体" w:cs="宋体"/>
                <w:i w:val="0"/>
                <w:iCs w:val="0"/>
                <w:caps w:val="0"/>
                <w:color w:val="0000FF"/>
                <w:spacing w:val="0"/>
                <w:kern w:val="0"/>
                <w:sz w:val="21"/>
                <w:szCs w:val="21"/>
                <w:lang w:val="en-US" w:eastAsia="zh-CN" w:bidi="ar"/>
              </w:rPr>
              <w:t>日</w:t>
            </w:r>
            <w:r>
              <w:rPr>
                <w:rFonts w:hint="eastAsia"/>
                <w:b w:val="0"/>
                <w:bCs/>
                <w:color w:val="0000FF"/>
                <w:sz w:val="21"/>
                <w:szCs w:val="21"/>
                <w:highlight w:val="none"/>
                <w:lang w:val="en-US" w:eastAsia="zh-CN"/>
              </w:rPr>
              <w:t>10</w:t>
            </w:r>
            <w:r>
              <w:rPr>
                <w:rFonts w:hint="eastAsia"/>
                <w:b w:val="0"/>
                <w:bCs/>
                <w:color w:val="0000FF"/>
                <w:sz w:val="21"/>
                <w:szCs w:val="21"/>
                <w:highlight w:val="none"/>
              </w:rPr>
              <w:t>时</w:t>
            </w:r>
            <w:r>
              <w:rPr>
                <w:rFonts w:hint="eastAsia"/>
                <w:b w:val="0"/>
                <w:bCs/>
                <w:color w:val="0000FF"/>
                <w:sz w:val="21"/>
                <w:szCs w:val="21"/>
                <w:highlight w:val="none"/>
                <w:lang w:val="en-US" w:eastAsia="zh-CN"/>
              </w:rPr>
              <w:t>30</w:t>
            </w:r>
            <w:r>
              <w:rPr>
                <w:rFonts w:hint="eastAsia"/>
                <w:b w:val="0"/>
                <w:bCs/>
                <w:color w:val="0000FF"/>
                <w:sz w:val="21"/>
                <w:szCs w:val="21"/>
                <w:highlight w:val="none"/>
              </w:rPr>
              <w:t>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lang w:eastAsia="zh-CN"/>
              </w:rPr>
              <w:t>投标</w:t>
            </w:r>
            <w:r>
              <w:rPr>
                <w:rFonts w:hint="eastAsia"/>
                <w:b w:val="0"/>
                <w:bCs/>
                <w:color w:val="auto"/>
                <w:sz w:val="21"/>
                <w:szCs w:val="21"/>
                <w:highlight w:val="none"/>
              </w:rPr>
              <w:t>地点：</w:t>
            </w:r>
            <w:r>
              <w:rPr>
                <w:rFonts w:hint="eastAsia"/>
                <w:b w:val="0"/>
                <w:bCs/>
                <w:color w:val="auto"/>
                <w:sz w:val="21"/>
                <w:szCs w:val="21"/>
                <w:highlight w:val="none"/>
                <w:lang w:eastAsia="zh-CN"/>
              </w:rPr>
              <w:t>新疆</w:t>
            </w:r>
            <w:r>
              <w:rPr>
                <w:rFonts w:hint="eastAsia"/>
                <w:b w:val="0"/>
                <w:bCs/>
                <w:color w:val="auto"/>
                <w:sz w:val="21"/>
                <w:szCs w:val="21"/>
                <w:highlight w:val="none"/>
              </w:rPr>
              <w:t>政府采购云平台（www.zcygov.cn）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7"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b/>
                <w:bCs w:val="0"/>
                <w:color w:val="auto"/>
                <w:sz w:val="21"/>
                <w:szCs w:val="21"/>
                <w:highlight w:val="none"/>
                <w:lang w:val="en-US" w:eastAsia="zh-CN"/>
              </w:rPr>
              <w:t>25</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开标时间及地点</w:t>
            </w:r>
          </w:p>
        </w:tc>
        <w:tc>
          <w:tcPr>
            <w:tcW w:w="7288" w:type="dxa"/>
            <w:noWrap w:val="0"/>
            <w:vAlign w:val="center"/>
          </w:tcPr>
          <w:p>
            <w:pPr>
              <w:pStyle w:val="3"/>
              <w:numPr>
                <w:ilvl w:val="1"/>
                <w:numId w:val="0"/>
              </w:numPr>
              <w:bidi w:val="0"/>
              <w:rPr>
                <w:rFonts w:hint="eastAsia"/>
                <w:b w:val="0"/>
                <w:bCs/>
                <w:color w:val="auto"/>
                <w:sz w:val="21"/>
                <w:szCs w:val="21"/>
                <w:highlight w:val="none"/>
              </w:rPr>
            </w:pPr>
            <w:r>
              <w:rPr>
                <w:rFonts w:hint="eastAsia"/>
                <w:b w:val="0"/>
                <w:bCs/>
                <w:color w:val="auto"/>
                <w:sz w:val="21"/>
                <w:szCs w:val="21"/>
                <w:highlight w:val="none"/>
              </w:rPr>
              <w:t>开标时间：</w:t>
            </w:r>
            <w:r>
              <w:rPr>
                <w:rFonts w:hint="eastAsia" w:ascii="宋体" w:hAnsi="宋体" w:eastAsia="宋体" w:cs="宋体"/>
                <w:i w:val="0"/>
                <w:iCs w:val="0"/>
                <w:caps w:val="0"/>
                <w:color w:val="0000FF"/>
                <w:spacing w:val="0"/>
                <w:kern w:val="0"/>
                <w:sz w:val="21"/>
                <w:szCs w:val="21"/>
                <w:lang w:val="en-US" w:eastAsia="zh-CN" w:bidi="ar"/>
              </w:rPr>
              <w:t>202</w:t>
            </w:r>
            <w:r>
              <w:rPr>
                <w:rFonts w:hint="eastAsia" w:cs="宋体"/>
                <w:i w:val="0"/>
                <w:iCs w:val="0"/>
                <w:caps w:val="0"/>
                <w:color w:val="0000FF"/>
                <w:spacing w:val="0"/>
                <w:kern w:val="0"/>
                <w:sz w:val="21"/>
                <w:szCs w:val="21"/>
                <w:lang w:val="en-US" w:eastAsia="zh-CN" w:bidi="ar"/>
              </w:rPr>
              <w:t>3年11</w:t>
            </w:r>
            <w:r>
              <w:rPr>
                <w:rFonts w:hint="eastAsia" w:ascii="宋体" w:hAnsi="宋体" w:eastAsia="宋体" w:cs="宋体"/>
                <w:i w:val="0"/>
                <w:iCs w:val="0"/>
                <w:caps w:val="0"/>
                <w:color w:val="0000FF"/>
                <w:spacing w:val="0"/>
                <w:kern w:val="0"/>
                <w:sz w:val="21"/>
                <w:szCs w:val="21"/>
                <w:lang w:val="en-US" w:eastAsia="zh-CN" w:bidi="ar"/>
              </w:rPr>
              <w:t>月</w:t>
            </w:r>
            <w:r>
              <w:rPr>
                <w:rFonts w:hint="eastAsia" w:cs="宋体"/>
                <w:i w:val="0"/>
                <w:iCs w:val="0"/>
                <w:caps w:val="0"/>
                <w:color w:val="0000FF"/>
                <w:spacing w:val="0"/>
                <w:kern w:val="0"/>
                <w:sz w:val="21"/>
                <w:szCs w:val="21"/>
                <w:lang w:val="en-US" w:eastAsia="zh-CN" w:bidi="ar"/>
              </w:rPr>
              <w:t>27</w:t>
            </w:r>
            <w:r>
              <w:rPr>
                <w:rFonts w:hint="eastAsia" w:ascii="宋体" w:hAnsi="宋体" w:eastAsia="宋体" w:cs="宋体"/>
                <w:i w:val="0"/>
                <w:iCs w:val="0"/>
                <w:caps w:val="0"/>
                <w:color w:val="0000FF"/>
                <w:spacing w:val="0"/>
                <w:kern w:val="0"/>
                <w:sz w:val="21"/>
                <w:szCs w:val="21"/>
                <w:lang w:val="en-US" w:eastAsia="zh-CN" w:bidi="ar"/>
              </w:rPr>
              <w:t>日</w:t>
            </w:r>
            <w:r>
              <w:rPr>
                <w:rFonts w:hint="eastAsia"/>
                <w:b w:val="0"/>
                <w:bCs/>
                <w:color w:val="0000FF"/>
                <w:sz w:val="21"/>
                <w:szCs w:val="21"/>
                <w:highlight w:val="none"/>
                <w:lang w:val="en-US" w:eastAsia="zh-CN"/>
              </w:rPr>
              <w:t>10</w:t>
            </w:r>
            <w:r>
              <w:rPr>
                <w:rFonts w:hint="eastAsia"/>
                <w:b w:val="0"/>
                <w:bCs/>
                <w:color w:val="0000FF"/>
                <w:sz w:val="21"/>
                <w:szCs w:val="21"/>
                <w:highlight w:val="none"/>
              </w:rPr>
              <w:t>时</w:t>
            </w:r>
            <w:r>
              <w:rPr>
                <w:rFonts w:hint="eastAsia"/>
                <w:b w:val="0"/>
                <w:bCs/>
                <w:color w:val="0000FF"/>
                <w:sz w:val="21"/>
                <w:szCs w:val="21"/>
                <w:highlight w:val="none"/>
                <w:lang w:val="en-US" w:eastAsia="zh-CN"/>
              </w:rPr>
              <w:t>30</w:t>
            </w:r>
            <w:r>
              <w:rPr>
                <w:rFonts w:hint="eastAsia"/>
                <w:b w:val="0"/>
                <w:bCs/>
                <w:color w:val="0000FF"/>
                <w:sz w:val="21"/>
                <w:szCs w:val="21"/>
                <w:highlight w:val="none"/>
              </w:rPr>
              <w:t>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rPr>
              <w:t>开标地点：在</w:t>
            </w:r>
            <w:r>
              <w:rPr>
                <w:rFonts w:hint="eastAsia"/>
                <w:b w:val="0"/>
                <w:bCs/>
                <w:color w:val="auto"/>
                <w:sz w:val="21"/>
                <w:szCs w:val="21"/>
                <w:highlight w:val="none"/>
                <w:lang w:eastAsia="zh-CN"/>
              </w:rPr>
              <w:t>新疆</w:t>
            </w:r>
            <w:r>
              <w:rPr>
                <w:rFonts w:hint="eastAsia"/>
                <w:b w:val="0"/>
                <w:bCs/>
                <w:color w:val="auto"/>
                <w:sz w:val="21"/>
                <w:szCs w:val="21"/>
                <w:highlight w:val="none"/>
              </w:rPr>
              <w:t>政府采购云平台（www.zcygov.cn）上开启投标文件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26</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评标委员会的组建</w:t>
            </w:r>
          </w:p>
        </w:tc>
        <w:tc>
          <w:tcPr>
            <w:tcW w:w="7288" w:type="dxa"/>
            <w:noWrap w:val="0"/>
            <w:vAlign w:val="top"/>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评标委员会由招标人依法组建；</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评标专家确定方式：专家评委由招标人在开标前48小时内从政采云专家库中随机抽取。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27</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是否授权评标委员会确定中标候选人</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b w:val="0"/>
                <w:bCs/>
                <w:color w:val="auto"/>
                <w:sz w:val="21"/>
                <w:szCs w:val="21"/>
                <w:highlight w:val="none"/>
                <w:lang w:val="en-US" w:eastAsia="zh-CN"/>
              </w:rPr>
            </w:pPr>
            <w:r>
              <w:rPr>
                <w:rFonts w:hint="eastAsia" w:hAnsi="宋体"/>
                <w:b w:val="0"/>
                <w:bCs/>
                <w:color w:val="auto"/>
                <w:sz w:val="21"/>
                <w:szCs w:val="21"/>
                <w:highlight w:val="none"/>
                <w:lang w:val="en-US" w:eastAsia="zh-CN"/>
              </w:rPr>
              <w:t>是，评标委员会推荐3名中标候选人。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28</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中标候选人公示媒介</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b w:val="0"/>
                <w:bCs/>
                <w:color w:val="auto"/>
                <w:sz w:val="21"/>
                <w:szCs w:val="21"/>
                <w:highlight w:val="none"/>
                <w:lang w:val="en-US" w:eastAsia="zh-CN"/>
              </w:rPr>
            </w:pPr>
            <w:r>
              <w:rPr>
                <w:rFonts w:hint="eastAsia" w:ascii="Times New Roman" w:hAnsi="Times New Roman" w:eastAsia="宋体" w:cs="Times New Roman"/>
                <w:b w:val="0"/>
                <w:bCs/>
                <w:color w:val="auto"/>
                <w:kern w:val="2"/>
                <w:sz w:val="21"/>
                <w:szCs w:val="21"/>
                <w:highlight w:val="none"/>
                <w:u w:val="none"/>
                <w:lang w:val="en-US" w:eastAsia="zh-CN" w:bidi="ar-SA"/>
              </w:rPr>
              <w:t>新疆政府采购网</w:t>
            </w:r>
            <w:r>
              <w:rPr>
                <w:rFonts w:hint="eastAsia" w:ascii="Times New Roman" w:hAnsi="Times New Roman" w:cs="Times New Roman"/>
                <w:b w:val="0"/>
                <w:bCs/>
                <w:color w:val="auto"/>
                <w:kern w:val="2"/>
                <w:sz w:val="21"/>
                <w:szCs w:val="21"/>
                <w:highlight w:val="none"/>
                <w:u w:val="none"/>
                <w:lang w:val="en-US" w:eastAsia="zh-CN" w:bidi="ar-SA"/>
              </w:rPr>
              <w:t>、</w:t>
            </w:r>
            <w:r>
              <w:rPr>
                <w:rFonts w:hint="eastAsia" w:ascii="Times New Roman" w:hAnsi="Times New Roman" w:eastAsia="宋体" w:cs="Times New Roman"/>
                <w:b w:val="0"/>
                <w:bCs/>
                <w:color w:val="auto"/>
                <w:kern w:val="2"/>
                <w:sz w:val="21"/>
                <w:szCs w:val="21"/>
                <w:highlight w:val="none"/>
                <w:u w:val="none"/>
                <w:lang w:val="en-US" w:eastAsia="zh-CN" w:bidi="ar-SA"/>
              </w:rPr>
              <w:t>克州公共资源交易</w:t>
            </w:r>
            <w:r>
              <w:rPr>
                <w:rFonts w:hint="eastAsia" w:ascii="Times New Roman" w:cs="Times New Roman"/>
                <w:b w:val="0"/>
                <w:bCs/>
                <w:color w:val="auto"/>
                <w:kern w:val="2"/>
                <w:sz w:val="21"/>
                <w:szCs w:val="21"/>
                <w:highlight w:val="none"/>
                <w:u w:val="none"/>
                <w:lang w:val="en-US" w:eastAsia="zh-CN" w:bidi="ar-SA"/>
              </w:rPr>
              <w:t>中心</w:t>
            </w:r>
            <w:r>
              <w:rPr>
                <w:rFonts w:hint="eastAsia" w:ascii="Times New Roman" w:hAnsi="Times New Roman" w:eastAsia="宋体" w:cs="Times New Roman"/>
                <w:b w:val="0"/>
                <w:bCs/>
                <w:color w:val="auto"/>
                <w:kern w:val="2"/>
                <w:sz w:val="21"/>
                <w:szCs w:val="21"/>
                <w:highlight w:val="none"/>
                <w:u w:val="none"/>
                <w:lang w:val="en-US" w:eastAsia="zh-CN" w:bidi="ar-SA"/>
              </w:rPr>
              <w:t>网，公示期为一个工作日。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0"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29</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履约担保</w:t>
            </w:r>
          </w:p>
        </w:tc>
        <w:tc>
          <w:tcPr>
            <w:tcW w:w="7288" w:type="dxa"/>
            <w:noWrap w:val="0"/>
            <w:vAlign w:val="top"/>
          </w:tcPr>
          <w:p>
            <w:pPr>
              <w:keepNext w:val="0"/>
              <w:keepLines w:val="0"/>
              <w:pageBreakBefore w:val="0"/>
              <w:numPr>
                <w:ilvl w:val="0"/>
                <w:numId w:val="6"/>
              </w:numPr>
              <w:shd w:val="clear" w:color="auto" w:fill="auto"/>
              <w:kinsoku/>
              <w:wordWrap/>
              <w:overflowPunct/>
              <w:topLinePunct w:val="0"/>
              <w:autoSpaceDE/>
              <w:autoSpaceDN/>
              <w:bidi w:val="0"/>
              <w:adjustRightInd/>
              <w:snapToGrid w:val="0"/>
              <w:spacing w:line="360" w:lineRule="auto"/>
              <w:textAlignment w:val="auto"/>
              <w:outlineLvl w:val="9"/>
              <w:rPr>
                <w:rFonts w:hint="eastAsia"/>
                <w:b w:val="0"/>
                <w:bCs/>
                <w:lang w:val="en-US" w:eastAsia="zh-CN"/>
              </w:rPr>
            </w:pPr>
            <w:r>
              <w:rPr>
                <w:rFonts w:hint="eastAsia"/>
                <w:b w:val="0"/>
                <w:bCs/>
                <w:lang w:val="en-US" w:eastAsia="zh-CN"/>
              </w:rPr>
              <w:t>中标供应商在合同签订后5个工作日内</w:t>
            </w:r>
            <w:r>
              <w:rPr>
                <w:rFonts w:hint="eastAsia"/>
                <w:b w:val="0"/>
                <w:bCs/>
                <w:color w:val="0000FF"/>
                <w:lang w:val="en-US" w:eastAsia="zh-CN"/>
              </w:rPr>
              <w:t>向采购人交纳中标价10%的履约保证金</w:t>
            </w:r>
            <w:r>
              <w:rPr>
                <w:rFonts w:hint="eastAsia"/>
                <w:b w:val="0"/>
                <w:bCs/>
                <w:lang w:val="en-US" w:eastAsia="zh-CN"/>
              </w:rPr>
              <w:t>（本项目履约保证金接收保函形式；</w:t>
            </w:r>
            <w:r>
              <w:rPr>
                <w:rFonts w:hint="eastAsia" w:ascii="Times New Roman" w:hAnsi="Times New Roman" w:eastAsia="宋体" w:cs="Times New Roman"/>
                <w:b w:val="0"/>
                <w:bCs/>
                <w:lang w:val="en-US" w:eastAsia="zh-CN"/>
              </w:rPr>
              <w:t>鼓励以银行、保险公司出具的履约保函形式提交；</w:t>
            </w:r>
            <w:r>
              <w:rPr>
                <w:rFonts w:hint="eastAsia"/>
                <w:b w:val="0"/>
                <w:bCs/>
                <w:lang w:val="en-US" w:eastAsia="zh-CN"/>
              </w:rPr>
              <w:t>若以电汇、银行转账方式提交的，必须转到采购人的指定账户），如果中标供应商在建设期内没有涉及采购人的应付而未付金额或违约行为，采购人在项目验收合格后或提前终止合同后全额无息退还履约保证金。</w:t>
            </w:r>
          </w:p>
          <w:p>
            <w:pPr>
              <w:shd w:val="clear" w:color="auto" w:fill="auto"/>
              <w:spacing w:line="440" w:lineRule="exact"/>
              <w:jc w:val="left"/>
              <w:rPr>
                <w:rFonts w:hint="eastAsia" w:ascii="宋体"/>
                <w:b w:val="0"/>
                <w:bCs/>
                <w:color w:val="auto"/>
                <w:szCs w:val="21"/>
                <w:highlight w:val="none"/>
                <w:lang w:val="en-US" w:eastAsia="zh-CN"/>
              </w:rPr>
            </w:pPr>
            <w:r>
              <w:rPr>
                <w:rFonts w:hint="eastAsia" w:ascii="宋体" w:hAnsi="Times New Roman" w:eastAsia="宋体" w:cs="宋体"/>
                <w:b w:val="0"/>
                <w:bCs/>
                <w:color w:val="auto"/>
                <w:kern w:val="0"/>
                <w:sz w:val="21"/>
                <w:szCs w:val="21"/>
                <w:highlight w:val="none"/>
                <w:u w:val="none" w:color="000000"/>
                <w:lang w:val="en-US" w:eastAsia="zh-CN" w:bidi="ar-SA"/>
              </w:rPr>
              <w:t>2、</w:t>
            </w:r>
            <w:r>
              <w:rPr>
                <w:rFonts w:hint="eastAsia" w:ascii="宋体"/>
                <w:b w:val="0"/>
                <w:bCs/>
                <w:color w:val="auto"/>
                <w:szCs w:val="21"/>
                <w:highlight w:val="none"/>
                <w:lang w:val="en-US" w:eastAsia="zh-CN"/>
              </w:rPr>
              <w:t>签订合同后，如中标供应商不按合同约定履约的，履约保证金不予退还，履约保证金不足以赔偿损失的，按实际损失赔偿。</w:t>
            </w:r>
          </w:p>
          <w:p>
            <w:pPr>
              <w:shd w:val="clear" w:color="auto" w:fill="auto"/>
              <w:spacing w:line="440" w:lineRule="exact"/>
              <w:jc w:val="left"/>
              <w:rPr>
                <w:rFonts w:hint="eastAsia"/>
                <w:b w:val="0"/>
                <w:bCs/>
                <w:lang w:val="en-US" w:eastAsia="zh-CN"/>
              </w:rPr>
            </w:pPr>
            <w:r>
              <w:rPr>
                <w:rFonts w:hint="eastAsia" w:ascii="宋体"/>
                <w:b w:val="0"/>
                <w:bCs/>
                <w:color w:val="auto"/>
                <w:szCs w:val="21"/>
                <w:highlight w:val="none"/>
                <w:lang w:val="en-US" w:eastAsia="zh-CN"/>
              </w:rPr>
              <w:t>3、如果中标供应商在供货期内没有涉及采购人的应付而未付金额或违约行为，采购人在项目验收合格后或提前终止合同后全额无息退还履约保证金。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25"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30</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招标</w:t>
            </w:r>
            <w:r>
              <w:rPr>
                <w:rFonts w:hint="eastAsia" w:ascii="宋体" w:hAnsi="宋体" w:cs="宋体"/>
                <w:b/>
                <w:bCs w:val="0"/>
                <w:color w:val="auto"/>
                <w:sz w:val="21"/>
                <w:szCs w:val="21"/>
                <w:highlight w:val="none"/>
              </w:rPr>
              <w:t>文件领取</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0000FF"/>
                <w:sz w:val="21"/>
                <w:szCs w:val="21"/>
                <w:highlight w:val="none"/>
              </w:rPr>
            </w:pPr>
            <w:r>
              <w:rPr>
                <w:rFonts w:hint="eastAsia" w:ascii="宋体" w:hAnsi="宋体" w:cs="宋体"/>
                <w:b w:val="0"/>
                <w:bCs/>
                <w:color w:val="0000FF"/>
                <w:sz w:val="21"/>
                <w:szCs w:val="21"/>
                <w:highlight w:val="none"/>
              </w:rPr>
              <w:t>时间：202</w:t>
            </w:r>
            <w:r>
              <w:rPr>
                <w:rFonts w:hint="eastAsia" w:ascii="宋体" w:hAnsi="宋体" w:cs="宋体"/>
                <w:b w:val="0"/>
                <w:bCs/>
                <w:color w:val="0000FF"/>
                <w:sz w:val="21"/>
                <w:szCs w:val="21"/>
                <w:highlight w:val="none"/>
                <w:lang w:val="en-US" w:eastAsia="zh-CN"/>
              </w:rPr>
              <w:t>3</w:t>
            </w:r>
            <w:r>
              <w:rPr>
                <w:rFonts w:hint="eastAsia" w:ascii="宋体" w:hAnsi="宋体" w:cs="宋体"/>
                <w:b w:val="0"/>
                <w:bCs/>
                <w:color w:val="0000FF"/>
                <w:sz w:val="21"/>
                <w:szCs w:val="21"/>
                <w:highlight w:val="none"/>
              </w:rPr>
              <w:t>年</w:t>
            </w:r>
            <w:r>
              <w:rPr>
                <w:rFonts w:hint="eastAsia" w:ascii="宋体" w:hAnsi="宋体" w:cs="宋体"/>
                <w:b w:val="0"/>
                <w:bCs/>
                <w:color w:val="0000FF"/>
                <w:sz w:val="21"/>
                <w:szCs w:val="21"/>
                <w:highlight w:val="none"/>
                <w:lang w:val="en-US" w:eastAsia="zh-CN"/>
              </w:rPr>
              <w:t>11</w:t>
            </w:r>
            <w:r>
              <w:rPr>
                <w:rFonts w:hint="eastAsia" w:ascii="宋体" w:hAnsi="宋体" w:cs="宋体"/>
                <w:b w:val="0"/>
                <w:bCs/>
                <w:color w:val="0000FF"/>
                <w:sz w:val="21"/>
                <w:szCs w:val="21"/>
                <w:highlight w:val="none"/>
              </w:rPr>
              <w:t>月</w:t>
            </w:r>
            <w:r>
              <w:rPr>
                <w:rFonts w:hint="eastAsia" w:ascii="宋体" w:hAnsi="宋体" w:cs="宋体"/>
                <w:b w:val="0"/>
                <w:bCs/>
                <w:color w:val="0000FF"/>
                <w:sz w:val="21"/>
                <w:szCs w:val="21"/>
                <w:highlight w:val="none"/>
                <w:lang w:val="en-US" w:eastAsia="zh-CN"/>
              </w:rPr>
              <w:t>07</w:t>
            </w:r>
            <w:r>
              <w:rPr>
                <w:rFonts w:hint="eastAsia" w:ascii="宋体" w:hAnsi="宋体" w:cs="宋体"/>
                <w:b w:val="0"/>
                <w:bCs/>
                <w:color w:val="0000FF"/>
                <w:sz w:val="21"/>
                <w:szCs w:val="21"/>
                <w:highlight w:val="none"/>
              </w:rPr>
              <w:t>日至202</w:t>
            </w:r>
            <w:r>
              <w:rPr>
                <w:rFonts w:hint="eastAsia" w:ascii="宋体" w:hAnsi="宋体" w:cs="宋体"/>
                <w:b w:val="0"/>
                <w:bCs/>
                <w:color w:val="0000FF"/>
                <w:sz w:val="21"/>
                <w:szCs w:val="21"/>
                <w:highlight w:val="none"/>
                <w:lang w:val="en-US" w:eastAsia="zh-CN"/>
              </w:rPr>
              <w:t>3</w:t>
            </w:r>
            <w:r>
              <w:rPr>
                <w:rFonts w:hint="eastAsia" w:ascii="宋体" w:hAnsi="宋体" w:cs="宋体"/>
                <w:b w:val="0"/>
                <w:bCs/>
                <w:color w:val="0000FF"/>
                <w:sz w:val="21"/>
                <w:szCs w:val="21"/>
                <w:highlight w:val="none"/>
              </w:rPr>
              <w:t>年</w:t>
            </w:r>
            <w:r>
              <w:rPr>
                <w:rFonts w:hint="eastAsia" w:ascii="宋体" w:hAnsi="宋体" w:cs="宋体"/>
                <w:b w:val="0"/>
                <w:bCs/>
                <w:color w:val="0000FF"/>
                <w:sz w:val="21"/>
                <w:szCs w:val="21"/>
                <w:highlight w:val="none"/>
                <w:lang w:val="en-US" w:eastAsia="zh-CN"/>
              </w:rPr>
              <w:t>11</w:t>
            </w:r>
            <w:r>
              <w:rPr>
                <w:rFonts w:hint="eastAsia" w:ascii="宋体" w:hAnsi="宋体" w:cs="宋体"/>
                <w:b w:val="0"/>
                <w:bCs/>
                <w:color w:val="0000FF"/>
                <w:sz w:val="21"/>
                <w:szCs w:val="21"/>
                <w:highlight w:val="none"/>
              </w:rPr>
              <w:t>月</w:t>
            </w:r>
            <w:r>
              <w:rPr>
                <w:rFonts w:hint="eastAsia" w:ascii="宋体" w:hAnsi="宋体" w:cs="宋体"/>
                <w:b w:val="0"/>
                <w:bCs/>
                <w:color w:val="0000FF"/>
                <w:sz w:val="21"/>
                <w:szCs w:val="21"/>
                <w:highlight w:val="none"/>
                <w:lang w:val="en-US" w:eastAsia="zh-CN"/>
              </w:rPr>
              <w:t>17</w:t>
            </w:r>
            <w:r>
              <w:rPr>
                <w:rFonts w:hint="eastAsia" w:ascii="宋体" w:hAnsi="宋体" w:cs="宋体"/>
                <w:b w:val="0"/>
                <w:bCs/>
                <w:color w:val="0000FF"/>
                <w:sz w:val="21"/>
                <w:szCs w:val="21"/>
                <w:highlight w:val="none"/>
              </w:rPr>
              <w:t>日，每天上午10:00至</w:t>
            </w:r>
            <w:r>
              <w:rPr>
                <w:rFonts w:hint="eastAsia" w:ascii="宋体" w:hAnsi="宋体" w:cs="宋体"/>
                <w:b w:val="0"/>
                <w:bCs/>
                <w:color w:val="0000FF"/>
                <w:sz w:val="21"/>
                <w:szCs w:val="21"/>
                <w:highlight w:val="none"/>
                <w:lang w:val="en-US" w:eastAsia="zh-CN"/>
              </w:rPr>
              <w:t>14</w:t>
            </w:r>
            <w:r>
              <w:rPr>
                <w:rFonts w:hint="eastAsia" w:ascii="宋体" w:hAnsi="宋体" w:cs="宋体"/>
                <w:b w:val="0"/>
                <w:bCs/>
                <w:color w:val="0000FF"/>
                <w:sz w:val="21"/>
                <w:szCs w:val="21"/>
                <w:highlight w:val="none"/>
              </w:rPr>
              <w:t>:</w:t>
            </w:r>
            <w:r>
              <w:rPr>
                <w:rFonts w:hint="eastAsia" w:ascii="宋体" w:hAnsi="宋体" w:cs="宋体"/>
                <w:b w:val="0"/>
                <w:bCs/>
                <w:color w:val="0000FF"/>
                <w:sz w:val="21"/>
                <w:szCs w:val="21"/>
                <w:highlight w:val="none"/>
                <w:lang w:val="en-US" w:eastAsia="zh-CN"/>
              </w:rPr>
              <w:t>0</w:t>
            </w:r>
            <w:r>
              <w:rPr>
                <w:rFonts w:hint="eastAsia" w:ascii="宋体" w:hAnsi="宋体" w:cs="宋体"/>
                <w:b w:val="0"/>
                <w:bCs/>
                <w:color w:val="0000FF"/>
                <w:sz w:val="21"/>
                <w:szCs w:val="21"/>
                <w:highlight w:val="none"/>
              </w:rPr>
              <w:t>0，下午16:</w:t>
            </w:r>
            <w:r>
              <w:rPr>
                <w:rFonts w:hint="eastAsia" w:ascii="宋体" w:hAnsi="宋体" w:cs="宋体"/>
                <w:b w:val="0"/>
                <w:bCs/>
                <w:color w:val="0000FF"/>
                <w:sz w:val="21"/>
                <w:szCs w:val="21"/>
                <w:highlight w:val="none"/>
                <w:lang w:val="en-US" w:eastAsia="zh-CN"/>
              </w:rPr>
              <w:t>0</w:t>
            </w:r>
            <w:r>
              <w:rPr>
                <w:rFonts w:hint="eastAsia" w:ascii="宋体" w:hAnsi="宋体" w:cs="宋体"/>
                <w:b w:val="0"/>
                <w:bCs/>
                <w:color w:val="0000FF"/>
                <w:sz w:val="21"/>
                <w:szCs w:val="21"/>
                <w:highlight w:val="none"/>
              </w:rPr>
              <w:t>0至</w:t>
            </w:r>
            <w:r>
              <w:rPr>
                <w:rFonts w:hint="eastAsia" w:ascii="宋体" w:hAnsi="宋体" w:cs="宋体"/>
                <w:b w:val="0"/>
                <w:bCs/>
                <w:color w:val="0000FF"/>
                <w:sz w:val="21"/>
                <w:szCs w:val="21"/>
                <w:highlight w:val="none"/>
                <w:lang w:val="en-US" w:eastAsia="zh-CN"/>
              </w:rPr>
              <w:t>19</w:t>
            </w:r>
            <w:r>
              <w:rPr>
                <w:rFonts w:hint="eastAsia" w:ascii="宋体" w:hAnsi="宋体" w:cs="宋体"/>
                <w:b w:val="0"/>
                <w:bCs/>
                <w:color w:val="0000FF"/>
                <w:sz w:val="21"/>
                <w:szCs w:val="21"/>
                <w:highlight w:val="none"/>
              </w:rPr>
              <w:t>:</w:t>
            </w:r>
            <w:r>
              <w:rPr>
                <w:rFonts w:hint="eastAsia" w:ascii="宋体" w:hAnsi="宋体" w:cs="宋体"/>
                <w:b w:val="0"/>
                <w:bCs/>
                <w:color w:val="0000FF"/>
                <w:sz w:val="21"/>
                <w:szCs w:val="21"/>
                <w:highlight w:val="none"/>
                <w:lang w:val="en-US" w:eastAsia="zh-CN"/>
              </w:rPr>
              <w:t>30</w:t>
            </w:r>
            <w:r>
              <w:rPr>
                <w:rFonts w:hint="eastAsia" w:ascii="宋体" w:hAnsi="宋体" w:cs="宋体"/>
                <w:b w:val="0"/>
                <w:bCs/>
                <w:color w:val="0000FF"/>
                <w:sz w:val="21"/>
                <w:szCs w:val="21"/>
                <w:highlight w:val="none"/>
              </w:rPr>
              <w:t>（北京时间，法定节假日除外）</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地点：供应商登陆政采云平台http://www.zcygov.cn/，在线申请获取招标文件（登录政府采购云平台 → 项目采购 → 获取招标文件→申请，审核通过后可下载招标文件，如有操作性问题，可与政采云在线客服进行咨询，咨询电话：</w:t>
            </w:r>
            <w:r>
              <w:rPr>
                <w:rFonts w:hint="eastAsia" w:ascii="宋体" w:hAnsi="宋体" w:cs="宋体"/>
                <w:b w:val="0"/>
                <w:bCs/>
                <w:color w:val="auto"/>
                <w:sz w:val="21"/>
                <w:szCs w:val="21"/>
                <w:highlight w:val="none"/>
                <w:lang w:eastAsia="zh-CN"/>
              </w:rPr>
              <w:t>95763</w:t>
            </w:r>
            <w:r>
              <w:rPr>
                <w:rFonts w:hint="eastAsia" w:ascii="宋体" w:hAnsi="宋体" w:cs="宋体"/>
                <w:b w:val="0"/>
                <w:bCs/>
                <w:color w:val="auto"/>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方式：（1）线上获取（登录政府采购云平台 → 项目采购 → 获取招标文件→ 申请，审核通过后可下载招标文件）。本次招标不提供纸质版招标文件。</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（2）供应商获取招标文件前应注册成为政府采购云平台正式供应商。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31</w:t>
            </w:r>
          </w:p>
        </w:tc>
        <w:tc>
          <w:tcPr>
            <w:tcW w:w="1536"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b/>
                <w:bCs w:val="0"/>
                <w:color w:val="auto"/>
                <w:sz w:val="21"/>
                <w:szCs w:val="21"/>
                <w:highlight w:val="none"/>
                <w:lang w:eastAsia="zh-CN"/>
              </w:rPr>
              <w:t>重要说明</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1.本项目采用全流程不见面电子开评标，投标供应商需要使用CA加密设备，供应商可通过新疆数字证书认证中心官网（https://www.xjca.com.cn/）或下载“新疆政务通”APP自行进行申领。</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2.本项目实行网上投标，采用加密电子投标文件(供应商须使用CA加密设备通过政采云电子投标客户端制作投标文件)。若供应商参与投标，自行承担投标一切费用。</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3.</w:t>
            </w:r>
            <w:r>
              <w:rPr>
                <w:rFonts w:hint="eastAsia" w:ascii="宋体" w:hAnsi="宋体" w:eastAsia="宋体" w:cs="宋体"/>
                <w:b w:val="0"/>
                <w:bCs/>
                <w:color w:val="auto"/>
                <w:sz w:val="21"/>
                <w:szCs w:val="21"/>
                <w:highlight w:val="none"/>
              </w:rPr>
              <w:t>各供应商在开标前应确保成为新疆维吾尔自治区政府采购网正式注册入库供应商，</w:t>
            </w:r>
            <w:r>
              <w:rPr>
                <w:rFonts w:hint="eastAsia" w:ascii="宋体" w:hAnsi="宋体" w:eastAsia="宋体" w:cs="宋体"/>
                <w:b w:val="0"/>
                <w:bCs/>
                <w:sz w:val="21"/>
                <w:szCs w:val="21"/>
              </w:rPr>
              <w:t>（已在政采云平台其他省份入驻的供应商无须重复注册）</w:t>
            </w:r>
            <w:r>
              <w:rPr>
                <w:rFonts w:hint="eastAsia" w:ascii="宋体" w:hAnsi="宋体" w:eastAsia="宋体" w:cs="宋体"/>
                <w:b w:val="0"/>
                <w:bCs/>
                <w:color w:val="auto"/>
                <w:sz w:val="21"/>
                <w:szCs w:val="21"/>
                <w:highlight w:val="none"/>
              </w:rPr>
              <w:t>并完成CA数字证书申领。因未注册入库、未办理CA数字证书等原因造成无法投标或投标失败等后果由供应商自行承担。</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ascii="宋体" w:hAnsi="宋体" w:cs="宋体"/>
                <w:b w:val="0"/>
                <w:bCs/>
                <w:color w:val="auto"/>
                <w:sz w:val="21"/>
                <w:szCs w:val="21"/>
                <w:highlight w:val="none"/>
                <w:lang w:eastAsia="zh-CN"/>
              </w:rPr>
              <w:t>95763</w:t>
            </w:r>
            <w:r>
              <w:rPr>
                <w:rFonts w:hint="eastAsia" w:ascii="宋体" w:hAnsi="宋体" w:cs="宋体"/>
                <w:b w:val="0"/>
                <w:bCs/>
                <w:color w:val="auto"/>
                <w:sz w:val="21"/>
                <w:szCs w:val="21"/>
                <w:highlight w:val="none"/>
              </w:rPr>
              <w:t>进行咨询。</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5.供应商在开标时须使用制作加密电子投标文件所使用的CA锁及电脑，电脑须提前配置好浏览器（建议使用谷歌浏览器），以便开标时解锁。</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r>
              <w:rPr>
                <w:rFonts w:hint="eastAsia" w:ascii="宋体" w:hAnsi="宋体" w:cs="宋体"/>
                <w:b w:val="0"/>
                <w:bCs/>
                <w:color w:val="auto"/>
                <w:sz w:val="21"/>
                <w:szCs w:val="21"/>
                <w:highlight w:val="none"/>
                <w:lang w:eastAsia="zh-CN"/>
              </w:rPr>
              <w:t>。</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7.为了保证开评标顺利进行，政采云线上开标功能完全实现，供应商开标所使用的电脑设备须具有视频及语音功能。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8"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（1）电子招投标：本项目以数据电文形式，依托“政府采购云平台（www.zcygov.cn）”进行招投标活动。</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（2）投标准备：注册账号--点击“商家入驻”，进行政府采购供应商资料填写；申领CA数字证书---申领流程详见“</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政府采购网-下载专区-电子交易客户端-CA驱动和申领流程”；安装“政采云电子交易客户端”----前往“</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政府采购网-下载专区-电子交易客户端”进行下载并安装。</w:t>
            </w:r>
          </w:p>
          <w:p>
            <w:pPr>
              <w:snapToGrid w:val="0"/>
              <w:spacing w:line="360" w:lineRule="auto"/>
              <w:ind w:firstLine="426" w:firstLineChars="200"/>
              <w:rPr>
                <w:rFonts w:hint="eastAsia" w:ascii="宋体" w:hAnsi="宋体" w:cs="宋体"/>
                <w:b w:val="0"/>
                <w:bCs/>
                <w:szCs w:val="21"/>
              </w:rPr>
            </w:pPr>
            <w:r>
              <w:rPr>
                <w:rFonts w:hint="eastAsia" w:ascii="宋体" w:hAnsi="宋体" w:cs="宋体"/>
                <w:b w:val="0"/>
                <w:bCs/>
                <w:szCs w:val="21"/>
              </w:rPr>
              <w:t>（</w:t>
            </w:r>
            <w:r>
              <w:rPr>
                <w:rFonts w:hint="eastAsia" w:ascii="宋体" w:hAnsi="宋体" w:cs="宋体"/>
                <w:b w:val="0"/>
                <w:bCs/>
                <w:szCs w:val="21"/>
                <w:lang w:val="en-US" w:eastAsia="zh-CN"/>
              </w:rPr>
              <w:t>3</w:t>
            </w:r>
            <w:r>
              <w:rPr>
                <w:rFonts w:hint="eastAsia" w:ascii="宋体" w:hAnsi="宋体" w:cs="宋体"/>
                <w:b w:val="0"/>
                <w:bCs/>
                <w:szCs w:val="21"/>
              </w:rPr>
              <w:t>）投标文件的制作：在“政采云电子交易客户端”中完成“填写基本信息”、“导入投标文件”、“标书关联”、“标书检查”、“电子签名”、“生成电子标书”等操作。</w:t>
            </w:r>
          </w:p>
          <w:p>
            <w:pPr>
              <w:snapToGrid w:val="0"/>
              <w:spacing w:line="360" w:lineRule="auto"/>
              <w:ind w:firstLine="426" w:firstLineChars="200"/>
              <w:rPr>
                <w:rFonts w:hint="eastAsia" w:ascii="宋体" w:hAnsi="宋体" w:eastAsia="宋体" w:cs="宋体"/>
                <w:b w:val="0"/>
                <w:bCs/>
                <w:color w:val="auto"/>
                <w:sz w:val="21"/>
                <w:szCs w:val="21"/>
                <w:highlight w:val="yellow"/>
                <w:lang w:eastAsia="zh-CN"/>
              </w:rPr>
            </w:pPr>
            <w:r>
              <w:rPr>
                <w:rFonts w:hint="eastAsia" w:ascii="宋体" w:hAnsi="宋体" w:cs="宋体"/>
                <w:b w:val="0"/>
                <w:bCs/>
                <w:szCs w:val="21"/>
              </w:rPr>
              <w:t>（</w:t>
            </w:r>
            <w:r>
              <w:rPr>
                <w:rFonts w:hint="eastAsia" w:ascii="宋体" w:hAnsi="宋体" w:cs="宋体"/>
                <w:b w:val="0"/>
                <w:bCs/>
                <w:szCs w:val="21"/>
                <w:lang w:val="en-US" w:eastAsia="zh-CN"/>
              </w:rPr>
              <w:t>4</w:t>
            </w:r>
            <w:r>
              <w:rPr>
                <w:rFonts w:hint="eastAsia" w:ascii="宋体" w:hAnsi="宋体" w:cs="宋体"/>
                <w:b w:val="0"/>
                <w:bCs/>
                <w:szCs w:val="21"/>
              </w:rPr>
              <w:t>）投标文件的传输递交：供应商在投标截止时间前将加密的投标文件上传至政府采购云平台</w:t>
            </w:r>
            <w:r>
              <w:rPr>
                <w:rFonts w:hint="eastAsia" w:ascii="宋体" w:hAnsi="宋体" w:cs="宋体"/>
                <w:b w:val="0"/>
                <w:bCs/>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）投标文件的解密：供应商按照平台提示和采购文件的规定在半小时内完成在线解密。</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）具体操作指南：详见政采云平台“服务中心-帮助文档-项目采购-操作流程-电子招投标-政府采购项目电子交易管理操作指南-供应商”。</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）供应商在进行上述操作时，如遇技术问题可登录政采云（https://</w:t>
            </w:r>
            <w:r>
              <w:rPr>
                <w:rFonts w:hint="eastAsia" w:ascii="宋体" w:hAnsi="宋体" w:eastAsia="宋体" w:cs="宋体"/>
                <w:b w:val="0"/>
                <w:bCs/>
                <w:color w:val="auto"/>
                <w:sz w:val="21"/>
                <w:szCs w:val="21"/>
                <w:highlight w:val="none"/>
              </w:rPr>
              <w:fldChar w:fldCharType="begin"/>
            </w:r>
            <w:r>
              <w:rPr>
                <w:rFonts w:hint="eastAsia" w:ascii="宋体" w:hAnsi="宋体" w:eastAsia="宋体" w:cs="宋体"/>
                <w:b w:val="0"/>
                <w:bCs/>
                <w:color w:val="auto"/>
                <w:sz w:val="21"/>
                <w:szCs w:val="21"/>
                <w:highlight w:val="none"/>
              </w:rPr>
              <w:instrText xml:space="preserve">HYPERLINK "http://www.zcygov.cn/" \h</w:instrText>
            </w:r>
            <w:r>
              <w:rPr>
                <w:rFonts w:hint="eastAsia" w:ascii="宋体" w:hAnsi="宋体" w:eastAsia="宋体" w:cs="宋体"/>
                <w:b w:val="0"/>
                <w:bCs/>
                <w:color w:val="auto"/>
                <w:sz w:val="21"/>
                <w:szCs w:val="21"/>
                <w:highlight w:val="none"/>
              </w:rPr>
              <w:fldChar w:fldCharType="separate"/>
            </w:r>
            <w:r>
              <w:rPr>
                <w:rFonts w:hint="eastAsia" w:ascii="宋体" w:hAnsi="宋体" w:eastAsia="宋体" w:cs="宋体"/>
                <w:b w:val="0"/>
                <w:bCs/>
                <w:color w:val="auto"/>
                <w:sz w:val="21"/>
                <w:szCs w:val="21"/>
                <w:highlight w:val="none"/>
              </w:rPr>
              <w:t>www.zcygov.cn/</w:t>
            </w:r>
            <w:r>
              <w:rPr>
                <w:rFonts w:hint="eastAsia" w:ascii="宋体" w:hAnsi="宋体" w:eastAsia="宋体" w:cs="宋体"/>
                <w:b w:val="0"/>
                <w:bCs/>
                <w:color w:val="auto"/>
                <w:sz w:val="21"/>
                <w:szCs w:val="21"/>
                <w:highlight w:val="none"/>
              </w:rPr>
              <w:fldChar w:fldCharType="end"/>
            </w:r>
            <w:r>
              <w:rPr>
                <w:rFonts w:hint="eastAsia" w:ascii="宋体" w:hAnsi="宋体" w:eastAsia="宋体" w:cs="宋体"/>
                <w:b w:val="0"/>
                <w:bCs/>
                <w:color w:val="auto"/>
                <w:sz w:val="21"/>
                <w:szCs w:val="21"/>
                <w:highlight w:val="none"/>
              </w:rPr>
              <w:t xml:space="preserve">），点击右侧咨询小采，获取采小蜜智能服务管家帮助，或拨打政采云服务热线 </w:t>
            </w:r>
            <w:r>
              <w:rPr>
                <w:rFonts w:hint="eastAsia" w:ascii="宋体" w:hAnsi="宋体" w:eastAsia="宋体" w:cs="宋体"/>
                <w:b w:val="0"/>
                <w:bCs/>
                <w:color w:val="auto"/>
                <w:sz w:val="21"/>
                <w:szCs w:val="21"/>
                <w:highlight w:val="none"/>
                <w:lang w:eastAsia="zh-CN"/>
              </w:rPr>
              <w:t>95763</w:t>
            </w:r>
            <w:r>
              <w:rPr>
                <w:rFonts w:hint="eastAsia" w:ascii="宋体" w:hAnsi="宋体" w:eastAsia="宋体" w:cs="宋体"/>
                <w:b w:val="0"/>
                <w:bCs/>
                <w:color w:val="auto"/>
                <w:sz w:val="21"/>
                <w:szCs w:val="21"/>
                <w:highlight w:val="none"/>
              </w:rPr>
              <w:t xml:space="preserve"> 获取热线服务帮助。</w:t>
            </w:r>
          </w:p>
          <w:p>
            <w:pPr>
              <w:pStyle w:val="6"/>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温馨提醒：供应商应提前上传，以便在上传时遇到技术问题，有充足的时间请教平台的技术人员。</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hAnsi="宋体" w:eastAsia="宋体" w:cs="宋体"/>
                <w:b w:val="0"/>
                <w:bCs/>
                <w:color w:val="auto"/>
                <w:sz w:val="21"/>
                <w:szCs w:val="21"/>
                <w:highlight w:val="none"/>
                <w:lang w:eastAsia="zh-CN"/>
              </w:rPr>
              <w:t>中国</w:t>
            </w:r>
            <w:r>
              <w:rPr>
                <w:rFonts w:hint="eastAsia" w:ascii="宋体" w:hAnsi="宋体" w:eastAsia="宋体" w:cs="宋体"/>
                <w:b w:val="0"/>
                <w:bCs/>
                <w:color w:val="auto"/>
                <w:sz w:val="21"/>
                <w:szCs w:val="21"/>
                <w:highlight w:val="none"/>
              </w:rPr>
              <w:t>政府采购网下载专区下载。未按规定获取采购文件或逾期提出的不予受理、答复。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101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31</w:t>
            </w:r>
          </w:p>
        </w:tc>
        <w:tc>
          <w:tcPr>
            <w:tcW w:w="1536"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000000"/>
                <w:szCs w:val="21"/>
              </w:rPr>
              <w:t>中小微企业政策文件</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000000"/>
                <w:szCs w:val="21"/>
                <w:lang w:val="en-US" w:eastAsia="zh-CN"/>
              </w:rPr>
              <w:t>（1）根据财政部、工业和信息化部关于印发《政府采购促进中小企业发展管理办法》的通知（财库[2020]46号）及（财库[2022]19号），投标人及其所投产品的制造商均属于《工业和信息化部、国家统计局、国家发展和改革委员会、财政部关于印发中小企业划型标准规定的通知》（工信部联企业[2011]300号）中规定的中型、小型、微型企业标准的，按招标文件格式提供《中小企业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4"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000000"/>
                <w:szCs w:val="21"/>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36"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000000"/>
                <w:szCs w:val="21"/>
                <w:lang w:val="en-US" w:eastAsia="zh-CN"/>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46"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32</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000000"/>
                <w:szCs w:val="21"/>
                <w:lang w:val="en-US" w:eastAsia="zh-CN"/>
              </w:rPr>
              <w:t>中小微企业政策文件说明</w:t>
            </w:r>
          </w:p>
        </w:tc>
        <w:tc>
          <w:tcPr>
            <w:tcW w:w="7288" w:type="dxa"/>
            <w:noWrap w:val="0"/>
            <w:vAlign w:val="top"/>
          </w:tcPr>
          <w:p>
            <w:pPr>
              <w:keepNext w:val="0"/>
              <w:keepLines w:val="0"/>
              <w:widowControl/>
              <w:numPr>
                <w:ilvl w:val="0"/>
                <w:numId w:val="7"/>
              </w:numPr>
              <w:suppressLineNumbers w:val="0"/>
              <w:jc w:val="left"/>
              <w:rPr>
                <w:rFonts w:hint="eastAsia" w:ascii="宋体" w:hAnsi="Times New Roman" w:eastAsia="宋体" w:cs="Times New Roman"/>
                <w:b w:val="0"/>
                <w:bCs/>
                <w:color w:val="0000FF"/>
                <w:sz w:val="21"/>
                <w:szCs w:val="21"/>
                <w:highlight w:val="none"/>
                <w:lang w:val="en-US" w:eastAsia="zh-CN"/>
              </w:rPr>
            </w:pPr>
            <w:r>
              <w:rPr>
                <w:rFonts w:hint="eastAsia" w:ascii="宋体" w:hAnsi="宋体" w:eastAsia="宋体" w:cs="宋体"/>
                <w:color w:val="0000FF"/>
                <w:kern w:val="0"/>
                <w:sz w:val="20"/>
                <w:szCs w:val="20"/>
                <w:lang w:val="en-US" w:eastAsia="zh-CN" w:bidi="ar"/>
              </w:rPr>
              <w:t>本项目中小企业划分标准属于：</w:t>
            </w:r>
            <w:r>
              <w:rPr>
                <w:rFonts w:hint="eastAsia" w:ascii="宋体" w:hAnsi="宋体" w:eastAsia="宋体" w:cs="宋体"/>
                <w:color w:val="0000FF"/>
                <w:kern w:val="0"/>
                <w:sz w:val="20"/>
                <w:szCs w:val="20"/>
                <w:u w:val="single"/>
                <w:lang w:val="en-US" w:eastAsia="zh-CN" w:bidi="ar"/>
              </w:rPr>
              <w:t>零售业</w:t>
            </w:r>
            <w:r>
              <w:rPr>
                <w:rFonts w:hint="eastAsia" w:ascii="宋体" w:hAnsi="宋体" w:eastAsia="宋体" w:cs="宋体"/>
                <w:color w:val="0000FF"/>
                <w:kern w:val="0"/>
                <w:sz w:val="20"/>
                <w:szCs w:val="20"/>
                <w:lang w:val="en-US" w:eastAsia="zh-CN" w:bidi="ar"/>
              </w:rPr>
              <w:t xml:space="preserve"> 。</w:t>
            </w:r>
          </w:p>
          <w:p>
            <w:pPr>
              <w:keepNext w:val="0"/>
              <w:keepLines w:val="0"/>
              <w:widowControl/>
              <w:numPr>
                <w:ilvl w:val="0"/>
                <w:numId w:val="7"/>
              </w:numPr>
              <w:suppressLineNumbers w:val="0"/>
              <w:jc w:val="left"/>
              <w:rPr>
                <w:rFonts w:hint="eastAsia" w:ascii="宋体" w:hAnsi="Times New Roman" w:eastAsia="宋体" w:cs="Times New Roman"/>
                <w:b w:val="0"/>
                <w:bCs/>
                <w:color w:val="0000FF"/>
                <w:sz w:val="21"/>
                <w:szCs w:val="21"/>
                <w:highlight w:val="none"/>
                <w:lang w:val="en-US" w:eastAsia="zh-CN"/>
              </w:rPr>
            </w:pPr>
            <w:r>
              <w:rPr>
                <w:rFonts w:hint="eastAsia" w:ascii="宋体" w:hAnsi="Times New Roman" w:eastAsia="宋体" w:cs="Times New Roman"/>
                <w:b w:val="0"/>
                <w:bCs/>
                <w:color w:val="0000FF"/>
                <w:sz w:val="21"/>
                <w:szCs w:val="21"/>
                <w:highlight w:val="none"/>
                <w:lang w:val="en-US" w:eastAsia="zh-CN"/>
              </w:rPr>
              <w:t>本项目非专门面向中小企业，根据《政府采购促进中小企业发展管理办法》（财库【2020】46号）及（财库[2022]19号）的规定，评标时将给予</w:t>
            </w:r>
            <w:r>
              <w:rPr>
                <w:rFonts w:hint="eastAsia" w:ascii="宋体" w:cs="Times New Roman"/>
                <w:b w:val="0"/>
                <w:bCs/>
                <w:color w:val="0000FF"/>
                <w:sz w:val="21"/>
                <w:szCs w:val="21"/>
                <w:highlight w:val="none"/>
                <w:lang w:val="en-US" w:eastAsia="zh-CN"/>
              </w:rPr>
              <w:t>小微</w:t>
            </w:r>
            <w:r>
              <w:rPr>
                <w:rFonts w:hint="eastAsia" w:ascii="宋体" w:hAnsi="Times New Roman" w:eastAsia="宋体" w:cs="Times New Roman"/>
                <w:b w:val="0"/>
                <w:bCs/>
                <w:color w:val="0000FF"/>
                <w:sz w:val="21"/>
                <w:szCs w:val="21"/>
                <w:highlight w:val="none"/>
                <w:lang w:val="en-US" w:eastAsia="zh-CN"/>
              </w:rPr>
              <w:t>企业进行价格扣除10%的优惠，用优惠后的价格参与评审；</w:t>
            </w:r>
          </w:p>
          <w:p>
            <w:pPr>
              <w:keepNext w:val="0"/>
              <w:keepLines w:val="0"/>
              <w:widowControl/>
              <w:numPr>
                <w:ilvl w:val="0"/>
                <w:numId w:val="7"/>
              </w:numPr>
              <w:suppressLineNumbers w:val="0"/>
              <w:jc w:val="left"/>
              <w:rPr>
                <w:rFonts w:hint="eastAsia" w:ascii="宋体" w:hAnsi="Times New Roman" w:eastAsia="宋体" w:cs="Times New Roman"/>
                <w:b w:val="0"/>
                <w:bCs/>
                <w:color w:val="0000FF"/>
                <w:sz w:val="21"/>
                <w:szCs w:val="21"/>
                <w:highlight w:val="none"/>
                <w:lang w:val="en-US" w:eastAsia="zh-CN"/>
              </w:rPr>
            </w:pPr>
            <w:r>
              <w:rPr>
                <w:rFonts w:hint="eastAsia" w:ascii="宋体" w:hAnsi="Times New Roman" w:eastAsia="宋体" w:cs="Times New Roman"/>
                <w:b w:val="0"/>
                <w:bCs/>
                <w:color w:val="0000FF"/>
                <w:sz w:val="21"/>
                <w:szCs w:val="21"/>
                <w:highlight w:val="none"/>
                <w:lang w:val="en-US" w:eastAsia="zh-CN"/>
              </w:rPr>
              <w:t>货物类采购项目：投标供应商在提供货品制造商为中小企业的《中小企业声明函》时，必须将招标文件分项报价表或参数偏离表所列的采购标的物全部列入《中小企业声明函》，否则不享受价格扣除10%的优惠。</w:t>
            </w:r>
          </w:p>
          <w:p>
            <w:pPr>
              <w:keepNext w:val="0"/>
              <w:keepLines w:val="0"/>
              <w:widowControl/>
              <w:numPr>
                <w:ilvl w:val="0"/>
                <w:numId w:val="7"/>
              </w:numPr>
              <w:suppressLineNumbers w:val="0"/>
              <w:jc w:val="left"/>
              <w:rPr>
                <w:rFonts w:hint="eastAsia"/>
              </w:rPr>
            </w:pPr>
            <w:r>
              <w:rPr>
                <w:rFonts w:hint="eastAsia" w:ascii="宋体" w:hAnsi="Times New Roman" w:eastAsia="宋体" w:cs="Times New Roman"/>
                <w:b w:val="0"/>
                <w:bCs/>
                <w:color w:val="0000FF"/>
                <w:sz w:val="21"/>
                <w:szCs w:val="21"/>
                <w:highlight w:val="none"/>
                <w:lang w:val="en-US" w:eastAsia="zh-CN"/>
              </w:rPr>
              <w:t>零</w:t>
            </w:r>
            <w:r>
              <w:rPr>
                <w:rFonts w:hint="eastAsia" w:ascii="宋体" w:cs="Times New Roman"/>
                <w:b w:val="0"/>
                <w:bCs/>
                <w:color w:val="0000FF"/>
                <w:sz w:val="21"/>
                <w:szCs w:val="21"/>
                <w:highlight w:val="none"/>
                <w:lang w:val="en-US" w:eastAsia="zh-CN"/>
              </w:rPr>
              <w:t>售业中小企业划分标准：从业人员300</w:t>
            </w:r>
            <w:bookmarkStart w:id="155" w:name="_GoBack"/>
            <w:bookmarkEnd w:id="155"/>
            <w:r>
              <w:rPr>
                <w:rFonts w:hint="eastAsia" w:ascii="宋体" w:cs="Times New Roman"/>
                <w:b w:val="0"/>
                <w:bCs/>
                <w:color w:val="0000FF"/>
                <w:sz w:val="21"/>
                <w:szCs w:val="21"/>
                <w:highlight w:val="none"/>
                <w:lang w:val="en-US" w:eastAsia="zh-CN"/>
              </w:rPr>
              <w:t>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bCs w:val="0"/>
                <w:color w:val="auto"/>
                <w:sz w:val="21"/>
                <w:szCs w:val="21"/>
                <w:highlight w:val="none"/>
              </w:rPr>
            </w:pPr>
            <w:r>
              <w:rPr>
                <w:rFonts w:hint="eastAsia"/>
                <w:b/>
                <w:bCs w:val="0"/>
                <w:color w:val="auto"/>
                <w:sz w:val="21"/>
                <w:szCs w:val="21"/>
                <w:highlight w:val="none"/>
              </w:rPr>
              <w:t>备注</w:t>
            </w:r>
            <w:r>
              <w:rPr>
                <w:rFonts w:hint="eastAsia"/>
                <w:b/>
                <w:bCs w:val="0"/>
                <w:color w:val="auto"/>
                <w:sz w:val="21"/>
                <w:szCs w:val="21"/>
                <w:highlight w:val="none"/>
                <w:lang w:eastAsia="zh-CN"/>
              </w:rPr>
              <w:t>：</w:t>
            </w:r>
          </w:p>
        </w:tc>
        <w:tc>
          <w:tcPr>
            <w:tcW w:w="8824" w:type="dxa"/>
            <w:gridSpan w:val="2"/>
            <w:noWrap w:val="0"/>
            <w:vAlign w:val="center"/>
          </w:tcPr>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1、</w:t>
            </w:r>
            <w:r>
              <w:rPr>
                <w:rFonts w:hint="eastAsia" w:ascii="Times New Roman" w:hAnsi="Times New Roman" w:eastAsia="宋体" w:cs="Times New Roman"/>
                <w:b/>
                <w:bCs w:val="0"/>
                <w:color w:val="auto"/>
                <w:kern w:val="2"/>
                <w:sz w:val="21"/>
                <w:szCs w:val="21"/>
                <w:highlight w:val="none"/>
                <w:lang w:val="en-US" w:eastAsia="zh-CN" w:bidi="ar-SA"/>
              </w:rPr>
              <w:t>着重提醒各投标人注意，并认真查看招标文件中的每一个条款及要求，因误读招标文</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件而造成的后果，招标人概不负责。</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2、</w:t>
            </w:r>
            <w:r>
              <w:rPr>
                <w:rFonts w:hint="eastAsia" w:ascii="Times New Roman" w:hAnsi="Times New Roman" w:eastAsia="宋体" w:cs="Times New Roman"/>
                <w:b/>
                <w:bCs w:val="0"/>
                <w:color w:val="auto"/>
                <w:kern w:val="2"/>
                <w:sz w:val="21"/>
                <w:szCs w:val="21"/>
                <w:highlight w:val="none"/>
                <w:lang w:val="en-US" w:eastAsia="zh-CN" w:bidi="ar-SA"/>
              </w:rPr>
              <w:t>除法律、法规和规章规定外，招标文件中用“拒绝”、“不接受”、“无效”、“不得”等文字规定，对其中任何一条的偏离，在评审时将其视为无效文件。未用上述文字规定或符</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号标注的条款为非实质性要求条款(即一般条款)。</w:t>
            </w:r>
          </w:p>
          <w:p>
            <w:pPr>
              <w:numPr>
                <w:ilvl w:val="0"/>
                <w:numId w:val="0"/>
              </w:numPr>
              <w:spacing w:line="400" w:lineRule="exact"/>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3、</w:t>
            </w:r>
            <w:r>
              <w:rPr>
                <w:rFonts w:hint="eastAsia" w:ascii="Times New Roman" w:hAnsi="Times New Roman" w:eastAsia="宋体" w:cs="Times New Roman"/>
                <w:b/>
                <w:bCs w:val="0"/>
                <w:color w:val="auto"/>
                <w:kern w:val="2"/>
                <w:sz w:val="21"/>
                <w:szCs w:val="21"/>
                <w:highlight w:val="none"/>
                <w:lang w:val="en-US" w:eastAsia="zh-CN" w:bidi="ar-SA"/>
              </w:rPr>
              <w:t>除非另有特殊说明，若本招标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p>
            <w:pPr>
              <w:numPr>
                <w:ilvl w:val="0"/>
                <w:numId w:val="0"/>
              </w:numPr>
              <w:spacing w:line="400" w:lineRule="exact"/>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4</w:t>
            </w:r>
            <w:r>
              <w:rPr>
                <w:rFonts w:hint="eastAsia" w:ascii="Times New Roman" w:hAnsi="Times New Roman" w:eastAsia="宋体" w:cs="Times New Roman"/>
                <w:b/>
                <w:bCs w:val="0"/>
                <w:color w:val="auto"/>
                <w:kern w:val="2"/>
                <w:sz w:val="21"/>
                <w:szCs w:val="21"/>
                <w:highlight w:val="none"/>
                <w:lang w:val="en-US" w:eastAsia="zh-CN" w:bidi="ar-SA"/>
              </w:rPr>
              <w:t>、采购人若发现</w:t>
            </w:r>
            <w:r>
              <w:rPr>
                <w:rFonts w:hint="eastAsia" w:ascii="Times New Roman" w:hAnsi="Times New Roman" w:cs="Times New Roman"/>
                <w:b/>
                <w:bCs w:val="0"/>
                <w:color w:val="auto"/>
                <w:kern w:val="2"/>
                <w:sz w:val="21"/>
                <w:szCs w:val="21"/>
                <w:highlight w:val="none"/>
                <w:lang w:val="en-US" w:eastAsia="zh-CN" w:bidi="ar-SA"/>
              </w:rPr>
              <w:t>中标</w:t>
            </w:r>
            <w:r>
              <w:rPr>
                <w:rFonts w:hint="eastAsia" w:ascii="Times New Roman" w:hAnsi="Times New Roman" w:eastAsia="宋体" w:cs="Times New Roman"/>
                <w:b/>
                <w:bCs w:val="0"/>
                <w:color w:val="auto"/>
                <w:kern w:val="2"/>
                <w:sz w:val="21"/>
                <w:szCs w:val="21"/>
                <w:highlight w:val="none"/>
                <w:lang w:val="en-US" w:eastAsia="zh-CN" w:bidi="ar-SA"/>
              </w:rPr>
              <w:t>候选供应商在投标过程中提供虚假证明文件，故意隐瞒公司不良信誉和财务状况，以及其他可能对合同圆满履行造成风险的因素等，则按规定取消其</w:t>
            </w:r>
            <w:r>
              <w:rPr>
                <w:rFonts w:hint="eastAsia" w:ascii="Times New Roman" w:hAnsi="Times New Roman" w:cs="Times New Roman"/>
                <w:b/>
                <w:bCs w:val="0"/>
                <w:color w:val="auto"/>
                <w:kern w:val="2"/>
                <w:sz w:val="21"/>
                <w:szCs w:val="21"/>
                <w:highlight w:val="none"/>
                <w:lang w:val="en-US" w:eastAsia="zh-CN" w:bidi="ar-SA"/>
              </w:rPr>
              <w:t>中标</w:t>
            </w:r>
            <w:r>
              <w:rPr>
                <w:rFonts w:hint="eastAsia" w:ascii="Times New Roman" w:hAnsi="Times New Roman" w:eastAsia="宋体" w:cs="Times New Roman"/>
                <w:b/>
                <w:bCs w:val="0"/>
                <w:color w:val="auto"/>
                <w:kern w:val="2"/>
                <w:sz w:val="21"/>
                <w:szCs w:val="21"/>
                <w:highlight w:val="none"/>
                <w:lang w:val="en-US" w:eastAsia="zh-CN" w:bidi="ar-SA"/>
              </w:rPr>
              <w:t>资格，监管部门依法进行处理。</w:t>
            </w:r>
          </w:p>
          <w:p>
            <w:pPr>
              <w:numPr>
                <w:ilvl w:val="0"/>
                <w:numId w:val="0"/>
              </w:numPr>
              <w:spacing w:line="400" w:lineRule="exact"/>
              <w:ind w:leftChars="0"/>
              <w:jc w:val="left"/>
              <w:rPr>
                <w:rFonts w:hint="eastAsia"/>
              </w:rPr>
            </w:pPr>
            <w:r>
              <w:rPr>
                <w:rFonts w:hint="eastAsia" w:ascii="Times New Roman" w:hAnsi="Times New Roman" w:cs="Times New Roman"/>
                <w:b/>
                <w:bCs w:val="0"/>
                <w:color w:val="auto"/>
                <w:kern w:val="2"/>
                <w:sz w:val="21"/>
                <w:szCs w:val="21"/>
                <w:highlight w:val="none"/>
                <w:lang w:val="en-US" w:eastAsia="zh-CN" w:bidi="ar-SA"/>
              </w:rPr>
              <w:t>5</w:t>
            </w:r>
            <w:r>
              <w:rPr>
                <w:rFonts w:hint="eastAsia" w:ascii="Times New Roman" w:hAnsi="Times New Roman" w:eastAsia="宋体" w:cs="Times New Roman"/>
                <w:b/>
                <w:bCs w:val="0"/>
                <w:color w:val="auto"/>
                <w:kern w:val="2"/>
                <w:sz w:val="21"/>
                <w:szCs w:val="21"/>
                <w:highlight w:val="none"/>
                <w:lang w:val="en-US" w:eastAsia="zh-CN" w:bidi="ar-SA"/>
              </w:rPr>
              <w:t>、投标人使用相同IP地址的，一经发现，相关部门将进一步核实，查实后按串通投标处理。</w:t>
            </w:r>
          </w:p>
        </w:tc>
      </w:tr>
      <w:bookmarkEnd w:id="11"/>
    </w:tbl>
    <w:p>
      <w:pPr>
        <w:pageBreakBefore/>
        <w:shd w:val="clear" w:color="auto" w:fill="auto"/>
        <w:spacing w:before="312" w:beforeLines="100" w:after="312" w:afterLines="100" w:line="440" w:lineRule="exact"/>
        <w:ind w:firstLine="283" w:firstLineChars="100"/>
        <w:jc w:val="center"/>
        <w:outlineLvl w:val="1"/>
        <w:rPr>
          <w:rFonts w:hint="eastAsia" w:ascii="宋体"/>
          <w:b/>
          <w:color w:val="auto"/>
          <w:sz w:val="28"/>
          <w:szCs w:val="32"/>
          <w:highlight w:val="none"/>
        </w:rPr>
      </w:pPr>
      <w:r>
        <w:rPr>
          <w:rFonts w:hint="eastAsia" w:ascii="宋体"/>
          <w:b/>
          <w:color w:val="auto"/>
          <w:sz w:val="28"/>
          <w:szCs w:val="28"/>
          <w:highlight w:val="none"/>
        </w:rPr>
        <w:t>二、投标人须知</w:t>
      </w:r>
    </w:p>
    <w:p>
      <w:pPr>
        <w:shd w:val="clear" w:color="auto" w:fill="auto"/>
        <w:spacing w:line="440" w:lineRule="exact"/>
        <w:jc w:val="center"/>
        <w:outlineLvl w:val="2"/>
        <w:rPr>
          <w:rFonts w:hint="eastAsia" w:ascii="宋体"/>
          <w:color w:val="auto"/>
          <w:sz w:val="28"/>
          <w:szCs w:val="28"/>
          <w:highlight w:val="none"/>
        </w:rPr>
      </w:pPr>
      <w:bookmarkStart w:id="13" w:name="_Toc469495724"/>
      <w:r>
        <w:rPr>
          <w:rFonts w:hint="eastAsia" w:ascii="宋体"/>
          <w:b/>
          <w:color w:val="auto"/>
          <w:sz w:val="28"/>
          <w:szCs w:val="28"/>
          <w:highlight w:val="none"/>
        </w:rPr>
        <w:t>（一）</w:t>
      </w:r>
      <w:r>
        <w:rPr>
          <w:rFonts w:hint="eastAsia" w:ascii="宋体"/>
          <w:b/>
          <w:color w:val="auto"/>
          <w:sz w:val="28"/>
          <w:szCs w:val="32"/>
          <w:highlight w:val="none"/>
        </w:rPr>
        <w:t>总  则</w:t>
      </w:r>
      <w:bookmarkEnd w:id="13"/>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1.项目概况</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1.1本次招标采购项目名称：见投标人须知前附表。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项目编号：见投标人须知前附表。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招标人：见投标人须知前附表。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供货期（服务周期）：见投标人须知前附表。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供货地点：见投标人须知前附表。</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1.2招标人及联系人:见投标人须知前附表。</w:t>
      </w:r>
    </w:p>
    <w:p>
      <w:pPr>
        <w:shd w:val="clear" w:color="auto" w:fill="auto"/>
        <w:snapToGrid w:val="0"/>
        <w:spacing w:line="440" w:lineRule="exact"/>
        <w:ind w:firstLine="745" w:firstLineChars="350"/>
        <w:rPr>
          <w:rFonts w:hint="eastAsia" w:ascii="宋体"/>
          <w:color w:val="auto"/>
          <w:szCs w:val="21"/>
          <w:highlight w:val="none"/>
          <w:u w:val="single"/>
        </w:rPr>
      </w:pPr>
      <w:r>
        <w:rPr>
          <w:rFonts w:hint="eastAsia" w:ascii="宋体"/>
          <w:color w:val="auto"/>
          <w:szCs w:val="21"/>
          <w:highlight w:val="none"/>
        </w:rPr>
        <w:t xml:space="preserve"> 代理机构及联系人:见投标人须知前附表。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1.3资金来源：见投标人须知前附表。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1.4本项目预算：见投标人须知前附表。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1.5本项目控制价：见投标人须知前附表。</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2.招标范围：</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2.1 采购内容：见投标人须知前附表。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2.2 技术要求：详见</w:t>
      </w:r>
      <w:r>
        <w:rPr>
          <w:rFonts w:hint="eastAsia" w:ascii="宋体"/>
          <w:color w:val="auto"/>
          <w:szCs w:val="21"/>
          <w:highlight w:val="none"/>
          <w:lang w:eastAsia="zh-CN"/>
        </w:rPr>
        <w:t>采购文件</w:t>
      </w:r>
      <w:r>
        <w:rPr>
          <w:rFonts w:hint="eastAsia" w:ascii="宋体"/>
          <w:color w:val="auto"/>
          <w:szCs w:val="21"/>
          <w:highlight w:val="none"/>
        </w:rPr>
        <w:t>第四章采购内容及技术要求。</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3.标包划分：</w:t>
      </w:r>
    </w:p>
    <w:p>
      <w:pPr>
        <w:shd w:val="clear" w:color="auto" w:fill="auto"/>
        <w:snapToGrid w:val="0"/>
        <w:spacing w:line="440" w:lineRule="exact"/>
        <w:ind w:firstLine="426" w:firstLineChars="200"/>
        <w:jc w:val="left"/>
        <w:rPr>
          <w:rFonts w:hint="eastAsia" w:ascii="宋体"/>
          <w:color w:val="auto"/>
          <w:szCs w:val="21"/>
          <w:highlight w:val="none"/>
        </w:rPr>
      </w:pPr>
      <w:r>
        <w:rPr>
          <w:rFonts w:hint="eastAsia" w:ascii="宋体"/>
          <w:color w:val="auto"/>
          <w:szCs w:val="21"/>
          <w:highlight w:val="none"/>
        </w:rPr>
        <w:t>3.1本项目划分：</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1</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color w:val="auto"/>
          <w:szCs w:val="21"/>
          <w:highlight w:val="none"/>
        </w:rPr>
        <w:t>个标包</w:t>
      </w:r>
      <w:r>
        <w:rPr>
          <w:rFonts w:hint="eastAsia" w:ascii="宋体" w:hAnsi="宋体" w:cs="宋体"/>
          <w:color w:val="auto"/>
          <w:kern w:val="0"/>
          <w:szCs w:val="21"/>
          <w:highlight w:val="none"/>
        </w:rPr>
        <w:t>。</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4.招标方式：</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4.1本项目招标方式：见投标人须知前附表。</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5.计价方式：</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5.1本次招标项目合同采用</w:t>
      </w:r>
      <w:r>
        <w:rPr>
          <w:rFonts w:hint="eastAsia" w:ascii="宋体"/>
          <w:color w:val="auto"/>
          <w:szCs w:val="21"/>
          <w:highlight w:val="none"/>
          <w:u w:val="single"/>
        </w:rPr>
        <w:t xml:space="preserve">   </w:t>
      </w:r>
      <w:r>
        <w:rPr>
          <w:rFonts w:hint="eastAsia" w:ascii="宋体"/>
          <w:color w:val="auto"/>
          <w:szCs w:val="21"/>
          <w:highlight w:val="none"/>
          <w:u w:val="single"/>
          <w:lang w:eastAsia="zh-CN"/>
        </w:rPr>
        <w:t>总价</w:t>
      </w:r>
      <w:r>
        <w:rPr>
          <w:rFonts w:hint="eastAsia" w:ascii="宋体"/>
          <w:color w:val="auto"/>
          <w:szCs w:val="21"/>
          <w:highlight w:val="none"/>
          <w:u w:val="single"/>
        </w:rPr>
        <w:t xml:space="preserve"> 。</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6.评标办法：</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6.1本次招标评标采用</w:t>
      </w:r>
      <w:r>
        <w:rPr>
          <w:rFonts w:hint="eastAsia" w:ascii="宋体"/>
          <w:color w:val="auto"/>
          <w:szCs w:val="21"/>
          <w:highlight w:val="none"/>
          <w:u w:val="single"/>
        </w:rPr>
        <w:t xml:space="preserve">  </w:t>
      </w:r>
      <w:r>
        <w:rPr>
          <w:rFonts w:hint="eastAsia" w:ascii="宋体"/>
          <w:b/>
          <w:bCs/>
          <w:color w:val="auto"/>
          <w:szCs w:val="21"/>
          <w:highlight w:val="none"/>
          <w:u w:val="single"/>
        </w:rPr>
        <w:t>符合</w:t>
      </w:r>
      <w:r>
        <w:rPr>
          <w:rFonts w:hint="eastAsia" w:ascii="宋体"/>
          <w:b/>
          <w:bCs/>
          <w:color w:val="auto"/>
          <w:szCs w:val="21"/>
          <w:highlight w:val="none"/>
          <w:u w:val="single"/>
          <w:lang w:val="en-US" w:eastAsia="zh-CN"/>
        </w:rPr>
        <w:t>招标</w:t>
      </w:r>
      <w:r>
        <w:rPr>
          <w:rFonts w:hint="eastAsia" w:ascii="宋体"/>
          <w:b/>
          <w:bCs/>
          <w:color w:val="auto"/>
          <w:szCs w:val="21"/>
          <w:highlight w:val="none"/>
          <w:u w:val="single"/>
          <w:lang w:eastAsia="zh-CN"/>
        </w:rPr>
        <w:t>文件</w:t>
      </w:r>
      <w:r>
        <w:rPr>
          <w:rFonts w:hint="eastAsia" w:ascii="宋体"/>
          <w:b/>
          <w:bCs/>
          <w:color w:val="auto"/>
          <w:szCs w:val="21"/>
          <w:highlight w:val="none"/>
          <w:u w:val="single"/>
        </w:rPr>
        <w:t>的综合评分法</w:t>
      </w:r>
      <w:r>
        <w:rPr>
          <w:rFonts w:hint="eastAsia" w:ascii="宋体"/>
          <w:color w:val="auto"/>
          <w:szCs w:val="21"/>
          <w:highlight w:val="none"/>
          <w:u w:val="single"/>
        </w:rPr>
        <w:t xml:space="preserve"> </w:t>
      </w:r>
      <w:r>
        <w:rPr>
          <w:rFonts w:hint="eastAsia" w:ascii="宋体"/>
          <w:color w:val="auto"/>
          <w:szCs w:val="21"/>
          <w:highlight w:val="none"/>
        </w:rPr>
        <w:t>（详见第三章评标办法）</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7.投标人资格：</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7.1参与采购活动的投标人必须是满足《中华人民共和国政府采购法》规定条件的法人、其他组织或者自然人：</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rPr>
          <w:rFonts w:hint="eastAsia"/>
          <w:b/>
          <w:color w:val="auto"/>
          <w:szCs w:val="21"/>
          <w:highlight w:val="none"/>
        </w:rPr>
      </w:pPr>
      <w:r>
        <w:rPr>
          <w:rFonts w:hint="eastAsia"/>
          <w:b/>
          <w:color w:val="auto"/>
          <w:szCs w:val="21"/>
          <w:highlight w:val="none"/>
        </w:rPr>
        <w:t>8. 投标费用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8.1投标人准备和参加投标活动发生的费用自理。</w:t>
      </w:r>
    </w:p>
    <w:p>
      <w:pPr>
        <w:shd w:val="clear" w:color="auto" w:fill="auto"/>
        <w:spacing w:line="440" w:lineRule="exact"/>
        <w:rPr>
          <w:rFonts w:hint="eastAsia"/>
          <w:b/>
          <w:color w:val="auto"/>
          <w:szCs w:val="21"/>
          <w:highlight w:val="none"/>
        </w:rPr>
      </w:pPr>
      <w:r>
        <w:rPr>
          <w:rFonts w:hint="eastAsia"/>
          <w:b/>
          <w:color w:val="auto"/>
          <w:szCs w:val="21"/>
          <w:highlight w:val="none"/>
        </w:rPr>
        <w:t>9.</w:t>
      </w:r>
      <w:bookmarkStart w:id="14" w:name="_Toc247513962"/>
      <w:bookmarkStart w:id="15" w:name="_Toc144974507"/>
      <w:bookmarkStart w:id="16" w:name="_Toc152042315"/>
      <w:bookmarkStart w:id="17" w:name="_Toc247592876"/>
      <w:bookmarkStart w:id="18" w:name="_Toc247527563"/>
      <w:bookmarkStart w:id="19" w:name="_Toc296602429"/>
      <w:bookmarkStart w:id="20" w:name="_Toc152045539"/>
      <w:r>
        <w:rPr>
          <w:rFonts w:hint="eastAsia"/>
          <w:b/>
          <w:color w:val="auto"/>
          <w:szCs w:val="21"/>
          <w:highlight w:val="none"/>
        </w:rPr>
        <w:t xml:space="preserve"> 踏勘现场</w:t>
      </w:r>
      <w:bookmarkEnd w:id="14"/>
      <w:bookmarkEnd w:id="15"/>
      <w:bookmarkEnd w:id="16"/>
      <w:bookmarkEnd w:id="17"/>
      <w:bookmarkEnd w:id="18"/>
      <w:bookmarkEnd w:id="19"/>
      <w:bookmarkEnd w:id="20"/>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9.1 投标人须知前附表规定组织踏勘现场的，招标人按投标人须知前附表规定的时间、地点组织投标人踏勘项目现场。</w:t>
      </w:r>
      <w:r>
        <w:rPr>
          <w:rFonts w:hint="eastAsia" w:ascii="宋体"/>
          <w:color w:val="auto"/>
          <w:szCs w:val="21"/>
          <w:highlight w:val="none"/>
          <w:lang w:eastAsia="zh-CN"/>
        </w:rPr>
        <w:t>如需踏勘现场，</w:t>
      </w:r>
      <w:r>
        <w:rPr>
          <w:rFonts w:hint="eastAsia"/>
          <w:color w:val="auto"/>
          <w:highlight w:val="none"/>
          <w:lang w:eastAsia="zh-CN"/>
        </w:rPr>
        <w:t>投标人自行踏勘现场的，可咨询本项目采购人或采购代理机构联系人。</w:t>
      </w:r>
      <w:r>
        <w:rPr>
          <w:rFonts w:hint="eastAsia"/>
          <w:b/>
          <w:bCs/>
          <w:color w:val="auto"/>
          <w:highlight w:val="none"/>
          <w:lang w:eastAsia="zh-CN"/>
        </w:rPr>
        <w:t>投标人自行踏勘现场的，可咨询本项目采购人或采购代理机构联系人</w:t>
      </w:r>
      <w:r>
        <w:rPr>
          <w:rFonts w:hint="eastAsia"/>
          <w:b w:val="0"/>
          <w:bCs w:val="0"/>
          <w:color w:val="auto"/>
          <w:highlight w:val="none"/>
          <w:lang w:eastAsia="zh-CN"/>
        </w:rPr>
        <w:t>。</w:t>
      </w:r>
      <w:r>
        <w:rPr>
          <w:rFonts w:hint="eastAsia" w:ascii="宋体"/>
          <w:b w:val="0"/>
          <w:bCs w:val="0"/>
          <w:color w:val="auto"/>
          <w:szCs w:val="21"/>
          <w:highlight w:val="none"/>
        </w:rPr>
        <w:t xml:space="preserve"> </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9.2 投标人踏勘现场发生的费用自理。</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招标人在踏勘现场中介绍的场地和相关的周边环境情况，供投标人在编制投标文件时参考，招标人不对投标人据此作出的判断和决策负责。</w:t>
      </w:r>
      <w:bookmarkStart w:id="21" w:name="_Toc152045540"/>
      <w:bookmarkStart w:id="22" w:name="_Toc296602430"/>
      <w:bookmarkStart w:id="23" w:name="_Toc247592877"/>
      <w:bookmarkStart w:id="24" w:name="_Toc247527564"/>
      <w:bookmarkStart w:id="25" w:name="_Toc144974508"/>
      <w:bookmarkStart w:id="26" w:name="_Toc247513963"/>
      <w:bookmarkStart w:id="27" w:name="_Toc152042316"/>
    </w:p>
    <w:p>
      <w:pPr>
        <w:shd w:val="clear" w:color="auto" w:fill="auto"/>
        <w:spacing w:line="440" w:lineRule="exact"/>
        <w:rPr>
          <w:rFonts w:hint="eastAsia"/>
          <w:b/>
          <w:color w:val="auto"/>
          <w:szCs w:val="21"/>
          <w:highlight w:val="none"/>
        </w:rPr>
      </w:pPr>
      <w:r>
        <w:rPr>
          <w:rFonts w:hint="eastAsia"/>
          <w:b/>
          <w:color w:val="auto"/>
          <w:szCs w:val="21"/>
          <w:highlight w:val="none"/>
        </w:rPr>
        <w:t>10. 投标预备会</w:t>
      </w:r>
      <w:bookmarkEnd w:id="21"/>
      <w:bookmarkEnd w:id="22"/>
      <w:bookmarkEnd w:id="23"/>
      <w:bookmarkEnd w:id="24"/>
      <w:bookmarkEnd w:id="25"/>
      <w:bookmarkEnd w:id="26"/>
      <w:bookmarkEnd w:id="27"/>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10.2投标人应在投标人须知前附表规定的时间前，将提出的问题送达招标人，以便招标人澄清。</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10.3招标人在投标人须知前附表规定的时间，将对投标人所提的问题进行澄清。该澄清内容为</w:t>
      </w:r>
      <w:r>
        <w:rPr>
          <w:rFonts w:hint="eastAsia" w:ascii="宋体"/>
          <w:color w:val="auto"/>
          <w:szCs w:val="21"/>
          <w:highlight w:val="none"/>
          <w:lang w:eastAsia="zh-CN"/>
        </w:rPr>
        <w:t>采购文件</w:t>
      </w:r>
      <w:r>
        <w:rPr>
          <w:rFonts w:hint="eastAsia" w:ascii="宋体"/>
          <w:color w:val="auto"/>
          <w:szCs w:val="21"/>
          <w:highlight w:val="none"/>
        </w:rPr>
        <w:t>的组成部分。</w:t>
      </w:r>
    </w:p>
    <w:p>
      <w:pPr>
        <w:shd w:val="clear" w:color="auto" w:fill="auto"/>
        <w:spacing w:line="440" w:lineRule="exact"/>
        <w:rPr>
          <w:rFonts w:hint="eastAsia"/>
          <w:b/>
          <w:color w:val="auto"/>
          <w:szCs w:val="21"/>
          <w:highlight w:val="none"/>
        </w:rPr>
      </w:pPr>
      <w:r>
        <w:rPr>
          <w:rFonts w:hint="eastAsia"/>
          <w:b/>
          <w:color w:val="auto"/>
          <w:szCs w:val="21"/>
          <w:highlight w:val="none"/>
        </w:rPr>
        <w:t>11. 联合投标</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14" w:firstLineChars="195"/>
        <w:rPr>
          <w:rFonts w:hint="eastAsia" w:ascii="宋体"/>
          <w:color w:val="auto"/>
          <w:szCs w:val="21"/>
          <w:highlight w:val="none"/>
        </w:rPr>
      </w:pPr>
      <w:r>
        <w:rPr>
          <w:rFonts w:hint="eastAsia" w:ascii="宋体"/>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16" w:firstLineChars="196"/>
        <w:rPr>
          <w:rFonts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3 联合体应当确定其中一个单位为投标的全权代表，负责参加投标的一切事务，并承担投标及履约中应承担的全部责任与义务。</w:t>
      </w:r>
    </w:p>
    <w:p>
      <w:pPr>
        <w:pStyle w:val="11"/>
        <w:shd w:val="clear" w:color="auto" w:fill="auto"/>
        <w:spacing w:after="0" w:line="400" w:lineRule="exact"/>
        <w:ind w:left="0" w:leftChars="0" w:firstLine="430" w:firstLineChars="202"/>
        <w:rPr>
          <w:rFonts w:hint="eastAsia"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4 联合体各方应当共同与招标人签订采购合同，就采购合同约定的事项对招标人承担连带责任。</w:t>
      </w:r>
    </w:p>
    <w:p>
      <w:pPr>
        <w:shd w:val="clear" w:color="auto" w:fill="auto"/>
        <w:spacing w:line="440" w:lineRule="exact"/>
        <w:jc w:val="left"/>
        <w:rPr>
          <w:rFonts w:hint="eastAsia" w:ascii="宋体"/>
          <w:b/>
          <w:color w:val="auto"/>
          <w:szCs w:val="21"/>
          <w:highlight w:val="none"/>
        </w:rPr>
      </w:pPr>
      <w:r>
        <w:rPr>
          <w:rFonts w:hint="eastAsia" w:ascii="宋体"/>
          <w:b/>
          <w:color w:val="auto"/>
          <w:szCs w:val="21"/>
          <w:highlight w:val="none"/>
        </w:rPr>
        <w:t>12.招标代理费</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b/>
          <w:color w:val="auto"/>
          <w:szCs w:val="21"/>
          <w:highlight w:val="none"/>
        </w:rPr>
      </w:pPr>
      <w:r>
        <w:rPr>
          <w:rFonts w:hint="eastAsia" w:ascii="宋体"/>
          <w:bCs/>
          <w:color w:val="auto"/>
          <w:szCs w:val="21"/>
          <w:highlight w:val="none"/>
        </w:rPr>
        <w:t>12.1</w:t>
      </w:r>
      <w:r>
        <w:rPr>
          <w:rFonts w:hint="eastAsia" w:ascii="宋体" w:hAnsi="Times New Roman" w:eastAsia="宋体" w:cs="Times New Roman"/>
          <w:color w:val="auto"/>
          <w:kern w:val="2"/>
          <w:sz w:val="21"/>
          <w:szCs w:val="21"/>
          <w:highlight w:val="none"/>
          <w:lang w:val="en-US" w:eastAsia="zh-CN" w:bidi="ar-SA"/>
        </w:rPr>
        <w:t>中标单位在领取本项目中标通知书时，按照《国家计委关于印发招标代理服务收费管理暂行办法的通知（计价格[2002]1980号）及《招标代理服务收费有关问题》（发改办价格〔2003〕857号文）中规定向招标代理机构支付本项目代理费。收费标准如下：</w:t>
      </w:r>
    </w:p>
    <w:p>
      <w:pPr>
        <w:keepNext w:val="0"/>
        <w:keepLines w:val="0"/>
        <w:pageBreakBefore w:val="0"/>
        <w:shd w:val="clear" w:color="auto" w:fill="auto"/>
        <w:kinsoku/>
        <w:wordWrap/>
        <w:overflowPunct/>
        <w:topLinePunct w:val="0"/>
        <w:bidi w:val="0"/>
        <w:snapToGrid/>
        <w:spacing w:line="360" w:lineRule="auto"/>
        <w:ind w:firstLine="426" w:firstLineChars="20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招标代理服务收费标准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中标</w:t>
            </w:r>
            <w:r>
              <w:rPr>
                <w:rFonts w:hint="eastAsia" w:ascii="宋体" w:hAnsi="宋体" w:cs="宋体"/>
                <w:b w:val="0"/>
                <w:bCs w:val="0"/>
                <w:color w:val="auto"/>
                <w:sz w:val="21"/>
                <w:szCs w:val="21"/>
                <w:highlight w:val="none"/>
              </w:rPr>
              <w:t>金额（万元）</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货物招标</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服务招标</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100以下</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100-500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1.10%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0.80</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500-1000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0.80%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45</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1000-5000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25</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bl>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招标代理服务收费按差额定率累进法计算。例如：某项目招标代理业务</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金额为2000万元，计算招标代理服务收费额如下：</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100万元×1.50%=1.5（万元）；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（500-100）万元×1.10%=4.4（万元）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（1000-500）万元×0.80%=4.0（万元）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（2000-1000）万元×0.50%=5.0（万元）</w:t>
      </w:r>
    </w:p>
    <w:p>
      <w:pPr>
        <w:shd w:val="clear" w:color="auto" w:fill="auto"/>
        <w:spacing w:line="440" w:lineRule="exact"/>
        <w:ind w:left="213" w:leftChars="100" w:firstLine="319" w:firstLineChars="150"/>
        <w:jc w:val="left"/>
        <w:rPr>
          <w:rFonts w:hint="eastAsia" w:ascii="宋体"/>
          <w:bCs/>
          <w:color w:val="auto"/>
          <w:szCs w:val="21"/>
          <w:highlight w:val="none"/>
        </w:rPr>
      </w:pPr>
      <w:r>
        <w:rPr>
          <w:rFonts w:hint="eastAsia" w:ascii="宋体" w:hAnsi="宋体" w:eastAsia="宋体" w:cs="宋体"/>
          <w:color w:val="auto"/>
          <w:szCs w:val="21"/>
          <w:highlight w:val="none"/>
        </w:rPr>
        <w:t>合计收费=1.5+4.4+4.0+5.0=14.9(万元)</w:t>
      </w:r>
    </w:p>
    <w:p>
      <w:pPr>
        <w:shd w:val="clear" w:color="auto" w:fill="auto"/>
        <w:spacing w:line="440" w:lineRule="exact"/>
        <w:rPr>
          <w:rFonts w:hint="eastAsia"/>
          <w:b/>
          <w:color w:val="auto"/>
          <w:szCs w:val="21"/>
          <w:highlight w:val="none"/>
        </w:rPr>
      </w:pPr>
      <w:r>
        <w:rPr>
          <w:rFonts w:hint="eastAsia"/>
          <w:b/>
          <w:color w:val="auto"/>
          <w:szCs w:val="21"/>
          <w:highlight w:val="none"/>
        </w:rPr>
        <w:t>13.投标人应注意的事项</w:t>
      </w:r>
    </w:p>
    <w:p>
      <w:pPr>
        <w:shd w:val="clear" w:color="auto" w:fill="auto"/>
        <w:spacing w:line="440" w:lineRule="exact"/>
        <w:ind w:firstLine="426" w:firstLineChars="200"/>
        <w:rPr>
          <w:rFonts w:hint="eastAsia" w:ascii="宋体"/>
          <w:bCs/>
          <w:color w:val="auto"/>
          <w:szCs w:val="21"/>
          <w:highlight w:val="none"/>
        </w:rPr>
      </w:pPr>
      <w:r>
        <w:rPr>
          <w:rFonts w:hint="eastAsia" w:ascii="宋体" w:hAnsi="宋体"/>
          <w:color w:val="auto"/>
          <w:szCs w:val="21"/>
          <w:highlight w:val="none"/>
        </w:rPr>
        <w:t>13.1投标人一旦按规定缴纳了投标保证金并参加投标，即被认为接受了本</w:t>
      </w:r>
      <w:r>
        <w:rPr>
          <w:rFonts w:hint="eastAsia" w:ascii="宋体" w:hAnsi="宋体"/>
          <w:color w:val="auto"/>
          <w:szCs w:val="21"/>
          <w:highlight w:val="none"/>
          <w:lang w:eastAsia="zh-CN"/>
        </w:rPr>
        <w:t>采购</w:t>
      </w:r>
      <w:r>
        <w:rPr>
          <w:rFonts w:hint="eastAsia" w:ascii="宋体" w:hAnsi="宋体"/>
          <w:color w:val="auto"/>
          <w:szCs w:val="21"/>
          <w:highlight w:val="none"/>
        </w:rPr>
        <w:t>文件中的所有条件和规定。投标人必须严格按</w:t>
      </w:r>
      <w:r>
        <w:rPr>
          <w:rFonts w:hint="eastAsia" w:ascii="宋体" w:hAnsi="宋体"/>
          <w:color w:val="auto"/>
          <w:szCs w:val="21"/>
          <w:highlight w:val="none"/>
          <w:lang w:eastAsia="zh-CN"/>
        </w:rPr>
        <w:t>采购文件</w:t>
      </w:r>
      <w:r>
        <w:rPr>
          <w:rFonts w:hint="eastAsia" w:ascii="宋体" w:hAnsi="宋体"/>
          <w:color w:val="auto"/>
          <w:szCs w:val="21"/>
          <w:highlight w:val="none"/>
        </w:rPr>
        <w:t>的要求编制投标文件，投标文件宜编制页码和目录，以便评委审核。否则，由此产生的一切后果由投标人承担。</w:t>
      </w:r>
    </w:p>
    <w:p>
      <w:pPr>
        <w:shd w:val="clear" w:color="auto" w:fill="auto"/>
        <w:spacing w:line="440" w:lineRule="exact"/>
        <w:ind w:firstLine="426" w:firstLineChars="200"/>
        <w:rPr>
          <w:rFonts w:hint="eastAsia" w:ascii="宋体"/>
          <w:b/>
          <w:bCs w:val="0"/>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2</w:t>
      </w:r>
      <w:r>
        <w:rPr>
          <w:rFonts w:hint="eastAsia" w:ascii="宋体"/>
          <w:bCs/>
          <w:color w:val="auto"/>
          <w:szCs w:val="21"/>
          <w:highlight w:val="none"/>
        </w:rPr>
        <w:t xml:space="preserve"> 投标人对采购内容中规定的技术参数、规格等要求必须完全响应或优于</w:t>
      </w:r>
      <w:r>
        <w:rPr>
          <w:rFonts w:hint="eastAsia" w:ascii="宋体"/>
          <w:bCs/>
          <w:color w:val="auto"/>
          <w:szCs w:val="21"/>
          <w:highlight w:val="none"/>
          <w:lang w:eastAsia="zh-CN"/>
        </w:rPr>
        <w:t>采购文件</w:t>
      </w:r>
      <w:r>
        <w:rPr>
          <w:rFonts w:hint="eastAsia" w:ascii="宋体"/>
          <w:bCs/>
          <w:color w:val="auto"/>
          <w:szCs w:val="21"/>
          <w:highlight w:val="none"/>
        </w:rPr>
        <w:t>中的要求</w:t>
      </w:r>
      <w:r>
        <w:rPr>
          <w:rFonts w:hint="eastAsia" w:ascii="宋体"/>
          <w:b/>
          <w:bCs w:val="0"/>
          <w:color w:val="auto"/>
          <w:szCs w:val="21"/>
          <w:highlight w:val="none"/>
        </w:rPr>
        <w:t>。</w:t>
      </w:r>
    </w:p>
    <w:p>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3</w:t>
      </w:r>
      <w:r>
        <w:rPr>
          <w:rFonts w:hint="eastAsia" w:ascii="宋体"/>
          <w:bCs/>
          <w:color w:val="auto"/>
          <w:szCs w:val="21"/>
          <w:highlight w:val="none"/>
        </w:rPr>
        <w:t>所有投标人的投标保证金都应在</w:t>
      </w:r>
      <w:r>
        <w:rPr>
          <w:rFonts w:hint="eastAsia" w:ascii="宋体"/>
          <w:bCs/>
          <w:color w:val="auto"/>
          <w:szCs w:val="21"/>
          <w:highlight w:val="none"/>
          <w:lang w:eastAsia="zh-CN"/>
        </w:rPr>
        <w:t>采购文件</w:t>
      </w:r>
      <w:r>
        <w:rPr>
          <w:rFonts w:hint="eastAsia" w:ascii="宋体"/>
          <w:bCs/>
          <w:color w:val="auto"/>
          <w:szCs w:val="21"/>
          <w:highlight w:val="none"/>
        </w:rPr>
        <w:t>规定的投标保证金缴纳截止日期前缴纳。</w:t>
      </w:r>
    </w:p>
    <w:p>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4</w:t>
      </w:r>
      <w:r>
        <w:rPr>
          <w:rFonts w:ascii="宋体"/>
          <w:bCs/>
          <w:color w:val="auto"/>
          <w:szCs w:val="21"/>
          <w:highlight w:val="none"/>
        </w:rPr>
        <w:t>单位负责人为同一人或者存在直接控股、管理关系的不同供应商，不得参加同一合同项下的政府采购活动。</w:t>
      </w:r>
      <w:r>
        <w:rPr>
          <w:rFonts w:ascii="宋体" w:hAnsi="宋体" w:cs="宋体"/>
          <w:color w:val="auto"/>
          <w:szCs w:val="21"/>
          <w:highlight w:val="none"/>
        </w:rPr>
        <w:t>为采购项目提供整体设计、规范编制或者项目管理、监理、检测等服务的供应商，不得再参加该采购项目的其他采购活动。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5</w:t>
      </w:r>
      <w:r>
        <w:rPr>
          <w:rFonts w:hint="eastAsia" w:ascii="宋体"/>
          <w:bCs/>
          <w:color w:val="auto"/>
          <w:szCs w:val="21"/>
          <w:highlight w:val="none"/>
        </w:rPr>
        <w:t>本项目只接受</w:t>
      </w:r>
      <w:r>
        <w:rPr>
          <w:rFonts w:hint="eastAsia" w:ascii="宋体"/>
          <w:color w:val="auto"/>
          <w:szCs w:val="21"/>
          <w:highlight w:val="none"/>
        </w:rPr>
        <w:t>成为新疆维吾尔自治区政府采购网正式注册入库并完成CA数字证书申领供应商</w:t>
      </w:r>
      <w:r>
        <w:rPr>
          <w:rFonts w:hint="eastAsia" w:ascii="宋体"/>
          <w:color w:val="auto"/>
          <w:szCs w:val="21"/>
          <w:highlight w:val="none"/>
          <w:lang w:eastAsia="zh-CN"/>
        </w:rPr>
        <w:t>参与投标</w:t>
      </w:r>
      <w:r>
        <w:rPr>
          <w:rFonts w:hint="eastAsia" w:ascii="宋体"/>
          <w:color w:val="auto"/>
          <w:szCs w:val="21"/>
          <w:highlight w:val="none"/>
        </w:rPr>
        <w:t>。因未注册入库、未办理CA数字证书等原因造成无法投标或投标失败等后果由供应商自行承担。</w:t>
      </w:r>
    </w:p>
    <w:p>
      <w:pPr>
        <w:shd w:val="clear" w:color="auto" w:fill="auto"/>
        <w:wordWrap w:val="0"/>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6</w:t>
      </w:r>
      <w:r>
        <w:rPr>
          <w:rFonts w:hint="eastAsia" w:ascii="宋体"/>
          <w:bCs/>
          <w:color w:val="auto"/>
          <w:szCs w:val="21"/>
          <w:highlight w:val="none"/>
        </w:rPr>
        <w:t xml:space="preserve">  投标人被视为充分熟悉本招标项目所在地的与履行合同有关的各种情况，包括但不限于：</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（1）国家对本次投标货物和服务的生产、安装调试、验收、维修等有关法律、法规及行业管理标准；</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eastAsia="zh-CN"/>
        </w:rPr>
        <w:t>本地区</w:t>
      </w:r>
      <w:r>
        <w:rPr>
          <w:rFonts w:hint="eastAsia" w:ascii="宋体"/>
          <w:bCs/>
          <w:color w:val="auto"/>
          <w:szCs w:val="21"/>
          <w:highlight w:val="none"/>
        </w:rPr>
        <w:t>有关管理部门的相关规定；</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（3）招标人的相关场地情况、基础建设、电力供应情况及相关设计标准。</w:t>
      </w:r>
    </w:p>
    <w:p>
      <w:pPr>
        <w:shd w:val="clear" w:color="auto" w:fill="auto"/>
        <w:spacing w:line="400" w:lineRule="exact"/>
        <w:ind w:firstLine="319" w:firstLineChars="150"/>
        <w:rPr>
          <w:rFonts w:hint="eastAsia" w:ascii="宋体"/>
          <w:b/>
          <w:color w:val="auto"/>
          <w:sz w:val="28"/>
          <w:szCs w:val="28"/>
          <w:highlight w:val="none"/>
        </w:rPr>
      </w:pPr>
      <w:r>
        <w:rPr>
          <w:rFonts w:hint="eastAsia" w:ascii="宋体"/>
          <w:bCs/>
          <w:color w:val="auto"/>
          <w:szCs w:val="21"/>
          <w:highlight w:val="none"/>
        </w:rPr>
        <w:t>本</w:t>
      </w:r>
      <w:r>
        <w:rPr>
          <w:rFonts w:hint="eastAsia" w:ascii="宋体"/>
          <w:bCs/>
          <w:color w:val="auto"/>
          <w:szCs w:val="21"/>
          <w:highlight w:val="none"/>
          <w:lang w:eastAsia="zh-CN"/>
        </w:rPr>
        <w:t>采购文件</w:t>
      </w:r>
      <w:r>
        <w:rPr>
          <w:rFonts w:hint="eastAsia" w:ascii="宋体"/>
          <w:bCs/>
          <w:color w:val="auto"/>
          <w:szCs w:val="21"/>
          <w:highlight w:val="none"/>
        </w:rPr>
        <w:t>不再对上述情况进行描述。</w:t>
      </w:r>
      <w:bookmarkStart w:id="28" w:name="_Toc469495725"/>
    </w:p>
    <w:p>
      <w:pPr>
        <w:shd w:val="clear" w:color="auto" w:fill="auto"/>
        <w:spacing w:before="312" w:beforeLines="100" w:after="312" w:afterLines="100" w:line="440" w:lineRule="exact"/>
        <w:jc w:val="center"/>
        <w:outlineLvl w:val="2"/>
        <w:rPr>
          <w:rFonts w:hint="eastAsia" w:ascii="宋体" w:eastAsia="宋体"/>
          <w:b/>
          <w:color w:val="auto"/>
          <w:sz w:val="28"/>
          <w:szCs w:val="28"/>
          <w:highlight w:val="none"/>
          <w:lang w:eastAsia="zh-CN"/>
        </w:rPr>
      </w:pPr>
      <w:r>
        <w:rPr>
          <w:rFonts w:hint="eastAsia" w:ascii="宋体"/>
          <w:b/>
          <w:color w:val="auto"/>
          <w:sz w:val="28"/>
          <w:szCs w:val="28"/>
          <w:highlight w:val="none"/>
        </w:rPr>
        <w:t>（二）</w:t>
      </w:r>
      <w:bookmarkEnd w:id="28"/>
      <w:r>
        <w:rPr>
          <w:rFonts w:hint="eastAsia" w:ascii="宋体"/>
          <w:b/>
          <w:color w:val="auto"/>
          <w:sz w:val="28"/>
          <w:szCs w:val="28"/>
          <w:highlight w:val="none"/>
          <w:lang w:eastAsia="zh-CN"/>
        </w:rPr>
        <w:t>招标文件</w:t>
      </w:r>
    </w:p>
    <w:p>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14</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的编制依据</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根据《中华人民共和国政府采购法》、《政府采购货物和服务招标投标管理办法》和《中华人民共和国合同法》</w:t>
      </w:r>
      <w:r>
        <w:rPr>
          <w:rFonts w:hint="eastAsia" w:ascii="宋体"/>
          <w:color w:val="auto"/>
          <w:spacing w:val="-2"/>
          <w:szCs w:val="21"/>
          <w:highlight w:val="none"/>
        </w:rPr>
        <w:t>等相关法律法规和规章及部、省、市级规范性文件的规定，编制本</w:t>
      </w:r>
      <w:r>
        <w:rPr>
          <w:rFonts w:hint="eastAsia" w:ascii="宋体"/>
          <w:color w:val="auto"/>
          <w:spacing w:val="-2"/>
          <w:szCs w:val="21"/>
          <w:highlight w:val="none"/>
          <w:lang w:eastAsia="zh-CN"/>
        </w:rPr>
        <w:t>采购文件</w:t>
      </w:r>
      <w:r>
        <w:rPr>
          <w:rFonts w:hint="eastAsia" w:ascii="宋体"/>
          <w:color w:val="auto"/>
          <w:spacing w:val="-2"/>
          <w:szCs w:val="21"/>
          <w:highlight w:val="none"/>
        </w:rPr>
        <w:t>。</w:t>
      </w:r>
    </w:p>
    <w:p>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15</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的组成</w:t>
      </w:r>
    </w:p>
    <w:p>
      <w:pPr>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5</w:t>
      </w:r>
      <w:r>
        <w:rPr>
          <w:rFonts w:hint="eastAsia" w:ascii="宋体"/>
          <w:color w:val="auto"/>
          <w:szCs w:val="21"/>
          <w:highlight w:val="none"/>
        </w:rPr>
        <w:t xml:space="preserve">.1 </w:t>
      </w:r>
      <w:r>
        <w:rPr>
          <w:rFonts w:hint="eastAsia" w:ascii="宋体"/>
          <w:color w:val="auto"/>
          <w:szCs w:val="21"/>
          <w:highlight w:val="none"/>
          <w:lang w:eastAsia="zh-CN"/>
        </w:rPr>
        <w:t>采购文件</w:t>
      </w:r>
      <w:r>
        <w:rPr>
          <w:rFonts w:hint="eastAsia" w:ascii="宋体"/>
          <w:color w:val="auto"/>
          <w:szCs w:val="21"/>
          <w:highlight w:val="none"/>
        </w:rPr>
        <w:t>包括内容：</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 xml:space="preserve">第一章  </w:t>
      </w:r>
      <w:r>
        <w:rPr>
          <w:rFonts w:hint="eastAsia" w:ascii="宋体"/>
          <w:color w:val="auto"/>
          <w:szCs w:val="21"/>
          <w:highlight w:val="none"/>
          <w:lang w:eastAsia="zh-CN"/>
        </w:rPr>
        <w:t>招</w:t>
      </w:r>
      <w:r>
        <w:rPr>
          <w:rFonts w:hint="eastAsia" w:ascii="宋体"/>
          <w:color w:val="auto"/>
          <w:szCs w:val="21"/>
          <w:highlight w:val="none"/>
        </w:rPr>
        <w:t>标公告</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第二章  投标须知</w:t>
      </w:r>
    </w:p>
    <w:p>
      <w:pPr>
        <w:shd w:val="clear" w:color="auto" w:fill="auto"/>
        <w:spacing w:line="440" w:lineRule="exact"/>
        <w:ind w:firstLine="1491" w:firstLineChars="700"/>
        <w:rPr>
          <w:rFonts w:hint="eastAsia" w:ascii="宋体"/>
          <w:color w:val="auto"/>
          <w:szCs w:val="21"/>
          <w:highlight w:val="none"/>
          <w:lang w:eastAsia="zh-CN"/>
        </w:rPr>
      </w:pPr>
      <w:r>
        <w:rPr>
          <w:rFonts w:hint="eastAsia" w:ascii="宋体"/>
          <w:color w:val="auto"/>
          <w:szCs w:val="21"/>
          <w:highlight w:val="none"/>
        </w:rPr>
        <w:t>第三章  评标办法</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第四章  采购内容及技术要求</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第五章  合同条款及格式</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第六章  投标文件格式文本</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第七章  招标单位、招标代理机构对本文件的确认</w:t>
      </w:r>
    </w:p>
    <w:p>
      <w:pPr>
        <w:shd w:val="clear" w:color="auto" w:fill="auto"/>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.2 除1</w:t>
      </w:r>
      <w:r>
        <w:rPr>
          <w:rFonts w:hint="eastAsia" w:ascii="宋体"/>
          <w:color w:val="auto"/>
          <w:szCs w:val="21"/>
          <w:highlight w:val="none"/>
          <w:lang w:val="en-US" w:eastAsia="zh-CN"/>
        </w:rPr>
        <w:t>5</w:t>
      </w:r>
      <w:r>
        <w:rPr>
          <w:rFonts w:hint="eastAsia" w:ascii="宋体"/>
          <w:color w:val="auto"/>
          <w:szCs w:val="21"/>
          <w:highlight w:val="none"/>
        </w:rPr>
        <w:t>.1内容外，招标答疑亦为</w:t>
      </w:r>
      <w:r>
        <w:rPr>
          <w:rFonts w:hint="eastAsia" w:ascii="宋体"/>
          <w:color w:val="auto"/>
          <w:szCs w:val="21"/>
          <w:highlight w:val="none"/>
          <w:lang w:eastAsia="zh-CN"/>
        </w:rPr>
        <w:t>采购文件</w:t>
      </w:r>
      <w:r>
        <w:rPr>
          <w:rFonts w:hint="eastAsia" w:ascii="宋体"/>
          <w:color w:val="auto"/>
          <w:szCs w:val="21"/>
          <w:highlight w:val="none"/>
        </w:rPr>
        <w:t>的组成部分，对招标人和投标人起约束作用。</w:t>
      </w:r>
    </w:p>
    <w:p>
      <w:pPr>
        <w:pStyle w:val="13"/>
        <w:shd w:val="clear" w:color="auto" w:fill="auto"/>
        <w:wordWrap w:val="0"/>
        <w:spacing w:line="400" w:lineRule="exact"/>
        <w:rPr>
          <w:rFonts w:hint="eastAsia"/>
          <w:color w:val="auto"/>
          <w:szCs w:val="21"/>
          <w:highlight w:val="none"/>
          <w:lang w:val="en-US"/>
        </w:rPr>
      </w:pPr>
      <w:r>
        <w:rPr>
          <w:rFonts w:hint="eastAsia"/>
          <w:color w:val="auto"/>
          <w:szCs w:val="21"/>
          <w:highlight w:val="none"/>
        </w:rPr>
        <w:t xml:space="preserve">   1</w:t>
      </w:r>
      <w:r>
        <w:rPr>
          <w:rFonts w:hint="eastAsia"/>
          <w:color w:val="auto"/>
          <w:szCs w:val="21"/>
          <w:highlight w:val="none"/>
          <w:lang w:val="en-US" w:eastAsia="zh-CN"/>
        </w:rPr>
        <w:t>5</w:t>
      </w:r>
      <w:r>
        <w:rPr>
          <w:rFonts w:hint="eastAsia"/>
          <w:color w:val="auto"/>
          <w:szCs w:val="21"/>
          <w:highlight w:val="none"/>
        </w:rPr>
        <w:t>.3</w:t>
      </w:r>
      <w:r>
        <w:rPr>
          <w:rFonts w:hint="eastAsia"/>
          <w:color w:val="auto"/>
          <w:szCs w:val="21"/>
          <w:highlight w:val="none"/>
          <w:u w:val="none" w:color="auto"/>
        </w:rPr>
        <w:t>投标人应仔细阅读和检查</w:t>
      </w:r>
      <w:r>
        <w:rPr>
          <w:rFonts w:hint="eastAsia"/>
          <w:color w:val="auto"/>
          <w:szCs w:val="21"/>
          <w:highlight w:val="none"/>
          <w:u w:val="none" w:color="auto"/>
          <w:lang w:eastAsia="zh-CN"/>
        </w:rPr>
        <w:t>采购文件</w:t>
      </w:r>
      <w:r>
        <w:rPr>
          <w:rFonts w:hint="eastAsia"/>
          <w:color w:val="auto"/>
          <w:szCs w:val="21"/>
          <w:highlight w:val="none"/>
          <w:u w:val="none" w:color="auto"/>
        </w:rPr>
        <w:t>的全部内容。如发现缺页或附件不全，应及时向招标人提出，以便补齐。如有疑问，投标人应在</w:t>
      </w:r>
      <w:r>
        <w:rPr>
          <w:rFonts w:hint="eastAsia" w:ascii="宋体"/>
          <w:color w:val="auto"/>
          <w:szCs w:val="21"/>
          <w:highlight w:val="none"/>
        </w:rPr>
        <w:t>以书面形式一次性向采购人和采购代理机构提出同一环节的质疑</w:t>
      </w:r>
      <w:r>
        <w:rPr>
          <w:rFonts w:hint="eastAsia"/>
          <w:color w:val="auto"/>
          <w:szCs w:val="21"/>
          <w:highlight w:val="none"/>
          <w:u w:val="none" w:color="auto"/>
        </w:rPr>
        <w:t>。</w:t>
      </w:r>
    </w:p>
    <w:p>
      <w:pPr>
        <w:shd w:val="clear" w:color="auto" w:fill="auto"/>
        <w:wordWrap w:val="0"/>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w:t>
      </w:r>
      <w:r>
        <w:rPr>
          <w:rFonts w:hint="eastAsia" w:ascii="宋体"/>
          <w:color w:val="auto"/>
          <w:szCs w:val="21"/>
          <w:highlight w:val="none"/>
          <w:lang w:val="en-US" w:eastAsia="zh-CN"/>
        </w:rPr>
        <w:t xml:space="preserve"> </w:t>
      </w:r>
      <w:r>
        <w:rPr>
          <w:rFonts w:hint="eastAsia" w:ascii="宋体"/>
          <w:color w:val="auto"/>
          <w:szCs w:val="21"/>
          <w:highlight w:val="none"/>
        </w:rPr>
        <w:t>理部门投诉。质疑函范本、投诉书范本请到浙江政府采购网下载专区下载。</w:t>
      </w:r>
      <w:r>
        <w:rPr>
          <w:rFonts w:hint="eastAsia" w:ascii="宋体"/>
          <w:color w:val="auto"/>
          <w:szCs w:val="21"/>
          <w:highlight w:val="none"/>
          <w:lang w:eastAsia="zh-CN"/>
        </w:rPr>
        <w:t>采购文件</w:t>
      </w:r>
      <w:r>
        <w:rPr>
          <w:rFonts w:hint="eastAsia" w:ascii="宋体"/>
          <w:color w:val="auto"/>
          <w:szCs w:val="21"/>
          <w:highlight w:val="none"/>
        </w:rPr>
        <w:t>的澄清将在</w:t>
      </w:r>
      <w:r>
        <w:rPr>
          <w:rFonts w:hint="eastAsia" w:ascii="宋体"/>
          <w:color w:val="auto"/>
          <w:szCs w:val="21"/>
          <w:highlight w:val="none"/>
          <w:lang w:eastAsia="zh-CN"/>
        </w:rPr>
        <w:t>政采云平台“更正公告”栏目予以公告</w:t>
      </w:r>
      <w:r>
        <w:rPr>
          <w:rFonts w:hint="eastAsia" w:ascii="宋体"/>
          <w:color w:val="auto"/>
          <w:szCs w:val="21"/>
          <w:highlight w:val="none"/>
        </w:rPr>
        <w:t>，但不指明澄清问题的来源。如果澄清内容影响投标文件编制的，将相应延长投标截止时间。</w:t>
      </w:r>
    </w:p>
    <w:p>
      <w:pPr>
        <w:shd w:val="clear" w:color="auto" w:fill="auto"/>
        <w:spacing w:line="440" w:lineRule="exact"/>
        <w:rPr>
          <w:rFonts w:hint="eastAsia" w:ascii="宋体"/>
          <w:b/>
          <w:bCs/>
          <w:color w:val="auto"/>
          <w:szCs w:val="21"/>
          <w:highlight w:val="none"/>
        </w:rPr>
      </w:pPr>
      <w:r>
        <w:rPr>
          <w:rFonts w:hint="eastAsia" w:ascii="宋体"/>
          <w:b/>
          <w:bCs/>
          <w:color w:val="auto"/>
          <w:szCs w:val="21"/>
          <w:highlight w:val="none"/>
        </w:rPr>
        <w:t>1</w:t>
      </w:r>
      <w:r>
        <w:rPr>
          <w:rFonts w:hint="eastAsia" w:ascii="宋体"/>
          <w:b/>
          <w:bCs/>
          <w:color w:val="auto"/>
          <w:szCs w:val="21"/>
          <w:highlight w:val="none"/>
          <w:lang w:val="en-US" w:eastAsia="zh-CN"/>
        </w:rPr>
        <w:t>6</w:t>
      </w:r>
      <w:r>
        <w:rPr>
          <w:rFonts w:hint="eastAsia" w:ascii="宋体"/>
          <w:b/>
          <w:bCs/>
          <w:color w:val="auto"/>
          <w:szCs w:val="21"/>
          <w:highlight w:val="none"/>
        </w:rPr>
        <w:t xml:space="preserve">. </w:t>
      </w:r>
      <w:r>
        <w:rPr>
          <w:rFonts w:hint="eastAsia" w:ascii="宋体"/>
          <w:b/>
          <w:bCs/>
          <w:color w:val="auto"/>
          <w:szCs w:val="21"/>
          <w:highlight w:val="none"/>
          <w:lang w:eastAsia="zh-CN"/>
        </w:rPr>
        <w:t>采购文件</w:t>
      </w:r>
      <w:r>
        <w:rPr>
          <w:rFonts w:hint="eastAsia" w:ascii="宋体"/>
          <w:b/>
          <w:bCs/>
          <w:color w:val="auto"/>
          <w:szCs w:val="21"/>
          <w:highlight w:val="none"/>
        </w:rPr>
        <w:t>的修改、补充、解释</w:t>
      </w:r>
    </w:p>
    <w:p>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w:t>
      </w:r>
      <w:r>
        <w:rPr>
          <w:rFonts w:hint="eastAsia" w:ascii="宋体" w:hAnsi="宋体"/>
          <w:color w:val="auto"/>
          <w:szCs w:val="21"/>
          <w:highlight w:val="none"/>
          <w:lang w:eastAsia="zh-CN"/>
        </w:rPr>
        <w:t>采购文件</w:t>
      </w:r>
      <w:r>
        <w:rPr>
          <w:rFonts w:hint="eastAsia" w:ascii="宋体" w:hAnsi="宋体"/>
          <w:color w:val="auto"/>
          <w:szCs w:val="21"/>
          <w:highlight w:val="none"/>
        </w:rPr>
        <w:t>发出后，招标人在规定的投标截止时间前可对</w:t>
      </w:r>
      <w:r>
        <w:rPr>
          <w:rFonts w:hint="eastAsia" w:ascii="宋体" w:hAnsi="宋体"/>
          <w:color w:val="auto"/>
          <w:szCs w:val="21"/>
          <w:highlight w:val="none"/>
          <w:lang w:eastAsia="zh-CN"/>
        </w:rPr>
        <w:t>采购文件</w:t>
      </w:r>
      <w:r>
        <w:rPr>
          <w:rFonts w:hint="eastAsia" w:ascii="宋体" w:hAnsi="宋体"/>
          <w:color w:val="auto"/>
          <w:szCs w:val="21"/>
          <w:highlight w:val="none"/>
        </w:rPr>
        <w:t>进行必要的修改和补充，并以</w:t>
      </w:r>
      <w:r>
        <w:rPr>
          <w:rFonts w:hint="eastAsia" w:ascii="宋体" w:hAnsi="宋体"/>
          <w:color w:val="auto"/>
          <w:szCs w:val="21"/>
          <w:highlight w:val="none"/>
          <w:lang w:eastAsia="zh-CN"/>
        </w:rPr>
        <w:t>更正</w:t>
      </w:r>
      <w:r>
        <w:rPr>
          <w:rFonts w:hint="eastAsia" w:ascii="宋体" w:hAnsi="宋体"/>
          <w:color w:val="auto"/>
          <w:szCs w:val="21"/>
          <w:highlight w:val="none"/>
        </w:rPr>
        <w:t>公告形式在</w:t>
      </w:r>
      <w:r>
        <w:rPr>
          <w:rFonts w:hint="eastAsia" w:ascii="宋体" w:hAnsi="宋体"/>
          <w:color w:val="auto"/>
          <w:szCs w:val="21"/>
          <w:highlight w:val="none"/>
          <w:lang w:eastAsia="zh-CN"/>
        </w:rPr>
        <w:t>政采云平台</w:t>
      </w:r>
      <w:r>
        <w:rPr>
          <w:rFonts w:hint="eastAsia" w:ascii="宋体" w:hAnsi="宋体"/>
          <w:color w:val="auto"/>
          <w:szCs w:val="21"/>
          <w:highlight w:val="none"/>
        </w:rPr>
        <w:t xml:space="preserve"> “</w:t>
      </w:r>
      <w:r>
        <w:rPr>
          <w:rFonts w:hint="eastAsia" w:ascii="宋体" w:hAnsi="宋体"/>
          <w:color w:val="auto"/>
          <w:szCs w:val="21"/>
          <w:highlight w:val="none"/>
          <w:lang w:eastAsia="zh-CN"/>
        </w:rPr>
        <w:t>更正公告</w:t>
      </w:r>
      <w:r>
        <w:rPr>
          <w:rFonts w:hint="eastAsia" w:ascii="宋体" w:hAnsi="宋体"/>
          <w:color w:val="auto"/>
          <w:szCs w:val="21"/>
          <w:highlight w:val="none"/>
        </w:rPr>
        <w:t>”栏目予以公告，请各位投标人注意查看有关澄清内容，如不及时查看造成后果由投标人自负。</w:t>
      </w:r>
      <w:r>
        <w:rPr>
          <w:rFonts w:hint="eastAsia" w:ascii="宋体" w:hAnsi="宋体"/>
          <w:color w:val="auto"/>
          <w:szCs w:val="21"/>
          <w:highlight w:val="none"/>
          <w:lang w:eastAsia="zh-CN"/>
        </w:rPr>
        <w:t>采购文件</w:t>
      </w:r>
      <w:r>
        <w:rPr>
          <w:rFonts w:hint="eastAsia" w:ascii="宋体" w:hAnsi="宋体"/>
          <w:color w:val="auto"/>
          <w:szCs w:val="21"/>
          <w:highlight w:val="none"/>
        </w:rPr>
        <w:t>的修改、补充等内容作为</w:t>
      </w:r>
      <w:r>
        <w:rPr>
          <w:rFonts w:hint="eastAsia" w:ascii="宋体" w:hAnsi="宋体"/>
          <w:color w:val="auto"/>
          <w:szCs w:val="21"/>
          <w:highlight w:val="none"/>
          <w:lang w:eastAsia="zh-CN"/>
        </w:rPr>
        <w:t>采购文件</w:t>
      </w:r>
      <w:r>
        <w:rPr>
          <w:rFonts w:hint="eastAsia" w:ascii="宋体" w:hAnsi="宋体"/>
          <w:color w:val="auto"/>
          <w:szCs w:val="21"/>
          <w:highlight w:val="none"/>
        </w:rPr>
        <w:t>的组成部分，具有约束作用。</w:t>
      </w:r>
    </w:p>
    <w:p>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426" w:firstLineChars="200"/>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olor w:val="auto"/>
          <w:szCs w:val="21"/>
          <w:highlight w:val="none"/>
        </w:rPr>
        <w:t>供应商在规定的时间内未对采购文件提出疑问、质疑或要求澄清的，将视其为无异议。</w:t>
      </w:r>
    </w:p>
    <w:p>
      <w:pPr>
        <w:shd w:val="clear" w:color="auto" w:fill="auto"/>
        <w:spacing w:line="400" w:lineRule="exact"/>
        <w:ind w:firstLine="426" w:firstLineChars="200"/>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采购文件</w:t>
      </w:r>
      <w:r>
        <w:rPr>
          <w:rFonts w:hint="eastAsia" w:ascii="宋体" w:hAnsi="宋体"/>
          <w:bCs/>
          <w:color w:val="auto"/>
          <w:szCs w:val="21"/>
          <w:highlight w:val="none"/>
        </w:rPr>
        <w:t>的解释</w:t>
      </w:r>
    </w:p>
    <w:p>
      <w:pPr>
        <w:shd w:val="clear" w:color="auto" w:fill="auto"/>
        <w:spacing w:line="400" w:lineRule="exact"/>
        <w:ind w:firstLine="426" w:firstLineChars="200"/>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采购文件</w:t>
      </w:r>
      <w:r>
        <w:rPr>
          <w:rFonts w:hint="eastAsia" w:ascii="宋体" w:hAnsi="宋体"/>
          <w:color w:val="auto"/>
          <w:szCs w:val="21"/>
          <w:highlight w:val="none"/>
        </w:rPr>
        <w:t>由招标人（或其委托的招标代理机构）负责解释。</w:t>
      </w:r>
    </w:p>
    <w:p>
      <w:pPr>
        <w:shd w:val="clear" w:color="auto" w:fill="auto"/>
        <w:spacing w:line="400" w:lineRule="exact"/>
        <w:rPr>
          <w:rFonts w:ascii="宋体" w:hAnsi="宋体"/>
          <w:b/>
          <w:color w:val="0000FF"/>
          <w:szCs w:val="21"/>
          <w:highlight w:val="none"/>
        </w:rPr>
      </w:pPr>
      <w:r>
        <w:rPr>
          <w:rFonts w:hint="eastAsia"/>
          <w:b/>
          <w:color w:val="auto"/>
          <w:szCs w:val="21"/>
          <w:highlight w:val="none"/>
        </w:rPr>
        <w:t>1</w:t>
      </w:r>
      <w:r>
        <w:rPr>
          <w:rFonts w:hint="eastAsia"/>
          <w:b/>
          <w:color w:val="auto"/>
          <w:szCs w:val="21"/>
          <w:highlight w:val="none"/>
          <w:lang w:val="en-US" w:eastAsia="zh-CN"/>
        </w:rPr>
        <w:t>7</w:t>
      </w:r>
      <w:r>
        <w:rPr>
          <w:rFonts w:hint="eastAsia"/>
          <w:b/>
          <w:color w:val="auto"/>
          <w:szCs w:val="21"/>
          <w:highlight w:val="none"/>
        </w:rPr>
        <w:t xml:space="preserve">. </w:t>
      </w:r>
      <w:r>
        <w:rPr>
          <w:rFonts w:hint="eastAsia" w:ascii="宋体" w:hAnsi="宋体"/>
          <w:b/>
          <w:color w:val="auto"/>
          <w:szCs w:val="21"/>
          <w:highlight w:val="none"/>
          <w:lang w:eastAsia="zh-CN"/>
        </w:rPr>
        <w:t>采购文件</w:t>
      </w:r>
      <w:r>
        <w:rPr>
          <w:rFonts w:hint="eastAsia" w:ascii="宋体" w:hAnsi="宋体"/>
          <w:b/>
          <w:color w:val="auto"/>
          <w:szCs w:val="21"/>
          <w:highlight w:val="none"/>
        </w:rPr>
        <w:t>的发出</w:t>
      </w:r>
    </w:p>
    <w:p>
      <w:pPr>
        <w:shd w:val="clear" w:color="auto" w:fill="auto"/>
        <w:spacing w:line="400" w:lineRule="exact"/>
        <w:ind w:firstLine="319" w:firstLineChars="15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 xml:space="preserve">.1  </w:t>
      </w:r>
      <w:r>
        <w:rPr>
          <w:rFonts w:hint="eastAsia" w:ascii="宋体" w:hAnsi="宋体"/>
          <w:color w:val="auto"/>
          <w:szCs w:val="21"/>
          <w:highlight w:val="none"/>
          <w:lang w:eastAsia="zh-CN"/>
        </w:rPr>
        <w:t>采购文件</w:t>
      </w:r>
      <w:r>
        <w:rPr>
          <w:rFonts w:hint="eastAsia" w:ascii="宋体" w:hAnsi="宋体"/>
          <w:color w:val="auto"/>
          <w:szCs w:val="21"/>
          <w:highlight w:val="none"/>
        </w:rPr>
        <w:t>、</w:t>
      </w:r>
      <w:r>
        <w:rPr>
          <w:rFonts w:hint="eastAsia" w:ascii="宋体" w:hAnsi="宋体"/>
          <w:color w:val="auto"/>
          <w:szCs w:val="21"/>
          <w:highlight w:val="none"/>
          <w:lang w:eastAsia="zh-CN"/>
        </w:rPr>
        <w:t>采购文件</w:t>
      </w:r>
      <w:r>
        <w:rPr>
          <w:rFonts w:hint="eastAsia" w:ascii="宋体" w:hAnsi="宋体"/>
          <w:color w:val="auto"/>
          <w:szCs w:val="21"/>
          <w:highlight w:val="none"/>
        </w:rPr>
        <w:t>的澄清、修改、补充及招标答疑等均应报</w:t>
      </w:r>
      <w:r>
        <w:rPr>
          <w:rFonts w:hint="eastAsia" w:ascii="宋体" w:hAnsi="宋体"/>
          <w:color w:val="auto"/>
          <w:szCs w:val="21"/>
          <w:highlight w:val="none"/>
          <w:lang w:eastAsia="zh-CN"/>
        </w:rPr>
        <w:t>相关部门</w:t>
      </w:r>
      <w:r>
        <w:rPr>
          <w:rFonts w:hint="eastAsia" w:ascii="宋体" w:hAnsi="宋体"/>
          <w:color w:val="auto"/>
          <w:szCs w:val="21"/>
          <w:highlight w:val="none"/>
        </w:rPr>
        <w:t>备案后，方可发出。</w:t>
      </w:r>
    </w:p>
    <w:p>
      <w:pPr>
        <w:shd w:val="clear" w:color="auto" w:fill="auto"/>
        <w:spacing w:line="440" w:lineRule="exact"/>
        <w:rPr>
          <w:rFonts w:hint="eastAsia" w:ascii="宋体"/>
          <w:color w:val="auto"/>
          <w:szCs w:val="21"/>
          <w:highlight w:val="none"/>
        </w:rPr>
      </w:pPr>
      <w:bookmarkStart w:id="29" w:name="_Toc469495726"/>
      <w:r>
        <w:rPr>
          <w:rFonts w:hint="eastAsia"/>
          <w:b/>
          <w:color w:val="auto"/>
          <w:szCs w:val="21"/>
          <w:highlight w:val="none"/>
        </w:rPr>
        <w:t>1</w:t>
      </w:r>
      <w:r>
        <w:rPr>
          <w:rFonts w:hint="eastAsia"/>
          <w:b/>
          <w:color w:val="auto"/>
          <w:szCs w:val="21"/>
          <w:highlight w:val="none"/>
          <w:lang w:val="en-US" w:eastAsia="zh-CN"/>
        </w:rPr>
        <w:t>8</w:t>
      </w:r>
      <w:r>
        <w:rPr>
          <w:rFonts w:hint="eastAsia"/>
          <w:b/>
          <w:color w:val="auto"/>
          <w:szCs w:val="21"/>
          <w:highlight w:val="none"/>
        </w:rPr>
        <w:t xml:space="preserve">. </w:t>
      </w:r>
      <w:r>
        <w:rPr>
          <w:rFonts w:hint="eastAsia" w:ascii="宋体"/>
          <w:color w:val="auto"/>
          <w:szCs w:val="21"/>
          <w:highlight w:val="none"/>
        </w:rPr>
        <w:t>凡需要设置样品情形时，必须明确是否需要随样品提交检测报告，并明确检测机构的要求、检测内容、</w:t>
      </w:r>
      <w:r>
        <w:rPr>
          <w:rFonts w:hint="eastAsia" w:ascii="宋体"/>
          <w:b w:val="0"/>
          <w:bCs w:val="0"/>
          <w:color w:val="auto"/>
          <w:szCs w:val="21"/>
          <w:highlight w:val="none"/>
        </w:rPr>
        <w:t>中标样品封存</w:t>
      </w:r>
      <w:r>
        <w:rPr>
          <w:rFonts w:hint="eastAsia" w:ascii="宋体"/>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结果公告。</w:t>
      </w:r>
    </w:p>
    <w:p>
      <w:pPr>
        <w:shd w:val="clear" w:color="auto" w:fill="auto"/>
        <w:spacing w:line="400" w:lineRule="exact"/>
        <w:ind w:firstLine="420"/>
        <w:rPr>
          <w:rFonts w:hint="eastAsia" w:ascii="宋体"/>
          <w:color w:val="auto"/>
          <w:szCs w:val="21"/>
          <w:highlight w:val="none"/>
        </w:rPr>
      </w:pPr>
      <w:r>
        <w:rPr>
          <w:rFonts w:hint="eastAsia" w:ascii="宋体"/>
          <w:color w:val="auto"/>
          <w:szCs w:val="21"/>
          <w:highlight w:val="none"/>
          <w:lang w:eastAsia="zh-CN"/>
        </w:rPr>
        <w:t>采购文件</w:t>
      </w:r>
      <w:r>
        <w:rPr>
          <w:rFonts w:hint="eastAsia" w:ascii="宋体"/>
          <w:color w:val="auto"/>
          <w:szCs w:val="21"/>
          <w:highlight w:val="none"/>
        </w:rPr>
        <w:t>中应明确样品送检方式、检测费用支付方法、投标人在规定时间内无法提供第三方权威检测机构检测报告的处理方式。（</w:t>
      </w:r>
      <w:r>
        <w:rPr>
          <w:rFonts w:hint="eastAsia" w:ascii="宋体"/>
          <w:color w:val="auto"/>
          <w:szCs w:val="21"/>
          <w:highlight w:val="none"/>
          <w:lang w:eastAsia="zh-CN"/>
        </w:rPr>
        <w:t>采购人</w:t>
      </w:r>
      <w:r>
        <w:rPr>
          <w:rFonts w:hint="eastAsia" w:ascii="宋体"/>
          <w:color w:val="auto"/>
          <w:szCs w:val="21"/>
          <w:highlight w:val="none"/>
        </w:rPr>
        <w:t>根据项目需求按上述要求自行描述）</w:t>
      </w:r>
    </w:p>
    <w:p>
      <w:pPr>
        <w:shd w:val="clear" w:color="auto" w:fill="auto"/>
        <w:spacing w:before="312" w:beforeLines="100" w:after="312" w:afterLines="100" w:line="440" w:lineRule="exact"/>
        <w:jc w:val="center"/>
        <w:outlineLvl w:val="2"/>
        <w:rPr>
          <w:rFonts w:hint="eastAsia" w:ascii="宋体"/>
          <w:b/>
          <w:color w:val="auto"/>
          <w:sz w:val="28"/>
          <w:szCs w:val="28"/>
          <w:highlight w:val="none"/>
        </w:rPr>
      </w:pPr>
      <w:r>
        <w:rPr>
          <w:rFonts w:hint="eastAsia" w:ascii="宋体"/>
          <w:b/>
          <w:color w:val="auto"/>
          <w:sz w:val="28"/>
          <w:szCs w:val="28"/>
          <w:highlight w:val="none"/>
        </w:rPr>
        <w:t>（三）投标文件的编制</w:t>
      </w:r>
      <w:bookmarkEnd w:id="29"/>
    </w:p>
    <w:p>
      <w:pPr>
        <w:shd w:val="clear" w:color="auto" w:fill="auto"/>
        <w:spacing w:line="440" w:lineRule="exact"/>
        <w:rPr>
          <w:rFonts w:hint="eastAsia" w:ascii="宋体" w:cs="宋体"/>
          <w:b/>
          <w:color w:val="auto"/>
          <w:szCs w:val="21"/>
          <w:highlight w:val="none"/>
        </w:rPr>
      </w:pPr>
      <w:r>
        <w:rPr>
          <w:rFonts w:hint="eastAsia"/>
          <w:b/>
          <w:color w:val="auto"/>
          <w:szCs w:val="21"/>
          <w:highlight w:val="none"/>
          <w:lang w:val="en-US" w:eastAsia="zh-CN"/>
        </w:rPr>
        <w:t>19</w:t>
      </w:r>
      <w:r>
        <w:rPr>
          <w:rFonts w:hint="eastAsia"/>
          <w:b/>
          <w:color w:val="auto"/>
          <w:szCs w:val="21"/>
          <w:highlight w:val="none"/>
        </w:rPr>
        <w:t xml:space="preserve">. </w:t>
      </w:r>
      <w:r>
        <w:rPr>
          <w:rFonts w:hint="eastAsia" w:ascii="宋体" w:cs="宋体"/>
          <w:b/>
          <w:color w:val="auto"/>
          <w:szCs w:val="21"/>
          <w:highlight w:val="none"/>
        </w:rPr>
        <w:t>投标的语言及度量衡单位</w:t>
      </w:r>
    </w:p>
    <w:p>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.1</w:t>
      </w:r>
      <w:r>
        <w:rPr>
          <w:rFonts w:ascii="宋体" w:hAnsi="宋体"/>
          <w:color w:val="auto"/>
          <w:szCs w:val="21"/>
          <w:highlight w:val="none"/>
        </w:rPr>
        <w:t>投标人</w:t>
      </w:r>
      <w:r>
        <w:rPr>
          <w:rFonts w:hint="eastAsia" w:ascii="宋体" w:hAnsi="宋体"/>
          <w:color w:val="auto"/>
          <w:szCs w:val="21"/>
          <w:highlight w:val="none"/>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.2除</w:t>
      </w:r>
      <w:r>
        <w:rPr>
          <w:rFonts w:hint="eastAsia" w:ascii="宋体"/>
          <w:color w:val="auto"/>
          <w:szCs w:val="21"/>
          <w:highlight w:val="none"/>
          <w:lang w:eastAsia="zh-CN"/>
        </w:rPr>
        <w:t>采购文件</w:t>
      </w:r>
      <w:r>
        <w:rPr>
          <w:rFonts w:hint="eastAsia" w:ascii="宋体"/>
          <w:color w:val="auto"/>
          <w:szCs w:val="21"/>
          <w:highlight w:val="none"/>
        </w:rPr>
        <w:t>中另有规定外，投标书所使用的度量衡均须采用法定计量单位。</w:t>
      </w:r>
    </w:p>
    <w:p>
      <w:pPr>
        <w:shd w:val="clear" w:color="auto" w:fill="auto"/>
        <w:spacing w:line="400" w:lineRule="exact"/>
        <w:rPr>
          <w:rFonts w:hint="eastAsia" w:ascii="宋体" w:hAnsi="宋体"/>
          <w:b/>
          <w:color w:val="auto"/>
          <w:szCs w:val="21"/>
          <w:highlight w:val="none"/>
        </w:rPr>
      </w:pPr>
      <w:r>
        <w:rPr>
          <w:rFonts w:hint="eastAsia"/>
          <w:b/>
          <w:color w:val="auto"/>
          <w:szCs w:val="21"/>
          <w:highlight w:val="none"/>
        </w:rPr>
        <w:t>2</w:t>
      </w:r>
      <w:r>
        <w:rPr>
          <w:rFonts w:hint="eastAsia"/>
          <w:b/>
          <w:color w:val="auto"/>
          <w:szCs w:val="21"/>
          <w:highlight w:val="none"/>
          <w:lang w:val="en-US" w:eastAsia="zh-CN"/>
        </w:rPr>
        <w:t>0</w:t>
      </w:r>
      <w:r>
        <w:rPr>
          <w:rFonts w:hint="eastAsia"/>
          <w:b/>
          <w:color w:val="auto"/>
          <w:szCs w:val="21"/>
          <w:highlight w:val="none"/>
        </w:rPr>
        <w:t xml:space="preserve">. </w:t>
      </w:r>
      <w:r>
        <w:rPr>
          <w:rFonts w:hint="eastAsia" w:ascii="宋体" w:hAnsi="宋体"/>
          <w:b/>
          <w:color w:val="auto"/>
          <w:szCs w:val="21"/>
          <w:highlight w:val="none"/>
        </w:rPr>
        <w:t>投标文件的组成</w:t>
      </w:r>
    </w:p>
    <w:p>
      <w:pPr>
        <w:shd w:val="clear" w:color="auto" w:fill="auto"/>
        <w:spacing w:line="400" w:lineRule="exact"/>
        <w:ind w:firstLine="426" w:firstLineChars="200"/>
        <w:rPr>
          <w:rFonts w:hint="eastAsia" w:ascii="宋体"/>
          <w:color w:val="auto"/>
          <w:szCs w:val="21"/>
          <w:highlight w:val="none"/>
        </w:rPr>
      </w:pPr>
      <w:r>
        <w:rPr>
          <w:rFonts w:hint="eastAsia" w:ascii="宋体" w:hAnsi="宋体"/>
          <w:color w:val="auto"/>
          <w:szCs w:val="21"/>
          <w:highlight w:val="none"/>
        </w:rPr>
        <w:t>资格证明文件和商务及技术文件两部分。</w:t>
      </w:r>
    </w:p>
    <w:p>
      <w:pPr>
        <w:shd w:val="clear" w:color="auto" w:fill="auto"/>
        <w:spacing w:line="440" w:lineRule="exact"/>
        <w:rPr>
          <w:rFonts w:hint="eastAsia" w:ascii="宋体" w:eastAsia="宋体"/>
          <w:b/>
          <w:color w:val="auto"/>
          <w:sz w:val="24"/>
          <w:szCs w:val="24"/>
          <w:highlight w:val="none"/>
          <w:lang w:eastAsia="zh-CN"/>
        </w:rPr>
      </w:pPr>
      <w:r>
        <w:rPr>
          <w:rFonts w:hint="eastAsia" w:ascii="宋体"/>
          <w:b/>
          <w:bCs w:val="0"/>
          <w:color w:val="auto"/>
          <w:sz w:val="21"/>
          <w:szCs w:val="21"/>
          <w:highlight w:val="none"/>
        </w:rPr>
        <w:t>2</w:t>
      </w:r>
      <w:r>
        <w:rPr>
          <w:rFonts w:hint="eastAsia" w:ascii="宋体"/>
          <w:b/>
          <w:bCs w:val="0"/>
          <w:color w:val="auto"/>
          <w:sz w:val="21"/>
          <w:szCs w:val="21"/>
          <w:highlight w:val="none"/>
          <w:lang w:val="en-US" w:eastAsia="zh-CN"/>
        </w:rPr>
        <w:t>0</w:t>
      </w:r>
      <w:r>
        <w:rPr>
          <w:rFonts w:hint="eastAsia" w:ascii="宋体"/>
          <w:b/>
          <w:bCs w:val="0"/>
          <w:color w:val="auto"/>
          <w:sz w:val="21"/>
          <w:szCs w:val="21"/>
          <w:highlight w:val="none"/>
        </w:rPr>
        <w:t>.1资格证明文件</w:t>
      </w:r>
      <w:r>
        <w:rPr>
          <w:rFonts w:hint="eastAsia" w:ascii="宋体"/>
          <w:b/>
          <w:bCs w:val="0"/>
          <w:color w:val="auto"/>
          <w:sz w:val="21"/>
          <w:szCs w:val="21"/>
          <w:highlight w:val="none"/>
          <w:lang w:eastAsia="zh-CN"/>
        </w:rPr>
        <w:t>（包括但不限于）</w:t>
      </w:r>
    </w:p>
    <w:p>
      <w:pPr>
        <w:shd w:val="clear" w:color="auto" w:fill="auto"/>
        <w:spacing w:line="440" w:lineRule="exact"/>
        <w:ind w:firstLine="312" w:firstLineChars="147"/>
        <w:rPr>
          <w:rFonts w:hint="eastAsia" w:hAnsi="宋体"/>
          <w:color w:val="auto"/>
          <w:szCs w:val="21"/>
          <w:highlight w:val="none"/>
        </w:rPr>
      </w:pPr>
      <w:r>
        <w:rPr>
          <w:rFonts w:hint="eastAsia" w:hAnsi="宋体"/>
          <w:color w:val="auto"/>
          <w:szCs w:val="21"/>
          <w:highlight w:val="none"/>
        </w:rPr>
        <w:t>资格证明</w:t>
      </w:r>
      <w:r>
        <w:rPr>
          <w:rFonts w:hint="eastAsia" w:hAnsi="宋体"/>
          <w:color w:val="auto"/>
          <w:szCs w:val="21"/>
          <w:highlight w:val="none"/>
          <w:lang w:eastAsia="zh-CN"/>
        </w:rPr>
        <w:t>文件</w:t>
      </w:r>
      <w:r>
        <w:rPr>
          <w:rFonts w:hint="eastAsia" w:hAnsi="宋体"/>
          <w:color w:val="auto"/>
          <w:szCs w:val="21"/>
          <w:highlight w:val="none"/>
        </w:rPr>
        <w:t>是证明投标人有资格参加投标和中标后有能力履行合同的文件，这些文件应能满足招标的要求，否则作无效投标处理。</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 1、法人或者非法人组织的营业执照等证明文件复印件（须加盖本单位章）或自然人的身份证明复印件;</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4、投标保证金收据或投标担保函；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eastAsia="宋体" w:cs="宋体"/>
          <w:kern w:val="2"/>
          <w:sz w:val="21"/>
          <w:szCs w:val="21"/>
          <w:lang w:val="en-US" w:eastAsia="zh-CN" w:bidi="ar-SA"/>
        </w:rPr>
        <w:t>投标企业须提供投标人（被授权人）</w:t>
      </w:r>
      <w:r>
        <w:rPr>
          <w:rFonts w:hint="eastAsia" w:cs="宋体"/>
          <w:kern w:val="2"/>
          <w:sz w:val="21"/>
          <w:szCs w:val="21"/>
          <w:lang w:val="en-US" w:eastAsia="zh-CN" w:bidi="ar-SA"/>
        </w:rPr>
        <w:t>近6个月的有效</w:t>
      </w:r>
      <w:r>
        <w:rPr>
          <w:rFonts w:hint="eastAsia" w:ascii="宋体" w:hAnsi="宋体" w:eastAsia="宋体" w:cs="宋体"/>
          <w:kern w:val="2"/>
          <w:sz w:val="21"/>
          <w:szCs w:val="21"/>
          <w:lang w:val="en-US" w:eastAsia="zh-CN" w:bidi="ar-SA"/>
        </w:rPr>
        <w:t>社保证明；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w:t>
      </w:r>
      <w:r>
        <w:rPr>
          <w:rFonts w:hint="eastAsia" w:ascii="宋体" w:hAnsi="宋体" w:eastAsia="宋体" w:cs="宋体"/>
          <w:kern w:val="2"/>
          <w:sz w:val="21"/>
          <w:szCs w:val="21"/>
          <w:lang w:val="en-US" w:eastAsia="zh-CN" w:bidi="ar-SA"/>
        </w:rPr>
        <w:t>投标企业未被“信用中国”（www.creditchina.gov.cn）、中国政府采购网（www.ccgp.gov.cn）列入失信被执行人、重大税收违法案件当事人名单、政府采购严重违法失信行为记录名单；</w:t>
      </w:r>
    </w:p>
    <w:p>
      <w:pPr>
        <w:shd w:val="clear" w:color="auto" w:fill="auto"/>
        <w:spacing w:line="440" w:lineRule="exact"/>
        <w:rPr>
          <w:rFonts w:hint="eastAsia" w:ascii="Times New Roman" w:hAnsi="宋体" w:eastAsia="宋体" w:cs="Times New Roman"/>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0</w:t>
      </w: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 xml:space="preserve"> 商务及技术文件</w:t>
      </w:r>
      <w:r>
        <w:rPr>
          <w:rFonts w:hint="eastAsia" w:ascii="宋体"/>
          <w:b/>
          <w:color w:val="auto"/>
          <w:sz w:val="21"/>
          <w:szCs w:val="21"/>
          <w:highlight w:val="none"/>
          <w:lang w:eastAsia="zh-CN"/>
        </w:rPr>
        <w:t>（包括但不限于）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、投标分项报价表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、技术规格偏离表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、商务条款偏离表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、投标人基本情况表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7</w:t>
      </w:r>
      <w:r>
        <w:rPr>
          <w:rFonts w:hint="eastAsia" w:ascii="宋体" w:hAnsi="宋体" w:eastAsia="宋体" w:cs="Times New Roman"/>
          <w:color w:val="0000FF"/>
          <w:szCs w:val="21"/>
          <w:highlight w:val="none"/>
          <w:lang w:val="en-US" w:eastAsia="zh-CN"/>
        </w:rPr>
        <w:t>、</w:t>
      </w:r>
      <w:r>
        <w:rPr>
          <w:rFonts w:hint="eastAsia" w:ascii="宋体" w:hAnsi="宋体" w:eastAsia="宋体" w:cs="Times New Roman"/>
          <w:color w:val="auto"/>
          <w:szCs w:val="21"/>
          <w:highlight w:val="none"/>
          <w:lang w:val="en-US" w:eastAsia="zh-CN"/>
        </w:rPr>
        <w:t>近三年类似项目业绩表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、中小企业声明函</w:t>
      </w:r>
      <w:r>
        <w:rPr>
          <w:rFonts w:hint="eastAsia" w:ascii="宋体" w:hAnsi="宋体" w:cs="Times New Roman"/>
          <w:color w:val="auto"/>
          <w:szCs w:val="21"/>
          <w:highlight w:val="none"/>
          <w:lang w:val="en-US" w:eastAsia="zh-CN"/>
        </w:rPr>
        <w:t>（商务技术格式8）</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、《残疾人福利性单位声明函》</w:t>
      </w:r>
      <w:r>
        <w:rPr>
          <w:rFonts w:hint="eastAsia" w:ascii="宋体" w:hAnsi="宋体" w:cs="Times New Roman"/>
          <w:color w:val="auto"/>
          <w:szCs w:val="21"/>
          <w:highlight w:val="none"/>
          <w:lang w:val="en-US" w:eastAsia="zh-CN"/>
        </w:rPr>
        <w:t>（商务技术格式9）</w:t>
      </w:r>
    </w:p>
    <w:p>
      <w:pPr>
        <w:shd w:val="clear" w:color="auto" w:fill="auto"/>
        <w:spacing w:line="440" w:lineRule="exact"/>
        <w:ind w:firstLine="287" w:firstLineChars="135"/>
        <w:rPr>
          <w:rFonts w:hint="eastAsia"/>
          <w:color w:val="auto"/>
          <w:lang w:val="en-US" w:eastAsia="zh-CN"/>
        </w:rPr>
      </w:pPr>
      <w:r>
        <w:rPr>
          <w:rFonts w:hint="eastAsia" w:ascii="宋体" w:hAnsi="宋体" w:eastAsia="宋体" w:cs="Times New Roman"/>
          <w:color w:val="auto"/>
          <w:szCs w:val="21"/>
          <w:highlight w:val="none"/>
          <w:lang w:val="en-US" w:eastAsia="zh-CN"/>
        </w:rPr>
        <w:t>10、投标人关联单位的说明（格式自拟）</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11、评分标准和细则中技术部分证明材料（格式自拟）</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12、评分标准和细则中技术部分证明材料（格式自拟）</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13、投标人认为有必要提供的其他证明材料（格式自拟）</w:t>
      </w:r>
    </w:p>
    <w:p>
      <w:pPr>
        <w:shd w:val="clear" w:color="auto" w:fill="auto"/>
        <w:spacing w:line="400" w:lineRule="exact"/>
        <w:ind w:firstLine="422" w:firstLineChars="199"/>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注：以上材料须</w:t>
      </w:r>
      <w:r>
        <w:rPr>
          <w:rFonts w:hint="eastAsia" w:ascii="宋体" w:hAnsi="宋体" w:eastAsia="宋体" w:cs="宋体"/>
          <w:b/>
          <w:color w:val="auto"/>
          <w:kern w:val="0"/>
          <w:szCs w:val="21"/>
          <w:highlight w:val="none"/>
          <w:u w:val="single"/>
          <w:lang w:eastAsia="zh-CN"/>
        </w:rPr>
        <w:t>逐页</w:t>
      </w:r>
      <w:r>
        <w:rPr>
          <w:rFonts w:hint="eastAsia" w:ascii="宋体" w:hAnsi="宋体" w:eastAsia="宋体" w:cs="宋体"/>
          <w:b/>
          <w:color w:val="auto"/>
          <w:kern w:val="0"/>
          <w:szCs w:val="21"/>
          <w:highlight w:val="none"/>
          <w:u w:val="single"/>
        </w:rPr>
        <w:t>加盖单位公章</w:t>
      </w:r>
      <w:r>
        <w:rPr>
          <w:rFonts w:hint="eastAsia" w:ascii="宋体" w:hAnsi="宋体" w:eastAsia="宋体" w:cs="宋体"/>
          <w:b/>
          <w:color w:val="auto"/>
          <w:kern w:val="0"/>
          <w:szCs w:val="21"/>
          <w:highlight w:val="none"/>
          <w:u w:val="single"/>
          <w:lang w:eastAsia="zh-CN"/>
        </w:rPr>
        <w:t>。</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0</w:t>
      </w:r>
      <w:r>
        <w:rPr>
          <w:rFonts w:hint="eastAsia" w:ascii="宋体"/>
          <w:color w:val="auto"/>
          <w:szCs w:val="21"/>
          <w:highlight w:val="none"/>
        </w:rPr>
        <w:t>.</w:t>
      </w:r>
      <w:r>
        <w:rPr>
          <w:rFonts w:hint="eastAsia" w:ascii="宋体"/>
          <w:color w:val="auto"/>
          <w:szCs w:val="21"/>
          <w:highlight w:val="none"/>
          <w:lang w:val="en-US" w:eastAsia="zh-CN"/>
        </w:rPr>
        <w:t>3</w:t>
      </w:r>
      <w:r>
        <w:rPr>
          <w:rFonts w:hint="eastAsia" w:ascii="宋体" w:hAnsi="宋体" w:eastAsia="宋体" w:cs="Times New Roman"/>
          <w:color w:val="auto"/>
          <w:szCs w:val="21"/>
          <w:highlight w:val="none"/>
          <w:lang w:eastAsia="zh-CN"/>
        </w:rPr>
        <w:t>投标文件的要求</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）投标文件格式应按本采购文件第六章格式要求编制，不得对采购文件格式进行增删更改，否则按无效标处理。</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）投标文件为电子投标文件，电子投标文件按“政采云供应商项目采购-电子招投标操作指南”及本采购文件要求制作、加密传输。</w:t>
      </w:r>
    </w:p>
    <w:p>
      <w:pPr>
        <w:shd w:val="clear" w:color="auto" w:fill="auto"/>
        <w:spacing w:line="400" w:lineRule="exact"/>
        <w:ind w:firstLine="422" w:firstLineChars="199"/>
        <w:rPr>
          <w:rFonts w:hint="eastAsia" w:asci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）投标文件未在投标截止时间前完成传输的，视为投标文件撤回；投标文件未按时解密也未提供备份投标文件的，亦视为投标文件撤回。</w:t>
      </w:r>
    </w:p>
    <w:p>
      <w:pPr>
        <w:shd w:val="clear" w:color="auto" w:fill="auto"/>
        <w:spacing w:line="440" w:lineRule="exact"/>
        <w:rPr>
          <w:rFonts w:hint="eastAsia" w:ascii="宋体"/>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1</w:t>
      </w:r>
      <w:r>
        <w:rPr>
          <w:rFonts w:hint="eastAsia" w:ascii="宋体"/>
          <w:color w:val="auto"/>
          <w:szCs w:val="21"/>
          <w:highlight w:val="none"/>
        </w:rPr>
        <w:t>.</w:t>
      </w:r>
      <w:r>
        <w:rPr>
          <w:rFonts w:hint="eastAsia" w:ascii="宋体"/>
          <w:b/>
          <w:color w:val="auto"/>
          <w:szCs w:val="21"/>
          <w:highlight w:val="none"/>
        </w:rPr>
        <w:t>投标报价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.1投标报价文件中的单价和总价全部采用人民币表示。</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.2投标报价表上应清楚标明投标人拟提供</w:t>
      </w:r>
      <w:r>
        <w:rPr>
          <w:rFonts w:hint="eastAsia" w:ascii="宋体"/>
          <w:color w:val="auto"/>
          <w:szCs w:val="21"/>
          <w:highlight w:val="none"/>
          <w:lang w:val="en-US" w:eastAsia="zh-CN"/>
        </w:rPr>
        <w:t>货物（服务）</w:t>
      </w:r>
      <w:r>
        <w:rPr>
          <w:rFonts w:hint="eastAsia" w:ascii="宋体"/>
          <w:color w:val="auto"/>
          <w:szCs w:val="21"/>
          <w:highlight w:val="none"/>
        </w:rPr>
        <w:t>的名称、数量、单价和总价。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.3投标人只允许有一个方案、一个报价。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.4投标人应按“采购内容及技术参数要求”所列</w:t>
      </w:r>
      <w:r>
        <w:rPr>
          <w:rFonts w:hint="eastAsia" w:ascii="宋体"/>
          <w:color w:val="auto"/>
          <w:szCs w:val="21"/>
          <w:highlight w:val="none"/>
          <w:lang w:val="en-US" w:eastAsia="zh-CN"/>
        </w:rPr>
        <w:t>服务</w:t>
      </w:r>
      <w:r>
        <w:rPr>
          <w:rFonts w:hint="eastAsia" w:ascii="宋体"/>
          <w:color w:val="auto"/>
          <w:szCs w:val="21"/>
          <w:highlight w:val="none"/>
        </w:rPr>
        <w:t>逐项进行单价报价，并最终按</w:t>
      </w:r>
      <w:r>
        <w:rPr>
          <w:rFonts w:hint="eastAsia" w:ascii="宋体"/>
          <w:color w:val="auto"/>
          <w:szCs w:val="21"/>
          <w:highlight w:val="none"/>
          <w:lang w:val="en-US" w:eastAsia="zh-CN"/>
        </w:rPr>
        <w:t>服务</w:t>
      </w:r>
      <w:r>
        <w:rPr>
          <w:rFonts w:hint="eastAsia" w:ascii="宋体"/>
          <w:color w:val="auto"/>
          <w:szCs w:val="21"/>
          <w:highlight w:val="none"/>
        </w:rPr>
        <w:t>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.5投标报价的价格是</w:t>
      </w:r>
      <w:r>
        <w:rPr>
          <w:rFonts w:hint="eastAsia" w:ascii="宋体"/>
          <w:color w:val="auto"/>
          <w:szCs w:val="21"/>
          <w:highlight w:val="none"/>
          <w:lang w:val="en-US" w:eastAsia="zh-CN"/>
        </w:rPr>
        <w:t>货物及服务</w:t>
      </w:r>
      <w:r>
        <w:rPr>
          <w:rFonts w:hint="eastAsia" w:ascii="宋体"/>
          <w:color w:val="auto"/>
          <w:szCs w:val="21"/>
          <w:highlight w:val="none"/>
        </w:rPr>
        <w:t>交货地验收价格，其总价即为履行合同的固定总价。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.6技术要求中规定的安装、调试和培训费用应包括在投标价格中。投标文件报价为含税价，招标人不再为此次招标支付任何费用。</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.7投标报价应由法定代表人或被授权人签署。</w:t>
      </w:r>
    </w:p>
    <w:p>
      <w:pPr>
        <w:shd w:val="clear" w:color="auto" w:fill="auto"/>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val="en-US" w:eastAsia="zh-CN"/>
        </w:rPr>
        <w:t>1</w:t>
      </w:r>
      <w:r>
        <w:rPr>
          <w:rFonts w:hint="eastAsia" w:ascii="宋体"/>
          <w:bCs/>
          <w:color w:val="auto"/>
          <w:szCs w:val="21"/>
          <w:highlight w:val="none"/>
        </w:rPr>
        <w:t>.8</w:t>
      </w:r>
      <w:r>
        <w:rPr>
          <w:rFonts w:hint="eastAsia" w:ascii="宋体" w:hAnsi="宋体"/>
          <w:b/>
          <w:color w:val="auto"/>
          <w:szCs w:val="21"/>
          <w:highlight w:val="none"/>
        </w:rPr>
        <w:t>投标人投标总报价，不得高于本次招标设置的最高限价，</w:t>
      </w:r>
      <w:r>
        <w:rPr>
          <w:rFonts w:hint="eastAsia" w:ascii="宋体" w:hAnsi="宋体"/>
          <w:b/>
          <w:bCs/>
          <w:color w:val="auto"/>
          <w:szCs w:val="21"/>
          <w:highlight w:val="none"/>
        </w:rPr>
        <w:t>否则将作为无效投标处理。</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.9如投标文件中未列明全面实现投标</w:t>
      </w:r>
      <w:r>
        <w:rPr>
          <w:rFonts w:hint="eastAsia" w:ascii="宋体"/>
          <w:color w:val="auto"/>
          <w:szCs w:val="21"/>
          <w:highlight w:val="none"/>
          <w:lang w:val="en-US" w:eastAsia="zh-CN"/>
        </w:rPr>
        <w:t>服务</w:t>
      </w:r>
      <w:r>
        <w:rPr>
          <w:rFonts w:hint="eastAsia" w:ascii="宋体"/>
          <w:color w:val="auto"/>
          <w:szCs w:val="21"/>
          <w:highlight w:val="none"/>
        </w:rPr>
        <w:t>功能而必须配置的配套或辅助设施及相应技术措施的费用，这些费用将被视为已包含在总投标价中。</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.10总投标价中不得包含</w:t>
      </w:r>
      <w:r>
        <w:rPr>
          <w:rFonts w:hint="eastAsia" w:ascii="宋体"/>
          <w:color w:val="auto"/>
          <w:szCs w:val="21"/>
          <w:highlight w:val="none"/>
          <w:lang w:eastAsia="zh-CN"/>
        </w:rPr>
        <w:t>采购文件</w:t>
      </w:r>
      <w:r>
        <w:rPr>
          <w:rFonts w:hint="eastAsia" w:ascii="宋体"/>
          <w:color w:val="auto"/>
          <w:szCs w:val="21"/>
          <w:highlight w:val="none"/>
        </w:rPr>
        <w:t>要求以外的内容，否则，在评标时不予核减，但在授予合同时，招标人有权将这部分价格从其中标价格中扣除。</w:t>
      </w:r>
    </w:p>
    <w:p>
      <w:pPr>
        <w:shd w:val="clear" w:color="auto" w:fill="auto"/>
        <w:spacing w:line="440" w:lineRule="exact"/>
        <w:ind w:firstLine="408" w:firstLineChars="192"/>
        <w:rPr>
          <w:rFonts w:hint="default" w:ascii="宋体" w:eastAsia="宋体"/>
          <w:color w:val="auto"/>
          <w:szCs w:val="21"/>
          <w:highlight w:val="none"/>
          <w:lang w:val="en-US"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.11总投标价中不得缺漏</w:t>
      </w:r>
      <w:r>
        <w:rPr>
          <w:rFonts w:hint="eastAsia" w:ascii="宋体"/>
          <w:color w:val="auto"/>
          <w:szCs w:val="21"/>
          <w:highlight w:val="none"/>
          <w:lang w:eastAsia="zh-CN"/>
        </w:rPr>
        <w:t>采购文件</w:t>
      </w:r>
      <w:r>
        <w:rPr>
          <w:rFonts w:hint="eastAsia" w:ascii="宋体"/>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color w:val="auto"/>
          <w:szCs w:val="21"/>
          <w:highlight w:val="none"/>
          <w:lang w:val="en-US" w:eastAsia="zh-CN"/>
        </w:rPr>
        <w:t xml:space="preserve">    </w:t>
      </w:r>
    </w:p>
    <w:p>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.12投标人不得对从第三方采购</w:t>
      </w:r>
      <w:r>
        <w:rPr>
          <w:rFonts w:hint="eastAsia" w:ascii="宋体"/>
          <w:color w:val="auto"/>
          <w:szCs w:val="21"/>
          <w:highlight w:val="none"/>
          <w:lang w:val="en-US" w:eastAsia="zh-CN"/>
        </w:rPr>
        <w:t>货物及服务</w:t>
      </w:r>
      <w:r>
        <w:rPr>
          <w:rFonts w:hint="eastAsia" w:ascii="宋体"/>
          <w:color w:val="auto"/>
          <w:szCs w:val="21"/>
          <w:highlight w:val="none"/>
        </w:rPr>
        <w:t>的随机备品、备件另行收费，否则在计算评标价时这部分费用将不予扣除，在授予合同时将从中标价格中扣除该部分费用。</w:t>
      </w:r>
    </w:p>
    <w:p>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.13投标人应根据</w:t>
      </w:r>
      <w:r>
        <w:rPr>
          <w:rFonts w:hint="eastAsia" w:ascii="宋体"/>
          <w:color w:val="auto"/>
          <w:szCs w:val="21"/>
          <w:highlight w:val="none"/>
          <w:lang w:val="en-US" w:eastAsia="zh-CN"/>
        </w:rPr>
        <w:t>服务</w:t>
      </w:r>
      <w:r>
        <w:rPr>
          <w:rFonts w:hint="eastAsia" w:ascii="宋体"/>
          <w:color w:val="auto"/>
          <w:szCs w:val="21"/>
          <w:highlight w:val="none"/>
        </w:rPr>
        <w:t>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2</w:t>
      </w:r>
      <w:r>
        <w:rPr>
          <w:rFonts w:hint="eastAsia" w:ascii="宋体"/>
          <w:b/>
          <w:color w:val="auto"/>
          <w:szCs w:val="21"/>
          <w:highlight w:val="none"/>
        </w:rPr>
        <w:t>. 投标有效期</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.1 除投标人须知前附表另有规定外，投标有效期为60天。</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.2在投标有效期内，投标人撤销或修改其投标文件的，应承担</w:t>
      </w:r>
      <w:r>
        <w:rPr>
          <w:rFonts w:hint="eastAsia" w:ascii="宋体"/>
          <w:color w:val="auto"/>
          <w:szCs w:val="21"/>
          <w:highlight w:val="none"/>
          <w:lang w:eastAsia="zh-CN"/>
        </w:rPr>
        <w:t>采购文件</w:t>
      </w:r>
      <w:r>
        <w:rPr>
          <w:rFonts w:hint="eastAsia" w:ascii="宋体"/>
          <w:color w:val="auto"/>
          <w:szCs w:val="21"/>
          <w:highlight w:val="none"/>
        </w:rPr>
        <w:t>和法律规定的责任。</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3</w:t>
      </w:r>
      <w:r>
        <w:rPr>
          <w:rFonts w:hint="eastAsia" w:ascii="宋体"/>
          <w:b/>
          <w:color w:val="auto"/>
          <w:szCs w:val="21"/>
          <w:highlight w:val="none"/>
        </w:rPr>
        <w:t>. 投标保证金</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.2自中标通知书发出之日起5个工作日内退还未中标投标人的投标保证金，自政府采购合同签订之日起5个工作日内退还中标人的投标保证金。</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 xml:space="preserve">.3有下列情形之一的，投标保证金将不予退还： </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（1）投标人在规定的投标有效期内撤回或修改其投标文件；</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（2）中标通知书发出后三十天内，中标人无正当理由拒签合同协议书或未按</w:t>
      </w:r>
      <w:r>
        <w:rPr>
          <w:rFonts w:hint="eastAsia" w:ascii="宋体"/>
          <w:color w:val="auto"/>
          <w:szCs w:val="21"/>
          <w:highlight w:val="none"/>
          <w:lang w:eastAsia="zh-CN"/>
        </w:rPr>
        <w:t>采购文件</w:t>
      </w:r>
      <w:r>
        <w:rPr>
          <w:rFonts w:hint="eastAsia" w:ascii="宋体"/>
          <w:color w:val="auto"/>
          <w:szCs w:val="21"/>
          <w:highlight w:val="none"/>
        </w:rPr>
        <w:t>规定提交履约担保。</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（3）提供虚假材料谋取中标的；</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（4）经查实属于陪标、串通投标的等。</w:t>
      </w:r>
    </w:p>
    <w:p>
      <w:pPr>
        <w:shd w:val="clear" w:color="auto" w:fill="auto"/>
        <w:spacing w:line="400" w:lineRule="exact"/>
        <w:ind w:firstLine="426" w:firstLineChars="200"/>
        <w:rPr>
          <w:rFonts w:hint="eastAsia" w:ascii="宋体"/>
          <w:color w:val="auto"/>
          <w:szCs w:val="21"/>
          <w:highlight w:val="none"/>
        </w:rPr>
      </w:pPr>
      <w:bookmarkStart w:id="30" w:name="_Toc469495727"/>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.4投标保证金按</w:t>
      </w:r>
      <w:r>
        <w:rPr>
          <w:rFonts w:hint="eastAsia" w:ascii="宋体"/>
          <w:color w:val="auto"/>
          <w:szCs w:val="21"/>
          <w:highlight w:val="none"/>
          <w:lang w:eastAsia="zh-CN"/>
        </w:rPr>
        <w:t>投标人须知前附表第</w:t>
      </w:r>
      <w:r>
        <w:rPr>
          <w:rFonts w:hint="eastAsia" w:ascii="宋体"/>
          <w:color w:val="auto"/>
          <w:szCs w:val="21"/>
          <w:highlight w:val="none"/>
          <w:lang w:val="en-US" w:eastAsia="zh-CN"/>
        </w:rPr>
        <w:t>24条</w:t>
      </w:r>
      <w:r>
        <w:rPr>
          <w:rFonts w:hint="eastAsia" w:ascii="宋体"/>
          <w:color w:val="auto"/>
          <w:szCs w:val="21"/>
          <w:highlight w:val="none"/>
        </w:rPr>
        <w:t>规定执行。</w:t>
      </w:r>
    </w:p>
    <w:p>
      <w:pPr>
        <w:pStyle w:val="2"/>
        <w:shd w:val="clear" w:color="auto" w:fill="auto"/>
        <w:bidi w:val="0"/>
        <w:jc w:val="center"/>
        <w:rPr>
          <w:rFonts w:hint="eastAsia"/>
          <w:color w:val="auto"/>
          <w:sz w:val="28"/>
          <w:szCs w:val="28"/>
          <w:highlight w:val="none"/>
        </w:rPr>
      </w:pPr>
      <w:r>
        <w:rPr>
          <w:rFonts w:hint="eastAsia"/>
          <w:color w:val="auto"/>
          <w:sz w:val="28"/>
          <w:szCs w:val="28"/>
          <w:highlight w:val="none"/>
        </w:rPr>
        <w:t>（四）</w:t>
      </w:r>
      <w:bookmarkEnd w:id="30"/>
      <w:r>
        <w:rPr>
          <w:rFonts w:hint="eastAsia"/>
          <w:color w:val="auto"/>
          <w:sz w:val="28"/>
          <w:szCs w:val="28"/>
          <w:highlight w:val="none"/>
        </w:rPr>
        <w:t>投标文件的制作、上传及递交要求</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rPr>
        <w:t>投标文件的制作要求</w:t>
      </w:r>
    </w:p>
    <w:p>
      <w:pPr>
        <w:pStyle w:val="6"/>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（1）供应商应按照投标文件组成内容及项目招标需求和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政府采购云平台要求制作投标文件，不按采购文件和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政府采购云平台要求制作投标文件的将视情况处理（拒收等），由此产生的责任由供应商自行承担。</w:t>
      </w:r>
    </w:p>
    <w:p>
      <w:pPr>
        <w:pStyle w:val="6"/>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（2）供应商应对所提供的全部资料的真实性、有效性承担法律责任，电子投标文件中所须加盖公章部分均采用CA签章。</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（5）若供应商不按采购文件的要求提供资格审查材料，其风险由供应商自行承担。</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（6）与本次投标无关的内容请不要制作在内，确保投标文件有针对性、简洁明了。</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投标文件的上传</w:t>
      </w:r>
    </w:p>
    <w:p>
      <w:pPr>
        <w:pStyle w:val="6"/>
        <w:shd w:val="clear" w:color="auto" w:fill="auto"/>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bidi="zh-CN"/>
        </w:rPr>
        <w:t>电子加密投标文件（“.jmbs”格式）</w:t>
      </w:r>
      <w:r>
        <w:rPr>
          <w:rFonts w:hint="eastAsia" w:ascii="宋体" w:hAnsi="宋体" w:eastAsia="宋体" w:cs="宋体"/>
          <w:b/>
          <w:bCs/>
          <w:color w:val="auto"/>
          <w:sz w:val="21"/>
          <w:szCs w:val="21"/>
          <w:highlight w:val="none"/>
        </w:rPr>
        <w:t>：</w:t>
      </w:r>
    </w:p>
    <w:p>
      <w:pPr>
        <w:pStyle w:val="6"/>
        <w:shd w:val="clear" w:color="auto" w:fill="auto"/>
        <w:snapToGrid w:val="0"/>
        <w:spacing w:line="360" w:lineRule="auto"/>
        <w:ind w:firstLine="532"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a.</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bidi="zh-CN"/>
        </w:rPr>
        <w:t>供应商应在投标截止时间前将电子加密投标文件成功上传递交至新疆政府采购云平台，否则投标无效；</w:t>
      </w:r>
    </w:p>
    <w:p>
      <w:pPr>
        <w:pStyle w:val="6"/>
        <w:shd w:val="clear" w:color="auto" w:fill="auto"/>
        <w:snapToGrid w:val="0"/>
        <w:spacing w:line="360" w:lineRule="auto"/>
        <w:ind w:firstLine="532"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bidi="zh-CN"/>
        </w:rPr>
        <w:t>b.供应商成功上传电子加密投标文件后，可自行打印投标文件接收回执。</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color w:val="auto"/>
          <w:sz w:val="21"/>
          <w:szCs w:val="21"/>
          <w:highlight w:val="none"/>
        </w:rPr>
        <w:t>投标文件的递交要求</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）如有特殊情况，采购组织机构延长截止时间和开标时间，采购组织机构和供应商的权利和义务将受到新的截止时间和开标时间的约束。</w:t>
      </w:r>
    </w:p>
    <w:p>
      <w:pPr>
        <w:shd w:val="clear" w:color="auto" w:fill="auto"/>
        <w:tabs>
          <w:tab w:val="left" w:pos="1418"/>
        </w:tabs>
        <w:autoSpaceDE w:val="0"/>
        <w:autoSpaceDN w:val="0"/>
        <w:adjustRightInd w:val="0"/>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27．投标文件的补充、修改与撤回</w:t>
      </w:r>
    </w:p>
    <w:p>
      <w:pPr>
        <w:shd w:val="clear" w:color="auto" w:fill="auto"/>
        <w:tabs>
          <w:tab w:val="left" w:pos="960"/>
          <w:tab w:val="left" w:pos="1418"/>
        </w:tabs>
        <w:autoSpaceDE w:val="0"/>
        <w:autoSpaceDN w:val="0"/>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黑体" w:eastAsia="黑体"/>
          <w:color w:val="auto"/>
          <w:sz w:val="28"/>
          <w:szCs w:val="28"/>
          <w:highlight w:val="none"/>
        </w:rPr>
      </w:pPr>
      <w:bookmarkStart w:id="31" w:name="_Toc469495728"/>
      <w:r>
        <w:rPr>
          <w:rFonts w:hint="eastAsia" w:ascii="黑体" w:eastAsia="黑体"/>
          <w:color w:val="auto"/>
          <w:sz w:val="28"/>
          <w:szCs w:val="28"/>
          <w:highlight w:val="none"/>
        </w:rPr>
        <w:t>（五）开 标、评标和定标</w:t>
      </w:r>
      <w:bookmarkEnd w:id="31"/>
    </w:p>
    <w:p>
      <w:pPr>
        <w:shd w:val="clear" w:color="auto" w:fill="auto"/>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28. 开标</w:t>
      </w:r>
    </w:p>
    <w:p>
      <w:pPr>
        <w:shd w:val="clear" w:color="auto" w:fill="auto"/>
        <w:snapToGrid w:val="0"/>
        <w:spacing w:line="360" w:lineRule="auto"/>
        <w:rPr>
          <w:rFonts w:hint="eastAsia" w:ascii="宋体" w:hAnsi="宋体" w:eastAsia="宋体" w:cs="宋体"/>
          <w:b/>
          <w:bCs/>
          <w:color w:val="auto"/>
          <w:sz w:val="21"/>
          <w:szCs w:val="21"/>
          <w:highlight w:val="none"/>
          <w:lang w:val="en-US" w:eastAsia="zh-CN"/>
        </w:rPr>
      </w:pPr>
      <w:bookmarkStart w:id="32" w:name="_Toc73975822"/>
      <w:r>
        <w:rPr>
          <w:rFonts w:hint="eastAsia" w:ascii="宋体" w:hAnsi="宋体" w:eastAsia="宋体" w:cs="宋体"/>
          <w:b/>
          <w:bCs/>
          <w:color w:val="auto"/>
          <w:sz w:val="21"/>
          <w:szCs w:val="21"/>
          <w:highlight w:val="none"/>
          <w:lang w:val="en-US" w:eastAsia="zh-CN"/>
        </w:rPr>
        <w:t>28.1开标邀请</w:t>
      </w:r>
      <w:bookmarkEnd w:id="32"/>
    </w:p>
    <w:p>
      <w:pPr>
        <w:pStyle w:val="13"/>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开标准备：本项目开标的准备工作由采购组织机构负责落实，开标过程由采购组织机构负责记录；</w:t>
      </w:r>
    </w:p>
    <w:p>
      <w:pPr>
        <w:pStyle w:val="13"/>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开标主持：本项目开标由采购人或者采购代理机构主持；</w:t>
      </w:r>
    </w:p>
    <w:p>
      <w:pPr>
        <w:pStyle w:val="13"/>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开标邀请：本项目采用电子交易，采购组织机构将按照采购文件规定的时间通过“</w:t>
      </w:r>
      <w:r>
        <w:rPr>
          <w:rFonts w:hint="eastAsia" w:ascii="宋体" w:hAnsi="宋体" w:eastAsia="宋体" w:cs="宋体"/>
          <w:b w:val="0"/>
          <w:color w:val="auto"/>
          <w:sz w:val="21"/>
          <w:szCs w:val="21"/>
          <w:highlight w:val="none"/>
          <w:lang w:eastAsia="zh-CN"/>
        </w:rPr>
        <w:t>新疆</w:t>
      </w:r>
      <w:r>
        <w:rPr>
          <w:rFonts w:hint="eastAsia" w:ascii="宋体" w:hAnsi="宋体" w:eastAsia="宋体" w:cs="宋体"/>
          <w:b w:val="0"/>
          <w:color w:val="auto"/>
          <w:sz w:val="21"/>
          <w:szCs w:val="21"/>
          <w:highlight w:val="none"/>
        </w:rPr>
        <w:t>政府采购云平台，网址：</w:t>
      </w: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HYPERLINK "http://www.zcygov.cn"</w:instrText>
      </w:r>
      <w:r>
        <w:rPr>
          <w:rFonts w:hint="eastAsia" w:ascii="宋体" w:hAnsi="宋体" w:eastAsia="宋体" w:cs="宋体"/>
          <w:b w:val="0"/>
          <w:color w:val="auto"/>
          <w:sz w:val="21"/>
          <w:szCs w:val="21"/>
          <w:highlight w:val="none"/>
        </w:rPr>
        <w:fldChar w:fldCharType="separate"/>
      </w:r>
      <w:r>
        <w:rPr>
          <w:rStyle w:val="37"/>
          <w:rFonts w:hint="eastAsia" w:ascii="宋体" w:hAnsi="宋体" w:eastAsia="宋体" w:cs="宋体"/>
          <w:b w:val="0"/>
          <w:color w:val="auto"/>
          <w:sz w:val="21"/>
          <w:szCs w:val="21"/>
          <w:highlight w:val="none"/>
          <w:u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b w:val="0"/>
          <w:color w:val="auto"/>
          <w:sz w:val="21"/>
          <w:szCs w:val="21"/>
          <w:highlight w:val="none"/>
        </w:rPr>
        <w:t>”组织开标、开启投标响应文件，所有供应商均应当准时在线参加。</w:t>
      </w:r>
    </w:p>
    <w:p>
      <w:pPr>
        <w:pStyle w:val="13"/>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outlineLvl w:val="2"/>
        <w:rPr>
          <w:rFonts w:hint="eastAsia" w:ascii="宋体" w:hAnsi="宋体" w:eastAsia="宋体" w:cs="宋体"/>
          <w:b/>
          <w:color w:val="auto"/>
          <w:sz w:val="21"/>
          <w:szCs w:val="21"/>
          <w:highlight w:val="none"/>
        </w:rPr>
      </w:pPr>
      <w:bookmarkStart w:id="33" w:name="_Toc73975823"/>
      <w:r>
        <w:rPr>
          <w:rFonts w:hint="eastAsia" w:ascii="宋体" w:hAnsi="宋体" w:eastAsia="宋体" w:cs="宋体"/>
          <w:b/>
          <w:color w:val="auto"/>
          <w:sz w:val="21"/>
          <w:szCs w:val="21"/>
          <w:highlight w:val="none"/>
          <w:lang w:val="en-US" w:eastAsia="zh-CN"/>
        </w:rPr>
        <w:t>28.2</w:t>
      </w:r>
      <w:r>
        <w:rPr>
          <w:rFonts w:hint="eastAsia" w:ascii="宋体" w:hAnsi="宋体" w:eastAsia="宋体" w:cs="宋体"/>
          <w:b/>
          <w:bCs/>
          <w:color w:val="auto"/>
          <w:sz w:val="21"/>
          <w:szCs w:val="21"/>
          <w:highlight w:val="none"/>
        </w:rPr>
        <w:t>开标程序（先资格、商务技术后报价）</w:t>
      </w:r>
      <w:bookmarkEnd w:id="33"/>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开标时间到后，主持人宣布开标会议开始。</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w:t>
      </w:r>
      <w:r>
        <w:rPr>
          <w:rFonts w:hint="eastAsia" w:ascii="宋体" w:hAnsi="宋体" w:eastAsia="宋体" w:cs="宋体"/>
          <w:b/>
          <w:color w:val="auto"/>
          <w:kern w:val="0"/>
          <w:sz w:val="21"/>
          <w:szCs w:val="21"/>
          <w:highlight w:val="none"/>
        </w:rPr>
        <w:t>解密规定见《供应商须知前附表》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投标文件解密异常情况处理（</w:t>
      </w:r>
      <w:r>
        <w:rPr>
          <w:rFonts w:hint="eastAsia" w:ascii="宋体" w:hAnsi="宋体" w:eastAsia="宋体" w:cs="宋体"/>
          <w:b/>
          <w:color w:val="auto"/>
          <w:kern w:val="0"/>
          <w:sz w:val="21"/>
          <w:szCs w:val="21"/>
          <w:highlight w:val="none"/>
        </w:rPr>
        <w:t>处理办法见《供应商须知前附表》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开启标书信息（资格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文件、商务技术文件）。标书信息开启后，首先由采购人或采购代理机构</w:t>
      </w:r>
      <w:r>
        <w:rPr>
          <w:rFonts w:hint="eastAsia" w:ascii="宋体" w:hAnsi="宋体" w:eastAsia="宋体" w:cs="宋体"/>
          <w:color w:val="auto"/>
          <w:kern w:val="0"/>
          <w:sz w:val="21"/>
          <w:szCs w:val="21"/>
          <w:highlight w:val="none"/>
          <w:lang w:eastAsia="zh-CN"/>
        </w:rPr>
        <w:t>或评审小组</w:t>
      </w:r>
      <w:r>
        <w:rPr>
          <w:rFonts w:hint="eastAsia" w:ascii="宋体" w:hAnsi="宋体" w:eastAsia="宋体" w:cs="宋体"/>
          <w:color w:val="auto"/>
          <w:kern w:val="0"/>
          <w:sz w:val="21"/>
          <w:szCs w:val="21"/>
          <w:highlight w:val="none"/>
        </w:rPr>
        <w:t>依法对投标供应商的资格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文件进行审查， 审查结束公布投标供应商的资格符合情况。资格审查未获通过的供应商，其商务技术文件及报价文件不再进入评审。</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商务技术评审无效的供应商，其报价不再进入评审。</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开启有效投标供应商的报价，公布开标一览表有关内容，</w:t>
      </w:r>
      <w:r>
        <w:rPr>
          <w:rFonts w:hint="eastAsia" w:ascii="宋体" w:hAnsi="宋体" w:eastAsia="宋体" w:cs="宋体"/>
          <w:color w:val="auto"/>
          <w:sz w:val="21"/>
          <w:szCs w:val="21"/>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1"/>
          <w:szCs w:val="21"/>
          <w:highlight w:val="none"/>
        </w:rPr>
        <w:t>。开标结束后，由评标委员会对报价的合理性、准确性等进行审查核实</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评审结束后，采购代理机构在系统上公布评审结果。</w:t>
      </w:r>
    </w:p>
    <w:p>
      <w:pPr>
        <w:shd w:val="clear" w:color="auto" w:fill="auto"/>
        <w:snapToGrid w:val="0"/>
        <w:spacing w:line="360" w:lineRule="auto"/>
        <w:ind w:lef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特别情况说明：</w:t>
      </w:r>
    </w:p>
    <w:p>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w:t>
      </w:r>
      <w:r>
        <w:rPr>
          <w:rFonts w:hint="eastAsia" w:ascii="宋体" w:hAnsi="宋体" w:eastAsia="宋体" w:cs="宋体"/>
          <w:b/>
          <w:color w:val="auto"/>
          <w:kern w:val="0"/>
          <w:sz w:val="21"/>
          <w:szCs w:val="21"/>
          <w:highlight w:val="none"/>
          <w:lang w:eastAsia="zh-CN"/>
        </w:rPr>
        <w:t>新疆</w:t>
      </w:r>
      <w:r>
        <w:rPr>
          <w:rFonts w:hint="eastAsia" w:ascii="宋体" w:hAnsi="宋体" w:eastAsia="宋体" w:cs="宋体"/>
          <w:b/>
          <w:color w:val="auto"/>
          <w:kern w:val="0"/>
          <w:sz w:val="21"/>
          <w:szCs w:val="21"/>
          <w:highlight w:val="none"/>
        </w:rPr>
        <w:t>政府采购云平台”电子化开标或评审程序调整的，按调整后程序执行。</w:t>
      </w:r>
    </w:p>
    <w:p>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1"/>
          <w:szCs w:val="21"/>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1"/>
          <w:szCs w:val="21"/>
          <w:highlight w:val="none"/>
        </w:rPr>
        <w:t>。</w:t>
      </w:r>
    </w:p>
    <w:p>
      <w:pPr>
        <w:shd w:val="clear" w:color="auto" w:fill="auto"/>
        <w:snapToGrid w:val="0"/>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28.3</w:t>
      </w:r>
      <w:r>
        <w:rPr>
          <w:rFonts w:hint="eastAsia" w:ascii="宋体" w:hAnsi="宋体" w:eastAsia="宋体" w:cs="宋体"/>
          <w:b/>
          <w:color w:val="auto"/>
          <w:kern w:val="0"/>
          <w:sz w:val="21"/>
          <w:szCs w:val="21"/>
          <w:highlight w:val="none"/>
        </w:rPr>
        <w:t xml:space="preserve"> 投标供应商资格审查：</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开标（标书信息开启）后，采购人或采购代理机构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bCs/>
          <w:color w:val="auto"/>
          <w:kern w:val="0"/>
          <w:sz w:val="21"/>
          <w:szCs w:val="21"/>
          <w:highlight w:val="none"/>
        </w:rPr>
        <w:t>首先依法对投标供应商的资格文件进行审查，审查各投标供应商的资格符合情况。</w:t>
      </w:r>
      <w:r>
        <w:rPr>
          <w:rFonts w:hint="eastAsia" w:ascii="宋体" w:hAnsi="宋体" w:eastAsia="宋体" w:cs="宋体"/>
          <w:color w:val="auto"/>
          <w:sz w:val="21"/>
          <w:szCs w:val="21"/>
          <w:highlight w:val="none"/>
        </w:rPr>
        <w:t>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sz w:val="21"/>
          <w:szCs w:val="21"/>
          <w:highlight w:val="none"/>
        </w:rPr>
        <w:t>对投标供应商所提交的资格证明材料仅负审核的责任。如发现投标供应商所提交的资格证明材料不合法或与事实不符，采购人可取消其中标资格并追究投标供应商的法律责任。</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kern w:val="0"/>
          <w:sz w:val="21"/>
          <w:szCs w:val="21"/>
          <w:highlight w:val="none"/>
        </w:rPr>
        <w:t>供应商</w:t>
      </w:r>
      <w:r>
        <w:rPr>
          <w:rFonts w:hint="eastAsia" w:ascii="宋体" w:hAnsi="宋体" w:eastAsia="宋体" w:cs="宋体"/>
          <w:b w:val="0"/>
          <w:bCs/>
          <w:color w:val="auto"/>
          <w:sz w:val="21"/>
          <w:szCs w:val="21"/>
          <w:highlight w:val="none"/>
        </w:rPr>
        <w:t>信用记录查询与使用：</w:t>
      </w:r>
      <w:r>
        <w:rPr>
          <w:rFonts w:hint="eastAsia" w:ascii="宋体" w:hAnsi="宋体" w:eastAsia="宋体" w:cs="宋体"/>
          <w:b w:val="0"/>
          <w:bCs/>
          <w:color w:val="auto"/>
          <w:kern w:val="0"/>
          <w:sz w:val="21"/>
          <w:szCs w:val="21"/>
          <w:highlight w:val="none"/>
        </w:rPr>
        <w:t>见《供应商须知前附表》。</w:t>
      </w:r>
    </w:p>
    <w:p>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29.评审工作的组织</w:t>
      </w:r>
    </w:p>
    <w:p>
      <w:pPr>
        <w:widowControl/>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采购人或采购代理机构负责组织本项目的评审工作，并依据《政府采购货物和服务招标投标管理办法（财政部第87号令）》第四十五条的相关规定履行职责。</w:t>
      </w:r>
    </w:p>
    <w:p>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30. 评标委员会的组建</w:t>
      </w:r>
    </w:p>
    <w:p>
      <w:pPr>
        <w:widowControl/>
        <w:shd w:val="clear" w:color="auto" w:fill="auto"/>
        <w:spacing w:line="440" w:lineRule="exact"/>
        <w:ind w:firstLine="213" w:firstLineChars="100"/>
        <w:rPr>
          <w:rFonts w:hint="eastAsia" w:ascii="宋体"/>
          <w:b/>
          <w:bCs/>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.1</w:t>
      </w:r>
      <w:r>
        <w:rPr>
          <w:rFonts w:hint="eastAsia" w:ascii="宋体"/>
          <w:b/>
          <w:bCs/>
          <w:color w:val="auto"/>
          <w:szCs w:val="21"/>
          <w:highlight w:val="none"/>
        </w:rPr>
        <w:t>评标委员会由采购人或采购代理机构依法组建，成员由采购人代表和评审专家组成，成员人数为</w:t>
      </w:r>
      <w:r>
        <w:rPr>
          <w:rFonts w:hint="eastAsia" w:ascii="宋体"/>
          <w:b/>
          <w:bCs/>
          <w:color w:val="auto"/>
          <w:szCs w:val="21"/>
          <w:highlight w:val="none"/>
          <w:lang w:val="en-US" w:eastAsia="zh-CN"/>
        </w:rPr>
        <w:t>5</w:t>
      </w:r>
      <w:r>
        <w:rPr>
          <w:rFonts w:hint="eastAsia" w:ascii="宋体"/>
          <w:b/>
          <w:bCs/>
          <w:color w:val="auto"/>
          <w:szCs w:val="21"/>
          <w:highlight w:val="none"/>
        </w:rPr>
        <w:t>人，其中评审专家不少于成员总数的三分之二。</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.2评审专家从</w:t>
      </w:r>
      <w:r>
        <w:rPr>
          <w:rFonts w:hint="eastAsia" w:ascii="宋体"/>
          <w:color w:val="auto"/>
          <w:szCs w:val="21"/>
          <w:highlight w:val="none"/>
          <w:lang w:eastAsia="zh-CN"/>
        </w:rPr>
        <w:t>新疆</w:t>
      </w:r>
      <w:r>
        <w:rPr>
          <w:rFonts w:hint="eastAsia" w:ascii="宋体"/>
          <w:color w:val="auto"/>
          <w:szCs w:val="21"/>
          <w:highlight w:val="none"/>
        </w:rPr>
        <w:t>政府采购云平台专家库中通过随机方式抽取产生。评标委员会成员名单在采购结果公告前保密。</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31.评标委员会的职责</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.1审查、评价投标文件是否符合采购文件的商务、技术等实质性要求。</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.2要求供应商对投标文件有关事项作出澄清或者说明。</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.3对投标文件进行比较和评价。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.4确定中标候选人名单，以及根据采购人委托直接确定中标人。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.5向采购人、采购代理机构或者有关部门报告评审中发现的违法行为。</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32. 评标原则</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xml:space="preserve">.2客观公正对待所有供应商，对所有投标评价均采用相同的程序和标准。 </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33. 评委纪律</w:t>
      </w:r>
    </w:p>
    <w:p>
      <w:pPr>
        <w:widowControl/>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hAnsi="宋体" w:eastAsia="宋体" w:cs="宋体"/>
          <w:b/>
          <w:color w:val="auto"/>
          <w:sz w:val="21"/>
          <w:szCs w:val="21"/>
          <w:highlight w:val="none"/>
          <w:lang w:val="en-US" w:eastAsia="zh-CN"/>
        </w:rPr>
        <w:t>34.评标程序</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 在评审专家中推选评标委员会组长，采购人代表不得担任评标委员会组长。</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4 评审人员按采购文件规定的评审方法和评审标准，依法独立对供应商投标文件进行评估、比较，并给予评价或打分，不受任何单位和个人的干预。</w:t>
      </w:r>
    </w:p>
    <w:p>
      <w:pPr>
        <w:widowControl/>
        <w:shd w:val="clear" w:color="auto" w:fill="auto"/>
        <w:spacing w:line="440" w:lineRule="exact"/>
        <w:ind w:firstLine="426" w:firstLineChars="200"/>
        <w:rPr>
          <w:rFonts w:hint="eastAsia" w:ascii="宋体" w:hAnsi="宋体" w:eastAsia="宋体" w:cs="宋体"/>
          <w:color w:val="0000FF"/>
          <w:kern w:val="0"/>
          <w:szCs w:val="21"/>
          <w:highlight w:val="none"/>
        </w:rPr>
      </w:pPr>
      <w:r>
        <w:rPr>
          <w:rFonts w:hint="eastAsia" w:ascii="宋体" w:hAnsi="宋体" w:eastAsia="宋体" w:cs="宋体"/>
          <w:color w:val="0000FF"/>
          <w:kern w:val="0"/>
          <w:szCs w:val="21"/>
          <w:highlight w:val="none"/>
          <w:lang w:val="en-US" w:eastAsia="zh-CN"/>
        </w:rPr>
        <w:t>综合评分法</w:t>
      </w:r>
      <w:r>
        <w:rPr>
          <w:rFonts w:hint="eastAsia" w:ascii="宋体" w:hAnsi="宋体" w:cs="宋体"/>
          <w:color w:val="0000FF"/>
          <w:kern w:val="0"/>
          <w:szCs w:val="21"/>
          <w:highlight w:val="none"/>
          <w:lang w:val="en-US" w:eastAsia="zh-CN"/>
        </w:rPr>
        <w:t>服务</w:t>
      </w:r>
      <w:r>
        <w:rPr>
          <w:rFonts w:hint="eastAsia" w:ascii="宋体" w:hAnsi="宋体" w:eastAsia="宋体" w:cs="宋体"/>
          <w:color w:val="0000FF"/>
          <w:kern w:val="0"/>
          <w:szCs w:val="21"/>
          <w:highlight w:val="none"/>
          <w:lang w:val="en-US" w:eastAsia="zh-CN"/>
        </w:rPr>
        <w:t>项目的价格分值占总分值的比重(即权值)为</w:t>
      </w:r>
      <w:r>
        <w:rPr>
          <w:rFonts w:hint="eastAsia" w:ascii="宋体" w:hAnsi="宋体" w:cs="宋体"/>
          <w:color w:val="0000FF"/>
          <w:kern w:val="0"/>
          <w:szCs w:val="21"/>
          <w:highlight w:val="none"/>
          <w:lang w:val="en-US" w:eastAsia="zh-CN"/>
        </w:rPr>
        <w:t>50</w:t>
      </w:r>
      <w:r>
        <w:rPr>
          <w:rFonts w:hint="eastAsia" w:ascii="宋体" w:hAnsi="宋体" w:eastAsia="宋体" w:cs="宋体"/>
          <w:color w:val="0000FF"/>
          <w:kern w:val="0"/>
          <w:szCs w:val="21"/>
          <w:highlight w:val="none"/>
        </w:rPr>
        <w:t>％，</w:t>
      </w:r>
      <w:r>
        <w:rPr>
          <w:rFonts w:hint="eastAsia" w:ascii="宋体" w:hAnsi="宋体" w:eastAsia="宋体" w:cs="宋体"/>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综合评分法中的价格分统一采用低价优先法计算，即满足</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文件要求且最后报价最低的供应商的价格为</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基准价，其价格分为满分。其他供应商的价格分统一按照下列公式计算：</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报价得分=（基准价/</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报价）×价格权值×100</w:t>
      </w:r>
    </w:p>
    <w:p>
      <w:pPr>
        <w:widowControl/>
        <w:shd w:val="clear" w:color="auto" w:fill="auto"/>
        <w:spacing w:line="440" w:lineRule="exact"/>
        <w:ind w:firstLine="480"/>
        <w:rPr>
          <w:rFonts w:hint="eastAsia" w:ascii="宋体"/>
          <w:color w:val="auto"/>
          <w:szCs w:val="21"/>
          <w:highlight w:val="none"/>
          <w:lang w:val="en-US" w:eastAsia="zh-CN"/>
        </w:rPr>
      </w:pPr>
      <w:r>
        <w:rPr>
          <w:rFonts w:hint="eastAsia" w:ascii="宋体" w:hAnsi="宋体" w:eastAsia="宋体" w:cs="宋体"/>
          <w:color w:val="auto"/>
          <w:kern w:val="0"/>
          <w:szCs w:val="21"/>
          <w:highlight w:val="none"/>
        </w:rPr>
        <w:t>项目评审过程中，不得去掉最后报价中的最高报价和最低报价。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w:t>
      </w:r>
      <w:r>
        <w:rPr>
          <w:rFonts w:hint="eastAsia" w:ascii="宋体"/>
          <w:color w:val="000000"/>
          <w:szCs w:val="21"/>
          <w:highlight w:val="none"/>
        </w:rPr>
        <w:t>均分</w:t>
      </w:r>
      <w:r>
        <w:rPr>
          <w:rFonts w:hint="eastAsia" w:ascii="宋体"/>
          <w:color w:val="000000"/>
          <w:szCs w:val="21"/>
          <w:highlight w:val="none"/>
          <w:lang w:val="en-US" w:eastAsia="zh-CN"/>
        </w:rPr>
        <w:t>30</w:t>
      </w:r>
      <w:r>
        <w:rPr>
          <w:rFonts w:hint="eastAsia" w:ascii="宋体"/>
          <w:color w:val="000000"/>
          <w:szCs w:val="21"/>
          <w:highlight w:val="none"/>
        </w:rPr>
        <w:t>%以上的</w:t>
      </w:r>
      <w:r>
        <w:rPr>
          <w:rFonts w:hint="eastAsia" w:ascii="宋体"/>
          <w:color w:val="auto"/>
          <w:szCs w:val="21"/>
          <w:highlight w:val="none"/>
        </w:rPr>
        <w:t>）情形的，应由相关人员当场改正或作出书面说明；拒不改正又不作书面说明的，由现场监督员如实记载后存入项目档案资料。</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7 评标委员会根据评审汇总情况和采购文件规定确定中标候选供应商排序名单。</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 xml:space="preserve">8 起草评审报告，所有评审人员须在评审报告上签字确认，对自己的评审意见承担法律责任。 </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9 采购组织机构对评标委员会评审专家进行评价。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10 修改评审结果</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评标结果汇总完成后，除下列情形外，任何人不得修改评标结果：</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（1）分值汇总计算错误的；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（2）分项评分超出评分标准范围的；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（3）评标委员会成员对客观评审因素评分不一致的；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（4）经评标委员会认定评分畸高、畸低的。</w:t>
      </w:r>
    </w:p>
    <w:p>
      <w:pPr>
        <w:widowControl/>
        <w:shd w:val="clear" w:color="auto" w:fill="auto"/>
        <w:spacing w:line="440" w:lineRule="exact"/>
        <w:ind w:firstLine="426" w:firstLineChars="200"/>
        <w:rPr>
          <w:rFonts w:hint="eastAsia" w:ascii="宋体" w:hAnsi="宋体" w:eastAsia="宋体" w:cs="宋体"/>
          <w:b/>
          <w:color w:val="auto"/>
          <w:sz w:val="21"/>
          <w:szCs w:val="21"/>
          <w:highlight w:val="none"/>
          <w:lang w:val="en-US" w:eastAsia="zh-CN"/>
        </w:rPr>
      </w:pPr>
      <w:r>
        <w:rPr>
          <w:rFonts w:hint="eastAsia" w:asci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hAnsi="宋体" w:eastAsia="宋体" w:cs="宋体"/>
          <w:b/>
          <w:color w:val="auto"/>
          <w:sz w:val="21"/>
          <w:szCs w:val="21"/>
          <w:highlight w:val="none"/>
          <w:lang w:val="en-US" w:eastAsia="zh-CN"/>
        </w:rPr>
        <w:t>35．澄清、说明或补正的形式</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color w:val="auto"/>
          <w:szCs w:val="21"/>
          <w:highlight w:val="none"/>
          <w:lang w:val="en-US" w:eastAsia="zh-CN"/>
        </w:rPr>
        <w:t>投标供应商澄清、说明或补正时间为20分钟</w:t>
      </w:r>
      <w:r>
        <w:rPr>
          <w:rFonts w:hint="eastAsia" w:ascii="宋体"/>
          <w:b w:val="0"/>
          <w:bCs w:val="0"/>
          <w:color w:val="auto"/>
          <w:szCs w:val="21"/>
          <w:highlight w:val="none"/>
          <w:lang w:val="en-US" w:eastAsia="zh-CN"/>
        </w:rPr>
        <w:t>。</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36．错误修正的原则</w:t>
      </w:r>
    </w:p>
    <w:p>
      <w:pPr>
        <w:shd w:val="clear" w:color="auto" w:fill="auto"/>
        <w:spacing w:line="440" w:lineRule="exact"/>
        <w:ind w:firstLine="426" w:firstLineChars="2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426" w:firstLineChars="2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36.1 投标函中表述的内容与报价表中不一致的，以报价表为准；报价表中的内容与报价明细表不一致的，以报价表为准；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36.2 投标文件中的大写金额和小写金额不一致的，以大写金额为准；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36.3 单价金额小数点或者百分比有明显错位的，以开标一览表的总价为准，并修改单价；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36.4 总价金额与按单价汇总金额不一致的，以单价金额计算结果为准；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36.5 若用文字表示的数值与用数字表示的数值不一致，以文字表示的数值为准；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36.7 对不同文字文本投标文件的解释发生异议的，以中文文本为准；</w:t>
      </w:r>
    </w:p>
    <w:p>
      <w:pPr>
        <w:shd w:val="clear" w:color="auto" w:fill="auto"/>
        <w:spacing w:line="440" w:lineRule="exact"/>
        <w:ind w:firstLine="426" w:firstLineChars="2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color w:val="auto"/>
          <w:szCs w:val="21"/>
          <w:highlight w:val="none"/>
          <w:lang w:val="en-US" w:eastAsia="zh-CN"/>
        </w:rPr>
        <w:t>修正应当采用电子询标的形式，并加盖公章（电子印章）。</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37．无效投标文件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有下列情形之一的，投标文件按无效标处理：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报名的投标人与参加投标的投标人发生实质性变更的且未提供有效证明的；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37.2投标人提交两份或两份以上内容不同的投标文件，未声明哪一份有效的；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投标文件非投标人法定代表人签署的，未提供或提供无效的法定代表人授权书；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 未按招标文件规定装订；</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 投标文件内容未按招标文件规定签字或盖章的；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 投标人未按招标文件变更通知更改投标文件的；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37.8 《开标一览表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37.9 标项投标报价超过招标文件规定的预算金额或最高限价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37.10 因投标人原因编制错误造成经评标委员会修正后的报价达到或超过投标报价的0.5%；</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37.12 未实质性响应招标文件中条款要求的投标文件；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37.13 不符合招标范围、技术规格、技术标准的要求无法满足采购人使用要求；</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37.14 投标文件附有采购人不能接受的条款；</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37.15 投标文件中提供了赠品或者与本项目采购无关的其他商品、服务；</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37.16 投标文件中承诺的投标有效期少于招标文件中载明的投标有效期；</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37.17投标人串通投标，妨碍其他投标人的竞争行为，损害采购人或者其他投标人的合法权益；</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37.18违反国家及政府部门相关法律、法规、文件规定或经评标委员会认定的其他属于重大偏离；</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38．废标</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 符合招标文件规定废标情形的；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38.2 出现影响采购公正的违法、违规行为的；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38.3 供应商的报价均超过了采购预算（或最高限价），采购人不能支付的;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38.4 因重大变故，采购任务取消的。</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39．突发情况处理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（1）电子交易平台发生故障而无法登录访问的；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（2）电子交易平台应用或数据库出现错误，不能进行正常操作的；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（3）电子交易平台发现严重安全漏洞，有潜在泄密危险的；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（4）病毒发作导致不能进行正常操作的；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（5）其他无法保证电子交易的公平、公正和安全的情况。</w:t>
      </w:r>
    </w:p>
    <w:p>
      <w:pPr>
        <w:shd w:val="clear" w:color="auto" w:fill="auto"/>
        <w:spacing w:line="440" w:lineRule="exact"/>
        <w:ind w:firstLine="426" w:firstLineChars="2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（1）短时间内能消除不可抗力因素的，采购代理机构或评审小组在消除不可抗力因素后继续组织电子交易活动；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40.定标</w:t>
      </w:r>
    </w:p>
    <w:p>
      <w:pPr>
        <w:shd w:val="clear" w:color="auto" w:fill="auto"/>
        <w:spacing w:line="440" w:lineRule="exact"/>
        <w:ind w:firstLine="426" w:firstLineChars="200"/>
        <w:jc w:val="left"/>
        <w:rPr>
          <w:rFonts w:hint="eastAsia" w:ascii="宋体"/>
          <w:b w:val="0"/>
          <w:bCs w:val="0"/>
          <w:color w:val="auto"/>
          <w:szCs w:val="21"/>
          <w:highlight w:val="none"/>
          <w:lang w:val="en-US" w:eastAsia="zh-CN"/>
        </w:rPr>
      </w:pPr>
      <w:bookmarkStart w:id="34" w:name="_Toc469495729"/>
      <w:r>
        <w:rPr>
          <w:rFonts w:hint="eastAsia" w:ascii="宋体"/>
          <w:b w:val="0"/>
          <w:bCs w:val="0"/>
          <w:color w:val="auto"/>
          <w:szCs w:val="21"/>
          <w:highlight w:val="none"/>
          <w:lang w:val="en-US" w:eastAsia="zh-CN"/>
        </w:rPr>
        <w:t>4</w:t>
      </w:r>
      <w:r>
        <w:rPr>
          <w:rFonts w:hint="eastAsia" w:ascii="宋体" w:hAnsi="宋体" w:eastAsia="宋体" w:cs="宋体"/>
          <w:b/>
          <w:color w:val="auto"/>
          <w:sz w:val="21"/>
          <w:szCs w:val="21"/>
          <w:highlight w:val="none"/>
          <w:lang w:val="en-US" w:eastAsia="zh-CN"/>
        </w:rPr>
        <w:t>0</w:t>
      </w:r>
      <w:r>
        <w:rPr>
          <w:rFonts w:hint="eastAsia" w:ascii="宋体"/>
          <w:b w:val="0"/>
          <w:bCs w:val="0"/>
          <w:color w:val="auto"/>
          <w:szCs w:val="21"/>
          <w:highlight w:val="none"/>
          <w:lang w:val="en-US" w:eastAsia="zh-CN"/>
        </w:rPr>
        <w:t>.1采购结果确认（确定中标供应商）</w:t>
      </w:r>
    </w:p>
    <w:p>
      <w:pPr>
        <w:shd w:val="clear" w:color="auto" w:fill="auto"/>
        <w:spacing w:line="440" w:lineRule="exact"/>
        <w:ind w:firstLine="426" w:firstLineChars="2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（1）采购代理机构将在评审结束后2个工作日内将评审报告送采购人。</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13" w:firstLineChars="100"/>
        <w:jc w:val="left"/>
        <w:rPr>
          <w:rFonts w:hint="eastAsia" w:ascii="宋体"/>
          <w:b w:val="0"/>
          <w:bCs w:val="0"/>
          <w:color w:val="0000FF"/>
          <w:szCs w:val="21"/>
          <w:highlight w:val="none"/>
          <w:lang w:val="en-US" w:eastAsia="zh-CN"/>
        </w:rPr>
      </w:pPr>
      <w:r>
        <w:rPr>
          <w:rFonts w:hint="eastAsia" w:ascii="宋体"/>
          <w:b w:val="0"/>
          <w:bCs w:val="0"/>
          <w:color w:val="auto"/>
          <w:szCs w:val="21"/>
          <w:highlight w:val="none"/>
          <w:lang w:val="en-US" w:eastAsia="zh-CN"/>
        </w:rPr>
        <w:t>40.2</w:t>
      </w:r>
      <w:r>
        <w:rPr>
          <w:rFonts w:hint="eastAsia" w:ascii="宋体"/>
          <w:b/>
          <w:bCs/>
          <w:color w:val="auto"/>
          <w:szCs w:val="21"/>
          <w:highlight w:val="none"/>
          <w:lang w:val="en-US" w:eastAsia="zh-CN"/>
        </w:rPr>
        <w:t>采购结果经采购人确认后2个工作日内，采购代理机构将在新疆政府采购网（www.zjzfcg.gov.cn）、克州公共资源交易中心网上公告采购结果，中标公告期限为1个工作日。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 中标通知书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41.1</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通知书发出前，招标人将</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侯选人的情况在</w:t>
      </w:r>
      <w:r>
        <w:rPr>
          <w:rFonts w:hint="eastAsia" w:ascii="宋体" w:hAnsi="宋体" w:eastAsia="宋体" w:cs="宋体"/>
          <w:color w:val="auto"/>
          <w:szCs w:val="21"/>
          <w:highlight w:val="none"/>
          <w:lang w:eastAsia="zh-CN"/>
        </w:rPr>
        <w:t>新疆政府采购网、</w:t>
      </w:r>
      <w:r>
        <w:rPr>
          <w:rFonts w:hint="eastAsia" w:ascii="宋体" w:hAnsi="宋体" w:eastAsia="宋体" w:cs="宋体"/>
          <w:color w:val="auto"/>
          <w:szCs w:val="21"/>
          <w:highlight w:val="none"/>
          <w:lang w:val="en-US" w:eastAsia="zh-CN"/>
        </w:rPr>
        <w:t>克州公共资源交易中心网</w:t>
      </w:r>
      <w:r>
        <w:rPr>
          <w:rFonts w:hint="eastAsia" w:ascii="宋体" w:hAnsi="宋体" w:eastAsia="宋体" w:cs="宋体"/>
          <w:color w:val="auto"/>
          <w:szCs w:val="21"/>
          <w:highlight w:val="none"/>
        </w:rPr>
        <w:t>予以公示，</w:t>
      </w:r>
      <w:r>
        <w:rPr>
          <w:rFonts w:hint="eastAsia" w:ascii="宋体" w:hAnsi="宋体" w:eastAsia="宋体" w:cs="宋体"/>
          <w:b/>
          <w:bCs/>
          <w:color w:val="auto"/>
          <w:szCs w:val="21"/>
          <w:highlight w:val="none"/>
        </w:rPr>
        <w:t>公示期为</w:t>
      </w: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个工作日。</w:t>
      </w:r>
      <w:r>
        <w:rPr>
          <w:rFonts w:hint="eastAsia" w:ascii="宋体" w:hAnsi="宋体" w:eastAsia="宋体" w:cs="宋体"/>
          <w:b/>
          <w:bCs/>
          <w:color w:val="auto"/>
          <w:szCs w:val="21"/>
          <w:highlight w:val="none"/>
          <w:lang w:eastAsia="zh-CN"/>
        </w:rPr>
        <w:t>待公示期结束后，</w:t>
      </w:r>
      <w:r>
        <w:rPr>
          <w:rFonts w:hint="eastAsia" w:ascii="宋体"/>
          <w:b/>
          <w:bCs/>
          <w:color w:val="auto"/>
          <w:szCs w:val="21"/>
          <w:highlight w:val="none"/>
          <w:lang w:val="en-US" w:eastAsia="zh-CN"/>
        </w:rPr>
        <w:t>采购组织机构向中标人发出中标通知书。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hd w:val="clear" w:color="auto" w:fill="auto"/>
        <w:spacing w:before="156" w:beforeLines="50" w:line="440" w:lineRule="exact"/>
        <w:ind w:firstLine="3113" w:firstLineChars="1100"/>
        <w:jc w:val="both"/>
        <w:outlineLvl w:val="2"/>
        <w:rPr>
          <w:rFonts w:hint="eastAsia" w:ascii="黑体" w:eastAsia="黑体"/>
          <w:color w:val="auto"/>
          <w:sz w:val="24"/>
          <w:highlight w:val="none"/>
        </w:rPr>
      </w:pPr>
      <w:r>
        <w:rPr>
          <w:rFonts w:hint="eastAsia" w:ascii="黑体" w:eastAsia="黑体"/>
          <w:color w:val="auto"/>
          <w:sz w:val="28"/>
          <w:szCs w:val="28"/>
          <w:highlight w:val="none"/>
        </w:rPr>
        <w:t>（六）合同的授予</w:t>
      </w:r>
      <w:bookmarkEnd w:id="34"/>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bookmarkStart w:id="35" w:name="_Toc73975842"/>
      <w:bookmarkStart w:id="36" w:name="_Toc469495730"/>
      <w:r>
        <w:rPr>
          <w:rFonts w:hint="eastAsia" w:ascii="宋体"/>
          <w:b w:val="0"/>
          <w:bCs w:val="0"/>
          <w:color w:val="auto"/>
          <w:szCs w:val="21"/>
          <w:highlight w:val="none"/>
          <w:lang w:val="en-US" w:eastAsia="zh-CN"/>
        </w:rPr>
        <w:t>42．履约保证金</w:t>
      </w:r>
      <w:bookmarkEnd w:id="35"/>
    </w:p>
    <w:p>
      <w:pPr>
        <w:widowControl/>
        <w:spacing w:line="440" w:lineRule="exact"/>
        <w:ind w:firstLine="213" w:firstLineChars="100"/>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42.1 中标供应商在签订合同后5个工作日内向采购人交纳中标价</w:t>
      </w:r>
      <w:r>
        <w:rPr>
          <w:rFonts w:hint="eastAsia" w:ascii="宋体"/>
          <w:b/>
          <w:bCs/>
          <w:color w:val="auto"/>
          <w:szCs w:val="21"/>
          <w:highlight w:val="none"/>
          <w:lang w:val="en-US" w:eastAsia="zh-CN"/>
        </w:rPr>
        <w:t>10%的履约保证金</w:t>
      </w:r>
      <w:r>
        <w:rPr>
          <w:rFonts w:hint="eastAsia" w:ascii="宋体"/>
          <w:b w:val="0"/>
          <w:bCs w:val="0"/>
          <w:color w:val="auto"/>
          <w:szCs w:val="21"/>
          <w:highlight w:val="none"/>
          <w:lang w:val="en-US" w:eastAsia="zh-CN"/>
        </w:rPr>
        <w:t>（</w:t>
      </w:r>
      <w:r>
        <w:rPr>
          <w:rFonts w:hint="eastAsia" w:ascii="宋体" w:hAnsi="宋体" w:cs="宋体"/>
          <w:color w:val="auto"/>
          <w:kern w:val="0"/>
          <w:szCs w:val="21"/>
          <w:lang w:eastAsia="zh-CN"/>
        </w:rPr>
        <w:t>本项目履约保证金接收保函形式</w:t>
      </w:r>
      <w:r>
        <w:rPr>
          <w:rFonts w:hint="eastAsia" w:ascii="宋体"/>
          <w:b w:val="0"/>
          <w:bCs w:val="0"/>
          <w:color w:val="auto"/>
          <w:szCs w:val="21"/>
          <w:highlight w:val="none"/>
          <w:lang w:val="en-US" w:eastAsia="zh-CN"/>
        </w:rPr>
        <w:t>；若以电汇、银行转账方式提交的，必须转到采购人的指定账户）。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42.2 签订合同后，如中标供应商不按合同约定履约的，履约保证金不予退还，履约保证金不足以赔偿损失的，按实际损失赔偿。</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42.3 如果中标供应商在供货期内没有涉及采购人的应付而未付金额或违约行为，采购人在项目验收合格后或提前终止合同后全额无息退还履约保证金。</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bookmarkStart w:id="37" w:name="_Toc73975843"/>
      <w:r>
        <w:rPr>
          <w:rFonts w:hint="eastAsia" w:ascii="宋体"/>
          <w:b w:val="0"/>
          <w:bCs w:val="0"/>
          <w:color w:val="auto"/>
          <w:szCs w:val="21"/>
          <w:highlight w:val="none"/>
          <w:lang w:val="en-US" w:eastAsia="zh-CN"/>
        </w:rPr>
        <w:t>43．签订合同及公告</w:t>
      </w:r>
      <w:bookmarkEnd w:id="37"/>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43.1采购人在中标通知书发出之日起30日内与中标供应商签订合同。</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43.2中标供应商拖延、拒签合同的,取消中标资格。</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43.4采购人应当自政府采购合同签订之日起2个工作日内，在省级以上财政部门指定的政府采购信息发布媒体及相关网站上公告。</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黑体" w:eastAsia="黑体"/>
          <w:color w:val="auto"/>
          <w:sz w:val="28"/>
          <w:szCs w:val="28"/>
          <w:highlight w:val="none"/>
        </w:rPr>
      </w:pPr>
      <w:r>
        <w:rPr>
          <w:rFonts w:hint="eastAsia" w:ascii="黑体" w:eastAsia="黑体"/>
          <w:color w:val="auto"/>
          <w:sz w:val="28"/>
          <w:szCs w:val="28"/>
          <w:highlight w:val="none"/>
        </w:rPr>
        <w:t>（七）纪律和监督</w:t>
      </w:r>
      <w:bookmarkEnd w:id="36"/>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44</w:t>
      </w:r>
      <w:r>
        <w:rPr>
          <w:rFonts w:hint="eastAsia" w:ascii="宋体"/>
          <w:b/>
          <w:color w:val="auto"/>
          <w:szCs w:val="21"/>
          <w:highlight w:val="none"/>
        </w:rPr>
        <w:t xml:space="preserve">. 对招标人的纪律要求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44</w:t>
      </w:r>
      <w:r>
        <w:rPr>
          <w:rFonts w:hint="eastAsia" w:ascii="宋体"/>
          <w:color w:val="auto"/>
          <w:kern w:val="10"/>
          <w:szCs w:val="21"/>
          <w:highlight w:val="none"/>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45</w:t>
      </w:r>
      <w:r>
        <w:rPr>
          <w:rFonts w:hint="eastAsia" w:ascii="宋体"/>
          <w:b/>
          <w:color w:val="auto"/>
          <w:szCs w:val="21"/>
          <w:highlight w:val="none"/>
        </w:rPr>
        <w:t xml:space="preserve">. 对投标人的纪律要求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45</w:t>
      </w:r>
      <w:r>
        <w:rPr>
          <w:rFonts w:hint="eastAsia" w:ascii="宋体"/>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46</w:t>
      </w:r>
      <w:r>
        <w:rPr>
          <w:rFonts w:hint="eastAsia" w:ascii="宋体"/>
          <w:b/>
          <w:color w:val="auto"/>
          <w:szCs w:val="21"/>
          <w:highlight w:val="none"/>
        </w:rPr>
        <w:t xml:space="preserve">. 对评标委员会成员的纪律要求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 xml:space="preserve">.2在评标活动中，评标委员会成员不得擅离职守，影响评标程序正常进行，不得使用第三章“评标办法”没有规定的评审因素和标准进行评标。 </w:t>
      </w:r>
    </w:p>
    <w:p>
      <w:pPr>
        <w:shd w:val="clear" w:color="auto" w:fill="auto"/>
        <w:adjustRightInd w:val="0"/>
        <w:snapToGrid w:val="0"/>
        <w:spacing w:line="440" w:lineRule="exact"/>
        <w:ind w:firstLine="319" w:firstLineChars="150"/>
        <w:rPr>
          <w:rFonts w:hint="eastAsia" w:ascii="宋体"/>
          <w:b/>
          <w:color w:val="auto"/>
          <w:szCs w:val="21"/>
          <w:highlight w:val="none"/>
        </w:rPr>
      </w:pPr>
      <w:r>
        <w:rPr>
          <w:rFonts w:hint="eastAsia" w:ascii="宋体"/>
          <w:b/>
          <w:color w:val="auto"/>
          <w:szCs w:val="21"/>
          <w:highlight w:val="none"/>
          <w:lang w:val="en-US" w:eastAsia="zh-CN"/>
        </w:rPr>
        <w:t>47</w:t>
      </w:r>
      <w:r>
        <w:rPr>
          <w:rFonts w:hint="eastAsia" w:ascii="宋体"/>
          <w:b/>
          <w:color w:val="auto"/>
          <w:szCs w:val="21"/>
          <w:highlight w:val="none"/>
        </w:rPr>
        <w:t xml:space="preserve">. 对与评标活动有关的工作人员的纪律要求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rPr>
        <w:t>4</w:t>
      </w:r>
      <w:r>
        <w:rPr>
          <w:rFonts w:hint="eastAsia" w:ascii="宋体"/>
          <w:color w:val="auto"/>
          <w:kern w:val="10"/>
          <w:szCs w:val="21"/>
          <w:highlight w:val="none"/>
          <w:lang w:val="en-US" w:eastAsia="zh-CN"/>
        </w:rPr>
        <w:t>7</w:t>
      </w:r>
      <w:r>
        <w:rPr>
          <w:rFonts w:hint="eastAsia" w:ascii="宋体"/>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ind w:firstLine="849" w:firstLineChars="300"/>
        <w:jc w:val="center"/>
        <w:rPr>
          <w:rFonts w:hint="eastAsia" w:ascii="黑体" w:hAnsi="宋体" w:eastAsia="黑体"/>
          <w:color w:val="auto"/>
          <w:sz w:val="28"/>
          <w:szCs w:val="28"/>
          <w:highlight w:val="none"/>
        </w:rPr>
      </w:pPr>
      <w:r>
        <w:rPr>
          <w:rFonts w:hint="eastAsia" w:ascii="黑体" w:eastAsia="黑体"/>
          <w:color w:val="auto"/>
          <w:sz w:val="28"/>
          <w:szCs w:val="28"/>
          <w:highlight w:val="none"/>
        </w:rPr>
        <w:t>（八）</w:t>
      </w:r>
      <w:r>
        <w:rPr>
          <w:rFonts w:hint="eastAsia" w:ascii="黑体" w:hAnsi="宋体" w:eastAsia="黑体"/>
          <w:color w:val="auto"/>
          <w:sz w:val="28"/>
          <w:szCs w:val="28"/>
          <w:highlight w:val="none"/>
        </w:rPr>
        <w:t>质疑与投诉</w:t>
      </w:r>
    </w:p>
    <w:p>
      <w:pPr>
        <w:shd w:val="clear" w:color="auto" w:fill="auto"/>
        <w:spacing w:line="440" w:lineRule="exact"/>
        <w:ind w:firstLine="312" w:firstLineChars="147"/>
        <w:jc w:val="left"/>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48．质疑和投诉</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48.1.供应商认为采购文件、采购过程和中标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（一）对可以质疑的采购文件提出质疑的，为收到采购文件之日或者采购文件公告期限届满之日；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（二）对采购过程提出质疑的，为各采购程序环节结束之日；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（三）对中标结果提出质疑的，为中标结果公告期限届满之日。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426" w:firstLineChars="2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48.5</w:t>
      </w:r>
      <w:r>
        <w:rPr>
          <w:rFonts w:hint="eastAsia" w:ascii="宋体" w:hAnsi="Times New Roman" w:eastAsia="宋体" w:cs="Times New Roman"/>
          <w:b w:val="0"/>
          <w:bCs w:val="0"/>
          <w:color w:val="auto"/>
          <w:szCs w:val="21"/>
          <w:highlight w:val="none"/>
          <w:lang w:val="en-US" w:eastAsia="zh-CN"/>
        </w:rPr>
        <w:t>供应商有下列情形之一的，采购代理机构上报至财政局政府采购办，</w:t>
      </w:r>
      <w:r>
        <w:rPr>
          <w:rFonts w:hint="eastAsia" w:ascii="宋体"/>
          <w:b w:val="0"/>
          <w:bCs w:val="0"/>
          <w:color w:val="auto"/>
          <w:szCs w:val="21"/>
          <w:highlight w:val="none"/>
          <w:lang w:val="en-US" w:eastAsia="zh-CN"/>
        </w:rPr>
        <w:t>将其列入不良行为记录名单：</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（一）一年内三次以上质疑均查无实据的；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（二）捏造事实或者提供虚假质疑材料的。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pPr>
        <w:shd w:val="clear" w:color="auto" w:fill="auto"/>
        <w:spacing w:line="360" w:lineRule="exact"/>
        <w:jc w:val="center"/>
        <w:rPr>
          <w:rFonts w:hint="eastAsia" w:ascii="黑体" w:eastAsia="黑体"/>
          <w:color w:val="auto"/>
          <w:sz w:val="30"/>
          <w:szCs w:val="30"/>
          <w:highlight w:val="none"/>
        </w:rPr>
      </w:pPr>
    </w:p>
    <w:p>
      <w:pPr>
        <w:pStyle w:val="49"/>
        <w:shd w:val="clear" w:color="auto" w:fill="auto"/>
        <w:rPr>
          <w:rFonts w:hint="eastAsia" w:ascii="黑体" w:eastAsia="黑体"/>
          <w:color w:val="auto"/>
          <w:sz w:val="30"/>
          <w:szCs w:val="30"/>
          <w:highlight w:val="none"/>
        </w:rPr>
      </w:pPr>
    </w:p>
    <w:p>
      <w:pPr>
        <w:pStyle w:val="49"/>
        <w:shd w:val="clear" w:color="auto" w:fill="auto"/>
        <w:rPr>
          <w:rFonts w:hint="eastAsia" w:ascii="黑体" w:eastAsia="黑体"/>
          <w:color w:val="auto"/>
          <w:sz w:val="30"/>
          <w:szCs w:val="30"/>
          <w:highlight w:val="none"/>
        </w:rPr>
      </w:pPr>
    </w:p>
    <w:p>
      <w:pPr>
        <w:pStyle w:val="49"/>
        <w:shd w:val="clear" w:color="auto" w:fill="auto"/>
        <w:rPr>
          <w:rFonts w:hint="eastAsia" w:ascii="黑体" w:eastAsia="黑体"/>
          <w:color w:val="auto"/>
          <w:sz w:val="30"/>
          <w:szCs w:val="30"/>
          <w:highlight w:val="none"/>
        </w:rPr>
      </w:pPr>
    </w:p>
    <w:p>
      <w:pPr>
        <w:pStyle w:val="49"/>
        <w:shd w:val="clear" w:color="auto" w:fill="auto"/>
        <w:rPr>
          <w:rFonts w:hint="eastAsia" w:ascii="黑体" w:eastAsia="黑体"/>
          <w:color w:val="auto"/>
          <w:sz w:val="30"/>
          <w:szCs w:val="30"/>
          <w:highlight w:val="none"/>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pStyle w:val="26"/>
        <w:rPr>
          <w:rFonts w:hint="eastAsia" w:ascii="宋体" w:hAnsi="宋体" w:eastAsia="宋体" w:cs="宋体"/>
          <w:b/>
          <w:bCs/>
          <w:color w:val="auto"/>
          <w:sz w:val="21"/>
          <w:szCs w:val="21"/>
          <w:highlight w:val="none"/>
          <w:lang w:eastAsia="zh-CN"/>
        </w:rPr>
      </w:pPr>
    </w:p>
    <w:p>
      <w:pPr>
        <w:pStyle w:val="26"/>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pStyle w:val="10"/>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10"/>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10"/>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10"/>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10"/>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10"/>
        <w:rPr>
          <w:rFonts w:hint="eastAsia" w:ascii="宋体" w:hAnsi="宋体" w:eastAsia="宋体" w:cs="宋体"/>
          <w:b/>
          <w:bCs/>
          <w:color w:val="auto"/>
          <w:sz w:val="21"/>
          <w:szCs w:val="21"/>
          <w:highlight w:val="none"/>
          <w:lang w:eastAsia="zh-CN"/>
        </w:rPr>
      </w:pPr>
    </w:p>
    <w:p>
      <w:pPr>
        <w:pStyle w:val="11"/>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10"/>
        <w:rPr>
          <w:rFonts w:hint="eastAsia" w:ascii="宋体" w:hAnsi="宋体" w:eastAsia="宋体" w:cs="宋体"/>
          <w:b/>
          <w:bCs/>
          <w:color w:val="auto"/>
          <w:sz w:val="21"/>
          <w:szCs w:val="21"/>
          <w:highlight w:val="none"/>
          <w:lang w:eastAsia="zh-CN"/>
        </w:rPr>
      </w:pPr>
    </w:p>
    <w:p>
      <w:pPr>
        <w:pStyle w:val="11"/>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10"/>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p>
    <w:p>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政府采购投诉书（范本）</w:t>
      </w:r>
    </w:p>
    <w:p>
      <w:pPr>
        <w:pStyle w:val="49"/>
        <w:rPr>
          <w:rFonts w:hint="eastAsia"/>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我公司参加了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日被投诉人组织的</w:t>
      </w:r>
      <w:r>
        <w:rPr>
          <w:rFonts w:hint="eastAsia" w:ascii="宋体" w:hAnsi="宋体" w:eastAsia="宋体" w:cs="宋体"/>
          <w:color w:val="auto"/>
          <w:sz w:val="21"/>
          <w:szCs w:val="21"/>
          <w:highlight w:val="none"/>
          <w:u w:val="single"/>
        </w:rPr>
        <w:t>（采购人）（项目名称）（项目编号）</w:t>
      </w:r>
      <w:r>
        <w:rPr>
          <w:rFonts w:hint="eastAsia" w:ascii="宋体" w:hAnsi="宋体" w:eastAsia="宋体" w:cs="宋体"/>
          <w:color w:val="auto"/>
          <w:sz w:val="21"/>
          <w:szCs w:val="21"/>
          <w:highlight w:val="none"/>
        </w:rPr>
        <w:t>的采购活动，我公司认为该项目的</w:t>
      </w:r>
      <w:r>
        <w:rPr>
          <w:rFonts w:hint="eastAsia" w:ascii="宋体" w:hAnsi="宋体" w:eastAsia="宋体" w:cs="宋体"/>
          <w:color w:val="auto"/>
          <w:sz w:val="21"/>
          <w:szCs w:val="21"/>
          <w:highlight w:val="none"/>
          <w:u w:val="single"/>
        </w:rPr>
        <w:t>（采购文件/采购过程/中标（</w:t>
      </w:r>
      <w:r>
        <w:rPr>
          <w:rFonts w:hint="eastAsia" w:ascii="宋体" w:hAnsi="宋体" w:eastAsia="宋体" w:cs="宋体"/>
          <w:color w:val="auto"/>
          <w:sz w:val="21"/>
          <w:szCs w:val="21"/>
          <w:highlight w:val="none"/>
          <w:u w:val="single"/>
          <w:lang w:eastAsia="zh-CN"/>
        </w:rPr>
        <w:t>中标</w:t>
      </w:r>
      <w:r>
        <w:rPr>
          <w:rFonts w:hint="eastAsia" w:ascii="宋体" w:hAnsi="宋体" w:eastAsia="宋体" w:cs="宋体"/>
          <w:color w:val="auto"/>
          <w:sz w:val="21"/>
          <w:szCs w:val="21"/>
          <w:highlight w:val="none"/>
          <w:u w:val="single"/>
        </w:rPr>
        <w:t>）结果）</w:t>
      </w:r>
      <w:r>
        <w:rPr>
          <w:rFonts w:hint="eastAsia" w:ascii="宋体" w:hAnsi="宋体" w:eastAsia="宋体" w:cs="宋体"/>
          <w:color w:val="auto"/>
          <w:sz w:val="21"/>
          <w:szCs w:val="21"/>
          <w:highlight w:val="none"/>
        </w:rPr>
        <w:t>损害了我公司权益，对此，我公司于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（采购人或者政府采购代理机构）</w:t>
      </w:r>
      <w:r>
        <w:rPr>
          <w:rFonts w:hint="eastAsia" w:ascii="宋体" w:hAnsi="宋体" w:eastAsia="宋体" w:cs="宋体"/>
          <w:color w:val="auto"/>
          <w:sz w:val="21"/>
          <w:szCs w:val="21"/>
          <w:highlight w:val="none"/>
        </w:rPr>
        <w:t>提出了质疑，</w:t>
      </w:r>
      <w:r>
        <w:rPr>
          <w:rFonts w:hint="eastAsia" w:ascii="宋体" w:hAnsi="宋体" w:eastAsia="宋体" w:cs="宋体"/>
          <w:color w:val="auto"/>
          <w:sz w:val="21"/>
          <w:szCs w:val="21"/>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1"/>
          <w:szCs w:val="21"/>
          <w:highlight w:val="none"/>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5.法定代表人授权委托书（包含法定代表人和委托代理人的身份证复印件）；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投诉供应商：（盖章）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法定代表人（或主要负责人）：（签字）</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408" w:firstLineChars="1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sz w:val="21"/>
          <w:szCs w:val="21"/>
          <w:highlight w:val="none"/>
        </w:rPr>
        <w:t>本投诉书正本叁份，副本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份并附电子文档。</w:t>
      </w:r>
      <w:bookmarkStart w:id="38" w:name="_Toc17515"/>
    </w:p>
    <w:p>
      <w:pPr>
        <w:shd w:val="clear" w:color="auto" w:fill="auto"/>
        <w:jc w:val="both"/>
        <w:outlineLvl w:val="0"/>
        <w:rPr>
          <w:rFonts w:hint="eastAsia" w:ascii="宋体" w:hAnsi="宋体" w:eastAsia="宋体" w:cs="宋体"/>
          <w:b/>
          <w:bCs/>
          <w:color w:val="auto"/>
          <w:sz w:val="32"/>
          <w:szCs w:val="32"/>
          <w:highlight w:val="none"/>
        </w:rPr>
      </w:pPr>
    </w:p>
    <w:p>
      <w:pPr>
        <w:shd w:val="clear" w:color="auto" w:fill="auto"/>
        <w:ind w:left="7951" w:hanging="5814" w:hangingChars="1800"/>
        <w:jc w:val="center"/>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投诉相关说明</w:t>
      </w:r>
      <w:bookmarkEnd w:id="38"/>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投诉人应当满足《政府采购法》、《政府采购法实施条例》和《政府采购供应商投诉处理办法》的相关规定。</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ind w:left="4055" w:leftChars="304" w:hanging="3408" w:hangingChars="1600"/>
        <w:textAlignment w:val="auto"/>
        <w:outlineLvl w:val="0"/>
        <w:rPr>
          <w:rFonts w:hint="eastAsia" w:ascii="宋体" w:hAnsi="宋体" w:eastAsia="宋体" w:cs="宋体"/>
          <w:b/>
          <w:bCs/>
          <w:color w:val="auto"/>
          <w:sz w:val="21"/>
          <w:szCs w:val="21"/>
          <w:highlight w:val="none"/>
        </w:rPr>
      </w:pPr>
      <w:bookmarkStart w:id="39" w:name="_Toc11499"/>
      <w:r>
        <w:rPr>
          <w:rFonts w:hint="eastAsia" w:ascii="宋体" w:hAnsi="宋体" w:eastAsia="宋体" w:cs="宋体"/>
          <w:b/>
          <w:bCs/>
          <w:color w:val="auto"/>
          <w:sz w:val="21"/>
          <w:szCs w:val="21"/>
          <w:highlight w:val="none"/>
        </w:rPr>
        <w:t>质疑前置及时间要求</w:t>
      </w:r>
      <w:bookmarkEnd w:id="39"/>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第五十二条：供应商认为采购文件、采购过程和中标、</w:t>
      </w:r>
      <w:r>
        <w:rPr>
          <w:rFonts w:hint="eastAsia" w:ascii="宋体" w:hAnsi="宋体" w:eastAsia="宋体" w:cs="宋体"/>
          <w:color w:val="auto"/>
          <w:kern w:val="0"/>
          <w:sz w:val="21"/>
          <w:szCs w:val="21"/>
          <w:highlight w:val="none"/>
          <w:shd w:val="clear" w:color="auto" w:fill="FFFFFF"/>
          <w:lang w:eastAsia="zh-CN"/>
        </w:rPr>
        <w:t>中标</w:t>
      </w:r>
      <w:r>
        <w:rPr>
          <w:rFonts w:hint="eastAsia" w:ascii="宋体" w:hAnsi="宋体" w:eastAsia="宋体" w:cs="宋体"/>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w:t>
      </w:r>
      <w:bookmarkStart w:id="40" w:name="_Toc13508"/>
      <w:r>
        <w:rPr>
          <w:rFonts w:hint="eastAsia" w:ascii="宋体" w:hAnsi="宋体" w:eastAsia="宋体" w:cs="宋体"/>
          <w:b/>
          <w:bCs/>
          <w:color w:val="auto"/>
          <w:sz w:val="21"/>
          <w:szCs w:val="21"/>
          <w:highlight w:val="none"/>
        </w:rPr>
        <w:t>二、书面方式</w:t>
      </w:r>
      <w:bookmarkEnd w:id="40"/>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shd w:val="clear" w:color="auto" w:fill="FFFFFF"/>
        </w:rPr>
        <w:t>《政府采购供应商投诉处理办法》第八条：投诉人投诉时，应当提交投诉书，并按照被投诉人以及与投诉事项有关的供应商数量提供投诉书的副本。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投诉书应当包括下列主要内容：</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投诉人和被投诉人的名称、地址、电话等；</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具体的投诉事项及事实依据；</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质疑和质疑答复情况及相关证明材料；</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投诉书应当署名。投诉人为自然人，应当由本人签字；投诉人为法人或者其他组织的，应当由法定代表人或者主要负责人签字并加盖公章。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《政府采购供应商投诉处理办法》第十条：投诉人提起投诉应当符合下列条件：</w:t>
      </w:r>
    </w:p>
    <w:p>
      <w:pPr>
        <w:keepNext w:val="0"/>
        <w:keepLines w:val="0"/>
        <w:pageBreakBefore w:val="0"/>
        <w:numPr>
          <w:ilvl w:val="0"/>
          <w:numId w:val="1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投诉人是参与所投诉政府采购活动的供应商；</w:t>
      </w:r>
    </w:p>
    <w:p>
      <w:pPr>
        <w:keepNext w:val="0"/>
        <w:keepLines w:val="0"/>
        <w:pageBreakBefore w:val="0"/>
        <w:numPr>
          <w:ilvl w:val="0"/>
          <w:numId w:val="1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提起投诉诉前已依法进行质疑；</w:t>
      </w:r>
    </w:p>
    <w:p>
      <w:pPr>
        <w:keepNext w:val="0"/>
        <w:keepLines w:val="0"/>
        <w:pageBreakBefore w:val="0"/>
        <w:numPr>
          <w:ilvl w:val="0"/>
          <w:numId w:val="1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投诉书内容符合本办法的规定；</w:t>
      </w:r>
    </w:p>
    <w:p>
      <w:pPr>
        <w:keepNext w:val="0"/>
        <w:keepLines w:val="0"/>
        <w:pageBreakBefore w:val="0"/>
        <w:numPr>
          <w:ilvl w:val="0"/>
          <w:numId w:val="1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在投诉有效期内提起投诉；</w:t>
      </w:r>
    </w:p>
    <w:p>
      <w:pPr>
        <w:keepNext w:val="0"/>
        <w:keepLines w:val="0"/>
        <w:pageBreakBefore w:val="0"/>
        <w:numPr>
          <w:ilvl w:val="0"/>
          <w:numId w:val="1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属于本级财政部门管辖；</w:t>
      </w:r>
    </w:p>
    <w:p>
      <w:pPr>
        <w:keepNext w:val="0"/>
        <w:keepLines w:val="0"/>
        <w:pageBreakBefore w:val="0"/>
        <w:numPr>
          <w:ilvl w:val="0"/>
          <w:numId w:val="1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同一投诉事项未经财政部门投诉处理；</w:t>
      </w:r>
    </w:p>
    <w:p>
      <w:pPr>
        <w:keepNext w:val="0"/>
        <w:keepLines w:val="0"/>
        <w:pageBreakBefore w:val="0"/>
        <w:numPr>
          <w:ilvl w:val="0"/>
          <w:numId w:val="1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hd w:val="clear" w:color="auto" w:fill="auto"/>
        <w:outlineLvl w:val="0"/>
        <w:rPr>
          <w:rFonts w:hint="eastAsia"/>
          <w:color w:val="auto"/>
          <w:sz w:val="21"/>
          <w:szCs w:val="21"/>
          <w:highlight w:val="none"/>
        </w:rPr>
      </w:pPr>
      <w:r>
        <w:rPr>
          <w:rFonts w:hint="eastAsia"/>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41" w:name="_Toc5978"/>
      <w:r>
        <w:rPr>
          <w:rFonts w:hint="eastAsia" w:ascii="宋体" w:hAnsi="宋体" w:eastAsia="宋体" w:cs="宋体"/>
          <w:b/>
          <w:bCs/>
          <w:color w:val="auto"/>
          <w:sz w:val="21"/>
          <w:szCs w:val="21"/>
          <w:highlight w:val="none"/>
        </w:rPr>
        <w:t>三、虚假、恶意投诉法律责任</w:t>
      </w:r>
      <w:bookmarkEnd w:id="41"/>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shd w:val="clear" w:color="auto" w:fill="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递交投诉书地址：</w:t>
      </w:r>
      <w:r>
        <w:rPr>
          <w:rFonts w:hint="eastAsia" w:ascii="宋体" w:hAnsi="宋体" w:cs="宋体"/>
          <w:color w:val="auto"/>
          <w:sz w:val="21"/>
          <w:szCs w:val="21"/>
          <w:highlight w:val="none"/>
          <w:lang w:val="en-US" w:eastAsia="zh-CN"/>
        </w:rPr>
        <w:t>乌恰县</w:t>
      </w:r>
      <w:r>
        <w:rPr>
          <w:rFonts w:hint="eastAsia" w:ascii="宋体" w:hAnsi="宋体" w:eastAsia="宋体" w:cs="宋体"/>
          <w:color w:val="auto"/>
          <w:sz w:val="21"/>
          <w:szCs w:val="21"/>
          <w:highlight w:val="none"/>
          <w:lang w:val="en-US" w:eastAsia="zh-CN"/>
        </w:rPr>
        <w:t>财政局政府采购办</w:t>
      </w:r>
      <w:r>
        <w:rPr>
          <w:rFonts w:hint="eastAsia" w:ascii="宋体" w:hAnsi="宋体" w:eastAsia="宋体" w:cs="宋体"/>
          <w:color w:val="auto"/>
          <w:sz w:val="21"/>
          <w:szCs w:val="21"/>
          <w:highlight w:val="none"/>
        </w:rPr>
        <w:t>监管办公室</w:t>
      </w:r>
    </w:p>
    <w:p>
      <w:pPr>
        <w:shd w:val="clear" w:color="auto" w:fill="auto"/>
        <w:jc w:val="right"/>
        <w:rPr>
          <w:rFonts w:hint="eastAsia" w:ascii="宋体" w:hAnsi="宋体" w:eastAsia="宋体" w:cs="宋体"/>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宋体" w:hAnsi="宋体" w:eastAsia="宋体" w:cs="宋体"/>
          <w:b/>
          <w:bCs/>
          <w:color w:val="auto"/>
          <w:sz w:val="32"/>
          <w:szCs w:val="32"/>
          <w:highlight w:val="none"/>
        </w:rPr>
      </w:pPr>
      <w:bookmarkStart w:id="42" w:name="_Toc1697"/>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bookmarkEnd w:id="42"/>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6" w:firstLineChars="200"/>
        <w:textAlignment w:val="auto"/>
        <w:outlineLvl w:val="0"/>
        <w:rPr>
          <w:rFonts w:hint="eastAsia" w:ascii="宋体" w:hAnsi="宋体" w:eastAsia="宋体" w:cs="宋体"/>
          <w:bCs/>
          <w:color w:val="auto"/>
          <w:sz w:val="21"/>
          <w:szCs w:val="21"/>
          <w:highlight w:val="none"/>
        </w:rPr>
      </w:pPr>
      <w:bookmarkStart w:id="43" w:name="_Toc9061"/>
      <w:r>
        <w:rPr>
          <w:rFonts w:hint="eastAsia" w:ascii="宋体" w:hAnsi="宋体" w:eastAsia="宋体" w:cs="宋体"/>
          <w:bCs/>
          <w:color w:val="auto"/>
          <w:sz w:val="21"/>
          <w:szCs w:val="21"/>
          <w:highlight w:val="none"/>
        </w:rPr>
        <w:t>一、质疑供应商基本信息</w:t>
      </w:r>
      <w:bookmarkEnd w:id="43"/>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44" w:name="_Toc15938"/>
      <w:r>
        <w:rPr>
          <w:rFonts w:hint="eastAsia" w:ascii="宋体" w:hAnsi="宋体" w:eastAsia="宋体" w:cs="宋体"/>
          <w:bCs/>
          <w:color w:val="auto"/>
          <w:sz w:val="21"/>
          <w:szCs w:val="21"/>
          <w:highlight w:val="none"/>
        </w:rPr>
        <w:t>二、质疑项目基本情况</w:t>
      </w:r>
      <w:bookmarkEnd w:id="44"/>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45" w:name="_Toc18271"/>
      <w:r>
        <w:rPr>
          <w:rFonts w:hint="eastAsia" w:ascii="宋体" w:hAnsi="宋体" w:eastAsia="宋体" w:cs="宋体"/>
          <w:bCs/>
          <w:color w:val="auto"/>
          <w:sz w:val="21"/>
          <w:szCs w:val="21"/>
          <w:highlight w:val="none"/>
        </w:rPr>
        <w:t>三、质疑事项具体内容</w:t>
      </w:r>
      <w:bookmarkEnd w:id="45"/>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46" w:name="_Toc22365"/>
      <w:r>
        <w:rPr>
          <w:rFonts w:hint="eastAsia" w:ascii="宋体" w:hAnsi="宋体" w:eastAsia="宋体" w:cs="宋体"/>
          <w:bCs/>
          <w:color w:val="auto"/>
          <w:sz w:val="21"/>
          <w:szCs w:val="21"/>
          <w:highlight w:val="none"/>
        </w:rPr>
        <w:t>四、与质疑事项相关的质疑请求</w:t>
      </w:r>
      <w:bookmarkEnd w:id="46"/>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日期：    </w:t>
      </w:r>
    </w:p>
    <w:p>
      <w:pPr>
        <w:pStyle w:val="49"/>
        <w:shd w:val="clear" w:color="auto" w:fill="auto"/>
        <w:ind w:left="0" w:leftChars="0" w:firstLine="0" w:firstLineChars="0"/>
        <w:rPr>
          <w:rFonts w:hint="eastAsia" w:ascii="黑体" w:eastAsia="黑体"/>
          <w:color w:val="auto"/>
          <w:sz w:val="30"/>
          <w:szCs w:val="30"/>
          <w:highlight w:val="none"/>
        </w:rPr>
      </w:pPr>
    </w:p>
    <w:p>
      <w:pPr>
        <w:pageBreakBefore/>
        <w:shd w:val="clear" w:color="auto" w:fill="auto"/>
        <w:spacing w:line="440" w:lineRule="exact"/>
        <w:jc w:val="center"/>
        <w:outlineLvl w:val="0"/>
        <w:rPr>
          <w:rFonts w:hint="eastAsia" w:ascii="黑体" w:eastAsia="黑体"/>
          <w:color w:val="auto"/>
          <w:sz w:val="30"/>
          <w:szCs w:val="30"/>
          <w:highlight w:val="none"/>
        </w:rPr>
      </w:pPr>
      <w:bookmarkStart w:id="47" w:name="_Toc469495731"/>
      <w:r>
        <w:rPr>
          <w:rFonts w:hint="eastAsia" w:ascii="黑体" w:eastAsia="黑体"/>
          <w:color w:val="auto"/>
          <w:sz w:val="30"/>
          <w:szCs w:val="30"/>
          <w:highlight w:val="none"/>
        </w:rPr>
        <w:t>第三章  评标办法</w:t>
      </w:r>
      <w:bookmarkEnd w:id="47"/>
    </w:p>
    <w:p>
      <w:pPr>
        <w:shd w:val="clear" w:color="auto" w:fill="auto"/>
        <w:jc w:val="center"/>
        <w:outlineLvl w:val="1"/>
        <w:rPr>
          <w:rFonts w:hint="eastAsia" w:ascii="宋体" w:hAnsi="Times New Roman" w:eastAsia="宋体" w:cs="Times New Roman"/>
          <w:b/>
          <w:color w:val="auto"/>
          <w:sz w:val="28"/>
          <w:szCs w:val="28"/>
          <w:highlight w:val="none"/>
        </w:rPr>
      </w:pPr>
      <w:bookmarkStart w:id="48" w:name="_Toc362983802"/>
      <w:bookmarkStart w:id="49" w:name="_Toc469495733"/>
      <w:bookmarkStart w:id="50" w:name="_Toc363135205"/>
      <w:bookmarkStart w:id="51" w:name="_Toc267320058"/>
      <w:r>
        <w:rPr>
          <w:rFonts w:hint="eastAsia" w:ascii="宋体" w:hAnsi="Times New Roman" w:eastAsia="宋体" w:cs="Times New Roman"/>
          <w:b/>
          <w:color w:val="auto"/>
          <w:sz w:val="28"/>
          <w:szCs w:val="28"/>
          <w:highlight w:val="none"/>
        </w:rPr>
        <w:t>一</w:t>
      </w:r>
      <w:r>
        <w:rPr>
          <w:rFonts w:hint="eastAsia" w:ascii="宋体" w:hAnsi="Times New Roman" w:eastAsia="宋体" w:cs="Times New Roman"/>
          <w:b/>
          <w:color w:val="auto"/>
          <w:sz w:val="28"/>
          <w:szCs w:val="28"/>
          <w:highlight w:val="none"/>
          <w:lang w:val="en-US" w:eastAsia="zh-CN"/>
        </w:rPr>
        <w:t xml:space="preserve">  </w:t>
      </w:r>
      <w:r>
        <w:rPr>
          <w:rFonts w:hint="eastAsia" w:ascii="宋体" w:hAnsi="Times New Roman" w:eastAsia="宋体" w:cs="Times New Roman"/>
          <w:b/>
          <w:color w:val="auto"/>
          <w:sz w:val="28"/>
          <w:szCs w:val="28"/>
          <w:highlight w:val="none"/>
        </w:rPr>
        <w:t>总  则</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1、一般规定</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1.1本项目的招标按照《中华人民共和国政府采购法》、《政府采购货物和服务招标投标管理办法》及政府采购的有关规定进行。</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1.2评标必须遵循</w:t>
      </w:r>
      <w:r>
        <w:rPr>
          <w:rFonts w:hint="eastAsia" w:ascii="宋体" w:hAnsi="宋体" w:cs="宋体"/>
          <w:color w:val="auto"/>
          <w:szCs w:val="21"/>
          <w:highlight w:val="none"/>
          <w:lang w:val="en-US" w:eastAsia="zh-CN"/>
        </w:rPr>
        <w:t>公开</w:t>
      </w:r>
      <w:r>
        <w:rPr>
          <w:rFonts w:hint="eastAsia" w:ascii="宋体" w:hAnsi="宋体" w:eastAsia="宋体" w:cs="宋体"/>
          <w:color w:val="auto"/>
          <w:szCs w:val="21"/>
          <w:highlight w:val="none"/>
        </w:rPr>
        <w:t>、公平、公正、诚实信用的原则。</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1.3招标代理机构组织招标、开标、评标工作，全过程接受政府采购有关部门的监督、管理和指导。</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1.4评标按照招标文件规定的内容进行，采取符合招标文件要求的</w:t>
      </w:r>
      <w:r>
        <w:rPr>
          <w:rFonts w:hint="eastAsia" w:ascii="宋体" w:hAnsi="宋体" w:cs="宋体"/>
          <w:color w:val="auto"/>
          <w:szCs w:val="21"/>
          <w:highlight w:val="none"/>
          <w:lang w:val="en-US" w:eastAsia="zh-CN"/>
        </w:rPr>
        <w:t>综合评分法</w:t>
      </w:r>
      <w:r>
        <w:rPr>
          <w:rFonts w:hint="eastAsia" w:ascii="宋体" w:hAnsi="宋体" w:eastAsia="宋体" w:cs="宋体"/>
          <w:color w:val="auto"/>
          <w:szCs w:val="21"/>
          <w:highlight w:val="none"/>
        </w:rPr>
        <w:t>；</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2、评标组织机构的组成</w:t>
      </w:r>
    </w:p>
    <w:p>
      <w:pPr>
        <w:widowControl/>
        <w:shd w:val="clear" w:color="auto" w:fill="auto"/>
        <w:spacing w:line="440" w:lineRule="exact"/>
        <w:ind w:firstLine="480"/>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2.1</w:t>
      </w:r>
      <w:r>
        <w:rPr>
          <w:rFonts w:hint="eastAsia" w:ascii="宋体" w:hAnsi="宋体" w:eastAsia="宋体" w:cs="宋体"/>
          <w:color w:val="auto"/>
          <w:spacing w:val="-2"/>
          <w:sz w:val="24"/>
          <w:szCs w:val="24"/>
          <w:highlight w:val="none"/>
        </w:rPr>
        <w:t xml:space="preserve"> </w:t>
      </w:r>
      <w:r>
        <w:rPr>
          <w:rFonts w:hint="eastAsia" w:ascii="宋体" w:hAnsi="宋体" w:eastAsia="宋体" w:cs="宋体"/>
          <w:b/>
          <w:bCs/>
          <w:color w:val="auto"/>
          <w:kern w:val="0"/>
          <w:szCs w:val="21"/>
          <w:highlight w:val="none"/>
          <w:lang w:bidi="ar-SA"/>
        </w:rPr>
        <w:t>评标委员会由采购人代表和有关技术、经济等方面的专家组成，成员人数应当为</w:t>
      </w:r>
      <w:r>
        <w:rPr>
          <w:rFonts w:hint="eastAsia" w:ascii="宋体" w:hAnsi="宋体" w:cs="宋体"/>
          <w:b/>
          <w:bCs/>
          <w:color w:val="auto"/>
          <w:kern w:val="0"/>
          <w:szCs w:val="21"/>
          <w:highlight w:val="none"/>
          <w:lang w:val="en-US" w:eastAsia="zh-CN" w:bidi="ar-SA"/>
        </w:rPr>
        <w:t>5</w:t>
      </w:r>
      <w:r>
        <w:rPr>
          <w:rFonts w:hint="eastAsia" w:ascii="宋体" w:hAnsi="宋体" w:eastAsia="宋体" w:cs="宋体"/>
          <w:b/>
          <w:bCs/>
          <w:color w:val="auto"/>
          <w:kern w:val="0"/>
          <w:szCs w:val="21"/>
          <w:highlight w:val="none"/>
          <w:lang w:bidi="ar-SA"/>
        </w:rPr>
        <w:t>人。</w:t>
      </w:r>
      <w:r>
        <w:rPr>
          <w:rFonts w:hint="eastAsia" w:ascii="宋体" w:hAnsi="宋体" w:eastAsia="宋体" w:cs="宋体"/>
          <w:color w:val="auto"/>
          <w:kern w:val="0"/>
          <w:szCs w:val="21"/>
          <w:highlight w:val="none"/>
          <w:lang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2.2评标工作组由招标人及有关专家组成，由评标委员会确认，并接受其领导。</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2.3评标委员会应相对独立工作，负责评标、撰写技术、商务评标报告。采购代理机构负责评标过程中资料的保管、发放、回收，整理、汇总评标资料。</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3、评标委员会职责</w:t>
      </w:r>
    </w:p>
    <w:p>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3.1审查投标文件是否符合招标文件要求，并作出评价；</w:t>
      </w:r>
    </w:p>
    <w:p>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3.2要求投标人对投标文件有关事项作出解释或者澄清；</w:t>
      </w:r>
    </w:p>
    <w:p>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3.3推荐中标候选人名单；</w:t>
      </w:r>
    </w:p>
    <w:p>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3.4向招标人、招标代理机构或者有关部门报告非法干预评标工作的行为。</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4、评标委员会义务</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4.1遵纪守法，客观、公正、廉洁地履行职责；</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4.2按照招标文件规定的评标方法和评标标准进行评标，对评审意见承担个人责任；</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4.3对评标过程和结果，以及投标人的商业秘密保密；</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4.4参与评标报告的起草；</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4.5配合有关部门的投诉处理工作；</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4.6配合招标人、招标代理机构答复投标供应商提出的质疑。</w:t>
      </w:r>
    </w:p>
    <w:p>
      <w:pPr>
        <w:shd w:val="clear" w:color="auto" w:fill="auto"/>
        <w:tabs>
          <w:tab w:val="left" w:pos="1547"/>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 评标程序</w:t>
      </w:r>
    </w:p>
    <w:p>
      <w:pPr>
        <w:pStyle w:val="22"/>
        <w:shd w:val="clear" w:color="auto" w:fill="auto"/>
        <w:tabs>
          <w:tab w:val="left" w:pos="720"/>
          <w:tab w:val="clear" w:pos="0"/>
        </w:tabs>
        <w:spacing w:line="440" w:lineRule="exact"/>
        <w:ind w:firstLine="542" w:firstLineChars="255"/>
        <w:rPr>
          <w:rFonts w:hint="eastAsia" w:ascii="宋体" w:hAnsi="宋体" w:eastAsia="宋体" w:cs="宋体"/>
          <w:bCs/>
          <w:color w:val="auto"/>
          <w:szCs w:val="21"/>
          <w:highlight w:val="none"/>
          <w:lang w:bidi="ar-SA"/>
        </w:rPr>
      </w:pPr>
      <w:r>
        <w:rPr>
          <w:rFonts w:hint="eastAsia" w:ascii="宋体" w:hAnsi="宋体" w:eastAsia="宋体" w:cs="宋体"/>
          <w:bCs/>
          <w:color w:val="auto"/>
          <w:szCs w:val="21"/>
          <w:highlight w:val="none"/>
          <w:lang w:bidi="ar-SA"/>
        </w:rPr>
        <w:t>5.1本次评标首先由评标委员会对投标人的投标文件进行初审，对未能通过初审的投标文件作无效标处理；</w:t>
      </w:r>
    </w:p>
    <w:p>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5.2对通过初审的投标人的投标文件进行详细的比较和评价。如需要，进行必要的澄清工作；</w:t>
      </w:r>
    </w:p>
    <w:p>
      <w:pPr>
        <w:pStyle w:val="22"/>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5.3评标报告与推荐</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候选人</w:t>
      </w:r>
    </w:p>
    <w:p>
      <w:pPr>
        <w:pStyle w:val="22"/>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5.</w:t>
      </w:r>
      <w:r>
        <w:rPr>
          <w:rFonts w:hint="eastAsia" w:ascii="宋体" w:hAnsi="宋体" w:eastAsia="宋体" w:cs="宋体"/>
          <w:bCs/>
          <w:color w:val="auto"/>
          <w:szCs w:val="21"/>
          <w:lang w:val="en-US" w:eastAsia="zh-CN"/>
        </w:rPr>
        <w:t>4</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小组各成员应当独立对每个有效响应的文件进行评价、打分，然后汇总每个供应商每项评分因素的得分。</w:t>
      </w:r>
    </w:p>
    <w:p>
      <w:pPr>
        <w:pStyle w:val="22"/>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0000FF"/>
          <w:szCs w:val="21"/>
        </w:rPr>
        <w:t>综合评分法</w:t>
      </w:r>
      <w:r>
        <w:rPr>
          <w:rFonts w:hint="eastAsia" w:ascii="宋体" w:hAnsi="宋体" w:cs="宋体"/>
          <w:bCs/>
          <w:color w:val="0000FF"/>
          <w:szCs w:val="21"/>
          <w:lang w:val="en-US" w:eastAsia="zh-CN"/>
        </w:rPr>
        <w:t>货物采购</w:t>
      </w:r>
      <w:r>
        <w:rPr>
          <w:rFonts w:hint="eastAsia" w:ascii="宋体" w:hAnsi="宋体" w:eastAsia="宋体" w:cs="宋体"/>
          <w:bCs/>
          <w:color w:val="0000FF"/>
          <w:szCs w:val="21"/>
        </w:rPr>
        <w:t>项目的价格分值占总分值的比重(即权值)为</w:t>
      </w:r>
      <w:r>
        <w:rPr>
          <w:rFonts w:hint="eastAsia" w:ascii="宋体" w:hAnsi="宋体" w:cs="宋体"/>
          <w:bCs/>
          <w:color w:val="0000FF"/>
          <w:szCs w:val="21"/>
          <w:lang w:val="en-US" w:eastAsia="zh-CN"/>
        </w:rPr>
        <w:t>50</w:t>
      </w:r>
      <w:r>
        <w:rPr>
          <w:rFonts w:hint="eastAsia" w:ascii="宋体" w:hAnsi="宋体" w:eastAsia="宋体" w:cs="宋体"/>
          <w:bCs/>
          <w:color w:val="0000FF"/>
          <w:szCs w:val="21"/>
        </w:rPr>
        <w:t>％，</w:t>
      </w:r>
      <w:r>
        <w:rPr>
          <w:rFonts w:hint="eastAsia" w:ascii="宋体" w:hAnsi="宋体" w:eastAsia="宋体" w:cs="宋体"/>
          <w:bCs/>
          <w:color w:val="auto"/>
          <w:szCs w:val="21"/>
        </w:rPr>
        <w:t>采购项目中含不同采购对象的，以占项目资金比例最高的采购对象确定其项目属性。其价格不列为评分因素，有特殊情况需要在上述规定范围外设定价格分权重的。</w:t>
      </w:r>
    </w:p>
    <w:p>
      <w:pPr>
        <w:pStyle w:val="22"/>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综合评分法中的价格分统一采用低价优先法计算，即满足</w:t>
      </w:r>
      <w:r>
        <w:rPr>
          <w:rFonts w:hint="eastAsia" w:ascii="宋体" w:hAnsi="宋体" w:eastAsia="宋体" w:cs="宋体"/>
          <w:bCs/>
          <w:color w:val="auto"/>
          <w:szCs w:val="21"/>
          <w:lang w:eastAsia="zh-CN"/>
        </w:rPr>
        <w:t>招标文件</w:t>
      </w:r>
      <w:r>
        <w:rPr>
          <w:rFonts w:hint="eastAsia" w:ascii="宋体" w:hAnsi="宋体" w:eastAsia="宋体" w:cs="宋体"/>
          <w:bCs/>
          <w:color w:val="auto"/>
          <w:szCs w:val="21"/>
        </w:rPr>
        <w:t>要求且最后报价最低的供应商的价格为</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基准价，其价格分为满分。其他供应商的价格分统一按照下列公式计算：</w:t>
      </w:r>
    </w:p>
    <w:p>
      <w:pPr>
        <w:pStyle w:val="22"/>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报价得分=（</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基准价/最后</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报价）×价格权值×100</w:t>
      </w:r>
    </w:p>
    <w:p>
      <w:pPr>
        <w:pStyle w:val="22"/>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项目评审过程中，不得去掉最后报价中的最高报价和最低报价。</w:t>
      </w:r>
    </w:p>
    <w:p>
      <w:pPr>
        <w:pStyle w:val="22"/>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小组应当根据综合评分情况，按照评审得分由高到低顺序推荐3名以上</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w:t>
      </w:r>
      <w:r>
        <w:rPr>
          <w:rFonts w:hint="eastAsia" w:ascii="宋体" w:hAnsi="宋体" w:cs="宋体"/>
          <w:bCs/>
          <w:color w:val="auto"/>
          <w:szCs w:val="21"/>
          <w:lang w:eastAsia="zh-CN"/>
        </w:rPr>
        <w:t>，</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小组应当根据综合评分情况，按照评审得分由高到低顺序推荐3名以上</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候选供应商。评审得分相同的，按照最后报价由低到高的顺序推荐。评审得分且最后报价相同的，按照技术指标优劣顺序推荐。</w:t>
      </w:r>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p>
    <w:p>
      <w:pPr>
        <w:pStyle w:val="4"/>
        <w:rPr>
          <w:rFonts w:hint="eastAsia"/>
        </w:rPr>
      </w:pPr>
    </w:p>
    <w:p>
      <w:pPr>
        <w:rPr>
          <w:rFonts w:hint="eastAsia"/>
        </w:rPr>
      </w:pPr>
    </w:p>
    <w:p>
      <w:pPr>
        <w:shd w:val="clear" w:color="auto" w:fill="auto"/>
        <w:jc w:val="center"/>
        <w:outlineLvl w:val="1"/>
        <w:rPr>
          <w:rFonts w:hint="eastAsia" w:ascii="宋体"/>
          <w:b/>
          <w:color w:val="auto"/>
          <w:sz w:val="28"/>
          <w:szCs w:val="28"/>
          <w:highlight w:val="none"/>
        </w:rPr>
      </w:pPr>
      <w:r>
        <w:rPr>
          <w:rFonts w:hint="eastAsia" w:ascii="宋体"/>
          <w:b/>
          <w:color w:val="auto"/>
          <w:sz w:val="28"/>
          <w:szCs w:val="28"/>
          <w:highlight w:val="none"/>
        </w:rPr>
        <w:t>二  投标文件初审</w:t>
      </w:r>
      <w:bookmarkEnd w:id="48"/>
      <w:bookmarkEnd w:id="49"/>
    </w:p>
    <w:p>
      <w:pPr>
        <w:shd w:val="clear" w:color="auto" w:fill="auto"/>
        <w:spacing w:line="400" w:lineRule="exact"/>
        <w:ind w:firstLine="312" w:firstLineChars="147"/>
        <w:rPr>
          <w:rFonts w:hint="eastAsia" w:ascii="宋体"/>
          <w:b/>
          <w:color w:val="auto"/>
          <w:szCs w:val="21"/>
          <w:highlight w:val="none"/>
        </w:rPr>
      </w:pPr>
      <w:r>
        <w:rPr>
          <w:rFonts w:hint="eastAsia" w:ascii="宋体"/>
          <w:b/>
          <w:color w:val="auto"/>
          <w:szCs w:val="21"/>
          <w:highlight w:val="none"/>
          <w:lang w:val="en-US" w:eastAsia="zh-CN"/>
        </w:rPr>
        <w:t>6</w:t>
      </w:r>
      <w:r>
        <w:rPr>
          <w:rFonts w:hint="eastAsia" w:ascii="宋体"/>
          <w:b/>
          <w:color w:val="auto"/>
          <w:szCs w:val="21"/>
          <w:highlight w:val="none"/>
        </w:rPr>
        <w:t>.资格性审查:</w:t>
      </w:r>
    </w:p>
    <w:p>
      <w:pPr>
        <w:shd w:val="clear" w:color="auto" w:fill="auto"/>
        <w:spacing w:line="400" w:lineRule="exact"/>
        <w:ind w:firstLine="312" w:firstLineChars="147"/>
        <w:rPr>
          <w:rFonts w:hint="eastAsia"/>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.1</w:t>
      </w:r>
      <w:r>
        <w:rPr>
          <w:rFonts w:hint="eastAsia"/>
          <w:color w:val="auto"/>
          <w:szCs w:val="21"/>
          <w:highlight w:val="none"/>
        </w:rPr>
        <w:t>评审细则</w:t>
      </w:r>
    </w:p>
    <w:tbl>
      <w:tblPr>
        <w:tblStyle w:val="27"/>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09"/>
        <w:gridCol w:w="5530"/>
        <w:gridCol w:w="1302"/>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84" w:type="dxa"/>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项目</w:t>
            </w:r>
          </w:p>
        </w:tc>
        <w:tc>
          <w:tcPr>
            <w:tcW w:w="5939" w:type="dxa"/>
            <w:gridSpan w:val="2"/>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评审内容</w:t>
            </w:r>
          </w:p>
        </w:tc>
        <w:tc>
          <w:tcPr>
            <w:tcW w:w="2495" w:type="dxa"/>
            <w:gridSpan w:val="2"/>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84"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5939" w:type="dxa"/>
            <w:gridSpan w:val="2"/>
            <w:vMerge w:val="continue"/>
            <w:noWrap w:val="0"/>
            <w:vAlign w:val="top"/>
          </w:tcPr>
          <w:p>
            <w:pPr>
              <w:shd w:val="clear" w:color="auto" w:fill="auto"/>
              <w:rPr>
                <w:rFonts w:hint="eastAsia" w:ascii="宋体" w:hAnsi="宋体" w:eastAsia="宋体" w:cs="宋体"/>
                <w:bCs/>
                <w:color w:val="auto"/>
                <w:kern w:val="2"/>
                <w:sz w:val="21"/>
                <w:szCs w:val="21"/>
                <w:lang w:val="en-US" w:eastAsia="zh-CN" w:bidi="ar-SA"/>
              </w:rPr>
            </w:pPr>
          </w:p>
        </w:tc>
        <w:tc>
          <w:tcPr>
            <w:tcW w:w="1302" w:type="dxa"/>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是否合格</w:t>
            </w:r>
          </w:p>
        </w:tc>
        <w:tc>
          <w:tcPr>
            <w:tcW w:w="1193" w:type="dxa"/>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84" w:type="dxa"/>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审</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查</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标</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准</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(适</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用</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于</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资</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格</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后</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审)</w:t>
            </w:r>
          </w:p>
        </w:tc>
        <w:tc>
          <w:tcPr>
            <w:tcW w:w="409"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w:t>
            </w:r>
          </w:p>
        </w:tc>
        <w:tc>
          <w:tcPr>
            <w:tcW w:w="5530" w:type="dxa"/>
            <w:noWrap w:val="0"/>
            <w:vAlign w:val="center"/>
          </w:tcPr>
          <w:p>
            <w:pPr>
              <w:tabs>
                <w:tab w:val="left" w:pos="720"/>
              </w:tabs>
              <w:spacing w:line="440" w:lineRule="exact"/>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szCs w:val="21"/>
              </w:rPr>
              <w:t>具备</w:t>
            </w:r>
            <w:r>
              <w:rPr>
                <w:rFonts w:hint="eastAsia" w:ascii="宋体" w:hAnsi="宋体" w:eastAsia="宋体" w:cs="宋体"/>
                <w:szCs w:val="21"/>
                <w:lang w:val="en-US" w:eastAsia="zh-CN"/>
              </w:rPr>
              <w:t>合格有效的</w:t>
            </w:r>
            <w:r>
              <w:rPr>
                <w:rFonts w:hint="eastAsia" w:ascii="宋体" w:hAnsi="宋体" w:eastAsia="宋体" w:cs="宋体"/>
                <w:szCs w:val="21"/>
              </w:rPr>
              <w:t>三证合一营业执照</w:t>
            </w:r>
            <w:r>
              <w:rPr>
                <w:rFonts w:hint="eastAsia" w:ascii="宋体" w:hAnsi="宋体" w:eastAsia="宋体" w:cs="宋体"/>
                <w:szCs w:val="21"/>
                <w:lang w:eastAsia="zh-CN"/>
              </w:rPr>
              <w:t>；</w:t>
            </w:r>
          </w:p>
        </w:tc>
        <w:tc>
          <w:tcPr>
            <w:tcW w:w="1302"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3"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84"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09"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w:t>
            </w:r>
          </w:p>
        </w:tc>
        <w:tc>
          <w:tcPr>
            <w:tcW w:w="5530" w:type="dxa"/>
            <w:noWrap w:val="0"/>
            <w:vAlign w:val="center"/>
          </w:tcPr>
          <w:p>
            <w:pPr>
              <w:tabs>
                <w:tab w:val="left" w:pos="720"/>
              </w:tabs>
              <w:spacing w:line="440" w:lineRule="exact"/>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szCs w:val="21"/>
                <w:lang w:eastAsia="zh-CN"/>
              </w:rPr>
              <w:t>法定代表人投标需提供法定代表人资格证明书，委托代理人投标需提供法定代表人授权委托书；</w:t>
            </w:r>
          </w:p>
        </w:tc>
        <w:tc>
          <w:tcPr>
            <w:tcW w:w="1302"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3"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884"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09"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3</w:t>
            </w:r>
          </w:p>
        </w:tc>
        <w:tc>
          <w:tcPr>
            <w:tcW w:w="5530" w:type="dxa"/>
            <w:noWrap w:val="0"/>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bCs/>
                <w:color w:val="auto"/>
                <w:kern w:val="2"/>
                <w:sz w:val="21"/>
                <w:szCs w:val="21"/>
                <w:lang w:val="en-US" w:eastAsia="zh-CN" w:bidi="ar-SA"/>
              </w:rPr>
            </w:pPr>
            <w:r>
              <w:rPr>
                <w:rFonts w:hint="eastAsia" w:cs="宋体"/>
                <w:kern w:val="2"/>
                <w:sz w:val="21"/>
                <w:szCs w:val="21"/>
                <w:lang w:val="en-US" w:eastAsia="zh-CN" w:bidi="ar-SA"/>
              </w:rPr>
              <w:t>须</w:t>
            </w:r>
            <w:r>
              <w:rPr>
                <w:rFonts w:hint="eastAsia" w:ascii="宋体" w:hAnsi="宋体" w:eastAsia="宋体" w:cs="宋体"/>
                <w:kern w:val="2"/>
                <w:sz w:val="21"/>
                <w:szCs w:val="21"/>
                <w:lang w:val="en-US" w:eastAsia="zh-CN" w:bidi="ar-SA"/>
              </w:rPr>
              <w:t>提供投标人（被授权人）投标截止时间</w:t>
            </w:r>
            <w:r>
              <w:rPr>
                <w:rFonts w:hint="eastAsia" w:cs="宋体"/>
                <w:kern w:val="2"/>
                <w:sz w:val="21"/>
                <w:szCs w:val="21"/>
                <w:lang w:val="en-US" w:eastAsia="zh-CN" w:bidi="ar-SA"/>
              </w:rPr>
              <w:t>近6个月</w:t>
            </w:r>
            <w:r>
              <w:rPr>
                <w:rFonts w:hint="eastAsia" w:ascii="宋体" w:hAnsi="宋体" w:eastAsia="宋体" w:cs="宋体"/>
                <w:kern w:val="2"/>
                <w:sz w:val="21"/>
                <w:szCs w:val="21"/>
                <w:lang w:val="en-US" w:eastAsia="zh-CN" w:bidi="ar-SA"/>
              </w:rPr>
              <w:t>的社保证明；</w:t>
            </w:r>
          </w:p>
        </w:tc>
        <w:tc>
          <w:tcPr>
            <w:tcW w:w="1302"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3"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84" w:type="dxa"/>
            <w:vMerge w:val="continue"/>
            <w:noWrap w:val="0"/>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pPr>
          </w:p>
        </w:tc>
        <w:tc>
          <w:tcPr>
            <w:tcW w:w="409" w:type="dxa"/>
            <w:noWrap w:val="0"/>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eastAsia="宋体"/>
                <w:lang w:val="en-US" w:eastAsia="zh-CN"/>
              </w:rPr>
            </w:pPr>
            <w:r>
              <w:rPr>
                <w:rFonts w:hint="eastAsia"/>
                <w:lang w:val="en-US" w:eastAsia="zh-CN"/>
              </w:rPr>
              <w:t>4</w:t>
            </w:r>
          </w:p>
        </w:tc>
        <w:tc>
          <w:tcPr>
            <w:tcW w:w="5530" w:type="dxa"/>
            <w:noWrap w:val="0"/>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kern w:val="2"/>
                <w:sz w:val="21"/>
                <w:szCs w:val="21"/>
                <w:lang w:val="en-US" w:eastAsia="zh-CN" w:bidi="ar-SA"/>
              </w:rPr>
            </w:pPr>
            <w:r>
              <w:rPr>
                <w:rFonts w:hint="eastAsia" w:cs="宋体"/>
                <w:kern w:val="2"/>
                <w:sz w:val="21"/>
                <w:szCs w:val="21"/>
                <w:lang w:val="en-US" w:eastAsia="zh-CN" w:bidi="ar-SA"/>
              </w:rPr>
              <w:t>须提供</w:t>
            </w:r>
            <w:r>
              <w:rPr>
                <w:rFonts w:hint="eastAsia" w:ascii="宋体" w:hAnsi="宋体" w:eastAsia="宋体" w:cs="宋体"/>
                <w:kern w:val="2"/>
                <w:sz w:val="21"/>
                <w:szCs w:val="21"/>
                <w:lang w:val="en-US" w:eastAsia="zh-CN" w:bidi="ar-SA"/>
              </w:rPr>
              <w:t>投标保证金收据或保函等票据</w:t>
            </w:r>
            <w:r>
              <w:rPr>
                <w:rFonts w:hint="eastAsia" w:cs="宋体"/>
                <w:kern w:val="2"/>
                <w:sz w:val="21"/>
                <w:szCs w:val="21"/>
                <w:lang w:val="en-US" w:eastAsia="zh-CN" w:bidi="ar-SA"/>
              </w:rPr>
              <w:t>；</w:t>
            </w:r>
          </w:p>
        </w:tc>
        <w:tc>
          <w:tcPr>
            <w:tcW w:w="1302" w:type="dxa"/>
            <w:noWrap w:val="0"/>
            <w:vAlign w:val="top"/>
          </w:tcPr>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kern w:val="2"/>
                <w:sz w:val="21"/>
                <w:szCs w:val="21"/>
                <w:lang w:val="en-US" w:eastAsia="zh-CN" w:bidi="ar-SA"/>
              </w:rPr>
            </w:pPr>
          </w:p>
        </w:tc>
        <w:tc>
          <w:tcPr>
            <w:tcW w:w="1193" w:type="dxa"/>
            <w:noWrap w:val="0"/>
            <w:vAlign w:val="top"/>
          </w:tcPr>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884"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09"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5</w:t>
            </w:r>
          </w:p>
        </w:tc>
        <w:tc>
          <w:tcPr>
            <w:tcW w:w="5530" w:type="dxa"/>
            <w:noWrap w:val="0"/>
            <w:vAlign w:val="center"/>
          </w:tcPr>
          <w:p>
            <w:pPr>
              <w:tabs>
                <w:tab w:val="left" w:pos="720"/>
              </w:tabs>
              <w:spacing w:line="440" w:lineRule="exact"/>
              <w:jc w:val="left"/>
              <w:rPr>
                <w:rFonts w:hint="eastAsia" w:ascii="宋体" w:hAnsi="宋体" w:eastAsia="宋体" w:cs="宋体"/>
                <w:bCs/>
                <w:color w:val="auto"/>
                <w:kern w:val="2"/>
                <w:sz w:val="21"/>
                <w:szCs w:val="21"/>
                <w:lang w:val="en-US" w:eastAsia="zh-CN" w:bidi="ar-SA"/>
              </w:rPr>
            </w:pPr>
            <w:r>
              <w:rPr>
                <w:rFonts w:hint="eastAsia" w:ascii="宋体" w:hAnsi="宋体" w:cs="宋体"/>
                <w:kern w:val="2"/>
                <w:sz w:val="21"/>
                <w:szCs w:val="21"/>
                <w:lang w:val="en-US" w:eastAsia="zh-CN" w:bidi="ar-SA"/>
              </w:rPr>
              <w:t>供应商</w:t>
            </w:r>
            <w:r>
              <w:rPr>
                <w:rFonts w:hint="eastAsia" w:ascii="宋体" w:hAnsi="宋体" w:eastAsia="宋体" w:cs="宋体"/>
                <w:kern w:val="2"/>
                <w:sz w:val="21"/>
                <w:szCs w:val="21"/>
                <w:lang w:val="en-US" w:eastAsia="zh-CN" w:bidi="ar-SA"/>
              </w:rPr>
              <w:t>未被“信用中国”（www.creditchina.gov.cn）、中国政府采购网（www.ccgp.gov.cn）列入失信被执行人、重大税收违法案件当事人名单、政府采购严重违法失信行为记录名单；</w:t>
            </w:r>
            <w:r>
              <w:rPr>
                <w:rFonts w:hint="eastAsia" w:ascii="宋体" w:hAnsi="宋体" w:eastAsia="宋体" w:cs="宋体"/>
                <w:szCs w:val="21"/>
              </w:rPr>
              <w:t>  </w:t>
            </w:r>
          </w:p>
        </w:tc>
        <w:tc>
          <w:tcPr>
            <w:tcW w:w="1302"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3"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884" w:type="dxa"/>
            <w:vMerge w:val="continue"/>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p>
        </w:tc>
        <w:tc>
          <w:tcPr>
            <w:tcW w:w="8434" w:type="dxa"/>
            <w:gridSpan w:val="4"/>
            <w:noWrap w:val="0"/>
            <w:vAlign w:val="center"/>
          </w:tcPr>
          <w:p>
            <w:pPr>
              <w:shd w:val="clear" w:color="auto" w:fill="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评审结果“√”表示合格；“×”表示不合格，一项不合格结果为不合格，如不合格，请在结果中写明原因。</w:t>
            </w:r>
          </w:p>
        </w:tc>
      </w:tr>
    </w:tbl>
    <w:p>
      <w:pPr>
        <w:shd w:val="clear" w:color="auto" w:fill="auto"/>
        <w:spacing w:before="156" w:beforeLines="50" w:line="440" w:lineRule="exact"/>
        <w:ind w:firstLine="213" w:firstLineChars="100"/>
        <w:rPr>
          <w:rFonts w:hint="eastAsia"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pPr>
        <w:pStyle w:val="10"/>
        <w:rPr>
          <w:rFonts w:hint="eastAsia" w:ascii="宋体" w:hAnsi="宋体"/>
          <w:b/>
          <w:color w:val="auto"/>
          <w:szCs w:val="21"/>
          <w:highlight w:val="none"/>
        </w:rPr>
      </w:pPr>
    </w:p>
    <w:p>
      <w:pPr>
        <w:pStyle w:val="11"/>
        <w:rPr>
          <w:rFonts w:hint="eastAsia" w:ascii="宋体" w:hAnsi="宋体"/>
          <w:b/>
          <w:color w:val="auto"/>
          <w:szCs w:val="21"/>
          <w:highlight w:val="none"/>
        </w:rPr>
      </w:pPr>
    </w:p>
    <w:p>
      <w:pPr>
        <w:rPr>
          <w:rFonts w:hint="eastAsia" w:ascii="宋体" w:hAnsi="宋体"/>
          <w:b/>
          <w:color w:val="auto"/>
          <w:szCs w:val="21"/>
          <w:highlight w:val="none"/>
        </w:rPr>
      </w:pPr>
    </w:p>
    <w:p>
      <w:pPr>
        <w:pStyle w:val="10"/>
        <w:rPr>
          <w:rFonts w:hint="eastAsia" w:ascii="宋体" w:hAnsi="宋体"/>
          <w:b/>
          <w:color w:val="auto"/>
          <w:szCs w:val="21"/>
          <w:highlight w:val="none"/>
        </w:rPr>
      </w:pPr>
    </w:p>
    <w:p>
      <w:pPr>
        <w:rPr>
          <w:rFonts w:hint="eastAsia"/>
        </w:rPr>
      </w:pPr>
    </w:p>
    <w:p>
      <w:pPr>
        <w:pStyle w:val="10"/>
        <w:rPr>
          <w:rFonts w:hint="eastAsia"/>
        </w:rPr>
      </w:pPr>
    </w:p>
    <w:p>
      <w:pPr>
        <w:pStyle w:val="10"/>
        <w:rPr>
          <w:rFonts w:hint="eastAsia"/>
        </w:rPr>
      </w:pPr>
    </w:p>
    <w:p>
      <w:pPr>
        <w:shd w:val="clear" w:color="auto" w:fill="auto"/>
        <w:spacing w:before="156" w:beforeLines="50" w:line="440" w:lineRule="exact"/>
        <w:ind w:firstLine="213" w:firstLineChars="100"/>
        <w:rPr>
          <w:rFonts w:hint="eastAsia" w:ascii="宋体"/>
          <w:b/>
          <w:color w:val="auto"/>
          <w:szCs w:val="21"/>
          <w:highlight w:val="none"/>
        </w:rPr>
      </w:pPr>
      <w:r>
        <w:rPr>
          <w:rFonts w:hint="eastAsia" w:ascii="宋体"/>
          <w:b/>
          <w:color w:val="auto"/>
          <w:szCs w:val="21"/>
          <w:highlight w:val="none"/>
          <w:lang w:val="en-US" w:eastAsia="zh-CN"/>
        </w:rPr>
        <w:t>7</w:t>
      </w:r>
      <w:r>
        <w:rPr>
          <w:rFonts w:hint="eastAsia" w:ascii="宋体"/>
          <w:b/>
          <w:color w:val="auto"/>
          <w:szCs w:val="21"/>
          <w:highlight w:val="none"/>
        </w:rPr>
        <w:t>.符合性审查</w:t>
      </w:r>
    </w:p>
    <w:p>
      <w:pPr>
        <w:shd w:val="clear" w:color="auto" w:fill="auto"/>
        <w:spacing w:line="440" w:lineRule="exact"/>
        <w:ind w:firstLine="319" w:firstLineChars="1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．1评审细则</w:t>
      </w:r>
    </w:p>
    <w:tbl>
      <w:tblPr>
        <w:tblStyle w:val="27"/>
        <w:tblpPr w:leftFromText="180" w:rightFromText="180" w:vertAnchor="text" w:horzAnchor="page" w:tblpX="1293" w:tblpY="544"/>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2"/>
        <w:gridCol w:w="495"/>
        <w:gridCol w:w="6579"/>
        <w:gridCol w:w="753"/>
        <w:gridCol w:w="7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922" w:type="dxa"/>
            <w:tcBorders>
              <w:top w:val="single" w:color="auto" w:sz="4" w:space="0"/>
              <w:left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项目</w:t>
            </w:r>
          </w:p>
        </w:tc>
        <w:tc>
          <w:tcPr>
            <w:tcW w:w="7074" w:type="dxa"/>
            <w:gridSpan w:val="2"/>
            <w:tcBorders>
              <w:top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评审内容</w:t>
            </w:r>
          </w:p>
        </w:tc>
        <w:tc>
          <w:tcPr>
            <w:tcW w:w="1502" w:type="dxa"/>
            <w:gridSpan w:val="2"/>
            <w:tcBorders>
              <w:top w:val="single" w:color="auto" w:sz="4" w:space="0"/>
              <w:right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22" w:type="dxa"/>
            <w:tcBorders>
              <w:left w:val="single" w:color="auto" w:sz="4" w:space="0"/>
              <w:bottom w:val="single" w:color="auto" w:sz="4" w:space="0"/>
            </w:tcBorders>
            <w:noWrap w:val="0"/>
            <w:vAlign w:val="center"/>
          </w:tcPr>
          <w:p>
            <w:pPr>
              <w:rPr>
                <w:rFonts w:hint="eastAsia" w:ascii="宋体" w:hAnsi="宋体" w:cs="宋体"/>
              </w:rPr>
            </w:pPr>
          </w:p>
        </w:tc>
        <w:tc>
          <w:tcPr>
            <w:tcW w:w="7074" w:type="dxa"/>
            <w:gridSpan w:val="2"/>
            <w:tcBorders>
              <w:bottom w:val="single" w:color="auto" w:sz="4" w:space="0"/>
            </w:tcBorders>
            <w:noWrap w:val="0"/>
            <w:vAlign w:val="top"/>
          </w:tcPr>
          <w:p>
            <w:pPr>
              <w:rPr>
                <w:rFonts w:hint="eastAsia" w:ascii="宋体" w:hAnsi="宋体" w:cs="宋体"/>
              </w:rPr>
            </w:pPr>
          </w:p>
        </w:tc>
        <w:tc>
          <w:tcPr>
            <w:tcW w:w="753" w:type="dxa"/>
            <w:noWrap w:val="0"/>
            <w:vAlign w:val="center"/>
          </w:tcPr>
          <w:p>
            <w:pPr>
              <w:jc w:val="center"/>
              <w:rPr>
                <w:rFonts w:hint="eastAsia" w:ascii="宋体" w:hAnsi="宋体" w:cs="宋体"/>
                <w:b/>
                <w:sz w:val="24"/>
              </w:rPr>
            </w:pPr>
            <w:r>
              <w:rPr>
                <w:rFonts w:hint="eastAsia" w:ascii="宋体" w:hAnsi="宋体" w:cs="宋体"/>
                <w:color w:val="auto"/>
                <w:spacing w:val="-2"/>
                <w:szCs w:val="21"/>
              </w:rPr>
              <w:t>√</w:t>
            </w:r>
          </w:p>
        </w:tc>
        <w:tc>
          <w:tcPr>
            <w:tcW w:w="749" w:type="dxa"/>
            <w:tcBorders>
              <w:right w:val="single" w:color="auto" w:sz="4" w:space="0"/>
            </w:tcBorders>
            <w:noWrap w:val="0"/>
            <w:vAlign w:val="center"/>
          </w:tcPr>
          <w:p>
            <w:pPr>
              <w:ind w:firstLine="209" w:firstLineChars="100"/>
              <w:rPr>
                <w:rFonts w:hint="eastAsia" w:ascii="宋体" w:hAnsi="宋体" w:cs="宋体"/>
                <w:b/>
                <w:sz w:val="24"/>
              </w:rPr>
            </w:pPr>
            <w:r>
              <w:rPr>
                <w:rFonts w:hint="eastAsia" w:ascii="宋体" w:hAnsi="宋体" w:cs="宋体"/>
                <w:color w:val="auto"/>
                <w:spacing w:val="-2"/>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审</w:t>
            </w:r>
          </w:p>
          <w:p>
            <w:pPr>
              <w:jc w:val="center"/>
              <w:rPr>
                <w:rFonts w:hint="eastAsia" w:ascii="宋体" w:hAnsi="宋体" w:cs="宋体"/>
                <w:szCs w:val="21"/>
              </w:rPr>
            </w:pPr>
            <w:r>
              <w:rPr>
                <w:rFonts w:hint="eastAsia" w:ascii="宋体" w:hAnsi="宋体" w:cs="宋体"/>
                <w:szCs w:val="21"/>
              </w:rPr>
              <w:t>查</w:t>
            </w:r>
          </w:p>
          <w:p>
            <w:pPr>
              <w:jc w:val="center"/>
              <w:rPr>
                <w:rFonts w:hint="eastAsia" w:ascii="宋体" w:hAnsi="宋体" w:cs="宋体"/>
                <w:szCs w:val="21"/>
              </w:rPr>
            </w:pPr>
            <w:r>
              <w:rPr>
                <w:rFonts w:hint="eastAsia" w:ascii="宋体" w:hAnsi="宋体" w:cs="宋体"/>
                <w:szCs w:val="21"/>
              </w:rPr>
              <w:t>标</w:t>
            </w:r>
          </w:p>
          <w:p>
            <w:pPr>
              <w:jc w:val="center"/>
              <w:rPr>
                <w:rFonts w:hint="eastAsia" w:ascii="宋体" w:hAnsi="宋体" w:cs="宋体"/>
                <w:szCs w:val="21"/>
              </w:rPr>
            </w:pPr>
            <w:r>
              <w:rPr>
                <w:rFonts w:hint="eastAsia" w:ascii="宋体" w:hAnsi="宋体" w:cs="宋体"/>
                <w:szCs w:val="21"/>
              </w:rPr>
              <w:t>准</w:t>
            </w:r>
          </w:p>
        </w:tc>
        <w:tc>
          <w:tcPr>
            <w:tcW w:w="4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1</w:t>
            </w:r>
          </w:p>
        </w:tc>
        <w:tc>
          <w:tcPr>
            <w:tcW w:w="657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由政府立项核准、审批的采购项目, 报价</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高于设定的采购</w:t>
            </w:r>
            <w:r>
              <w:rPr>
                <w:rFonts w:hint="eastAsia" w:ascii="宋体" w:cs="Times New Roman"/>
                <w:color w:val="auto"/>
                <w:szCs w:val="21"/>
                <w:highlight w:val="none"/>
                <w:lang w:val="en-US" w:eastAsia="zh-CN"/>
              </w:rPr>
              <w:t>最高限价</w:t>
            </w:r>
            <w:r>
              <w:rPr>
                <w:rFonts w:hint="eastAsia" w:ascii="宋体" w:hAnsi="Times New Roman" w:eastAsia="宋体" w:cs="Times New Roman"/>
                <w:color w:val="auto"/>
                <w:szCs w:val="21"/>
                <w:highlight w:val="none"/>
              </w:rPr>
              <w:t>的；</w:t>
            </w:r>
          </w:p>
        </w:tc>
        <w:tc>
          <w:tcPr>
            <w:tcW w:w="753" w:type="dxa"/>
            <w:tcBorders>
              <w:left w:val="single" w:color="auto" w:sz="4" w:space="0"/>
              <w:right w:val="single" w:color="auto" w:sz="4" w:space="0"/>
            </w:tcBorders>
            <w:noWrap w:val="0"/>
            <w:vAlign w:val="top"/>
          </w:tcPr>
          <w:p>
            <w:pPr>
              <w:jc w:val="center"/>
              <w:rPr>
                <w:rFonts w:hint="eastAsia" w:ascii="宋体" w:hAnsi="宋体" w:cs="宋体"/>
                <w:b/>
                <w:szCs w:val="21"/>
              </w:rPr>
            </w:pPr>
          </w:p>
        </w:tc>
        <w:tc>
          <w:tcPr>
            <w:tcW w:w="749" w:type="dxa"/>
            <w:tcBorders>
              <w:left w:val="single" w:color="auto" w:sz="4" w:space="0"/>
              <w:right w:val="single" w:color="auto" w:sz="4" w:space="0"/>
            </w:tcBorders>
            <w:noWrap w:val="0"/>
            <w:vAlign w:val="top"/>
          </w:tcPr>
          <w:p>
            <w:pPr>
              <w:jc w:val="center"/>
              <w:rPr>
                <w:rFonts w:hint="eastAsia" w:ascii="宋体" w:hAnsi="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2</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法定代表人身份证明及授权委托书有效，且符合招标文件规定的格式。</w:t>
            </w:r>
          </w:p>
        </w:tc>
        <w:tc>
          <w:tcPr>
            <w:tcW w:w="753" w:type="dxa"/>
            <w:tcBorders>
              <w:left w:val="single" w:color="auto" w:sz="4" w:space="0"/>
            </w:tcBorders>
            <w:noWrap w:val="0"/>
            <w:vAlign w:val="top"/>
          </w:tcPr>
          <w:p>
            <w:pPr>
              <w:rPr>
                <w:rFonts w:hint="eastAsia" w:ascii="宋体" w:hAnsi="宋体" w:cs="宋体"/>
                <w:szCs w:val="21"/>
              </w:rPr>
            </w:pPr>
          </w:p>
        </w:tc>
        <w:tc>
          <w:tcPr>
            <w:tcW w:w="749"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3</w:t>
            </w:r>
          </w:p>
        </w:tc>
        <w:tc>
          <w:tcPr>
            <w:tcW w:w="657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只有一个方案投标。</w:t>
            </w:r>
          </w:p>
        </w:tc>
        <w:tc>
          <w:tcPr>
            <w:tcW w:w="753" w:type="dxa"/>
            <w:tcBorders>
              <w:left w:val="single" w:color="auto" w:sz="4" w:space="0"/>
            </w:tcBorders>
            <w:noWrap w:val="0"/>
            <w:vAlign w:val="top"/>
          </w:tcPr>
          <w:p>
            <w:pPr>
              <w:rPr>
                <w:rFonts w:hint="eastAsia" w:ascii="宋体" w:hAnsi="宋体" w:cs="宋体"/>
                <w:szCs w:val="21"/>
              </w:rPr>
            </w:pPr>
          </w:p>
        </w:tc>
        <w:tc>
          <w:tcPr>
            <w:tcW w:w="749"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lef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4</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投标文件内容齐全、无遗漏。</w:t>
            </w:r>
          </w:p>
        </w:tc>
        <w:tc>
          <w:tcPr>
            <w:tcW w:w="753" w:type="dxa"/>
            <w:tcBorders>
              <w:left w:val="single" w:color="auto" w:sz="4" w:space="0"/>
            </w:tcBorders>
            <w:noWrap w:val="0"/>
            <w:vAlign w:val="top"/>
          </w:tcPr>
          <w:p>
            <w:pPr>
              <w:rPr>
                <w:rFonts w:hint="eastAsia" w:ascii="宋体" w:hAnsi="宋体" w:cs="宋体"/>
                <w:szCs w:val="21"/>
              </w:rPr>
            </w:pPr>
          </w:p>
        </w:tc>
        <w:tc>
          <w:tcPr>
            <w:tcW w:w="749"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left w:val="single" w:color="auto" w:sz="4" w:space="0"/>
              <w:bottom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5</w:t>
            </w:r>
          </w:p>
        </w:tc>
        <w:tc>
          <w:tcPr>
            <w:tcW w:w="6579" w:type="dxa"/>
            <w:tcBorders>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对招标文件规定的招标内容全部作出响应。</w:t>
            </w:r>
          </w:p>
        </w:tc>
        <w:tc>
          <w:tcPr>
            <w:tcW w:w="753" w:type="dxa"/>
            <w:tcBorders>
              <w:left w:val="single" w:color="auto" w:sz="4" w:space="0"/>
              <w:bottom w:val="single" w:color="auto" w:sz="4" w:space="0"/>
            </w:tcBorders>
            <w:noWrap w:val="0"/>
            <w:vAlign w:val="top"/>
          </w:tcPr>
          <w:p>
            <w:pPr>
              <w:rPr>
                <w:rFonts w:hint="eastAsia" w:ascii="宋体" w:hAnsi="宋体" w:cs="宋体"/>
                <w:szCs w:val="21"/>
              </w:rPr>
            </w:pPr>
          </w:p>
        </w:tc>
        <w:tc>
          <w:tcPr>
            <w:tcW w:w="749" w:type="dxa"/>
            <w:tcBorders>
              <w:bottom w:val="single" w:color="auto" w:sz="4" w:space="0"/>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6</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满足招标文件提出的技术和质量要求。</w:t>
            </w:r>
          </w:p>
        </w:tc>
        <w:tc>
          <w:tcPr>
            <w:tcW w:w="75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Cs w:val="21"/>
              </w:rPr>
            </w:pPr>
          </w:p>
        </w:tc>
        <w:tc>
          <w:tcPr>
            <w:tcW w:w="7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top w:val="single" w:color="auto" w:sz="4" w:space="0"/>
              <w:left w:val="single" w:color="auto" w:sz="4" w:space="0"/>
            </w:tcBorders>
            <w:noWrap w:val="0"/>
            <w:vAlign w:val="center"/>
          </w:tcPr>
          <w:p>
            <w:pPr>
              <w:shd w:val="clear" w:color="auto" w:fill="auto"/>
              <w:spacing w:line="400" w:lineRule="exact"/>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7</w:t>
            </w:r>
          </w:p>
        </w:tc>
        <w:tc>
          <w:tcPr>
            <w:tcW w:w="6579" w:type="dxa"/>
            <w:tcBorders>
              <w:top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供货</w:t>
            </w:r>
            <w:r>
              <w:rPr>
                <w:rFonts w:hint="eastAsia" w:ascii="宋体" w:hAnsi="Times New Roman" w:eastAsia="宋体" w:cs="Times New Roman"/>
                <w:color w:val="auto"/>
                <w:szCs w:val="21"/>
                <w:highlight w:val="none"/>
              </w:rPr>
              <w:t>期限满足招标文件要求。</w:t>
            </w:r>
          </w:p>
        </w:tc>
        <w:tc>
          <w:tcPr>
            <w:tcW w:w="753" w:type="dxa"/>
            <w:tcBorders>
              <w:top w:val="single" w:color="auto" w:sz="4" w:space="0"/>
              <w:left w:val="single" w:color="auto" w:sz="4" w:space="0"/>
            </w:tcBorders>
            <w:noWrap w:val="0"/>
            <w:vAlign w:val="top"/>
          </w:tcPr>
          <w:p>
            <w:pPr>
              <w:rPr>
                <w:rFonts w:hint="eastAsia" w:ascii="宋体" w:hAnsi="宋体" w:cs="宋体"/>
                <w:szCs w:val="21"/>
              </w:rPr>
            </w:pPr>
          </w:p>
        </w:tc>
        <w:tc>
          <w:tcPr>
            <w:tcW w:w="749" w:type="dxa"/>
            <w:tcBorders>
              <w:top w:val="single" w:color="auto" w:sz="4" w:space="0"/>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lef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8</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eastAsia="zh-CN"/>
              </w:rPr>
              <w:t>投标文件</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含有采购人不能接受的附加条件；</w:t>
            </w:r>
          </w:p>
        </w:tc>
        <w:tc>
          <w:tcPr>
            <w:tcW w:w="753" w:type="dxa"/>
            <w:tcBorders>
              <w:left w:val="single" w:color="auto" w:sz="4" w:space="0"/>
            </w:tcBorders>
            <w:noWrap w:val="0"/>
            <w:vAlign w:val="top"/>
          </w:tcPr>
          <w:p>
            <w:pPr>
              <w:rPr>
                <w:rFonts w:hint="eastAsia" w:ascii="宋体" w:hAnsi="宋体" w:cs="宋体"/>
                <w:szCs w:val="21"/>
              </w:rPr>
            </w:pPr>
          </w:p>
        </w:tc>
        <w:tc>
          <w:tcPr>
            <w:tcW w:w="749"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lef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9</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投标有效期满足招标文件要求。</w:t>
            </w:r>
          </w:p>
        </w:tc>
        <w:tc>
          <w:tcPr>
            <w:tcW w:w="753" w:type="dxa"/>
            <w:tcBorders>
              <w:left w:val="single" w:color="auto" w:sz="4" w:space="0"/>
            </w:tcBorders>
            <w:noWrap w:val="0"/>
            <w:vAlign w:val="top"/>
          </w:tcPr>
          <w:p>
            <w:pPr>
              <w:rPr>
                <w:rFonts w:hint="eastAsia" w:ascii="宋体" w:hAnsi="宋体" w:cs="宋体"/>
                <w:szCs w:val="21"/>
              </w:rPr>
            </w:pPr>
          </w:p>
        </w:tc>
        <w:tc>
          <w:tcPr>
            <w:tcW w:w="749"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lef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10</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投标人详细地址、联系人、电话</w:t>
            </w:r>
            <w:r>
              <w:rPr>
                <w:rFonts w:hint="eastAsia" w:ascii="宋体" w:hAnsi="Times New Roman" w:eastAsia="宋体" w:cs="Times New Roman"/>
                <w:color w:val="auto"/>
                <w:szCs w:val="21"/>
                <w:highlight w:val="none"/>
                <w:lang w:eastAsia="zh-CN"/>
              </w:rPr>
              <w:t>。</w:t>
            </w:r>
          </w:p>
        </w:tc>
        <w:tc>
          <w:tcPr>
            <w:tcW w:w="753" w:type="dxa"/>
            <w:tcBorders>
              <w:left w:val="single" w:color="auto" w:sz="4" w:space="0"/>
            </w:tcBorders>
            <w:noWrap w:val="0"/>
            <w:vAlign w:val="top"/>
          </w:tcPr>
          <w:p>
            <w:pPr>
              <w:rPr>
                <w:rFonts w:hint="eastAsia" w:ascii="宋体" w:hAnsi="宋体" w:cs="宋体"/>
                <w:szCs w:val="21"/>
              </w:rPr>
            </w:pPr>
          </w:p>
        </w:tc>
        <w:tc>
          <w:tcPr>
            <w:tcW w:w="749"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7996" w:type="dxa"/>
            <w:gridSpan w:val="3"/>
            <w:tcBorders>
              <w:left w:val="single" w:color="auto" w:sz="4" w:space="0"/>
              <w:right w:val="single" w:color="auto" w:sz="4" w:space="0"/>
            </w:tcBorders>
            <w:noWrap w:val="0"/>
            <w:vAlign w:val="center"/>
          </w:tcPr>
          <w:p>
            <w:pPr>
              <w:jc w:val="center"/>
              <w:rPr>
                <w:rFonts w:hint="eastAsia" w:ascii="宋体" w:hAnsi="宋体" w:cs="宋体"/>
                <w:sz w:val="20"/>
                <w:szCs w:val="20"/>
              </w:rPr>
            </w:pPr>
            <w:r>
              <w:rPr>
                <w:rFonts w:hint="eastAsia" w:ascii="宋体" w:hAnsi="宋体" w:cs="宋体"/>
                <w:color w:val="auto"/>
                <w:spacing w:val="-2"/>
                <w:szCs w:val="21"/>
                <w:lang w:eastAsia="zh-CN"/>
              </w:rPr>
              <w:t>评审结果：须写通过或者不通过</w:t>
            </w:r>
          </w:p>
        </w:tc>
        <w:tc>
          <w:tcPr>
            <w:tcW w:w="1502" w:type="dxa"/>
            <w:gridSpan w:val="2"/>
            <w:tcBorders>
              <w:left w:val="single" w:color="auto" w:sz="4" w:space="0"/>
              <w:right w:val="single" w:color="auto" w:sz="4" w:space="0"/>
            </w:tcBorders>
            <w:noWrap w:val="0"/>
            <w:vAlign w:val="center"/>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498" w:type="dxa"/>
            <w:gridSpan w:val="5"/>
            <w:tcBorders>
              <w:left w:val="single" w:color="auto" w:sz="4" w:space="0"/>
              <w:bottom w:val="single" w:color="auto" w:sz="4" w:space="0"/>
              <w:right w:val="single" w:color="auto" w:sz="4" w:space="0"/>
            </w:tcBorders>
            <w:noWrap w:val="0"/>
            <w:vAlign w:val="center"/>
          </w:tcPr>
          <w:p>
            <w:pPr>
              <w:ind w:firstLine="375" w:firstLineChars="180"/>
              <w:rPr>
                <w:rFonts w:hint="eastAsia" w:ascii="宋体" w:hAnsi="宋体" w:cs="宋体"/>
                <w:szCs w:val="21"/>
              </w:rPr>
            </w:pPr>
            <w:r>
              <w:rPr>
                <w:rFonts w:hint="eastAsia" w:ascii="宋体" w:hAnsi="宋体" w:cs="宋体"/>
                <w:color w:val="auto"/>
                <w:spacing w:val="-2"/>
                <w:szCs w:val="21"/>
              </w:rPr>
              <w:t xml:space="preserve">结论：通过评审打“√”，未通过评审打“×”   </w:t>
            </w:r>
            <w:r>
              <w:rPr>
                <w:rFonts w:hint="eastAsia" w:ascii="宋体" w:hAnsi="宋体" w:cs="宋体"/>
                <w:color w:val="auto"/>
                <w:szCs w:val="21"/>
              </w:rPr>
              <w:t>注：如有一项不合格，作废标处理。</w:t>
            </w:r>
          </w:p>
        </w:tc>
      </w:tr>
    </w:tbl>
    <w:p>
      <w:pPr>
        <w:shd w:val="clear" w:color="auto" w:fill="auto"/>
        <w:spacing w:line="400" w:lineRule="exact"/>
        <w:rPr>
          <w:rFonts w:hint="eastAsia" w:ascii="宋体"/>
          <w:color w:val="auto"/>
          <w:szCs w:val="21"/>
          <w:highlight w:val="none"/>
          <w:lang w:val="en-US" w:eastAsia="zh-CN"/>
        </w:rPr>
      </w:pPr>
    </w:p>
    <w:p>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.2评委会判定投标文件的响应性只根据投标文件本身的内容，而不寻求外部的证据，但投标有不真实不正确的内容时除外。</w:t>
      </w:r>
    </w:p>
    <w:p>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.3如果投标文件实质上没有响应</w:t>
      </w:r>
      <w:r>
        <w:rPr>
          <w:rFonts w:hint="eastAsia" w:ascii="宋体"/>
          <w:color w:val="auto"/>
          <w:szCs w:val="21"/>
          <w:highlight w:val="none"/>
          <w:lang w:eastAsia="zh-CN"/>
        </w:rPr>
        <w:t>采购文件</w:t>
      </w:r>
      <w:r>
        <w:rPr>
          <w:rFonts w:hint="eastAsia" w:ascii="宋体"/>
          <w:color w:val="auto"/>
          <w:szCs w:val="21"/>
          <w:highlight w:val="none"/>
        </w:rPr>
        <w:t>的要求，评委会将予以拒绝，投标人不得通过修正或撤销不符合要求的偏离或保留，而使其投标成为实质上响应的投标。</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7</w:t>
      </w:r>
      <w:r>
        <w:rPr>
          <w:rFonts w:hint="eastAsia" w:ascii="宋体"/>
          <w:color w:val="auto"/>
          <w:szCs w:val="21"/>
          <w:highlight w:val="none"/>
        </w:rPr>
        <w:t>.4投标人可在现场20分钟内对评标委员会的评审结论提出异议，评标委员会根据</w:t>
      </w:r>
      <w:r>
        <w:rPr>
          <w:rFonts w:hint="eastAsia" w:ascii="宋体"/>
          <w:color w:val="auto"/>
          <w:szCs w:val="21"/>
          <w:highlight w:val="none"/>
          <w:lang w:eastAsia="zh-CN"/>
        </w:rPr>
        <w:t>采购文件</w:t>
      </w:r>
      <w:r>
        <w:rPr>
          <w:rFonts w:hint="eastAsia" w:ascii="宋体"/>
          <w:color w:val="auto"/>
          <w:szCs w:val="21"/>
          <w:highlight w:val="none"/>
        </w:rPr>
        <w:t>及有关规定对投标人的异议进行复议</w:t>
      </w:r>
    </w:p>
    <w:p>
      <w:pPr>
        <w:shd w:val="clear" w:color="auto" w:fill="auto"/>
        <w:spacing w:line="400" w:lineRule="exact"/>
        <w:ind w:firstLine="532" w:firstLineChars="2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.5只有通过初审的投标人才能进入下一步评标程序。</w:t>
      </w:r>
    </w:p>
    <w:p>
      <w:pPr>
        <w:shd w:val="clear" w:color="auto" w:fill="auto"/>
        <w:spacing w:line="400" w:lineRule="exact"/>
        <w:ind w:firstLine="426" w:firstLineChars="200"/>
        <w:rPr>
          <w:rFonts w:hint="eastAsia" w:ascii="宋体" w:hAnsi="宋体"/>
          <w:b/>
          <w:color w:val="auto"/>
          <w:szCs w:val="21"/>
          <w:highlight w:val="none"/>
        </w:rPr>
      </w:pPr>
      <w:r>
        <w:rPr>
          <w:rFonts w:hint="eastAsia" w:ascii="宋体" w:hAnsi="宋体"/>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bookmarkStart w:id="52" w:name="_Toc362983803"/>
      <w:bookmarkStart w:id="53" w:name="_Toc469495734"/>
    </w:p>
    <w:p>
      <w:pPr>
        <w:shd w:val="clear" w:color="auto" w:fill="auto"/>
        <w:spacing w:line="400" w:lineRule="exact"/>
        <w:ind w:firstLine="3113" w:firstLineChars="1100"/>
        <w:rPr>
          <w:rFonts w:hint="eastAsia" w:ascii="宋体"/>
          <w:b/>
          <w:color w:val="auto"/>
          <w:sz w:val="28"/>
          <w:szCs w:val="28"/>
          <w:highlight w:val="none"/>
        </w:rPr>
      </w:pPr>
    </w:p>
    <w:p>
      <w:pPr>
        <w:shd w:val="clear" w:color="auto" w:fill="auto"/>
        <w:spacing w:line="400" w:lineRule="exact"/>
        <w:ind w:firstLine="3113" w:firstLineChars="1100"/>
        <w:rPr>
          <w:rFonts w:hint="eastAsia" w:ascii="宋体"/>
          <w:b/>
          <w:color w:val="auto"/>
          <w:sz w:val="24"/>
          <w:highlight w:val="none"/>
        </w:rPr>
      </w:pPr>
      <w:r>
        <w:rPr>
          <w:rFonts w:hint="eastAsia" w:ascii="宋体"/>
          <w:b/>
          <w:color w:val="auto"/>
          <w:sz w:val="28"/>
          <w:szCs w:val="28"/>
          <w:highlight w:val="none"/>
        </w:rPr>
        <w:t>三  投标文件的澄清和补正</w:t>
      </w:r>
      <w:bookmarkEnd w:id="52"/>
      <w:bookmarkEnd w:id="53"/>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8．澄清、说明或补正的形式</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9．错误修正的原则</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9.1 投标函中表述的内容与报价表中不一致的，以报价表为准；报价表中的内容与报价明细表不一致的，以报价表为准；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9.2 投标文件中的大写金额和小写金额不一致的，以大写金额为准；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9.3 单价金额小数点或者百分比有明显错位的，以开标一览表的总价为准，并修改单价；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9.4 总价金额与按单价汇总金额不一致的，以单价金额计算结果为准；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9.5 若用文字表示的数值与用数字表示的数值不一致，以文字表示的数值为准；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9.7 对不同文字文本投标文件的解释发生异议的，以中文文本为准；</w:t>
      </w:r>
    </w:p>
    <w:p>
      <w:pPr>
        <w:shd w:val="clear" w:color="auto" w:fill="auto"/>
        <w:spacing w:line="440" w:lineRule="exact"/>
        <w:ind w:firstLine="213" w:firstLineChars="100"/>
        <w:jc w:val="left"/>
        <w:rPr>
          <w:rFonts w:hint="eastAsia" w:ascii="宋体"/>
          <w:color w:val="auto"/>
          <w:szCs w:val="21"/>
          <w:highlight w:val="none"/>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00" w:lineRule="exact"/>
        <w:jc w:val="center"/>
        <w:outlineLvl w:val="1"/>
        <w:rPr>
          <w:rFonts w:hint="eastAsia" w:ascii="宋体"/>
          <w:b/>
          <w:color w:val="auto"/>
          <w:sz w:val="24"/>
          <w:highlight w:val="none"/>
        </w:rPr>
      </w:pPr>
      <w:bookmarkStart w:id="54" w:name="_Toc469495735"/>
      <w:r>
        <w:rPr>
          <w:rFonts w:hint="eastAsia" w:ascii="宋体"/>
          <w:b/>
          <w:color w:val="auto"/>
          <w:sz w:val="24"/>
          <w:highlight w:val="none"/>
        </w:rPr>
        <w:t>四 比较与评价</w:t>
      </w:r>
      <w:bookmarkEnd w:id="54"/>
    </w:p>
    <w:p>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bookmarkStart w:id="55" w:name="_Toc362983805"/>
      <w:bookmarkStart w:id="56" w:name="_Toc469495736"/>
      <w:r>
        <w:rPr>
          <w:rFonts w:hint="eastAsia" w:ascii="宋体" w:hAnsi="宋体" w:eastAsia="宋体" w:cs="宋体"/>
          <w:color w:val="auto"/>
          <w:szCs w:val="21"/>
          <w:highlight w:val="none"/>
          <w:lang w:val="en-US" w:eastAsia="zh-CN" w:bidi="ar-SA"/>
        </w:rPr>
        <w:t>10.1</w:t>
      </w:r>
      <w:r>
        <w:rPr>
          <w:rFonts w:hint="eastAsia" w:ascii="宋体" w:hAnsi="宋体" w:eastAsia="宋体" w:cs="宋体"/>
          <w:color w:val="auto"/>
          <w:szCs w:val="21"/>
          <w:highlight w:val="none"/>
          <w:lang w:bidi="ar-SA"/>
        </w:rPr>
        <w:t>评标委员会按招标文件中规定的评标方法和标准，对资格性检查和符合性检查合格的投标文件进行商务和技术评估、综合比较与评价。</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10.2</w:t>
      </w:r>
      <w:r>
        <w:rPr>
          <w:rFonts w:hint="eastAsia" w:ascii="宋体" w:hAnsi="宋体" w:eastAsia="宋体" w:cs="宋体"/>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546" w:firstLineChars="257"/>
        <w:rPr>
          <w:rFonts w:hint="eastAsia" w:ascii="宋体" w:hAnsi="宋体" w:eastAsia="宋体" w:cs="宋体"/>
          <w:bCs/>
          <w:color w:val="auto"/>
          <w:szCs w:val="21"/>
          <w:highlight w:val="none"/>
          <w:lang w:bidi="ar-SA"/>
        </w:rPr>
      </w:pPr>
      <w:r>
        <w:rPr>
          <w:rFonts w:hint="eastAsia" w:ascii="宋体" w:hAnsi="宋体" w:eastAsia="宋体" w:cs="宋体"/>
          <w:color w:val="auto"/>
          <w:szCs w:val="21"/>
          <w:highlight w:val="none"/>
          <w:lang w:val="en-US" w:eastAsia="zh-CN" w:bidi="ar-SA"/>
        </w:rPr>
        <w:t>10.</w:t>
      </w:r>
      <w:r>
        <w:rPr>
          <w:rFonts w:hint="eastAsia" w:ascii="宋体" w:hAnsi="宋体" w:eastAsia="宋体" w:cs="宋体"/>
          <w:bCs/>
          <w:color w:val="auto"/>
          <w:szCs w:val="21"/>
          <w:highlight w:val="none"/>
          <w:lang w:val="en-US" w:eastAsia="zh-CN" w:bidi="ar-SA"/>
        </w:rPr>
        <w:t>2.1</w:t>
      </w:r>
      <w:r>
        <w:rPr>
          <w:rFonts w:hint="eastAsia" w:ascii="宋体" w:hAnsi="宋体" w:eastAsia="宋体" w:cs="宋体"/>
          <w:bCs/>
          <w:color w:val="auto"/>
          <w:szCs w:val="21"/>
          <w:highlight w:val="none"/>
          <w:lang w:bidi="ar-SA"/>
        </w:rPr>
        <w:t>评委打分办法</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bCs/>
          <w:color w:val="auto"/>
          <w:szCs w:val="21"/>
          <w:highlight w:val="none"/>
          <w:lang w:bidi="ar-SA"/>
        </w:rPr>
        <w:t>（1）</w:t>
      </w:r>
      <w:r>
        <w:rPr>
          <w:rFonts w:hint="eastAsia" w:ascii="宋体" w:hAnsi="宋体" w:eastAsia="宋体" w:cs="宋体"/>
          <w:color w:val="auto"/>
          <w:szCs w:val="21"/>
          <w:highlight w:val="none"/>
          <w:lang w:bidi="ar-SA"/>
        </w:rPr>
        <w:t>参加评分的评委应尽力体现客观、实事求是，避免学派偏见和个人偏好。</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（2）衡量、对比的依据，应以招标文件、投标文件、提供的正式试验数据、质询澄清中的文字为准，口头回答和收集的资料只作为参考。</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（3）评分主要是为比较各投标人的价格、商务和技术综合排序。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（4）评委打分采取记名形式。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（5）各评委根据提供的技术打分表独立自主打分，任何人不得要求评委统一打分或统一确定等次顺序。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（6）对打分表中的每项条款，各评委应根据投标文件、澄清材料、招标文件要求，按满足的程度给投标人打分。</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（7）评分程序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1)就投标人的投标文件对照整理出商务、技术评标因素对比表、偏差表，并在经过校核的基础上逐项打分。</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2)各评委独立完成打分后，将评分表交给代理机构，由代理机构组织进行分数统计。</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3)最终汇总表中各投标人得分应为评委打分的算术平均值。</w:t>
      </w:r>
    </w:p>
    <w:p>
      <w:pPr>
        <w:numPr>
          <w:ilvl w:val="0"/>
          <w:numId w:val="0"/>
        </w:numPr>
        <w:shd w:val="clear" w:color="auto" w:fill="auto"/>
        <w:spacing w:line="500" w:lineRule="exact"/>
        <w:ind w:firstLine="426" w:firstLineChars="200"/>
        <w:jc w:val="left"/>
        <w:rPr>
          <w:rFonts w:hint="eastAsia"/>
          <w:lang w:val="en-US" w:eastAsia="zh-CN"/>
        </w:rPr>
      </w:pPr>
      <w:r>
        <w:rPr>
          <w:rFonts w:hint="eastAsia" w:ascii="宋体" w:hAnsi="宋体" w:eastAsia="宋体" w:cs="宋体"/>
          <w:color w:val="auto"/>
          <w:szCs w:val="21"/>
          <w:highlight w:val="none"/>
          <w:lang w:bidi="ar-SA"/>
        </w:rPr>
        <w:t>（8）评分标准和细则（综合评分法评分标准）</w:t>
      </w:r>
    </w:p>
    <w:tbl>
      <w:tblPr>
        <w:tblStyle w:val="28"/>
        <w:tblpPr w:leftFromText="180" w:rightFromText="180" w:vertAnchor="text" w:horzAnchor="page" w:tblpX="1777" w:tblpY="446"/>
        <w:tblOverlap w:val="never"/>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504"/>
        <w:gridCol w:w="6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77" w:type="dxa"/>
          </w:tcPr>
          <w:p>
            <w:pPr>
              <w:pStyle w:val="26"/>
              <w:ind w:left="0" w:leftChars="0" w:firstLine="0" w:firstLineChars="0"/>
              <w:jc w:val="cente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评审</w:t>
            </w:r>
          </w:p>
          <w:p>
            <w:pPr>
              <w:pStyle w:val="26"/>
              <w:ind w:left="0" w:leftChars="0" w:firstLine="0" w:firstLineChars="0"/>
              <w:jc w:val="center"/>
              <w:rPr>
                <w:rFonts w:hint="default"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项目</w:t>
            </w:r>
          </w:p>
        </w:tc>
        <w:tc>
          <w:tcPr>
            <w:tcW w:w="1504" w:type="dxa"/>
          </w:tcPr>
          <w:p>
            <w:pPr>
              <w:keepNext w:val="0"/>
              <w:keepLines w:val="0"/>
              <w:widowControl/>
              <w:suppressLineNumbers w:val="0"/>
              <w:jc w:val="cente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评分</w:t>
            </w:r>
          </w:p>
          <w:p>
            <w:pPr>
              <w:keepNext w:val="0"/>
              <w:keepLines w:val="0"/>
              <w:widowControl/>
              <w:suppressLineNumbers w:val="0"/>
              <w:jc w:val="cente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因素</w:t>
            </w:r>
          </w:p>
        </w:tc>
        <w:tc>
          <w:tcPr>
            <w:tcW w:w="6074" w:type="dxa"/>
          </w:tcPr>
          <w:p>
            <w:pPr>
              <w:pStyle w:val="26"/>
              <w:ind w:left="0" w:leftChars="0" w:firstLine="0" w:firstLineChars="0"/>
              <w:jc w:val="cente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77" w:type="dxa"/>
          </w:tcPr>
          <w:p>
            <w:pPr>
              <w:spacing w:line="180" w:lineRule="atLeast"/>
              <w:jc w:val="cente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pPr>
              <w:spacing w:line="180" w:lineRule="atLeast"/>
              <w:jc w:val="cente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pPr>
              <w:spacing w:line="180" w:lineRule="atLeast"/>
              <w:jc w:val="cente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pPr>
              <w:spacing w:line="180" w:lineRule="atLeast"/>
              <w:jc w:val="cente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pPr>
              <w:spacing w:line="180" w:lineRule="atLeast"/>
              <w:jc w:val="cente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价格</w:t>
            </w:r>
          </w:p>
        </w:tc>
        <w:tc>
          <w:tcPr>
            <w:tcW w:w="1504" w:type="dxa"/>
          </w:tcPr>
          <w:p>
            <w:pPr>
              <w:spacing w:line="180" w:lineRule="atLeast"/>
              <w:jc w:val="cente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pPr>
              <w:spacing w:line="180" w:lineRule="atLeast"/>
              <w:jc w:val="cente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pPr>
              <w:spacing w:line="180" w:lineRule="atLeast"/>
              <w:jc w:val="cente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pPr>
              <w:spacing w:line="180" w:lineRule="atLeast"/>
              <w:jc w:val="cente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pPr>
              <w:spacing w:line="180" w:lineRule="atLeast"/>
              <w:jc w:val="cente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投标报价</w:t>
            </w:r>
          </w:p>
          <w:p>
            <w:pPr>
              <w:spacing w:line="180" w:lineRule="atLeast"/>
              <w:jc w:val="cente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（50分）</w:t>
            </w:r>
          </w:p>
        </w:tc>
        <w:tc>
          <w:tcPr>
            <w:tcW w:w="6074" w:type="dxa"/>
          </w:tcPr>
          <w:p>
            <w:pPr>
              <w:spacing w:line="180" w:lineRule="atLeast"/>
              <w:jc w:val="left"/>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投标报价得分＝（基准价/投标报价）×价格权重×100。</w:t>
            </w:r>
          </w:p>
          <w:p>
            <w:pPr>
              <w:spacing w:line="180" w:lineRule="atLeast"/>
              <w:jc w:val="left"/>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注：投标报价超过采购</w:t>
            </w: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最高限价</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的按废标处理</w:t>
            </w:r>
          </w:p>
          <w:p>
            <w:pPr>
              <w:spacing w:line="180" w:lineRule="atLeast"/>
              <w:jc w:val="left"/>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1)</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确定评标基准价：经评标委员会甄别确认，满足招标文件要求的合理的最低有效投标报价为评标基准价</w:t>
            </w: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，其价格分为满分</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 xml:space="preserve">。 </w:t>
            </w:r>
          </w:p>
          <w:p>
            <w:pPr>
              <w:spacing w:line="180" w:lineRule="atLeast"/>
              <w:jc w:val="left"/>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2)</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确定其他投标报价分： 计算公式为投标报价得分</w:t>
            </w:r>
            <w:r>
              <w:rPr>
                <w:rFonts w:hint="default"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 (</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评标基准价</w:t>
            </w:r>
            <w:r>
              <w:rPr>
                <w:rFonts w:hint="default"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 xml:space="preserve">/ </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打分报价单位的投标报价</w:t>
            </w:r>
            <w:r>
              <w:rPr>
                <w:rFonts w:hint="default"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 ×</w:t>
            </w: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价格权值</w:t>
            </w:r>
            <w:r>
              <w:rPr>
                <w:rFonts w:hint="default"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 xml:space="preserve"> ×100</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，分值计算</w:t>
            </w:r>
            <w:r>
              <w:rPr>
                <w:rFonts w:hint="eastAsia" w:ascii="Times New Roman" w:hAnsi="Times New Roman" w:cs="Times New Roman"/>
                <w:b/>
                <w:bCs/>
                <w:color w:val="000000" w:themeColor="text1"/>
                <w:kern w:val="2"/>
                <w:sz w:val="21"/>
                <w:szCs w:val="21"/>
                <w:highlight w:val="none"/>
                <w:shd w:val="clear" w:color="auto" w:fill="auto"/>
                <w:lang w:val="en-US" w:eastAsia="zh-CN" w:bidi="ar-SA"/>
                <w14:textFill>
                  <w14:solidFill>
                    <w14:schemeClr w14:val="tx1"/>
                  </w14:solidFill>
                </w14:textFill>
              </w:rPr>
              <w:t xml:space="preserve">四舍五入取小数点后两位。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7" w:type="dxa"/>
            <w:vMerge w:val="restart"/>
          </w:tcPr>
          <w:p>
            <w:pPr>
              <w:spacing w:line="180" w:lineRule="atLeast"/>
              <w:jc w:val="cente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pPr>
              <w:spacing w:line="180" w:lineRule="atLeast"/>
              <w:jc w:val="cente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pPr>
              <w:spacing w:line="180" w:lineRule="atLeast"/>
              <w:jc w:val="cente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pPr>
              <w:spacing w:line="180" w:lineRule="atLeast"/>
              <w:jc w:val="both"/>
              <w:rPr>
                <w:rFonts w:hint="default"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商务部分（30分）</w:t>
            </w:r>
          </w:p>
        </w:tc>
        <w:tc>
          <w:tcPr>
            <w:tcW w:w="1504" w:type="dxa"/>
            <w:vAlign w:val="center"/>
          </w:tcPr>
          <w:p>
            <w:pPr>
              <w:spacing w:line="180" w:lineRule="atLeast"/>
              <w:jc w:val="center"/>
              <w:rPr>
                <w:rFonts w:hint="eastAsia" w:ascii="Times New Roman" w:hAnsi="Times New Roman" w:eastAsia="宋体" w:cs="Times New Roman"/>
                <w:b/>
                <w:bCs/>
                <w:color w:val="000000" w:themeColor="text1"/>
                <w:kern w:val="2"/>
                <w:sz w:val="21"/>
                <w:szCs w:val="21"/>
                <w:highlight w:val="yellow"/>
                <w:shd w:val="clear" w:color="auto" w:fill="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类似业绩（</w:t>
            </w:r>
            <w:r>
              <w:rPr>
                <w:rFonts w:hint="eastAsia" w:ascii="Times New Roman" w:hAnsi="Times New Roman" w:cs="Times New Roman"/>
                <w:b/>
                <w:bCs/>
                <w:color w:val="000000" w:themeColor="text1"/>
                <w:kern w:val="2"/>
                <w:sz w:val="21"/>
                <w:szCs w:val="21"/>
                <w:highlight w:val="none"/>
                <w:shd w:val="clear" w:color="auto" w:fill="auto"/>
                <w:lang w:val="en-US" w:eastAsia="zh-CN" w:bidi="ar-SA"/>
                <w14:textFill>
                  <w14:solidFill>
                    <w14:schemeClr w14:val="tx1"/>
                  </w14:solidFill>
                </w14:textFill>
              </w:rPr>
              <w:t>5</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分）</w:t>
            </w:r>
          </w:p>
        </w:tc>
        <w:tc>
          <w:tcPr>
            <w:tcW w:w="6074" w:type="dxa"/>
            <w:vAlign w:val="center"/>
          </w:tcPr>
          <w:p>
            <w:pPr>
              <w:spacing w:line="180" w:lineRule="atLeast"/>
              <w:jc w:val="left"/>
              <w:rPr>
                <w:rFonts w:hint="default" w:ascii="Times New Roman" w:hAnsi="Times New Roman" w:eastAsia="宋体" w:cs="Times New Roman"/>
                <w:b/>
                <w:bCs/>
                <w:color w:val="000000" w:themeColor="text1"/>
                <w:kern w:val="2"/>
                <w:sz w:val="21"/>
                <w:szCs w:val="21"/>
                <w:highlight w:val="yellow"/>
                <w:shd w:val="clear" w:color="auto" w:fill="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投标人近三年（2020年11月</w:t>
            </w: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27</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日至今</w:t>
            </w:r>
            <w:r>
              <w:rPr>
                <w:rFonts w:hint="default" w:ascii="Times New Roman" w:hAnsi="Times New Roman" w:eastAsia="宋体" w:cs="Times New Roman"/>
                <w:b/>
                <w:bCs/>
                <w:color w:val="000000" w:themeColor="text1"/>
                <w:kern w:val="2"/>
                <w:sz w:val="21"/>
                <w:szCs w:val="21"/>
                <w:highlight w:val="none"/>
                <w:shd w:val="clear" w:color="auto" w:fill="auto"/>
                <w:lang w:val="en-US" w:eastAsia="zh-Hans" w:bidi="ar-SA"/>
                <w14:textFill>
                  <w14:solidFill>
                    <w14:schemeClr w14:val="tx1"/>
                  </w14:solidFill>
                </w14:textFill>
              </w:rPr>
              <w:t>，</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以</w:t>
            </w:r>
            <w:r>
              <w:rPr>
                <w:rFonts w:hint="eastAsia" w:ascii="Times New Roman" w:hAnsi="Times New Roman" w:eastAsia="宋体" w:cs="Times New Roman"/>
                <w:b/>
                <w:bCs/>
                <w:color w:val="000000" w:themeColor="text1"/>
                <w:kern w:val="2"/>
                <w:sz w:val="21"/>
                <w:szCs w:val="21"/>
                <w:highlight w:val="none"/>
                <w:shd w:val="clear" w:color="auto" w:fill="auto"/>
                <w:lang w:val="en-US" w:eastAsia="zh-Hans" w:bidi="ar-SA"/>
                <w14:textFill>
                  <w14:solidFill>
                    <w14:schemeClr w14:val="tx1"/>
                  </w14:solidFill>
                </w14:textFill>
              </w:rPr>
              <w:t>合同签订日期</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或中标（成交）通知书日期</w:t>
            </w:r>
            <w:r>
              <w:rPr>
                <w:rFonts w:hint="eastAsia" w:ascii="Times New Roman" w:hAnsi="Times New Roman" w:eastAsia="宋体" w:cs="Times New Roman"/>
                <w:b/>
                <w:bCs/>
                <w:color w:val="000000" w:themeColor="text1"/>
                <w:kern w:val="2"/>
                <w:sz w:val="21"/>
                <w:szCs w:val="21"/>
                <w:highlight w:val="none"/>
                <w:shd w:val="clear" w:color="auto" w:fill="auto"/>
                <w:lang w:val="en-US" w:eastAsia="zh-Hans" w:bidi="ar-SA"/>
                <w14:textFill>
                  <w14:solidFill>
                    <w14:schemeClr w14:val="tx1"/>
                  </w14:solidFill>
                </w14:textFill>
              </w:rPr>
              <w:t>为准</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）类似项目业绩，每个2</w:t>
            </w:r>
            <w:r>
              <w:rPr>
                <w:rFonts w:hint="eastAsia" w:ascii="Times New Roman" w:hAnsi="Times New Roman" w:cs="Times New Roman"/>
                <w:b/>
                <w:bCs/>
                <w:color w:val="000000" w:themeColor="text1"/>
                <w:kern w:val="2"/>
                <w:sz w:val="21"/>
                <w:szCs w:val="21"/>
                <w:highlight w:val="none"/>
                <w:shd w:val="clear" w:color="auto" w:fill="auto"/>
                <w:lang w:val="en-US" w:eastAsia="zh-CN" w:bidi="ar-SA"/>
                <w14:textFill>
                  <w14:solidFill>
                    <w14:schemeClr w14:val="tx1"/>
                  </w14:solidFill>
                </w14:textFill>
              </w:rPr>
              <w:t>.5</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分，最多</w:t>
            </w:r>
            <w:r>
              <w:rPr>
                <w:rFonts w:hint="eastAsia" w:ascii="Times New Roman" w:hAnsi="Times New Roman" w:cs="Times New Roman"/>
                <w:b/>
                <w:bCs/>
                <w:color w:val="000000" w:themeColor="text1"/>
                <w:kern w:val="2"/>
                <w:sz w:val="21"/>
                <w:szCs w:val="21"/>
                <w:highlight w:val="none"/>
                <w:shd w:val="clear" w:color="auto" w:fill="auto"/>
                <w:lang w:val="en-US" w:eastAsia="zh-CN" w:bidi="ar-SA"/>
                <w14:textFill>
                  <w14:solidFill>
                    <w14:schemeClr w14:val="tx1"/>
                  </w14:solidFill>
                </w14:textFill>
              </w:rPr>
              <w:t>5</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分。（</w:t>
            </w: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须提供</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中标（成交）通知书或采购合同业绩证明材料</w:t>
            </w: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w:t>
            </w:r>
            <w:r>
              <w:rPr>
                <w:rFonts w:hint="eastAsia" w:ascii="Times New Roman" w:hAnsi="Times New Roman" w:cs="Times New Roman"/>
                <w:b/>
                <w:bCs/>
                <w:color w:val="000000" w:themeColor="text1"/>
                <w:kern w:val="2"/>
                <w:sz w:val="21"/>
                <w:szCs w:val="21"/>
                <w:highlight w:val="none"/>
                <w:shd w:val="clear" w:color="auto" w:fill="auto"/>
                <w:lang w:val="en-US" w:eastAsia="zh-CN" w:bidi="ar-SA"/>
                <w14:textFill>
                  <w14:solidFill>
                    <w14:schemeClr w14:val="tx1"/>
                  </w14:solidFill>
                </w14:textFill>
              </w:rPr>
              <w:t>不提供</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不得分）</w:t>
            </w: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（上述证明材料须为原件扫描件）。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1077" w:type="dxa"/>
            <w:vMerge w:val="continue"/>
          </w:tcPr>
          <w:p>
            <w:pPr>
              <w:spacing w:line="180" w:lineRule="atLeast"/>
              <w:jc w:val="cente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tc>
        <w:tc>
          <w:tcPr>
            <w:tcW w:w="1504" w:type="dxa"/>
            <w:vAlign w:val="top"/>
          </w:tcPr>
          <w:p>
            <w:pPr>
              <w:spacing w:line="180" w:lineRule="atLeast"/>
              <w:jc w:val="left"/>
              <w:rPr>
                <w:rFonts w:hint="default" w:ascii="Times New Roman" w:hAnsi="Times New Roman"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Times New Roman" w:hAnsi="Times New Roman" w:cs="Times New Roman"/>
                <w:b/>
                <w:bCs/>
                <w:color w:val="000000" w:themeColor="text1"/>
                <w:kern w:val="2"/>
                <w:sz w:val="21"/>
                <w:szCs w:val="21"/>
                <w:highlight w:val="none"/>
                <w:shd w:val="clear" w:color="auto" w:fill="auto"/>
                <w:lang w:val="en-US" w:eastAsia="zh-CN" w:bidi="ar-SA"/>
                <w14:textFill>
                  <w14:solidFill>
                    <w14:schemeClr w14:val="tx1"/>
                  </w14:solidFill>
                </w14:textFill>
              </w:rPr>
              <w:t>售后服务</w:t>
            </w: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服务</w:t>
            </w:r>
          </w:p>
          <w:p>
            <w:pPr>
              <w:spacing w:line="180" w:lineRule="atLeast"/>
              <w:jc w:val="left"/>
              <w:rPr>
                <w:rFonts w:hint="default" w:ascii="Times New Roman" w:hAnsi="Times New Roman" w:eastAsia="宋体" w:cs="Times New Roman"/>
                <w:b/>
                <w:bCs/>
                <w:color w:val="000000" w:themeColor="text1"/>
                <w:kern w:val="2"/>
                <w:sz w:val="21"/>
                <w:szCs w:val="21"/>
                <w:highlight w:val="yellow"/>
                <w:shd w:val="clear" w:color="auto" w:fill="auto"/>
                <w:lang w:val="en-US" w:eastAsia="zh-CN" w:bidi="ar-SA"/>
                <w14:textFill>
                  <w14:solidFill>
                    <w14:schemeClr w14:val="tx1"/>
                  </w14:solidFill>
                </w14:textFill>
              </w:rPr>
            </w:pPr>
            <w:r>
              <w:rPr>
                <w:rFonts w:hint="eastAsia" w:ascii="Times New Roman" w:hAnsi="Times New Roman" w:cs="Times New Roman"/>
                <w:b/>
                <w:bCs/>
                <w:color w:val="000000" w:themeColor="text1"/>
                <w:kern w:val="2"/>
                <w:sz w:val="21"/>
                <w:szCs w:val="21"/>
                <w:highlight w:val="none"/>
                <w:shd w:val="clear" w:color="auto" w:fill="auto"/>
                <w:lang w:val="en-US" w:eastAsia="zh-CN" w:bidi="ar-SA"/>
                <w14:textFill>
                  <w14:solidFill>
                    <w14:schemeClr w14:val="tx1"/>
                  </w14:solidFill>
                </w14:textFill>
              </w:rPr>
              <w:t>（10分）</w:t>
            </w:r>
          </w:p>
        </w:tc>
        <w:tc>
          <w:tcPr>
            <w:tcW w:w="6074" w:type="dxa"/>
            <w:vAlign w:val="top"/>
          </w:tcPr>
          <w:p>
            <w:pPr>
              <w:spacing w:line="180" w:lineRule="atLeast"/>
              <w:jc w:val="left"/>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投标人针对本项目提出完整有效、且可行的售后服务方案（包括完善的售后服务承诺、退换货时效、故障处理及响应时间、售后服务人员齐全等）。由评标委员会根据投标人方案进行综合</w:t>
            </w: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评审。</w:t>
            </w:r>
          </w:p>
          <w:p>
            <w:pPr>
              <w:spacing w:line="180" w:lineRule="atLeast"/>
              <w:jc w:val="left"/>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1、</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方案优越得10分；</w:t>
            </w:r>
          </w:p>
          <w:p>
            <w:pPr>
              <w:spacing w:line="180" w:lineRule="atLeast"/>
              <w:jc w:val="left"/>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2、</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方案基本完整可行的得</w:t>
            </w: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6</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分；</w:t>
            </w:r>
          </w:p>
          <w:p>
            <w:pPr>
              <w:spacing w:line="180" w:lineRule="atLeast"/>
              <w:jc w:val="left"/>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3、</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方案不完整或可行度不高的得</w:t>
            </w: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1</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分；</w:t>
            </w:r>
          </w:p>
          <w:p>
            <w:pPr>
              <w:spacing w:line="180" w:lineRule="atLeast"/>
              <w:jc w:val="left"/>
              <w:rPr>
                <w:rFonts w:hint="eastAsia" w:ascii="Times New Roman" w:hAnsi="Times New Roman" w:eastAsia="宋体" w:cs="Times New Roman"/>
                <w:b/>
                <w:bCs/>
                <w:color w:val="000000" w:themeColor="text1"/>
                <w:kern w:val="2"/>
                <w:sz w:val="21"/>
                <w:szCs w:val="21"/>
                <w:highlight w:val="yellow"/>
                <w:shd w:val="clear" w:color="auto" w:fill="auto"/>
                <w:lang w:val="en-US" w:eastAsia="zh-CN" w:bidi="ar-SA"/>
                <w14:textFill>
                  <w14:solidFill>
                    <w14:schemeClr w14:val="tx1"/>
                  </w14:solidFill>
                </w14:textFill>
              </w:rPr>
            </w:pP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（注：</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不提供不得分。</w:t>
            </w: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077" w:type="dxa"/>
            <w:vMerge w:val="continue"/>
          </w:tcPr>
          <w:p>
            <w:pPr>
              <w:spacing w:line="180" w:lineRule="atLeast"/>
              <w:jc w:val="cente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tc>
        <w:tc>
          <w:tcPr>
            <w:tcW w:w="1504" w:type="dxa"/>
            <w:vAlign w:val="top"/>
          </w:tcPr>
          <w:p>
            <w:pPr>
              <w:spacing w:line="180" w:lineRule="atLeast"/>
              <w:jc w:val="center"/>
              <w:rPr>
                <w:rFonts w:hint="eastAsia" w:ascii="宋体" w:hAnsi="宋体" w:eastAsia="宋体" w:cs="宋体"/>
                <w:color w:val="auto"/>
                <w:kern w:val="1"/>
                <w:sz w:val="24"/>
                <w:szCs w:val="24"/>
                <w:lang w:val="en-US" w:eastAsia="zh-CN"/>
              </w:rPr>
            </w:pPr>
            <w:r>
              <w:rPr>
                <w:rFonts w:hint="eastAsia" w:ascii="宋体" w:hAnsi="宋体" w:cs="宋体"/>
                <w:b/>
                <w:bCs/>
                <w:color w:val="auto"/>
                <w:szCs w:val="21"/>
                <w:highlight w:val="none"/>
                <w:lang w:val="en-US" w:eastAsia="zh-CN" w:bidi="ar-SA"/>
              </w:rPr>
              <w:t>配送方案</w:t>
            </w:r>
            <w:r>
              <w:rPr>
                <w:rFonts w:hint="eastAsia" w:ascii="宋体" w:hAnsi="宋体" w:eastAsia="宋体" w:cs="宋体"/>
                <w:b/>
                <w:bCs/>
                <w:color w:val="auto"/>
                <w:szCs w:val="21"/>
                <w:highlight w:val="none"/>
                <w:lang w:val="en-US" w:eastAsia="zh-CN" w:bidi="ar-SA"/>
              </w:rPr>
              <w:t>（</w:t>
            </w:r>
            <w:r>
              <w:rPr>
                <w:rFonts w:hint="eastAsia" w:ascii="宋体" w:hAnsi="宋体" w:cs="宋体"/>
                <w:b/>
                <w:bCs/>
                <w:color w:val="auto"/>
                <w:szCs w:val="21"/>
                <w:highlight w:val="none"/>
                <w:lang w:val="en-US" w:eastAsia="zh-CN" w:bidi="ar-SA"/>
              </w:rPr>
              <w:t>10</w:t>
            </w:r>
            <w:r>
              <w:rPr>
                <w:rFonts w:hint="eastAsia" w:ascii="宋体" w:hAnsi="宋体" w:eastAsia="宋体" w:cs="宋体"/>
                <w:b/>
                <w:bCs/>
                <w:color w:val="auto"/>
                <w:szCs w:val="21"/>
                <w:highlight w:val="none"/>
                <w:lang w:val="en-US" w:eastAsia="zh-CN" w:bidi="ar-SA"/>
              </w:rPr>
              <w:t>分）</w:t>
            </w:r>
          </w:p>
        </w:tc>
        <w:tc>
          <w:tcPr>
            <w:tcW w:w="6074" w:type="dxa"/>
            <w:vAlign w:val="top"/>
          </w:tcPr>
          <w:p>
            <w:pPr>
              <w:spacing w:line="180" w:lineRule="atLeast"/>
              <w:jc w:val="left"/>
              <w:rPr>
                <w:rFonts w:hint="eastAsia" w:ascii="Times New Roman" w:hAnsi="Times New Roman"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Times New Roman" w:hAnsi="Times New Roman" w:cs="Times New Roman"/>
                <w:b/>
                <w:bCs/>
                <w:color w:val="000000" w:themeColor="text1"/>
                <w:kern w:val="2"/>
                <w:sz w:val="21"/>
                <w:szCs w:val="21"/>
                <w:highlight w:val="none"/>
                <w:shd w:val="clear" w:color="auto" w:fill="auto"/>
                <w:lang w:val="en-US" w:eastAsia="zh-CN" w:bidi="ar-SA"/>
                <w14:textFill>
                  <w14:solidFill>
                    <w14:schemeClr w14:val="tx1"/>
                  </w14:solidFill>
                </w14:textFill>
              </w:rPr>
              <w:t>根据投标人提供配送方案的合理性和及时性进行综合评审</w:t>
            </w: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w:t>
            </w:r>
          </w:p>
          <w:p>
            <w:pPr>
              <w:spacing w:line="180" w:lineRule="atLeast"/>
              <w:jc w:val="left"/>
              <w:rPr>
                <w:rFonts w:hint="eastAsia" w:ascii="Times New Roman" w:hAnsi="Times New Roman"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Times New Roman" w:hAnsi="Times New Roman" w:cs="Times New Roman"/>
                <w:b/>
                <w:bCs/>
                <w:color w:val="000000" w:themeColor="text1"/>
                <w:kern w:val="2"/>
                <w:sz w:val="21"/>
                <w:szCs w:val="21"/>
                <w:highlight w:val="none"/>
                <w:shd w:val="clear" w:color="auto" w:fill="auto"/>
                <w:lang w:val="en-US" w:eastAsia="zh-CN" w:bidi="ar-SA"/>
                <w14:textFill>
                  <w14:solidFill>
                    <w14:schemeClr w14:val="tx1"/>
                  </w14:solidFill>
                </w14:textFill>
              </w:rPr>
              <w:t>1、配送方案完整可操作性强、时效优秀得10分；</w:t>
            </w:r>
          </w:p>
          <w:p>
            <w:pPr>
              <w:spacing w:line="180" w:lineRule="atLeast"/>
              <w:jc w:val="left"/>
              <w:rPr>
                <w:rFonts w:hint="eastAsia" w:ascii="Times New Roman" w:hAnsi="Times New Roman"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Times New Roman" w:hAnsi="Times New Roman" w:cs="Times New Roman"/>
                <w:b/>
                <w:bCs/>
                <w:color w:val="000000" w:themeColor="text1"/>
                <w:kern w:val="2"/>
                <w:sz w:val="21"/>
                <w:szCs w:val="21"/>
                <w:highlight w:val="none"/>
                <w:shd w:val="clear" w:color="auto" w:fill="auto"/>
                <w:lang w:val="en-US" w:eastAsia="zh-CN" w:bidi="ar-SA"/>
                <w14:textFill>
                  <w14:solidFill>
                    <w14:schemeClr w14:val="tx1"/>
                  </w14:solidFill>
                </w14:textFill>
              </w:rPr>
              <w:t>2、配送方案较完整可操作性较强、时间较为及时得6分；</w:t>
            </w:r>
          </w:p>
          <w:p>
            <w:pPr>
              <w:spacing w:line="180" w:lineRule="atLeast"/>
              <w:jc w:val="left"/>
              <w:rPr>
                <w:rFonts w:hint="eastAsia" w:ascii="Times New Roman" w:hAnsi="Times New Roman"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Times New Roman" w:hAnsi="Times New Roman" w:cs="Times New Roman"/>
                <w:b/>
                <w:bCs/>
                <w:color w:val="000000" w:themeColor="text1"/>
                <w:kern w:val="2"/>
                <w:sz w:val="21"/>
                <w:szCs w:val="21"/>
                <w:highlight w:val="none"/>
                <w:shd w:val="clear" w:color="auto" w:fill="auto"/>
                <w:lang w:val="en-US" w:eastAsia="zh-CN" w:bidi="ar-SA"/>
                <w14:textFill>
                  <w14:solidFill>
                    <w14:schemeClr w14:val="tx1"/>
                  </w14:solidFill>
                </w14:textFill>
              </w:rPr>
              <w:t>3、配送时效基本满足招标需求，配送方案较差，操作性欠缺得</w:t>
            </w: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1</w:t>
            </w:r>
            <w:r>
              <w:rPr>
                <w:rFonts w:hint="eastAsia" w:ascii="Times New Roman" w:hAnsi="Times New Roman" w:cs="Times New Roman"/>
                <w:b/>
                <w:bCs/>
                <w:color w:val="000000" w:themeColor="text1"/>
                <w:kern w:val="2"/>
                <w:sz w:val="21"/>
                <w:szCs w:val="21"/>
                <w:highlight w:val="none"/>
                <w:shd w:val="clear" w:color="auto" w:fill="auto"/>
                <w:lang w:val="en-US" w:eastAsia="zh-CN" w:bidi="ar-SA"/>
                <w14:textFill>
                  <w14:solidFill>
                    <w14:schemeClr w14:val="tx1"/>
                  </w14:solidFill>
                </w14:textFill>
              </w:rPr>
              <w:t>分。</w:t>
            </w:r>
          </w:p>
          <w:p>
            <w:pPr>
              <w:spacing w:line="180" w:lineRule="atLeast"/>
              <w:jc w:val="left"/>
              <w:rPr>
                <w:rFonts w:hint="eastAsia"/>
                <w:lang w:val="en-US" w:eastAsia="zh-CN"/>
              </w:rPr>
            </w:pP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（注：</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不提供不得分。</w:t>
            </w: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077" w:type="dxa"/>
            <w:vMerge w:val="continue"/>
          </w:tcPr>
          <w:p>
            <w:pPr>
              <w:spacing w:line="180" w:lineRule="atLeast"/>
              <w:jc w:val="center"/>
            </w:pPr>
          </w:p>
        </w:tc>
        <w:tc>
          <w:tcPr>
            <w:tcW w:w="1504" w:type="dxa"/>
            <w:vAlign w:val="top"/>
          </w:tcPr>
          <w:p>
            <w:pPr>
              <w:bidi w:val="0"/>
              <w:jc w:val="left"/>
              <w:rPr>
                <w:rFonts w:hint="eastAsia" w:ascii="Times New Roman" w:hAnsi="Times New Roman" w:eastAsia="宋体" w:cs="Times New Roman"/>
                <w:kern w:val="2"/>
                <w:sz w:val="21"/>
                <w:szCs w:val="24"/>
                <w:lang w:val="en-US" w:eastAsia="zh-CN" w:bidi="ar-SA"/>
              </w:rPr>
            </w:pPr>
            <w:r>
              <w:rPr>
                <w:rFonts w:hint="eastAsia" w:ascii="宋体" w:hAnsi="宋体" w:eastAsia="宋体" w:cs="宋体"/>
                <w:b/>
                <w:bCs/>
                <w:color w:val="auto"/>
                <w:szCs w:val="21"/>
                <w:highlight w:val="none"/>
                <w:lang w:val="en-US" w:eastAsia="zh-CN" w:bidi="ar-SA"/>
              </w:rPr>
              <w:t>产品质量的保证措施及承诺（5分）</w:t>
            </w:r>
          </w:p>
        </w:tc>
        <w:tc>
          <w:tcPr>
            <w:tcW w:w="6074" w:type="dxa"/>
            <w:vAlign w:val="top"/>
          </w:tcPr>
          <w:p>
            <w:pPr>
              <w:numPr>
                <w:ilvl w:val="0"/>
                <w:numId w:val="0"/>
              </w:numPr>
              <w:spacing w:line="180" w:lineRule="atLeast"/>
              <w:jc w:val="left"/>
              <w:rPr>
                <w:rFonts w:hint="default" w:ascii="宋体" w:hAnsi="宋体" w:eastAsia="宋体" w:cs="宋体"/>
                <w:b/>
                <w:bCs/>
                <w:color w:val="auto"/>
                <w:szCs w:val="21"/>
                <w:highlight w:val="none"/>
                <w:lang w:val="en-US" w:eastAsia="zh-CN" w:bidi="ar-SA"/>
              </w:rPr>
            </w:pPr>
            <w:r>
              <w:rPr>
                <w:rFonts w:hint="eastAsia" w:ascii="宋体" w:hAnsi="宋体" w:eastAsia="宋体" w:cs="宋体"/>
                <w:b/>
                <w:bCs/>
                <w:color w:val="auto"/>
                <w:szCs w:val="21"/>
                <w:highlight w:val="none"/>
                <w:lang w:val="en-US" w:eastAsia="zh-CN" w:bidi="ar-SA"/>
              </w:rPr>
              <w:t>1、针对本项目采购产品提供相应的质量保证措施及承诺，得5分。</w:t>
            </w:r>
          </w:p>
          <w:p>
            <w:pPr>
              <w:numPr>
                <w:ilvl w:val="0"/>
                <w:numId w:val="0"/>
              </w:numPr>
              <w:spacing w:line="180" w:lineRule="atLeast"/>
              <w:jc w:val="left"/>
              <w:rPr>
                <w:rFonts w:hint="eastAsia" w:ascii="宋体" w:hAnsi="宋体" w:cs="宋体"/>
                <w:b/>
                <w:bCs/>
                <w:color w:val="auto"/>
                <w:szCs w:val="21"/>
                <w:highlight w:val="none"/>
                <w:lang w:val="en-US" w:eastAsia="zh-CN" w:bidi="ar-SA"/>
              </w:rPr>
            </w:pP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（注：</w:t>
            </w:r>
            <w: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t>不提供不得分。</w:t>
            </w: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077" w:type="dxa"/>
          </w:tcPr>
          <w:p>
            <w:pPr>
              <w:shd w:val="clear" w:color="auto" w:fill="auto"/>
              <w:spacing w:line="440" w:lineRule="exact"/>
              <w:jc w:val="center"/>
              <w:rPr>
                <w:rFonts w:hint="eastAsia" w:ascii="宋体" w:hAnsi="宋体" w:eastAsia="宋体" w:cs="宋体"/>
                <w:b/>
                <w:bCs/>
                <w:color w:val="auto"/>
                <w:szCs w:val="21"/>
                <w:highlight w:val="none"/>
                <w:lang w:eastAsia="zh-CN" w:bidi="ar-SA"/>
              </w:rPr>
            </w:pPr>
          </w:p>
          <w:p>
            <w:pPr>
              <w:shd w:val="clear" w:color="auto" w:fill="auto"/>
              <w:spacing w:line="440" w:lineRule="exact"/>
              <w:jc w:val="center"/>
              <w:rPr>
                <w:rFonts w:hint="eastAsia" w:ascii="宋体" w:hAnsi="宋体" w:eastAsia="宋体" w:cs="宋体"/>
                <w:b/>
                <w:bCs/>
                <w:color w:val="auto"/>
                <w:szCs w:val="21"/>
                <w:highlight w:val="none"/>
                <w:lang w:eastAsia="zh-CN" w:bidi="ar-SA"/>
              </w:rPr>
            </w:pPr>
            <w:r>
              <w:rPr>
                <w:rFonts w:hint="eastAsia" w:ascii="宋体" w:hAnsi="宋体" w:eastAsia="宋体" w:cs="宋体"/>
                <w:b/>
                <w:bCs/>
                <w:color w:val="auto"/>
                <w:szCs w:val="21"/>
                <w:highlight w:val="none"/>
                <w:lang w:eastAsia="zh-CN" w:bidi="ar-SA"/>
              </w:rPr>
              <w:t>技术部分</w:t>
            </w:r>
          </w:p>
          <w:p>
            <w:pPr>
              <w:spacing w:line="180" w:lineRule="atLeast"/>
              <w:jc w:val="cente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（20分）</w:t>
            </w:r>
          </w:p>
        </w:tc>
        <w:tc>
          <w:tcPr>
            <w:tcW w:w="1504" w:type="dxa"/>
            <w:vAlign w:val="top"/>
          </w:tcPr>
          <w:p>
            <w:pPr>
              <w:shd w:val="clear" w:color="auto" w:fill="auto"/>
              <w:spacing w:line="440" w:lineRule="exact"/>
              <w:jc w:val="center"/>
              <w:rPr>
                <w:rFonts w:hint="eastAsia" w:ascii="宋体" w:hAnsi="宋体" w:eastAsia="宋体" w:cs="宋体"/>
                <w:b/>
                <w:bCs/>
                <w:color w:val="auto"/>
                <w:szCs w:val="21"/>
                <w:highlight w:val="none"/>
                <w:lang w:val="zh-CN" w:eastAsia="zh-CN" w:bidi="ar-SA"/>
              </w:rPr>
            </w:pPr>
            <w:r>
              <w:rPr>
                <w:rFonts w:hint="eastAsia" w:ascii="宋体" w:hAnsi="宋体" w:eastAsia="宋体" w:cs="宋体"/>
                <w:b/>
                <w:bCs/>
                <w:color w:val="auto"/>
                <w:szCs w:val="21"/>
                <w:highlight w:val="none"/>
                <w:lang w:val="zh-CN" w:eastAsia="zh-CN" w:bidi="ar-SA"/>
              </w:rPr>
              <w:t>技术指标、参数响应情况</w:t>
            </w:r>
          </w:p>
          <w:p>
            <w:pPr>
              <w:spacing w:line="180" w:lineRule="atLeast"/>
              <w:jc w:val="center"/>
              <w:rPr>
                <w:rFonts w:hint="eastAsia" w:ascii="宋体" w:hAnsi="宋体" w:eastAsia="宋体" w:cs="宋体"/>
                <w:b/>
                <w:bCs/>
                <w:color w:val="auto"/>
                <w:szCs w:val="21"/>
                <w:highlight w:val="none"/>
                <w:lang w:val="zh-CN" w:eastAsia="zh-CN" w:bidi="ar-SA"/>
              </w:rPr>
            </w:pPr>
            <w:r>
              <w:rPr>
                <w:rFonts w:hint="eastAsia" w:ascii="宋体" w:hAnsi="宋体" w:eastAsia="宋体" w:cs="宋体"/>
                <w:b/>
                <w:bCs/>
                <w:color w:val="auto"/>
                <w:szCs w:val="21"/>
                <w:highlight w:val="none"/>
                <w:lang w:eastAsia="zh-CN" w:bidi="ar-SA"/>
              </w:rPr>
              <w:t>（</w:t>
            </w:r>
            <w:r>
              <w:rPr>
                <w:rFonts w:hint="eastAsia" w:ascii="宋体" w:hAnsi="宋体" w:cs="宋体"/>
                <w:b/>
                <w:bCs/>
                <w:color w:val="auto"/>
                <w:szCs w:val="21"/>
                <w:highlight w:val="none"/>
                <w:lang w:val="en-US" w:eastAsia="zh-CN" w:bidi="ar-SA"/>
              </w:rPr>
              <w:t>20</w:t>
            </w:r>
            <w:r>
              <w:rPr>
                <w:rFonts w:hint="eastAsia" w:ascii="宋体" w:hAnsi="宋体" w:eastAsia="宋体" w:cs="宋体"/>
                <w:b/>
                <w:bCs/>
                <w:color w:val="auto"/>
                <w:szCs w:val="21"/>
                <w:highlight w:val="none"/>
                <w:lang w:eastAsia="zh-CN" w:bidi="ar-SA"/>
              </w:rPr>
              <w:t>分）</w:t>
            </w:r>
          </w:p>
        </w:tc>
        <w:tc>
          <w:tcPr>
            <w:tcW w:w="6074" w:type="dxa"/>
            <w:vAlign w:val="top"/>
          </w:tcPr>
          <w:p>
            <w:pPr>
              <w:numPr>
                <w:ilvl w:val="0"/>
                <w:numId w:val="0"/>
              </w:numPr>
              <w:spacing w:line="180" w:lineRule="atLeast"/>
              <w:jc w:val="left"/>
              <w:rPr>
                <w:rFonts w:hint="eastAsia" w:ascii="Times New Roman" w:hAnsi="Times New Roman"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p>
            <w:pPr>
              <w:numPr>
                <w:ilvl w:val="0"/>
                <w:numId w:val="0"/>
              </w:numPr>
              <w:spacing w:line="180" w:lineRule="atLeast"/>
              <w:jc w:val="left"/>
              <w:rPr>
                <w:rFonts w:hint="eastAsia" w:ascii="Times New Roman" w:hAnsi="Times New Roman"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1、提供产品的</w:t>
            </w:r>
            <w:r>
              <w:rPr>
                <w:rFonts w:hint="eastAsia" w:ascii="Times New Roman" w:hAnsi="Times New Roman" w:cs="Times New Roman"/>
                <w:b/>
                <w:bCs/>
                <w:color w:val="000000" w:themeColor="text1"/>
                <w:kern w:val="2"/>
                <w:sz w:val="21"/>
                <w:szCs w:val="21"/>
                <w:highlight w:val="none"/>
                <w:shd w:val="clear" w:color="auto" w:fill="auto"/>
                <w:lang w:val="en-US" w:eastAsia="zh-CN" w:bidi="ar-SA"/>
                <w14:textFill>
                  <w14:solidFill>
                    <w14:schemeClr w14:val="tx1"/>
                  </w14:solidFill>
                </w14:textFill>
              </w:rPr>
              <w:t>技术指标、参数完全符合招标文件技术指标、参数</w:t>
            </w: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要求的</w:t>
            </w:r>
            <w:r>
              <w:rPr>
                <w:rFonts w:hint="eastAsia" w:ascii="Times New Roman" w:hAnsi="Times New Roman" w:cs="Times New Roman"/>
                <w:b/>
                <w:bCs/>
                <w:color w:val="000000" w:themeColor="text1"/>
                <w:kern w:val="2"/>
                <w:sz w:val="21"/>
                <w:szCs w:val="21"/>
                <w:highlight w:val="none"/>
                <w:shd w:val="clear" w:color="auto" w:fill="auto"/>
                <w:lang w:val="en-US" w:eastAsia="zh-CN" w:bidi="ar-SA"/>
                <w14:textFill>
                  <w14:solidFill>
                    <w14:schemeClr w14:val="tx1"/>
                  </w14:solidFill>
                </w14:textFill>
              </w:rPr>
              <w:t>得20分；</w:t>
            </w:r>
          </w:p>
        </w:tc>
      </w:tr>
    </w:tbl>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根据《政府采购服务和服务招投标管理办法》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2、供应商在评标过程中，所进行的力图影响评标结果的不符合招标规则的活动，可能导致其被取消中标资格。</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3、与招标文件有重大偏离的投标文件将被拒绝。</w:t>
      </w:r>
    </w:p>
    <w:p>
      <w:pPr>
        <w:shd w:val="clear" w:color="auto" w:fill="auto"/>
        <w:snapToGrid w:val="0"/>
        <w:spacing w:line="400" w:lineRule="exact"/>
        <w:ind w:firstLine="426"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附：对于商务部分（投标报价）的评分，按以下方法进行：价格分统一采用低价优先法计算，即满足招标文件要求且评标价格最低的报价为评标基准价，其价格分为满分。其他投标人的价格分统一按照下列公式计算：</w:t>
      </w:r>
      <w:r>
        <w:rPr>
          <w:rFonts w:hint="eastAsia" w:ascii="宋体" w:hAnsi="宋体" w:eastAsia="宋体" w:cs="宋体"/>
          <w:color w:val="0000FF"/>
          <w:szCs w:val="21"/>
          <w:highlight w:val="none"/>
          <w:lang w:val="en-US" w:eastAsia="zh-CN"/>
        </w:rPr>
        <w:t>报价得分=(评标基准价／评标价格)×</w:t>
      </w:r>
      <w:r>
        <w:rPr>
          <w:rFonts w:hint="eastAsia" w:ascii="宋体" w:hAnsi="宋体" w:cs="宋体"/>
          <w:color w:val="0000FF"/>
          <w:szCs w:val="21"/>
          <w:highlight w:val="none"/>
          <w:lang w:val="en-US" w:eastAsia="zh-CN"/>
        </w:rPr>
        <w:t>50%</w:t>
      </w:r>
      <w:r>
        <w:rPr>
          <w:rFonts w:hint="eastAsia" w:ascii="宋体" w:hAnsi="宋体" w:eastAsia="宋体" w:cs="宋体"/>
          <w:color w:val="0000FF"/>
          <w:szCs w:val="21"/>
          <w:highlight w:val="none"/>
          <w:lang w:val="en-US" w:eastAsia="zh-CN"/>
        </w:rPr>
        <w:t>×100</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中标候选人。</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5、最低报价不作为评标的唯一依据。采购人不承诺将合同授予报价最低的投标人。</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6、经评标委员会评议，认为投标报价过高、超出采购人预算的项目，可以不确立中标人，做为废标处理。</w:t>
      </w:r>
    </w:p>
    <w:p>
      <w:pPr>
        <w:shd w:val="clear" w:color="auto" w:fill="auto"/>
        <w:spacing w:before="156" w:beforeLines="50" w:line="400" w:lineRule="exact"/>
        <w:jc w:val="center"/>
        <w:outlineLvl w:val="1"/>
        <w:rPr>
          <w:rFonts w:hint="eastAsia" w:ascii="宋体"/>
          <w:b/>
          <w:bCs w:val="0"/>
          <w:color w:val="auto"/>
          <w:sz w:val="24"/>
          <w:highlight w:val="none"/>
        </w:rPr>
      </w:pPr>
    </w:p>
    <w:p>
      <w:pPr>
        <w:shd w:val="clear" w:color="auto" w:fill="auto"/>
        <w:spacing w:before="156" w:beforeLines="50" w:line="400" w:lineRule="exact"/>
        <w:jc w:val="center"/>
        <w:outlineLvl w:val="1"/>
        <w:rPr>
          <w:rFonts w:hint="eastAsia" w:ascii="宋体"/>
          <w:b/>
          <w:bCs w:val="0"/>
          <w:color w:val="auto"/>
          <w:sz w:val="24"/>
          <w:highlight w:val="none"/>
        </w:rPr>
      </w:pPr>
      <w:r>
        <w:rPr>
          <w:rFonts w:hint="eastAsia" w:ascii="宋体"/>
          <w:b/>
          <w:bCs w:val="0"/>
          <w:color w:val="auto"/>
          <w:sz w:val="24"/>
          <w:highlight w:val="none"/>
        </w:rPr>
        <w:t>五</w:t>
      </w:r>
      <w:r>
        <w:rPr>
          <w:rFonts w:hint="eastAsia" w:ascii="宋体"/>
          <w:b/>
          <w:bCs w:val="0"/>
          <w:color w:val="auto"/>
          <w:sz w:val="24"/>
          <w:highlight w:val="none"/>
          <w:lang w:eastAsia="zh-CN"/>
        </w:rPr>
        <w:t>、</w:t>
      </w:r>
      <w:r>
        <w:rPr>
          <w:rFonts w:hint="eastAsia" w:ascii="宋体"/>
          <w:b/>
          <w:bCs w:val="0"/>
          <w:color w:val="auto"/>
          <w:sz w:val="24"/>
          <w:highlight w:val="none"/>
        </w:rPr>
        <w:t>推荐中标候选人</w:t>
      </w:r>
    </w:p>
    <w:p>
      <w:pPr>
        <w:shd w:val="clear" w:color="auto" w:fill="auto"/>
        <w:snapToGrid w:val="0"/>
        <w:spacing w:line="400" w:lineRule="exact"/>
        <w:ind w:firstLine="426" w:firstLineChars="200"/>
        <w:rPr>
          <w:rFonts w:hint="eastAsia" w:ascii="宋体"/>
          <w:b w:val="0"/>
          <w:bCs/>
          <w:color w:val="auto"/>
          <w:szCs w:val="21"/>
          <w:highlight w:val="none"/>
        </w:rPr>
      </w:pPr>
      <w:r>
        <w:rPr>
          <w:rFonts w:hint="eastAsia" w:ascii="宋体"/>
          <w:b w:val="0"/>
          <w:bCs/>
          <w:color w:val="auto"/>
          <w:szCs w:val="21"/>
          <w:highlight w:val="none"/>
          <w:lang w:val="en-US" w:eastAsia="zh-CN"/>
        </w:rPr>
        <w:t>11.1</w:t>
      </w:r>
      <w:r>
        <w:rPr>
          <w:rFonts w:hint="eastAsia" w:ascii="宋体" w:hAnsi="宋体"/>
          <w:b w:val="0"/>
          <w:bCs/>
          <w:color w:val="auto"/>
          <w:szCs w:val="21"/>
          <w:highlight w:val="none"/>
        </w:rPr>
        <w:t>评标委员会推荐</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名中标候选人，并标明排序。</w:t>
      </w:r>
    </w:p>
    <w:p>
      <w:pPr>
        <w:shd w:val="clear" w:color="auto" w:fill="auto"/>
        <w:spacing w:line="400" w:lineRule="exact"/>
        <w:ind w:firstLine="416" w:firstLineChars="196"/>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11.2</w:t>
      </w:r>
      <w:r>
        <w:rPr>
          <w:rFonts w:hint="eastAsia" w:ascii="宋体" w:hAnsi="宋体"/>
          <w:b w:val="0"/>
          <w:bCs/>
          <w:color w:val="auto"/>
          <w:szCs w:val="21"/>
          <w:highlight w:val="none"/>
        </w:rPr>
        <w:t>如出现报价相同情况，则由招标人现场抽签确定中标候选人排名顺序。</w:t>
      </w:r>
    </w:p>
    <w:p>
      <w:pPr>
        <w:shd w:val="clear" w:color="auto" w:fill="auto"/>
        <w:snapToGrid w:val="0"/>
        <w:spacing w:line="400" w:lineRule="exact"/>
        <w:ind w:firstLine="426"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12.</w:t>
      </w:r>
      <w:r>
        <w:rPr>
          <w:rFonts w:hint="eastAsia" w:ascii="宋体" w:hAnsi="宋体"/>
          <w:b w:val="0"/>
          <w:bCs/>
          <w:color w:val="auto"/>
          <w:szCs w:val="21"/>
          <w:highlight w:val="none"/>
        </w:rPr>
        <w:t>无效投标条款</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.1投标文件有下列情形之一的,其投标文件拒收:</w:t>
      </w:r>
    </w:p>
    <w:p>
      <w:pPr>
        <w:shd w:val="clear" w:color="auto" w:fill="auto"/>
        <w:snapToGrid w:val="0"/>
        <w:spacing w:line="400" w:lineRule="exact"/>
        <w:ind w:firstLine="426" w:firstLineChars="20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cs="宋体"/>
          <w:b w:val="0"/>
          <w:bCs/>
          <w:color w:val="auto"/>
          <w:szCs w:val="21"/>
          <w:highlight w:val="none"/>
        </w:rPr>
        <w:t>未在开标截止时间前通过网上招标投标系统递交有效电子投标文件的，开标系统不予接收。</w:t>
      </w:r>
    </w:p>
    <w:p>
      <w:pPr>
        <w:shd w:val="clear" w:color="auto" w:fill="auto"/>
        <w:snapToGrid w:val="0"/>
        <w:spacing w:line="400" w:lineRule="exact"/>
        <w:ind w:firstLine="426" w:firstLineChars="200"/>
        <w:jc w:val="left"/>
        <w:rPr>
          <w:rFonts w:hint="eastAsia" w:ascii="宋体" w:hAnsi="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b w:val="0"/>
          <w:bCs/>
          <w:color w:val="auto"/>
          <w:szCs w:val="21"/>
          <w:highlight w:val="none"/>
        </w:rPr>
        <w:t>所有投标人应在规定时间里完成投标文件的解密工作【投标人</w:t>
      </w:r>
      <w:r>
        <w:rPr>
          <w:rFonts w:hint="eastAsia" w:ascii="宋体" w:hAnsi="宋体"/>
          <w:b w:val="0"/>
          <w:bCs/>
          <w:color w:val="auto"/>
          <w:szCs w:val="21"/>
          <w:highlight w:val="none"/>
          <w:lang w:eastAsia="zh-CN"/>
        </w:rPr>
        <w:t>使用</w:t>
      </w:r>
      <w:r>
        <w:rPr>
          <w:rFonts w:hint="eastAsia" w:ascii="宋体" w:hAnsi="宋体"/>
          <w:b w:val="0"/>
          <w:bCs/>
          <w:color w:val="auto"/>
          <w:szCs w:val="21"/>
          <w:highlight w:val="none"/>
        </w:rPr>
        <w:t>其有效加密</w:t>
      </w:r>
    </w:p>
    <w:p>
      <w:pPr>
        <w:shd w:val="clear" w:color="auto" w:fill="auto"/>
        <w:snapToGrid w:val="0"/>
        <w:spacing w:line="400" w:lineRule="exact"/>
        <w:jc w:val="left"/>
        <w:rPr>
          <w:rFonts w:hint="eastAsia" w:ascii="宋体" w:hAnsi="宋体" w:cs="宋体"/>
          <w:b w:val="0"/>
          <w:bCs/>
          <w:color w:val="auto"/>
          <w:szCs w:val="21"/>
          <w:highlight w:val="none"/>
        </w:rPr>
      </w:pPr>
      <w:r>
        <w:rPr>
          <w:rFonts w:hint="eastAsia" w:ascii="宋体" w:hAnsi="宋体"/>
          <w:b w:val="0"/>
          <w:bCs/>
          <w:color w:val="auto"/>
          <w:szCs w:val="21"/>
          <w:highlight w:val="none"/>
        </w:rPr>
        <w:t>锁（CA锁）</w:t>
      </w:r>
      <w:r>
        <w:rPr>
          <w:rFonts w:hint="eastAsia" w:ascii="宋体" w:hAnsi="宋体"/>
          <w:b w:val="0"/>
          <w:bCs/>
          <w:color w:val="auto"/>
          <w:szCs w:val="21"/>
          <w:highlight w:val="none"/>
          <w:lang w:eastAsia="zh-CN"/>
        </w:rPr>
        <w:t>进行</w:t>
      </w:r>
      <w:r>
        <w:rPr>
          <w:rFonts w:hint="eastAsia" w:ascii="宋体" w:hAnsi="宋体"/>
          <w:b w:val="0"/>
          <w:bCs/>
          <w:color w:val="auto"/>
          <w:szCs w:val="21"/>
          <w:highlight w:val="none"/>
        </w:rPr>
        <w:t>解密（因投标人原因未能提供有效CA锁对其投标文件进行解密的，其投标文件按无效标处理），以网上招投标系统解密倒计时为准】，因系统原因未能成功解密的投标文件，可导入</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也无法导入的，则投标文件被否决。</w:t>
      </w:r>
    </w:p>
    <w:p>
      <w:pPr>
        <w:shd w:val="clear" w:color="auto" w:fill="auto"/>
        <w:snapToGrid w:val="0"/>
        <w:spacing w:line="400" w:lineRule="exact"/>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.2投标人有下列情形之一的,资格审查后其投标作无效投标处理：</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1</w:t>
      </w:r>
      <w:r>
        <w:rPr>
          <w:rFonts w:hint="eastAsia" w:ascii="宋体" w:hAnsi="宋体" w:cs="宋体"/>
          <w:b w:val="0"/>
          <w:bCs/>
          <w:color w:val="auto"/>
          <w:szCs w:val="21"/>
          <w:highlight w:val="none"/>
        </w:rPr>
        <w:t>)投标人为本项目提供招标代理服务的；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rPr>
        <w:t>)投标人与在本项目代理机构存在相互任职或工作的；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)投标保证金未按规定要求缴纳的；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w:t>
      </w:r>
      <w:r>
        <w:rPr>
          <w:rFonts w:hint="eastAsia" w:ascii="宋体" w:hAnsi="宋体"/>
          <w:b w:val="0"/>
          <w:bCs/>
          <w:color w:val="auto"/>
          <w:szCs w:val="21"/>
          <w:highlight w:val="none"/>
        </w:rPr>
        <w:t>评标专家无法查看并检验电子标书中相关资料的；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)投标人超出营业范围投标的；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6</w:t>
      </w:r>
      <w:r>
        <w:rPr>
          <w:rFonts w:hint="eastAsia" w:ascii="宋体" w:hAnsi="宋体" w:cs="宋体"/>
          <w:b w:val="0"/>
          <w:bCs/>
          <w:color w:val="auto"/>
          <w:szCs w:val="21"/>
          <w:highlight w:val="none"/>
        </w:rPr>
        <w:t>)联合体投标未提交联合体协议的；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7</w:t>
      </w:r>
      <w:r>
        <w:rPr>
          <w:rFonts w:hint="eastAsia" w:ascii="宋体" w:hAnsi="宋体" w:cs="宋体"/>
          <w:b w:val="0"/>
          <w:bCs/>
          <w:color w:val="auto"/>
          <w:szCs w:val="21"/>
          <w:highlight w:val="none"/>
        </w:rPr>
        <w:t>)被暂停营业的；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8</w:t>
      </w:r>
      <w:r>
        <w:rPr>
          <w:rFonts w:hint="eastAsia" w:ascii="宋体" w:hAnsi="宋体" w:cs="宋体"/>
          <w:b w:val="0"/>
          <w:bCs/>
          <w:color w:val="auto"/>
          <w:szCs w:val="21"/>
          <w:highlight w:val="none"/>
        </w:rPr>
        <w:t>)被暂停或取消投标资格的；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9</w:t>
      </w:r>
      <w:r>
        <w:rPr>
          <w:rFonts w:hint="eastAsia" w:ascii="宋体" w:hAnsi="宋体" w:cs="宋体"/>
          <w:b w:val="0"/>
          <w:bCs/>
          <w:color w:val="auto"/>
          <w:szCs w:val="21"/>
          <w:highlight w:val="none"/>
        </w:rPr>
        <w:t>)财产被接管或冻结的；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0</w:t>
      </w:r>
      <w:r>
        <w:rPr>
          <w:rFonts w:hint="eastAsia" w:ascii="宋体" w:hAnsi="宋体" w:cs="宋体"/>
          <w:b w:val="0"/>
          <w:bCs/>
          <w:color w:val="auto"/>
          <w:szCs w:val="21"/>
          <w:highlight w:val="none"/>
        </w:rPr>
        <w:t>)投标人单位负责人为同一人或者存在控股、管理关系的不同单位的；</w:t>
      </w:r>
    </w:p>
    <w:p>
      <w:pPr>
        <w:shd w:val="clear" w:color="auto" w:fill="auto"/>
        <w:snapToGrid w:val="0"/>
        <w:spacing w:line="400" w:lineRule="exact"/>
        <w:ind w:firstLine="319" w:firstLineChars="15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w:t>
      </w:r>
      <w:r>
        <w:rPr>
          <w:rFonts w:hint="eastAsia" w:ascii="宋体" w:hAnsi="宋体" w:cs="宋体"/>
          <w:b w:val="0"/>
          <w:bCs/>
          <w:color w:val="auto"/>
          <w:szCs w:val="21"/>
          <w:highlight w:val="none"/>
        </w:rPr>
        <w:t>标人基本资格条件和特定资格条件中有一项及以上不符合要求的；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rPr>
        <w:t>）投标人使用相同的MAC地址进行报名的；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）投标人使用相同IP地址报名的，一经发现，监管部门将进一步核实，查实后按串通投标处理；</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采购文件</w:t>
      </w:r>
      <w:r>
        <w:rPr>
          <w:rFonts w:hint="eastAsia" w:ascii="宋体" w:hAnsi="宋体" w:cs="宋体"/>
          <w:b w:val="0"/>
          <w:bCs/>
          <w:color w:val="auto"/>
          <w:szCs w:val="21"/>
          <w:highlight w:val="none"/>
        </w:rPr>
        <w:t>规定的其它无效投标情形。</w:t>
      </w:r>
    </w:p>
    <w:p>
      <w:pPr>
        <w:shd w:val="clear" w:color="auto" w:fill="auto"/>
        <w:snapToGrid w:val="0"/>
        <w:spacing w:line="400" w:lineRule="exact"/>
        <w:ind w:firstLine="426"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.3 投标人有下列情形之一的,符合性审查后其投标按无效投标处理：</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(1)投标文件签字、盖章不全，经评标委员会一致认定对开评标内容有实质性影响并经监督部门核准的；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)未按规定的格式填写，实质性内容不全或关键字迹模糊、无法辨认; 经监督部门核准的；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)同一投标人提交两个以上不同的投标文件或者投标报价，但</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规定提交备选方案的除外；</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)投标文件没有对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的实质性要求和条件作出响应;</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)投标报价超出规定的投标限价或公布的采购预算的；注：投标人的投标报价各项单价均不得高于</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给定的单价最高限价，否则，其投标文件将按无效投标处理。</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6</w:t>
      </w:r>
      <w:r>
        <w:rPr>
          <w:rFonts w:hint="eastAsia" w:ascii="宋体" w:hAnsi="宋体" w:eastAsia="宋体" w:cs="宋体"/>
          <w:b w:val="0"/>
          <w:bCs/>
          <w:color w:val="auto"/>
          <w:szCs w:val="21"/>
          <w:highlight w:val="none"/>
        </w:rPr>
        <w:t>)不按评标委员会要求澄清、说明或补正的，或者评标委员会根据</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的规定对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的计算错误进行修正后，投标人不接受修正的投标报价的。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）未按照</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的规定提交投标保证金的；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9</w:t>
      </w:r>
      <w:r>
        <w:rPr>
          <w:rFonts w:hint="eastAsia" w:ascii="宋体" w:hAnsi="宋体" w:eastAsia="宋体" w:cs="宋体"/>
          <w:b w:val="0"/>
          <w:bCs/>
          <w:color w:val="auto"/>
          <w:szCs w:val="21"/>
          <w:highlight w:val="none"/>
        </w:rPr>
        <w:t>）投标文件含有采购人不能接受的附加条件的;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10</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规定的其它无效投标情形。</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.4 投标人有下列情形之一的, 详细评审后其投标按无效投标处理：</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投标产品不符合必须强制执行的国家标准的；</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投标人有串通投标、弄虚作假、行贿等违法行为；</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投标文件含有违反国家法律、法规的内容，或附有招标人不能接受的条件的；</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在同一项目（或同一标段）中有多个投标人有效投标报价接近最高限价，且评标委员会认为报价出现异常的，可以宣布其投标无效；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（5）报价明显低于其他投标人，且不能证明报价合理性的投标无效；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（6）拒不确认评标委员会评审修正的投标无效；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eastAsia="宋体" w:cs="宋体"/>
          <w:b/>
          <w:bCs/>
          <w:kern w:val="2"/>
          <w:sz w:val="30"/>
          <w:szCs w:val="30"/>
          <w:lang w:val="en-US" w:eastAsia="zh-CN" w:bidi="ar-SA"/>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规定的其它无效投标情形。</w:t>
      </w:r>
      <w:bookmarkEnd w:id="50"/>
      <w:bookmarkEnd w:id="51"/>
      <w:bookmarkEnd w:id="55"/>
      <w:bookmarkEnd w:id="56"/>
      <w:bookmarkStart w:id="57" w:name="OLE_LINK4"/>
    </w:p>
    <w:p>
      <w:pPr>
        <w:pStyle w:val="26"/>
        <w:rPr>
          <w:rFonts w:hint="eastAsia" w:ascii="宋体" w:hAnsi="宋体" w:eastAsia="宋体" w:cs="宋体"/>
          <w:b/>
          <w:bCs/>
          <w:kern w:val="2"/>
          <w:sz w:val="30"/>
          <w:szCs w:val="30"/>
          <w:lang w:val="en-US" w:eastAsia="zh-CN" w:bidi="ar-SA"/>
        </w:rPr>
      </w:pPr>
    </w:p>
    <w:p>
      <w:pPr>
        <w:rPr>
          <w:rFonts w:hint="eastAsia" w:ascii="宋体" w:hAnsi="宋体" w:eastAsia="宋体" w:cs="宋体"/>
          <w:b/>
          <w:bCs/>
          <w:kern w:val="2"/>
          <w:sz w:val="30"/>
          <w:szCs w:val="30"/>
          <w:lang w:val="en-US" w:eastAsia="zh-CN" w:bidi="ar-SA"/>
        </w:rPr>
      </w:pPr>
    </w:p>
    <w:p>
      <w:pPr>
        <w:pStyle w:val="10"/>
        <w:rPr>
          <w:rFonts w:hint="eastAsia" w:ascii="宋体" w:hAnsi="宋体" w:eastAsia="宋体" w:cs="宋体"/>
          <w:b/>
          <w:bCs/>
          <w:kern w:val="2"/>
          <w:sz w:val="30"/>
          <w:szCs w:val="30"/>
          <w:lang w:val="en-US" w:eastAsia="zh-CN" w:bidi="ar-SA"/>
        </w:rPr>
      </w:pPr>
    </w:p>
    <w:p>
      <w:pPr>
        <w:rPr>
          <w:rFonts w:hint="eastAsia" w:ascii="宋体" w:hAnsi="宋体" w:eastAsia="宋体" w:cs="宋体"/>
          <w:b/>
          <w:bCs/>
          <w:kern w:val="2"/>
          <w:sz w:val="30"/>
          <w:szCs w:val="30"/>
          <w:lang w:val="en-US" w:eastAsia="zh-CN" w:bidi="ar-SA"/>
        </w:rPr>
      </w:pPr>
    </w:p>
    <w:p>
      <w:pPr>
        <w:pStyle w:val="10"/>
        <w:rPr>
          <w:rFonts w:hint="eastAsia" w:ascii="宋体" w:hAnsi="宋体" w:eastAsia="宋体" w:cs="宋体"/>
          <w:b/>
          <w:bCs/>
          <w:kern w:val="2"/>
          <w:sz w:val="30"/>
          <w:szCs w:val="30"/>
          <w:lang w:val="en-US" w:eastAsia="zh-CN" w:bidi="ar-SA"/>
        </w:rPr>
      </w:pPr>
    </w:p>
    <w:p>
      <w:pPr>
        <w:pStyle w:val="11"/>
        <w:ind w:left="0" w:leftChars="0" w:firstLine="0" w:firstLineChars="0"/>
        <w:rPr>
          <w:rFonts w:hint="eastAsia"/>
          <w:lang w:val="en-US" w:eastAsia="zh-CN"/>
        </w:rPr>
      </w:pPr>
    </w:p>
    <w:p>
      <w:pPr>
        <w:jc w:val="center"/>
        <w:rPr>
          <w:rFonts w:hint="eastAsia" w:ascii="Times New Roman" w:hAnsi="Times New Roman" w:eastAsia="宋体" w:cs="Times New Roman"/>
          <w:b/>
          <w:bCs/>
          <w:sz w:val="32"/>
          <w:szCs w:val="40"/>
          <w:lang w:val="en-US" w:eastAsia="zh-CN"/>
        </w:rPr>
      </w:pPr>
      <w:r>
        <w:rPr>
          <w:rFonts w:hint="eastAsia" w:ascii="Times New Roman" w:hAnsi="Times New Roman" w:eastAsia="宋体" w:cs="Times New Roman"/>
          <w:b/>
          <w:bCs/>
          <w:sz w:val="32"/>
          <w:szCs w:val="40"/>
          <w:lang w:val="en-US" w:eastAsia="zh-CN"/>
        </w:rPr>
        <w:t>第四章、采购内容及</w:t>
      </w:r>
      <w:r>
        <w:rPr>
          <w:rFonts w:hint="eastAsia" w:cs="Times New Roman"/>
          <w:b/>
          <w:bCs/>
          <w:sz w:val="32"/>
          <w:szCs w:val="40"/>
          <w:lang w:val="en-US" w:eastAsia="zh-CN"/>
        </w:rPr>
        <w:t>需</w:t>
      </w:r>
      <w:r>
        <w:rPr>
          <w:rFonts w:hint="eastAsia" w:ascii="Times New Roman" w:hAnsi="Times New Roman" w:eastAsia="宋体" w:cs="Times New Roman"/>
          <w:b/>
          <w:bCs/>
          <w:sz w:val="32"/>
          <w:szCs w:val="40"/>
          <w:lang w:val="en-US" w:eastAsia="zh-CN"/>
        </w:rPr>
        <w:t>求</w:t>
      </w:r>
    </w:p>
    <w:p>
      <w:pPr>
        <w:rPr>
          <w:rFonts w:hint="default" w:ascii="宋体" w:hAnsi="宋体" w:cs="宋体"/>
          <w:b/>
          <w:bCs/>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kern w:val="2"/>
          <w:sz w:val="24"/>
          <w:szCs w:val="24"/>
          <w:lang w:val="en-US" w:eastAsia="zh-CN" w:bidi="ar-SA"/>
          <w14:textFill>
            <w14:solidFill>
              <w14:schemeClr w14:val="tx1"/>
            </w14:solidFill>
          </w14:textFill>
        </w:rPr>
        <w:t>一、采购内容及需求</w:t>
      </w:r>
    </w:p>
    <w:tbl>
      <w:tblPr>
        <w:tblStyle w:val="27"/>
        <w:tblpPr w:leftFromText="180" w:rightFromText="180" w:vertAnchor="text" w:horzAnchor="page" w:tblpX="1881" w:tblpY="612"/>
        <w:tblOverlap w:val="never"/>
        <w:tblW w:w="86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1340"/>
        <w:gridCol w:w="4952"/>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物品名称</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规格、参数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*8K打印纸</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70g/㎡，500张/包，8包/箱</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箱</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*A3打印纸</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70g/㎡，500张/包，4包/箱</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箱</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*A4打印纸</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70g/㎡，500张/包，8包/箱</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箱</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*版纸</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适用FS5330速印机机型</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适用理光2433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适用RISO  3761C/2560C速印机机型</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教案本</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16k/80页</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班主任手册</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16k/50页</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三进两联手册</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16k/100页</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长尾夹</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规格：中号32mm</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盒</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材质及其它：金属材质，表面镀漆工艺，使用周期长，不易生锈。</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拉杆夹</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材质：塑料</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包</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尺寸：1cm，10个装，适用A4幅面</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抽杆夹</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材质：PP</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包</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尺寸：1.5cm，适用A4幅面</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档案盒</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材质：PP ；厚度：5.5cm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档案盒</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材质：PP ；厚度：3.5cm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档案盒</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材质：PP ；厚度：7.5cm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档案袋</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牛皮纸，厚度2cm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软皮本</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小号，32K/38张</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软皮本</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中号，A5/50页</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软皮本</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大号，B5/100页</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听课记录本</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16k/50页</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宽胶带</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55mm*60y，塑料透明</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中性笔（黑）</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0.5mm黑色中性笔，不漏墨，书写顺滑</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中性笔（红）</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0.5mm红色中性笔，不漏墨，书写顺滑</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剪刀</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长度约18cm，不锈钢刀刃</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粉笔</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白色、彩色</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箱</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铅笔</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2B</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固体胶</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规格：36g</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双面胶</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10mm*10m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彩色卡纸</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A4，100张/包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学生作业本</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25k/30页</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墨水</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黑色钢笔墨水，40ml</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水彩笔</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24色</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转笔刀</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小型手动转笔刀</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橡皮</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2B</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奖状</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A3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张</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荣誉证书</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A4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会计档案凭证盒</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A4会计专用记账存储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黑板擦</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通用黑板擦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*碳粉（黑）</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适用于惠普1020p</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适用于联想M7206碳粉</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适用于本图 p2506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适用于惠普 m126p</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适用于理光 sp221s</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适用于risoh sp325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适用于夏普2048一体机碳粉</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适用于京瓷1020一体机碳粉</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适用于三星4623一体机碳粉</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适用于hpM1005一体机碳粉</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适用于联想M7206碳粉</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适用于联想M7605D碳粉</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适用于三星ML-1641碳粉</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适用于hpM154a碳粉（黑红蓝色各15瓶、黄色9瓶）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适用于HP LaserJet P1108碳粉</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适用于联想M7615DNA碳粉</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适用于施乐M228Bb碳粉</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适用于联想M100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适用于奔图M7160DW</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适用于奔图M7100DN</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适用于奔图P2206NW</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适用于京瓷FS-1040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适用于东芝estudio300D</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适用于HP-1020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适用于HP-P1106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适用于奔图P2505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适用于富京P1115B</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适用于奔图M6606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适用于FS－1120MEP（KYOCERA京瓷）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适用于惠普Color Laser Jer Pro MFPM176n四色</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适用于（三星）Color黑色GB／Ｔ21199－2007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适用于（三星）Color黑色GB/199-2009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适用于联想LJ2605D</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适用于联想LJ2400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适用于联想M7400pro</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适用于联想M7615DNA</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适用于京瓷1120、1002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适用于惠普1020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适用于联想一体机M7216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适用于惠普MBPM128fn</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适用于联想2400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适用于惠普1020c</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适用于M1321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适用于M1319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适用于佳能2900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*硒鼓</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适用于hp1020p</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适用于联想M100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适用于联想M7605D</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适用于奔图M7160DW</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适用于奔图M7100DN</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适用于奔图P2206NW</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适用于东芝T-2309C</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适用于联想M7605D</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适用于京瓷FS-1040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适用于东芝estudio300D</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适用于HP-M1005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适用于HP-P1106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适用于富京P1115B</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适用于PD－211 HPD－211 HPD－211HA0982207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适用于联想LJ2605D</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适用于联想LJ2400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适用于惠普1020puls</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适用于惠普1020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适用于惠普108W</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适用于联想M7400pro</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适用于联想M7615DNA</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适用于惠普P1606DN</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适用于惠普M126a</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适用于京瓷1120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适用于惠普1020PLUS</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适用于奔图CM7115DN(4种颜色）</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适用于联想一体机M7216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适用于惠普MBPM128fn</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适用于惠普1020plus</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适用于联想m7605D</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适用于联想2400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适用于惠普1020c，M1321，M1319 各5瓶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适用于佳能2900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适用于可美7818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39</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*大型打印复印机碳粉</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适用于TK-4128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适用于柯美bizhub 205i</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适用于奔图P2505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适用于惠普Color Laser Jer Pro MFPM 176n</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适用于京瓷TASKalfa</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适用于富士施乐2350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适用于(京瓷1800）大型打印复印机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适用于（HP M437N)大型打印复印机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适用于京瓷TASKalfa2010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适用于可美7818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适用于京瓷1800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适用于京瓷2900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40</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*大型打印复印机硒鼓</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适用于柯美bizhub 205i</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适用于奔图P2505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适用于长城PANTUM-P2505(PD-211(SM))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适用于京瓷TASKalfa</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适用于（HP M437N)大型打印复印机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适用于（HP M437N)大型打印复印机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适用于京瓷TASKalfa4128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适用于京瓷TASKalfa2010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适用于可美7818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适用于京瓷1800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适用于京瓷2900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5" w:type="dxa"/>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41</w:t>
            </w:r>
          </w:p>
        </w:tc>
        <w:tc>
          <w:tcPr>
            <w:tcW w:w="1346"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*油墨</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适用RISO 3761C/2560C速印机机型</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5"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适用理想FS5330速印机机型</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5"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适用理想FS2433C速印机机型</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5"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适用RONGDA-VR-7315S速印机机型</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油烟净</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500g*2瓶/组</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钢丝球</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6个装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洗洁精</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1.12kg</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拖把</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棉线拖把</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把</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扫把</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高粱扫把</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把</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宽拖把</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宽度：60cm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把</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48</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黑色大垃圾袋</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黑色厚实平底垃圾袋；100*120cm；50个/把</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把</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49</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黑色小垃圾袋</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黑色厚实平底垃圾袋；45cm*60cm；50个/把</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把</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抹布</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棉绸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张</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洗碗巾</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棉纱，三片装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洗手液</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500ml</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洗衣粉</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1.5kg</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袋</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胶手套</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无粉/麻面/耐用性</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双</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垃圾桶（大型）</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塑料120L，带盖</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垃圾桶（小）</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Style w:val="82"/>
                <w:rFonts w:hint="eastAsia" w:asciiTheme="minorEastAsia" w:hAnsiTheme="minorEastAsia" w:eastAsiaTheme="minorEastAsia" w:cstheme="minorEastAsia"/>
                <w:sz w:val="22"/>
                <w:szCs w:val="22"/>
                <w:lang w:val="en-US" w:eastAsia="zh-CN" w:bidi="ar"/>
              </w:rPr>
              <w:t>塑料</w:t>
            </w:r>
            <w:r>
              <w:rPr>
                <w:rStyle w:val="83"/>
                <w:rFonts w:hint="eastAsia" w:asciiTheme="minorEastAsia" w:hAnsiTheme="minorEastAsia" w:eastAsiaTheme="minorEastAsia" w:cstheme="minorEastAsia"/>
                <w:sz w:val="22"/>
                <w:szCs w:val="22"/>
                <w:lang w:val="en-US" w:eastAsia="zh-CN" w:bidi="ar"/>
              </w:rPr>
              <w:t>12L</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白大褂</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白色、均码</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58</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粘鼠板</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强力加大粘鼠板5片</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59</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洁厕灵</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500ml</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60</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抽纸</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6包装，200抽/包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提</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闭门器</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外装式门顶闭门器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丙烯颜料</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防水，275ML</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钻石贴</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贴纸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张</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沙包</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儿童沙包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65</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LED灯管</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功率：18W</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电压：220V</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灯口长度 (mm)：604</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门把手</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通用型</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窗户风琴轮</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塑胶轮</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68</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窗帘挂钩</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通用型</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69</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软管子</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70</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喷头</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6分全圆外牙双孔摇臂喷头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71</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单开开关</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尺寸：86*86mm</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材质：塑料制品</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72</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20PVC球阀</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材质：PVC</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公称通径 (mm)：20mm</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结构形式：固定球球阀</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连接形式：内螺纹</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73</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彩旗</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尺寸（长*宽）(mm)：1200*800</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面</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材质：尼龙</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规格：5号</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bl>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b w:val="0"/>
          <w:bCs/>
          <w:color w:val="auto"/>
          <w:szCs w:val="21"/>
          <w:lang w:val="en-US" w:eastAsia="zh-CN"/>
        </w:rPr>
      </w:pP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b w:val="0"/>
          <w:bCs/>
          <w:color w:val="0000FF"/>
          <w:szCs w:val="21"/>
          <w:lang w:val="en-US" w:eastAsia="zh-CN"/>
        </w:rPr>
      </w:pPr>
      <w:r>
        <w:rPr>
          <w:rFonts w:hint="eastAsia" w:ascii="宋体" w:hAnsi="宋体" w:eastAsia="宋体" w:cs="宋体"/>
          <w:b w:val="0"/>
          <w:bCs/>
          <w:color w:val="0000FF"/>
          <w:szCs w:val="21"/>
          <w:lang w:val="en-US" w:eastAsia="zh-CN"/>
        </w:rPr>
        <w:t>备注：（1）本项目以上技术参数均为公共参数，无指向性，技术参数中若指向某品牌均为参考指标，凡技术参数指标执行的国家相关标准、行业标准、地方标准或者其他标准、规范。</w:t>
      </w:r>
    </w:p>
    <w:p>
      <w:pPr>
        <w:keepNext w:val="0"/>
        <w:keepLines w:val="0"/>
        <w:pageBreakBefore w:val="0"/>
        <w:numPr>
          <w:ilvl w:val="0"/>
          <w:numId w:val="11"/>
        </w:numPr>
        <w:kinsoku/>
        <w:wordWrap/>
        <w:overflowPunct/>
        <w:topLinePunct w:val="0"/>
        <w:autoSpaceDE/>
        <w:autoSpaceDN/>
        <w:bidi w:val="0"/>
        <w:adjustRightInd/>
        <w:snapToGrid/>
        <w:spacing w:line="360" w:lineRule="auto"/>
        <w:ind w:firstLine="426" w:firstLineChars="200"/>
        <w:textAlignment w:val="auto"/>
        <w:rPr>
          <w:rFonts w:hint="default" w:ascii="宋体" w:hAnsi="宋体" w:eastAsia="宋体" w:cs="宋体"/>
          <w:b w:val="0"/>
          <w:bCs/>
          <w:color w:val="0000FF"/>
          <w:szCs w:val="21"/>
          <w:lang w:val="en-US" w:eastAsia="zh-CN"/>
        </w:rPr>
      </w:pPr>
      <w:r>
        <w:rPr>
          <w:rFonts w:hint="eastAsia" w:ascii="宋体" w:hAnsi="宋体" w:eastAsia="宋体" w:cs="宋体"/>
          <w:b w:val="0"/>
          <w:bCs/>
          <w:color w:val="0000FF"/>
          <w:szCs w:val="21"/>
          <w:lang w:val="en-US" w:eastAsia="zh-CN"/>
        </w:rPr>
        <w:t>满足技术性能指标的</w:t>
      </w:r>
      <w:r>
        <w:rPr>
          <w:rFonts w:hint="eastAsia" w:ascii="宋体" w:hAnsi="宋体" w:cs="宋体"/>
          <w:b w:val="0"/>
          <w:bCs/>
          <w:color w:val="0000FF"/>
          <w:szCs w:val="21"/>
          <w:lang w:val="en-US" w:eastAsia="zh-CN"/>
        </w:rPr>
        <w:t>，</w:t>
      </w:r>
      <w:r>
        <w:rPr>
          <w:rFonts w:hint="eastAsia" w:ascii="宋体" w:hAnsi="宋体" w:eastAsia="宋体" w:cs="宋体"/>
          <w:b w:val="0"/>
          <w:bCs/>
          <w:color w:val="0000FF"/>
          <w:szCs w:val="21"/>
          <w:lang w:val="en-US" w:eastAsia="zh-CN"/>
        </w:rPr>
        <w:t>供应商可根据相应货物选择品牌型号。</w:t>
      </w:r>
    </w:p>
    <w:p>
      <w:pPr>
        <w:spacing w:line="240" w:lineRule="auto"/>
        <w:rPr>
          <w:rFonts w:hint="eastAsia"/>
          <w:b/>
          <w:bCs/>
          <w:color w:val="000000" w:themeColor="text1"/>
          <w:sz w:val="24"/>
          <w:szCs w:val="32"/>
          <w:lang w:val="en-US" w:eastAsia="zh-CN"/>
          <w14:textFill>
            <w14:solidFill>
              <w14:schemeClr w14:val="tx1"/>
            </w14:solidFill>
          </w14:textFill>
        </w:rPr>
      </w:pPr>
    </w:p>
    <w:p>
      <w:pPr>
        <w:spacing w:line="240" w:lineRule="auto"/>
        <w:rPr>
          <w:rFonts w:hint="eastAsia" w:ascii="宋体" w:hAnsi="宋体" w:cs="宋体"/>
          <w:b/>
          <w:color w:val="000000" w:themeColor="text1"/>
          <w:szCs w:val="21"/>
          <w14:textFill>
            <w14:solidFill>
              <w14:schemeClr w14:val="tx1"/>
            </w14:solidFill>
          </w14:textFill>
        </w:rPr>
      </w:pPr>
      <w:r>
        <w:rPr>
          <w:rFonts w:hint="eastAsia"/>
          <w:b/>
          <w:bCs/>
          <w:color w:val="000000" w:themeColor="text1"/>
          <w:sz w:val="24"/>
          <w:szCs w:val="32"/>
          <w:lang w:val="en-US" w:eastAsia="zh-CN"/>
          <w14:textFill>
            <w14:solidFill>
              <w14:schemeClr w14:val="tx1"/>
            </w14:solidFill>
          </w14:textFill>
        </w:rPr>
        <w:t>二、</w:t>
      </w:r>
      <w:bookmarkStart w:id="58" w:name="_Toc267320049"/>
      <w:bookmarkStart w:id="59" w:name="_Toc340225290"/>
      <w:r>
        <w:rPr>
          <w:rFonts w:hint="eastAsia"/>
          <w:b/>
          <w:bCs/>
          <w:color w:val="000000" w:themeColor="text1"/>
          <w:sz w:val="22"/>
          <w:szCs w:val="28"/>
          <w:lang w:val="en-US" w:eastAsia="zh-CN"/>
          <w14:textFill>
            <w14:solidFill>
              <w14:schemeClr w14:val="tx1"/>
            </w14:solidFill>
          </w14:textFill>
        </w:rPr>
        <w:t>项目验收、质保、售后服务等要求</w:t>
      </w:r>
      <w:bookmarkEnd w:id="58"/>
      <w:bookmarkEnd w:id="59"/>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w:t>
      </w:r>
      <w:r>
        <w:rPr>
          <w:rFonts w:hint="eastAsia" w:ascii="宋体" w:hAnsi="宋体" w:cs="宋体"/>
          <w:b/>
          <w:color w:val="000000" w:themeColor="text1"/>
          <w:szCs w:val="21"/>
          <w:lang w:val="en-US" w:eastAsia="zh-CN"/>
          <w14:textFill>
            <w14:solidFill>
              <w14:schemeClr w14:val="tx1"/>
            </w14:solidFill>
          </w14:textFill>
        </w:rPr>
        <w:t xml:space="preserve"> 供货</w:t>
      </w:r>
      <w:r>
        <w:rPr>
          <w:rFonts w:hint="eastAsia" w:ascii="宋体" w:hAnsi="宋体" w:cs="宋体"/>
          <w:b/>
          <w:color w:val="000000" w:themeColor="text1"/>
          <w:szCs w:val="21"/>
          <w14:textFill>
            <w14:solidFill>
              <w14:schemeClr w14:val="tx1"/>
            </w14:solidFill>
          </w14:textFill>
        </w:rPr>
        <w:t>时间</w:t>
      </w:r>
    </w:p>
    <w:p>
      <w:pPr>
        <w:pStyle w:val="6"/>
        <w:rPr>
          <w:rFonts w:hint="eastAsia"/>
        </w:rPr>
      </w:pPr>
      <w:r>
        <w:rPr>
          <w:rFonts w:hint="eastAsia" w:ascii="Times New Roman" w:hAnsi="Times New Roman" w:eastAsia="宋体" w:cs="Times New Roman"/>
          <w:b/>
          <w:bCs w:val="0"/>
          <w:color w:val="0000FF"/>
          <w:kern w:val="2"/>
          <w:sz w:val="21"/>
          <w:szCs w:val="21"/>
          <w:lang w:val="en-US" w:eastAsia="zh-CN" w:bidi="ar-SA"/>
        </w:rPr>
        <w:t>签订合同后，</w:t>
      </w:r>
      <w:r>
        <w:rPr>
          <w:rFonts w:hint="eastAsia" w:ascii="Times New Roman" w:hAnsi="Times New Roman" w:cs="Times New Roman"/>
          <w:b/>
          <w:bCs w:val="0"/>
          <w:color w:val="0000FF"/>
          <w:kern w:val="2"/>
          <w:sz w:val="21"/>
          <w:szCs w:val="21"/>
          <w:lang w:val="en-US" w:eastAsia="zh-CN" w:bidi="ar-SA"/>
        </w:rPr>
        <w:t>7个日历日</w:t>
      </w:r>
      <w:r>
        <w:rPr>
          <w:rFonts w:hint="eastAsia" w:ascii="Times New Roman" w:hAnsi="Times New Roman" w:eastAsia="宋体" w:cs="Times New Roman"/>
          <w:b/>
          <w:bCs w:val="0"/>
          <w:color w:val="0000FF"/>
          <w:kern w:val="2"/>
          <w:sz w:val="21"/>
          <w:szCs w:val="21"/>
          <w:lang w:val="en-US" w:eastAsia="zh-CN" w:bidi="ar-SA"/>
        </w:rPr>
        <w:t>内</w:t>
      </w:r>
      <w:r>
        <w:rPr>
          <w:rFonts w:hint="eastAsia" w:ascii="Times New Roman" w:hAnsi="Times New Roman" w:cs="Times New Roman"/>
          <w:b/>
          <w:bCs w:val="0"/>
          <w:color w:val="0000FF"/>
          <w:kern w:val="2"/>
          <w:sz w:val="21"/>
          <w:szCs w:val="21"/>
          <w:lang w:val="en-US" w:eastAsia="zh-CN" w:bidi="ar-SA"/>
        </w:rPr>
        <w:t>配</w:t>
      </w:r>
      <w:r>
        <w:rPr>
          <w:rFonts w:hint="eastAsia" w:ascii="Times New Roman" w:hAnsi="Times New Roman" w:eastAsia="宋体" w:cs="Times New Roman"/>
          <w:b/>
          <w:bCs w:val="0"/>
          <w:color w:val="0000FF"/>
          <w:kern w:val="2"/>
          <w:sz w:val="21"/>
          <w:szCs w:val="21"/>
          <w:lang w:val="en-US" w:eastAsia="zh-CN" w:bidi="ar-SA"/>
        </w:rPr>
        <w:t>送</w:t>
      </w:r>
      <w:r>
        <w:rPr>
          <w:rFonts w:hint="eastAsia" w:ascii="Times New Roman" w:hAnsi="Times New Roman" w:cs="Times New Roman"/>
          <w:b/>
          <w:bCs w:val="0"/>
          <w:color w:val="0000FF"/>
          <w:kern w:val="2"/>
          <w:sz w:val="21"/>
          <w:szCs w:val="21"/>
          <w:lang w:val="en-US" w:eastAsia="zh-CN" w:bidi="ar-SA"/>
        </w:rPr>
        <w:t>至</w:t>
      </w:r>
      <w:r>
        <w:rPr>
          <w:rFonts w:hint="eastAsia" w:ascii="Times New Roman" w:hAnsi="Times New Roman" w:eastAsia="宋体" w:cs="Times New Roman"/>
          <w:b/>
          <w:bCs w:val="0"/>
          <w:color w:val="0000FF"/>
          <w:kern w:val="2"/>
          <w:sz w:val="21"/>
          <w:szCs w:val="21"/>
          <w:lang w:val="en-US" w:eastAsia="zh-CN" w:bidi="ar-SA"/>
        </w:rPr>
        <w:t>甲方指</w:t>
      </w:r>
      <w:r>
        <w:rPr>
          <w:rFonts w:hint="eastAsia" w:ascii="Times New Roman" w:hAnsi="Times New Roman" w:cs="Times New Roman"/>
          <w:b/>
          <w:bCs w:val="0"/>
          <w:color w:val="0000FF"/>
          <w:kern w:val="2"/>
          <w:sz w:val="21"/>
          <w:szCs w:val="21"/>
          <w:lang w:val="en-US" w:eastAsia="zh-CN" w:bidi="ar-SA"/>
        </w:rPr>
        <w:t>定</w:t>
      </w:r>
      <w:r>
        <w:rPr>
          <w:rFonts w:hint="eastAsia" w:ascii="Times New Roman" w:hAnsi="Times New Roman" w:eastAsia="宋体" w:cs="Times New Roman"/>
          <w:b/>
          <w:bCs w:val="0"/>
          <w:color w:val="0000FF"/>
          <w:kern w:val="2"/>
          <w:sz w:val="21"/>
          <w:szCs w:val="21"/>
          <w:lang w:val="en-US" w:eastAsia="zh-CN" w:bidi="ar-SA"/>
        </w:rPr>
        <w:t>地点</w:t>
      </w:r>
    </w:p>
    <w:p>
      <w:pPr>
        <w:keepNext w:val="0"/>
        <w:keepLines w:val="0"/>
        <w:pageBreakBefore w:val="0"/>
        <w:numPr>
          <w:ilvl w:val="0"/>
          <w:numId w:val="12"/>
        </w:numPr>
        <w:kinsoku/>
        <w:wordWrap/>
        <w:overflowPunct/>
        <w:topLinePunct w:val="0"/>
        <w:autoSpaceDE/>
        <w:autoSpaceDN/>
        <w:bidi w:val="0"/>
        <w:adjustRightInd/>
        <w:snapToGrid/>
        <w:spacing w:line="360" w:lineRule="auto"/>
        <w:textAlignment w:val="auto"/>
        <w:rPr>
          <w:rFonts w:hint="eastAsia" w:ascii="宋体" w:hAnsi="宋体" w:cs="宋体"/>
          <w:b/>
          <w:color w:val="auto"/>
          <w:szCs w:val="21"/>
        </w:rPr>
      </w:pPr>
      <w:r>
        <w:rPr>
          <w:rFonts w:hint="eastAsia" w:ascii="宋体" w:hAnsi="宋体" w:cs="宋体"/>
          <w:b/>
          <w:color w:val="auto"/>
          <w:szCs w:val="21"/>
          <w:lang w:val="en-US" w:eastAsia="zh-CN"/>
        </w:rPr>
        <w:t>供货</w:t>
      </w:r>
      <w:r>
        <w:rPr>
          <w:rFonts w:hint="eastAsia" w:ascii="宋体" w:hAnsi="宋体" w:cs="宋体"/>
          <w:b/>
          <w:color w:val="auto"/>
          <w:szCs w:val="21"/>
        </w:rPr>
        <w:t>地点</w:t>
      </w:r>
    </w:p>
    <w:p>
      <w:pPr>
        <w:pStyle w:val="6"/>
        <w:rPr>
          <w:rFonts w:hint="default" w:ascii="Times New Roman" w:hAnsi="Times New Roman" w:eastAsia="宋体" w:cs="Times New Roman"/>
          <w:b/>
          <w:bCs w:val="0"/>
          <w:color w:val="0000FF"/>
          <w:kern w:val="2"/>
          <w:sz w:val="21"/>
          <w:szCs w:val="21"/>
          <w:lang w:val="en-US" w:eastAsia="zh-CN" w:bidi="ar-SA"/>
        </w:rPr>
      </w:pPr>
      <w:r>
        <w:rPr>
          <w:rFonts w:hint="eastAsia" w:ascii="Times New Roman" w:hAnsi="Times New Roman" w:eastAsia="宋体" w:cs="Times New Roman"/>
          <w:b/>
          <w:bCs w:val="0"/>
          <w:color w:val="0000FF"/>
          <w:kern w:val="2"/>
          <w:sz w:val="21"/>
          <w:szCs w:val="21"/>
          <w:lang w:val="en-US" w:eastAsia="zh-CN" w:bidi="ar-SA"/>
        </w:rPr>
        <w:t xml:space="preserve">甲方指定地点。 </w:t>
      </w:r>
    </w:p>
    <w:p>
      <w:pPr>
        <w:spacing w:line="360" w:lineRule="auto"/>
        <w:rPr>
          <w:rFonts w:hint="eastAsia" w:ascii="宋体" w:hAnsi="宋体" w:cs="宋体"/>
          <w:b/>
          <w:color w:val="auto"/>
          <w:szCs w:val="21"/>
        </w:rPr>
      </w:pPr>
      <w:bookmarkStart w:id="60" w:name="_Toc340225291"/>
      <w:bookmarkStart w:id="61" w:name="_Toc267320050"/>
      <w:r>
        <w:rPr>
          <w:rFonts w:hint="eastAsia" w:ascii="宋体" w:hAnsi="宋体" w:cs="宋体"/>
          <w:b/>
          <w:color w:val="auto"/>
          <w:szCs w:val="21"/>
        </w:rPr>
        <w:t>（三）报价要求</w:t>
      </w:r>
      <w:bookmarkEnd w:id="60"/>
    </w:p>
    <w:p>
      <w:pPr>
        <w:keepNext w:val="0"/>
        <w:keepLines w:val="0"/>
        <w:pageBreakBefore w:val="0"/>
        <w:widowControl w:val="0"/>
        <w:kinsoku/>
        <w:wordWrap/>
        <w:overflowPunct/>
        <w:topLinePunct w:val="0"/>
        <w:autoSpaceDE/>
        <w:autoSpaceDN/>
        <w:bidi w:val="0"/>
        <w:adjustRightInd/>
        <w:snapToGrid/>
        <w:spacing w:line="540" w:lineRule="exact"/>
        <w:ind w:firstLine="426"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本次报价为人民币报价，</w:t>
      </w:r>
      <w:bookmarkEnd w:id="61"/>
      <w:r>
        <w:rPr>
          <w:rFonts w:hint="eastAsia" w:ascii="宋体" w:hAnsi="宋体" w:eastAsia="宋体" w:cs="宋体"/>
          <w:bCs/>
          <w:color w:val="auto"/>
          <w:kern w:val="2"/>
          <w:sz w:val="21"/>
          <w:szCs w:val="21"/>
          <w:lang w:val="en-US" w:eastAsia="zh-CN" w:bidi="ar-SA"/>
        </w:rPr>
        <w:t>投标报价应包括：货物本身价格、包装费、运输费用、二次搬运费、损耗、安装费、技术指导、税金费用、伴随服务过程中备件费、专用工具费、伴随产品资料费、技术服务费、技术考察费、自检费及验收合格前和质保期内发生的一切费用、应当提供的伴随服务/售后服务费用以及及招标文件要求的供应商需要支付的所有费用。因中标供应商自身原因造成漏报、少报皆由其自行承担责任，采购人不再补偿。</w:t>
      </w:r>
    </w:p>
    <w:p>
      <w:pPr>
        <w:widowControl/>
        <w:spacing w:line="360" w:lineRule="auto"/>
        <w:rPr>
          <w:rFonts w:hint="default"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（四）</w:t>
      </w:r>
      <w:r>
        <w:rPr>
          <w:rFonts w:hint="eastAsia" w:ascii="宋体" w:hAnsi="宋体" w:cs="宋体"/>
          <w:b/>
          <w:bCs/>
          <w:color w:val="000000" w:themeColor="text1"/>
          <w:kern w:val="0"/>
          <w:szCs w:val="21"/>
          <w:lang w:val="en-US" w:eastAsia="zh-CN"/>
          <w14:textFill>
            <w14:solidFill>
              <w14:schemeClr w14:val="tx1"/>
            </w14:solidFill>
          </w14:textFill>
        </w:rPr>
        <w:t>服务要求</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b/>
          <w:bCs w:val="0"/>
          <w:color w:val="000000" w:themeColor="text1"/>
          <w:szCs w:val="21"/>
          <w:lang w:val="en-US" w:eastAsia="zh-CN"/>
          <w14:textFill>
            <w14:solidFill>
              <w14:schemeClr w14:val="tx1"/>
            </w14:solidFill>
          </w14:textFill>
        </w:rPr>
      </w:pPr>
      <w:r>
        <w:rPr>
          <w:rFonts w:hint="eastAsia" w:ascii="Times New Roman" w:hAnsi="Times New Roman" w:eastAsia="宋体" w:cs="Times New Roman"/>
          <w:b/>
          <w:bCs w:val="0"/>
          <w:color w:val="0000FF"/>
          <w:kern w:val="2"/>
          <w:sz w:val="21"/>
          <w:szCs w:val="21"/>
          <w:lang w:val="en-US" w:eastAsia="zh-CN" w:bidi="ar-SA"/>
        </w:rPr>
        <w:t>1、质保期：</w:t>
      </w:r>
      <w:r>
        <w:rPr>
          <w:rFonts w:hint="eastAsia" w:cs="Times New Roman"/>
          <w:b/>
          <w:bCs/>
          <w:color w:val="0000FF"/>
          <w:kern w:val="2"/>
          <w:sz w:val="21"/>
          <w:szCs w:val="21"/>
          <w:lang w:val="en-US" w:eastAsia="zh-CN" w:bidi="ar-SA"/>
        </w:rPr>
        <w:t>带*核心产品质保</w:t>
      </w:r>
      <w:r>
        <w:rPr>
          <w:rFonts w:hint="eastAsia" w:ascii="Times New Roman" w:hAnsi="Times New Roman" w:eastAsia="宋体" w:cs="Times New Roman"/>
          <w:b/>
          <w:bCs/>
          <w:color w:val="0000FF"/>
          <w:kern w:val="2"/>
          <w:sz w:val="21"/>
          <w:szCs w:val="21"/>
          <w:lang w:val="en-US" w:eastAsia="zh-CN" w:bidi="ar-SA"/>
        </w:rPr>
        <w:t>一年</w:t>
      </w:r>
      <w:r>
        <w:rPr>
          <w:rFonts w:hint="eastAsia" w:cs="Times New Roman"/>
          <w:b/>
          <w:bCs/>
          <w:color w:val="0000FF"/>
          <w:kern w:val="2"/>
          <w:sz w:val="21"/>
          <w:szCs w:val="21"/>
          <w:lang w:val="en-US" w:eastAsia="zh-CN" w:bidi="ar-SA"/>
        </w:rPr>
        <w:t>，其余产品质保3个月</w:t>
      </w:r>
      <w:r>
        <w:rPr>
          <w:rFonts w:hint="eastAsia" w:ascii="Times New Roman" w:hAnsi="Times New Roman" w:eastAsia="宋体" w:cs="Times New Roman"/>
          <w:b/>
          <w:bCs/>
          <w:color w:val="0000FF"/>
          <w:kern w:val="2"/>
          <w:sz w:val="21"/>
          <w:szCs w:val="21"/>
          <w:lang w:val="en-US" w:eastAsia="zh-CN" w:bidi="ar-SA"/>
        </w:rPr>
        <w:t>。</w:t>
      </w:r>
    </w:p>
    <w:p>
      <w:pPr>
        <w:widowControl/>
        <w:spacing w:line="360" w:lineRule="auto"/>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b/>
          <w:bCs/>
          <w:color w:val="000000" w:themeColor="text1"/>
          <w:kern w:val="0"/>
          <w:szCs w:val="21"/>
          <w:lang w:eastAsia="zh-CN"/>
          <w14:textFill>
            <w14:solidFill>
              <w14:schemeClr w14:val="tx1"/>
            </w14:solidFill>
          </w14:textFill>
        </w:rPr>
        <w:t>五</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验收</w:t>
      </w:r>
      <w:r>
        <w:rPr>
          <w:rFonts w:hint="eastAsia" w:ascii="宋体" w:hAnsi="宋体" w:cs="宋体"/>
          <w:b/>
          <w:bCs/>
          <w:color w:val="000000" w:themeColor="text1"/>
          <w:szCs w:val="21"/>
          <w:lang w:val="en-US" w:eastAsia="zh-CN"/>
          <w14:textFill>
            <w14:solidFill>
              <w14:schemeClr w14:val="tx1"/>
            </w14:solidFill>
          </w14:textFill>
        </w:rPr>
        <w:t>方式及标准</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cs="Times New Roman"/>
          <w:b/>
          <w:bCs/>
          <w:color w:val="0000FF"/>
          <w:kern w:val="2"/>
          <w:sz w:val="21"/>
          <w:szCs w:val="21"/>
          <w:lang w:val="en-US" w:eastAsia="zh-CN" w:bidi="ar-SA"/>
        </w:rPr>
      </w:pPr>
      <w:r>
        <w:rPr>
          <w:rFonts w:hint="eastAsia" w:cs="Times New Roman"/>
          <w:b/>
          <w:bCs/>
          <w:color w:val="0000FF"/>
          <w:kern w:val="2"/>
          <w:sz w:val="21"/>
          <w:szCs w:val="21"/>
          <w:lang w:val="en-US" w:eastAsia="zh-CN" w:bidi="ar-SA"/>
        </w:rPr>
        <w:t>1、由采购人组织验收。</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cs="Times New Roman"/>
          <w:b/>
          <w:bCs/>
          <w:color w:val="0000FF"/>
          <w:kern w:val="2"/>
          <w:sz w:val="21"/>
          <w:szCs w:val="21"/>
          <w:lang w:val="en-US" w:eastAsia="zh-CN" w:bidi="ar-SA"/>
        </w:rPr>
      </w:pPr>
      <w:r>
        <w:rPr>
          <w:rFonts w:hint="eastAsia" w:cs="Times New Roman"/>
          <w:b/>
          <w:bCs/>
          <w:color w:val="0000FF"/>
          <w:kern w:val="2"/>
          <w:sz w:val="21"/>
          <w:szCs w:val="21"/>
          <w:lang w:val="en-US" w:eastAsia="zh-CN" w:bidi="ar-SA"/>
        </w:rPr>
        <w:t>2、按相关法律法规标准执行。</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cs="Times New Roman"/>
          <w:b/>
          <w:bCs/>
          <w:color w:val="0000FF"/>
          <w:kern w:val="2"/>
          <w:sz w:val="21"/>
          <w:szCs w:val="21"/>
          <w:lang w:val="en-US" w:eastAsia="zh-CN" w:bidi="ar-SA"/>
        </w:rPr>
      </w:pPr>
      <w:r>
        <w:rPr>
          <w:rFonts w:hint="eastAsia" w:cs="Times New Roman"/>
          <w:b/>
          <w:bCs/>
          <w:color w:val="0000FF"/>
          <w:kern w:val="2"/>
          <w:sz w:val="21"/>
          <w:szCs w:val="21"/>
          <w:lang w:val="en-US" w:eastAsia="zh-CN" w:bidi="ar-SA"/>
        </w:rPr>
        <w:t>3、验收时标准不能代替质保期内产品质量考核。</w:t>
      </w:r>
    </w:p>
    <w:p>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r>
        <w:rPr>
          <w:rFonts w:hint="eastAsia" w:ascii="宋体" w:hAnsi="宋体" w:cs="宋体"/>
          <w:b/>
          <w:color w:val="000000" w:themeColor="text1"/>
          <w:szCs w:val="21"/>
          <w:lang w:eastAsia="zh-CN"/>
          <w14:textFill>
            <w14:solidFill>
              <w14:schemeClr w14:val="tx1"/>
            </w14:solidFill>
          </w14:textFill>
        </w:rPr>
        <w:t>六</w:t>
      </w:r>
      <w:r>
        <w:rPr>
          <w:rFonts w:hint="eastAsia" w:ascii="宋体" w:hAnsi="宋体" w:cs="宋体"/>
          <w:b/>
          <w:color w:val="000000" w:themeColor="text1"/>
          <w:szCs w:val="21"/>
          <w14:textFill>
            <w14:solidFill>
              <w14:schemeClr w14:val="tx1"/>
            </w14:solidFill>
          </w14:textFill>
        </w:rPr>
        <w:t>）付款方式</w:t>
      </w:r>
    </w:p>
    <w:p>
      <w:pPr>
        <w:spacing w:line="360" w:lineRule="auto"/>
        <w:ind w:firstLine="426"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cs="Times New Roman"/>
          <w:b/>
          <w:bCs/>
          <w:color w:val="0000FF"/>
          <w:kern w:val="2"/>
          <w:sz w:val="21"/>
          <w:szCs w:val="21"/>
          <w:lang w:val="en-US" w:eastAsia="zh-CN" w:bidi="ar-SA"/>
        </w:rPr>
        <w:t>签订合同后，在甲方规定时间内，乙方交付对应数量的产品至指定地点，并通过验收后七个工作日，由采购单位一次性支付全部货款（具体以甲乙双方签订的供货合同为准）。</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（七）售后</w:t>
      </w:r>
      <w:r>
        <w:rPr>
          <w:rFonts w:hint="eastAsia" w:ascii="宋体" w:hAnsi="宋体" w:eastAsia="宋体" w:cs="宋体"/>
          <w:b/>
          <w:color w:val="000000" w:themeColor="text1"/>
          <w:sz w:val="21"/>
          <w:szCs w:val="21"/>
          <w:highlight w:val="none"/>
          <w:lang w:eastAsia="zh-CN"/>
          <w14:textFill>
            <w14:solidFill>
              <w14:schemeClr w14:val="tx1"/>
            </w14:solidFill>
          </w14:textFill>
        </w:rPr>
        <w:t>服务</w:t>
      </w:r>
      <w:r>
        <w:rPr>
          <w:rFonts w:hint="eastAsia" w:ascii="宋体" w:hAnsi="宋体" w:eastAsia="宋体" w:cs="宋体"/>
          <w:b/>
          <w:color w:val="000000" w:themeColor="text1"/>
          <w:sz w:val="21"/>
          <w:szCs w:val="21"/>
          <w:highlight w:val="none"/>
          <w14:textFill>
            <w14:solidFill>
              <w14:schemeClr w14:val="tx1"/>
            </w14:solidFill>
          </w14:textFill>
        </w:rPr>
        <w:t>要求</w:t>
      </w:r>
    </w:p>
    <w:p>
      <w:pPr>
        <w:spacing w:line="360" w:lineRule="auto"/>
        <w:ind w:firstLine="426" w:firstLineChars="200"/>
        <w:rPr>
          <w:rFonts w:hint="default" w:ascii="Times New Roman" w:hAnsi="Times New Roman" w:eastAsia="宋体" w:cs="Times New Roman"/>
          <w:b/>
          <w:bCs/>
          <w:color w:val="0000FF"/>
          <w:kern w:val="2"/>
          <w:sz w:val="21"/>
          <w:szCs w:val="21"/>
          <w:lang w:val="en-US" w:eastAsia="zh-CN" w:bidi="ar-SA"/>
        </w:rPr>
      </w:pPr>
      <w:r>
        <w:rPr>
          <w:rFonts w:hint="eastAsia" w:ascii="Times New Roman" w:hAnsi="Times New Roman" w:eastAsia="宋体" w:cs="Times New Roman"/>
          <w:b/>
          <w:bCs/>
          <w:color w:val="0000FF"/>
          <w:kern w:val="2"/>
          <w:sz w:val="21"/>
          <w:szCs w:val="21"/>
          <w:lang w:val="en-US" w:eastAsia="zh-CN" w:bidi="ar-SA"/>
        </w:rPr>
        <w:t>1、质保期内如出现严重质量问题，则免费替换。货物必须是全新的正品，货物到货后，甲乙双方应在现场进行清点、检测。清点检测过程中如果发现因包装或运输不当引起的货物外观或内部的损坏，影响使用等情况，供货商应负责更换，并作出检查记录，双方签字确认。如需更换，须在约定时间内完成更换或维修，不得无故拖延。如因供应商自身原因造成采购方损失，由供应商自行承担。</w:t>
      </w:r>
    </w:p>
    <w:p>
      <w:pPr>
        <w:spacing w:line="360" w:lineRule="auto"/>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八</w:t>
      </w:r>
      <w:r>
        <w:rPr>
          <w:rFonts w:hint="eastAsia" w:ascii="宋体" w:hAnsi="宋体" w:cs="宋体"/>
          <w:b/>
          <w:color w:val="000000" w:themeColor="text1"/>
          <w:szCs w:val="21"/>
          <w14:textFill>
            <w14:solidFill>
              <w14:schemeClr w14:val="tx1"/>
            </w14:solidFill>
          </w14:textFill>
        </w:rPr>
        <w:t>）知识产权</w:t>
      </w:r>
    </w:p>
    <w:p>
      <w:pPr>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采购人在中华人民共和国境内使用投标人提供的货物及服务时免受第三方提出的侵犯其专利权或其它知识产权的起诉。如果第三方提出侵权指控，中标人应承担由此而引起的一切法律责任和费用。</w:t>
      </w:r>
    </w:p>
    <w:p>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九</w:t>
      </w:r>
      <w:r>
        <w:rPr>
          <w:rFonts w:hint="eastAsia" w:ascii="宋体" w:hAnsi="宋体" w:cs="宋体"/>
          <w:b/>
          <w:color w:val="000000" w:themeColor="text1"/>
          <w:szCs w:val="21"/>
          <w14:textFill>
            <w14:solidFill>
              <w14:schemeClr w14:val="tx1"/>
            </w14:solidFill>
          </w14:textFill>
        </w:rPr>
        <w:t>）其他</w:t>
      </w:r>
    </w:p>
    <w:p>
      <w:pPr>
        <w:spacing w:line="360" w:lineRule="auto"/>
        <w:ind w:firstLine="426"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1、投标人必须在投标文件中对以上条款和服务承诺明确列出，承诺内容必须达到本篇及招标文件其他条款的要求。</w:t>
      </w:r>
    </w:p>
    <w:p>
      <w:pPr>
        <w:spacing w:line="360" w:lineRule="auto"/>
        <w:ind w:firstLine="426"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2、其他未尽事宜由供需双方在采购合同中详细约定。</w:t>
      </w:r>
      <w:bookmarkEnd w:id="57"/>
      <w:bookmarkStart w:id="62" w:name="_Toc469495740"/>
    </w:p>
    <w:p>
      <w:pPr>
        <w:spacing w:line="360" w:lineRule="auto"/>
        <w:ind w:firstLine="426" w:firstLineChars="200"/>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3、投标人在服务期必须遵守安全生产事项，如：发生安全事故由投标人承担一切责任。</w:t>
      </w:r>
    </w:p>
    <w:p>
      <w:pPr>
        <w:pStyle w:val="10"/>
        <w:spacing w:line="360" w:lineRule="auto"/>
        <w:rPr>
          <w:rFonts w:hint="eastAsia" w:ascii="宋体" w:hAnsi="宋体" w:cs="宋体"/>
          <w:bCs/>
          <w:color w:val="000000" w:themeColor="text1"/>
          <w:szCs w:val="21"/>
          <w:lang w:val="en-US" w:eastAsia="zh-CN"/>
          <w14:textFill>
            <w14:solidFill>
              <w14:schemeClr w14:val="tx1"/>
            </w14:solidFill>
          </w14:textFill>
        </w:rPr>
      </w:pPr>
    </w:p>
    <w:p>
      <w:pPr>
        <w:pStyle w:val="26"/>
        <w:ind w:left="0" w:leftChars="0" w:firstLine="0" w:firstLineChars="0"/>
        <w:rPr>
          <w:rFonts w:hint="eastAsia"/>
          <w:lang w:val="en-US" w:eastAsia="zh-CN"/>
        </w:rPr>
      </w:pPr>
    </w:p>
    <w:p>
      <w:pPr>
        <w:pStyle w:val="26"/>
        <w:ind w:left="0" w:leftChars="0" w:firstLine="0" w:firstLineChars="0"/>
        <w:rPr>
          <w:rFonts w:hint="eastAsia"/>
          <w:lang w:val="en-US" w:eastAsia="zh-CN"/>
        </w:rPr>
      </w:pPr>
    </w:p>
    <w:p>
      <w:pPr>
        <w:pStyle w:val="26"/>
        <w:ind w:left="0" w:leftChars="0" w:firstLine="0" w:firstLineChars="0"/>
        <w:rPr>
          <w:rFonts w:hint="eastAsia"/>
          <w:lang w:val="en-US" w:eastAsia="zh-CN"/>
        </w:rPr>
      </w:pPr>
    </w:p>
    <w:p>
      <w:pPr>
        <w:pStyle w:val="26"/>
        <w:ind w:left="0" w:leftChars="0" w:firstLine="0" w:firstLineChars="0"/>
        <w:rPr>
          <w:rFonts w:hint="eastAsia"/>
          <w:lang w:val="en-US" w:eastAsia="zh-CN"/>
        </w:rPr>
      </w:pPr>
    </w:p>
    <w:p>
      <w:pPr>
        <w:pStyle w:val="26"/>
        <w:ind w:left="0" w:leftChars="0" w:firstLine="0" w:firstLineChars="0"/>
        <w:rPr>
          <w:rFonts w:hint="eastAsia"/>
          <w:lang w:val="en-US" w:eastAsia="zh-CN"/>
        </w:rPr>
      </w:pPr>
    </w:p>
    <w:p>
      <w:pPr>
        <w:pStyle w:val="26"/>
        <w:ind w:left="0" w:leftChars="0" w:firstLine="0" w:firstLineChars="0"/>
        <w:rPr>
          <w:rFonts w:hint="eastAsia"/>
          <w:lang w:val="en-US" w:eastAsia="zh-CN"/>
        </w:rPr>
      </w:pPr>
    </w:p>
    <w:p>
      <w:pPr>
        <w:pStyle w:val="26"/>
        <w:ind w:left="0" w:leftChars="0" w:firstLine="0" w:firstLineChars="0"/>
        <w:rPr>
          <w:rFonts w:hint="eastAsia"/>
          <w:lang w:val="en-US" w:eastAsia="zh-CN"/>
        </w:rPr>
      </w:pPr>
    </w:p>
    <w:p>
      <w:pPr>
        <w:pStyle w:val="26"/>
        <w:ind w:left="0" w:leftChars="0" w:firstLine="0" w:firstLineChars="0"/>
        <w:rPr>
          <w:rFonts w:hint="eastAsia"/>
          <w:lang w:val="en-US" w:eastAsia="zh-CN"/>
        </w:rPr>
      </w:pPr>
    </w:p>
    <w:p>
      <w:pPr>
        <w:pStyle w:val="26"/>
        <w:ind w:left="0" w:leftChars="0" w:firstLine="0" w:firstLineChars="0"/>
        <w:rPr>
          <w:rFonts w:hint="eastAsia"/>
          <w:lang w:val="en-US" w:eastAsia="zh-CN"/>
        </w:rPr>
      </w:pPr>
    </w:p>
    <w:p>
      <w:pPr>
        <w:pStyle w:val="26"/>
        <w:ind w:left="0" w:leftChars="0" w:firstLine="0" w:firstLineChars="0"/>
        <w:rPr>
          <w:rFonts w:hint="eastAsia"/>
          <w:lang w:val="en-US" w:eastAsia="zh-CN"/>
        </w:rPr>
      </w:pPr>
    </w:p>
    <w:p>
      <w:pPr>
        <w:pStyle w:val="26"/>
        <w:ind w:left="0" w:leftChars="0" w:firstLine="0" w:firstLineChars="0"/>
        <w:rPr>
          <w:rFonts w:hint="eastAsia"/>
          <w:lang w:val="en-US" w:eastAsia="zh-CN"/>
        </w:rPr>
      </w:pPr>
    </w:p>
    <w:p>
      <w:pPr>
        <w:pStyle w:val="26"/>
        <w:ind w:left="0" w:leftChars="0" w:firstLine="0" w:firstLineChars="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rPr>
      </w:pPr>
      <w:r>
        <w:rPr>
          <w:rFonts w:hint="eastAsia" w:ascii="宋体"/>
          <w:b/>
          <w:color w:val="auto"/>
          <w:sz w:val="30"/>
          <w:szCs w:val="30"/>
          <w:highlight w:val="none"/>
          <w:lang w:val="en-US" w:eastAsia="zh-CN"/>
        </w:rPr>
        <w:t xml:space="preserve">第五章 </w:t>
      </w:r>
      <w:r>
        <w:rPr>
          <w:rFonts w:hint="eastAsia" w:ascii="宋体"/>
          <w:b/>
          <w:color w:val="auto"/>
          <w:sz w:val="30"/>
          <w:szCs w:val="30"/>
          <w:highlight w:val="none"/>
        </w:rPr>
        <w:t xml:space="preserve"> 合同条款及格式</w:t>
      </w:r>
      <w:bookmarkEnd w:id="62"/>
      <w:bookmarkStart w:id="63" w:name="_Toc20669"/>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（本合同为合同样稿，最终稿由供需双方协商后确定）</w:t>
      </w:r>
      <w:bookmarkEnd w:id="63"/>
    </w:p>
    <w:p>
      <w:pPr>
        <w:widowControl/>
        <w:numPr>
          <w:ilvl w:val="0"/>
          <w:numId w:val="13"/>
        </w:numPr>
        <w:shd w:val="clear" w:color="auto" w:fill="auto"/>
        <w:spacing w:line="600" w:lineRule="exact"/>
        <w:jc w:val="center"/>
        <w:textAlignment w:val="baseline"/>
        <w:outlineLvl w:val="1"/>
        <w:rPr>
          <w:rFonts w:hint="eastAsia" w:ascii="黑体" w:eastAsia="黑体"/>
          <w:b/>
          <w:color w:val="auto"/>
          <w:sz w:val="28"/>
          <w:szCs w:val="28"/>
          <w:highlight w:val="none"/>
        </w:rPr>
      </w:pPr>
      <w:r>
        <w:rPr>
          <w:rFonts w:hint="eastAsia" w:ascii="宋体"/>
          <w:b/>
          <w:color w:val="auto"/>
          <w:sz w:val="28"/>
          <w:szCs w:val="28"/>
          <w:highlight w:val="none"/>
        </w:rPr>
        <w:t xml:space="preserve"> </w:t>
      </w:r>
      <w:bookmarkStart w:id="64" w:name="_Toc469495741"/>
      <w:r>
        <w:rPr>
          <w:rFonts w:hint="eastAsia" w:ascii="宋体"/>
          <w:b/>
          <w:color w:val="auto"/>
          <w:sz w:val="28"/>
          <w:szCs w:val="28"/>
          <w:highlight w:val="none"/>
        </w:rPr>
        <w:t>合同协议书</w:t>
      </w:r>
      <w:bookmarkEnd w:id="64"/>
    </w:p>
    <w:p>
      <w:pPr>
        <w:shd w:val="clear" w:color="auto" w:fill="auto"/>
        <w:spacing w:line="360" w:lineRule="auto"/>
        <w:ind w:firstLine="486" w:firstLineChars="200"/>
        <w:jc w:val="both"/>
        <w:rPr>
          <w:rFonts w:hint="eastAsia"/>
          <w:lang w:eastAsia="zh-CN"/>
        </w:rPr>
      </w:pPr>
      <w:r>
        <w:rPr>
          <w:rFonts w:hint="eastAsia" w:ascii="宋体"/>
          <w:color w:val="auto"/>
          <w:sz w:val="24"/>
          <w:highlight w:val="none"/>
          <w:lang w:val="en-US" w:eastAsia="zh-CN"/>
        </w:rPr>
        <w:t>合同名称 ：</w:t>
      </w:r>
      <w:r>
        <w:rPr>
          <w:rFonts w:hint="eastAsia" w:ascii="宋体"/>
          <w:b/>
          <w:color w:val="auto"/>
          <w:sz w:val="24"/>
          <w:highlight w:val="none"/>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编号</w:t>
      </w:r>
      <w:r>
        <w:rPr>
          <w:rFonts w:hint="eastAsia" w:ascii="宋体"/>
          <w:color w:val="auto"/>
          <w:sz w:val="24"/>
          <w:highlight w:val="none"/>
          <w:lang w:eastAsia="zh-CN"/>
        </w:rPr>
        <w:t>：</w:t>
      </w:r>
    </w:p>
    <w:p>
      <w:pPr>
        <w:shd w:val="clear" w:color="auto" w:fill="auto"/>
        <w:spacing w:line="420" w:lineRule="exact"/>
        <w:ind w:firstLine="426" w:firstLineChars="200"/>
        <w:rPr>
          <w:rFonts w:hint="eastAsia" w:ascii="宋体" w:cs="宋体"/>
          <w:color w:val="auto"/>
          <w:szCs w:val="21"/>
          <w:highlight w:val="none"/>
        </w:rPr>
      </w:pPr>
      <w:bookmarkStart w:id="65" w:name="_Toc247085768"/>
      <w:bookmarkStart w:id="66" w:name="_Toc246996996"/>
      <w:bookmarkStart w:id="67" w:name="_Toc296602498"/>
      <w:bookmarkStart w:id="68" w:name="_Toc152042388"/>
      <w:bookmarkStart w:id="69" w:name="_Toc144974578"/>
      <w:bookmarkStart w:id="70" w:name="_Toc179632628"/>
      <w:bookmarkStart w:id="71" w:name="_Toc246996253"/>
      <w:bookmarkStart w:id="72" w:name="_Toc152045610"/>
      <w:bookmarkStart w:id="73" w:name="_Toc469495742"/>
      <w:r>
        <w:rPr>
          <w:rFonts w:hint="eastAsia" w:ascii="宋体" w:cs="宋体"/>
          <w:color w:val="auto"/>
          <w:szCs w:val="21"/>
          <w:highlight w:val="none"/>
        </w:rPr>
        <w:t>买    方：                                   卖    方：</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电    话：                                   电    话：</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 xml:space="preserve">住    所：                                   住    所：                       </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u w:val="single"/>
        </w:rPr>
        <w:t>（买方）</w:t>
      </w:r>
      <w:r>
        <w:rPr>
          <w:rFonts w:hint="eastAsia" w:ascii="宋体" w:cs="宋体"/>
          <w:color w:val="auto"/>
          <w:szCs w:val="21"/>
          <w:highlight w:val="none"/>
        </w:rPr>
        <w:t>的</w:t>
      </w:r>
      <w:r>
        <w:rPr>
          <w:rFonts w:hint="eastAsia" w:ascii="宋体" w:cs="宋体"/>
          <w:color w:val="auto"/>
          <w:szCs w:val="21"/>
          <w:highlight w:val="none"/>
          <w:u w:val="single"/>
        </w:rPr>
        <w:t>（项目名称）</w:t>
      </w:r>
      <w:r>
        <w:rPr>
          <w:rFonts w:hint="eastAsia" w:ascii="宋体" w:cs="宋体"/>
          <w:color w:val="auto"/>
          <w:szCs w:val="21"/>
          <w:highlight w:val="none"/>
        </w:rPr>
        <w:t>中所需</w:t>
      </w:r>
      <w:r>
        <w:rPr>
          <w:rFonts w:hint="eastAsia" w:ascii="宋体" w:cs="宋体"/>
          <w:color w:val="auto"/>
          <w:szCs w:val="21"/>
          <w:highlight w:val="none"/>
          <w:u w:val="single"/>
        </w:rPr>
        <w:t>（产品名称）</w:t>
      </w:r>
      <w:r>
        <w:rPr>
          <w:rFonts w:hint="eastAsia" w:ascii="宋体" w:cs="宋体"/>
          <w:color w:val="auto"/>
          <w:szCs w:val="21"/>
          <w:highlight w:val="none"/>
        </w:rPr>
        <w:t xml:space="preserve"> 经公开招标，确定</w:t>
      </w:r>
      <w:r>
        <w:rPr>
          <w:rFonts w:hint="eastAsia" w:ascii="宋体" w:cs="宋体"/>
          <w:color w:val="auto"/>
          <w:szCs w:val="21"/>
          <w:highlight w:val="none"/>
          <w:u w:val="single"/>
        </w:rPr>
        <w:t>（卖方）</w:t>
      </w:r>
      <w:r>
        <w:rPr>
          <w:rFonts w:hint="eastAsia" w:ascii="宋体" w:cs="宋体"/>
          <w:color w:val="auto"/>
          <w:szCs w:val="21"/>
          <w:highlight w:val="none"/>
        </w:rPr>
        <w:t>为中标人。按照中华人民共和国合同法的规定，买卖双方同意按照下述的条款和条件，签署本合同。</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1、本合同文件</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下列每一文件均应作为合同的组成部分进行阅读和解释：</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（1）</w:t>
      </w:r>
      <w:r>
        <w:rPr>
          <w:rFonts w:hint="eastAsia" w:ascii="宋体" w:cs="宋体"/>
          <w:color w:val="auto"/>
          <w:szCs w:val="21"/>
          <w:highlight w:val="none"/>
          <w:lang w:eastAsia="zh-CN"/>
        </w:rPr>
        <w:t>采购文件</w:t>
      </w:r>
      <w:r>
        <w:rPr>
          <w:rFonts w:hint="eastAsia" w:ascii="宋体" w:cs="宋体"/>
          <w:color w:val="auto"/>
          <w:szCs w:val="21"/>
          <w:highlight w:val="none"/>
        </w:rPr>
        <w:t>（2）投标文件（3）中标通知书</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（4）经双方确认进入合同的其它文件、补充条款或说明</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2、采购标的、数量、质量要求</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3、合同总价</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 xml:space="preserve">合同总价为 </w:t>
      </w:r>
      <w:r>
        <w:rPr>
          <w:rFonts w:hint="eastAsia" w:ascii="宋体" w:cs="宋体"/>
          <w:color w:val="auto"/>
          <w:szCs w:val="21"/>
          <w:highlight w:val="none"/>
          <w:u w:val="single"/>
        </w:rPr>
        <w:t xml:space="preserve">              </w:t>
      </w:r>
      <w:r>
        <w:rPr>
          <w:rFonts w:hint="eastAsia" w:ascii="宋体" w:cs="宋体"/>
          <w:color w:val="auto"/>
          <w:szCs w:val="21"/>
          <w:highlight w:val="none"/>
        </w:rPr>
        <w:t>元人民币。</w:t>
      </w:r>
    </w:p>
    <w:p>
      <w:pPr>
        <w:shd w:val="clear" w:color="auto" w:fill="auto"/>
        <w:autoSpaceDN w:val="0"/>
        <w:spacing w:line="240" w:lineRule="atLeast"/>
        <w:ind w:firstLine="426" w:firstLineChars="200"/>
        <w:rPr>
          <w:rFonts w:hint="eastAsia" w:ascii="宋体" w:hAnsi="宋体" w:cs="宋体"/>
          <w:b/>
          <w:color w:val="auto"/>
          <w:kern w:val="0"/>
          <w:szCs w:val="21"/>
          <w:highlight w:val="none"/>
        </w:rPr>
      </w:pPr>
      <w:r>
        <w:rPr>
          <w:rFonts w:hint="eastAsia" w:ascii="宋体" w:cs="宋体"/>
          <w:color w:val="auto"/>
          <w:szCs w:val="21"/>
          <w:highlight w:val="none"/>
        </w:rPr>
        <w:t>4、付款方式</w:t>
      </w:r>
      <w:r>
        <w:rPr>
          <w:rFonts w:hint="eastAsia" w:ascii="黑体" w:eastAsia="黑体" w:cs="宋体"/>
          <w:b/>
          <w:bCs/>
          <w:color w:val="auto"/>
          <w:szCs w:val="21"/>
          <w:highlight w:val="none"/>
        </w:rPr>
        <w:t>：</w:t>
      </w:r>
      <w:r>
        <w:rPr>
          <w:rFonts w:hint="eastAsia" w:ascii="宋体"/>
          <w:color w:val="auto"/>
          <w:szCs w:val="21"/>
          <w:highlight w:val="none"/>
          <w:u w:val="single"/>
        </w:rPr>
        <w:t xml:space="preserve">                                         。</w:t>
      </w:r>
    </w:p>
    <w:p>
      <w:pPr>
        <w:shd w:val="clear" w:color="auto" w:fill="auto"/>
        <w:spacing w:line="360" w:lineRule="auto"/>
        <w:ind w:firstLine="426" w:firstLineChars="200"/>
        <w:rPr>
          <w:rFonts w:hint="eastAsia" w:ascii="宋体"/>
          <w:color w:val="auto"/>
          <w:szCs w:val="21"/>
          <w:highlight w:val="none"/>
        </w:rPr>
      </w:pPr>
      <w:r>
        <w:rPr>
          <w:rFonts w:hint="eastAsia" w:ascii="宋体" w:cs="宋体"/>
          <w:color w:val="auto"/>
          <w:szCs w:val="21"/>
          <w:highlight w:val="none"/>
        </w:rPr>
        <w:t>5、</w:t>
      </w:r>
      <w:r>
        <w:rPr>
          <w:rFonts w:hint="eastAsia" w:ascii="宋体"/>
          <w:color w:val="auto"/>
          <w:szCs w:val="21"/>
          <w:highlight w:val="none"/>
        </w:rPr>
        <w:t>合同供货（服务）期限及地点和方式</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6、验收要求及违约责任</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7、违约责任及解决争议方法</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8、合同的生效</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合同经双方授权代表签署，买卖双方加盖印章之后生效。</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本合同一式     份，双方各执     份。</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买  方：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卖  方：</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名  称：（盖章）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名  称：（盖章）</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法定代表人（或委托代理人）： （签字） 法定代表人（或委托代理人）：（签字）                        </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地    址：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地    址：</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邮政编码：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邮政编码：</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电    话：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电    话：</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开户银行：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开户银行：</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帐    号：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帐    号：</w:t>
      </w:r>
    </w:p>
    <w:p>
      <w:pPr>
        <w:rPr>
          <w:rFonts w:hint="eastAsia"/>
        </w:rPr>
      </w:pPr>
    </w:p>
    <w:p>
      <w:pPr>
        <w:pStyle w:val="11"/>
        <w:shd w:val="clear" w:color="auto" w:fill="auto"/>
        <w:spacing w:after="0" w:line="420" w:lineRule="exact"/>
        <w:ind w:left="0" w:leftChars="0" w:firstLine="566" w:firstLineChars="200"/>
        <w:jc w:val="center"/>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二  合同条款</w:t>
      </w:r>
      <w:bookmarkEnd w:id="65"/>
      <w:bookmarkEnd w:id="66"/>
      <w:bookmarkEnd w:id="67"/>
      <w:bookmarkEnd w:id="68"/>
      <w:bookmarkEnd w:id="69"/>
      <w:bookmarkEnd w:id="70"/>
      <w:bookmarkEnd w:id="71"/>
      <w:bookmarkEnd w:id="72"/>
      <w:bookmarkEnd w:id="73"/>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一.  合同文件</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1、合同文件适用法律</w:t>
      </w:r>
    </w:p>
    <w:p>
      <w:pPr>
        <w:shd w:val="clear" w:color="auto" w:fill="auto"/>
        <w:spacing w:line="440" w:lineRule="exact"/>
        <w:ind w:firstLine="639" w:firstLineChars="300"/>
        <w:rPr>
          <w:rFonts w:hint="eastAsia" w:ascii="宋体" w:cs="宋体"/>
          <w:color w:val="auto"/>
          <w:szCs w:val="21"/>
          <w:highlight w:val="none"/>
        </w:rPr>
      </w:pPr>
      <w:r>
        <w:rPr>
          <w:rFonts w:hint="eastAsia" w:ascii="宋体" w:cs="宋体"/>
          <w:color w:val="auto"/>
          <w:szCs w:val="21"/>
          <w:highlight w:val="none"/>
        </w:rPr>
        <w:t>适用于合同文件的法律是中华人民共和国现行法律、法规及招标人所在地的地方性法规。</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2、合同文件组成和解释顺序</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(1)合同文件的组成和解释顺序如下：</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&lt;1&gt;合同的主要条款；</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&lt;2&gt;合同的一般性条款；</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&lt;3&gt;洽商、变更等明确双方权利义务的纪要、协议；</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&lt;4&gt;中标通知书、投标文件和</w:t>
      </w:r>
      <w:r>
        <w:rPr>
          <w:rFonts w:hint="eastAsia" w:ascii="宋体" w:cs="宋体"/>
          <w:color w:val="auto"/>
          <w:szCs w:val="21"/>
          <w:highlight w:val="none"/>
          <w:lang w:eastAsia="zh-CN"/>
        </w:rPr>
        <w:t>采购文件</w:t>
      </w:r>
      <w:r>
        <w:rPr>
          <w:rFonts w:hint="eastAsia" w:ascii="宋体" w:cs="宋体"/>
          <w:color w:val="auto"/>
          <w:szCs w:val="21"/>
          <w:highlight w:val="none"/>
        </w:rPr>
        <w:t>；</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&lt;5&gt;有关图纸、标准、规范和其它有关技术资料、技术要求。</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&lt;6&gt;合同的主要条款的效力优于合同的一般性条款的效力。</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3、合同文件使用文字</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(1)合同文件使用中文书写、解释和说明。</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(2)合同文件使用技术性条款约定的为国家标准和规范；国家没有相应标准、规范时，可使用行业标准、规范。非标货物应按约定的技术性条款的标准和规范。 </w:t>
      </w:r>
    </w:p>
    <w:p>
      <w:pPr>
        <w:shd w:val="clear" w:color="auto" w:fill="auto"/>
        <w:spacing w:line="440" w:lineRule="exact"/>
        <w:rPr>
          <w:rFonts w:hint="eastAsia" w:ascii="宋体" w:cs="宋体"/>
          <w:b/>
          <w:color w:val="auto"/>
          <w:szCs w:val="21"/>
          <w:highlight w:val="none"/>
        </w:rPr>
      </w:pPr>
      <w:r>
        <w:rPr>
          <w:rFonts w:hint="eastAsia" w:ascii="宋体" w:cs="宋体"/>
          <w:b/>
          <w:color w:val="000000" w:themeColor="text1"/>
          <w:szCs w:val="21"/>
          <w:highlight w:val="none"/>
          <w14:textFill>
            <w14:solidFill>
              <w14:schemeClr w14:val="tx1"/>
            </w14:solidFill>
          </w14:textFill>
        </w:rPr>
        <w:t>二.  标的物的一般条款</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4、完整物权</w:t>
      </w:r>
    </w:p>
    <w:p>
      <w:pPr>
        <w:shd w:val="clear" w:color="auto" w:fill="auto"/>
        <w:tabs>
          <w:tab w:val="left" w:pos="660"/>
        </w:tabs>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对于出卖的标的物，卖方应当拥有完整物权，并且卖方负有保证第三人不得向买方主张任何权利（包括知识产权）的义务。</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5、质量保证</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6"/>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6、包装</w:t>
      </w:r>
    </w:p>
    <w:p>
      <w:pPr>
        <w:pStyle w:val="6"/>
        <w:shd w:val="clear" w:color="auto" w:fill="auto"/>
        <w:tabs>
          <w:tab w:val="left" w:pos="900"/>
        </w:tabs>
        <w:spacing w:line="440" w:lineRule="exact"/>
        <w:ind w:firstLine="478"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7、伴随服务</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(1)卖方除应履行按期按量交付合格标的物的义务之外，还应提供下列服务：</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&lt;1&gt;标的物的现场安装或指导安装、启动、调试、监督（如果必须安装、调试的话）；</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&lt;2&gt;提供标的物组装和一般维修所必须的工具；</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&lt;3&gt;在合同规定的期限内对所提供标的物实行运行监督、维修服务的前提条件是该服务并不能免除卖方在质量保证期内所承担的义务；</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&lt;4&gt;对买方技术人员的技术指导或培训。</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(2)除合同另有规定之外，伴随服务的费用均已含在合同价款中，买方不再另行进行支付。</w:t>
      </w:r>
    </w:p>
    <w:p>
      <w:pPr>
        <w:spacing w:line="560" w:lineRule="exact"/>
        <w:ind w:firstLine="426" w:firstLineChars="200"/>
        <w:outlineLvl w:val="0"/>
        <w:rPr>
          <w:rFonts w:hint="eastAsia" w:ascii="宋体" w:hAnsi="宋体" w:eastAsia="宋体" w:cs="宋体"/>
          <w:b/>
          <w:sz w:val="24"/>
        </w:rPr>
      </w:pPr>
      <w:r>
        <w:rPr>
          <w:rFonts w:hint="eastAsia" w:ascii="宋体" w:cs="宋体"/>
          <w:b/>
          <w:color w:val="000000" w:themeColor="text1"/>
          <w:szCs w:val="21"/>
          <w:highlight w:val="none"/>
          <w14:textFill>
            <w14:solidFill>
              <w14:schemeClr w14:val="tx1"/>
            </w14:solidFill>
          </w14:textFill>
        </w:rPr>
        <w:t xml:space="preserve">三. </w:t>
      </w:r>
      <w:r>
        <w:rPr>
          <w:rFonts w:hint="eastAsia" w:ascii="宋体" w:hAnsi="宋体" w:eastAsia="宋体" w:cs="宋体"/>
          <w:b/>
          <w:sz w:val="24"/>
        </w:rPr>
        <w:t xml:space="preserve"> 检验和验收</w:t>
      </w:r>
    </w:p>
    <w:p>
      <w:pPr>
        <w:tabs>
          <w:tab w:val="left" w:pos="360"/>
          <w:tab w:val="left" w:pos="540"/>
          <w:tab w:val="left" w:pos="1080"/>
        </w:tabs>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pPr>
        <w:tabs>
          <w:tab w:val="left" w:pos="360"/>
          <w:tab w:val="left" w:pos="540"/>
          <w:tab w:val="left" w:pos="1080"/>
        </w:tabs>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3 检验和验收标准、程序等具体内容以及前述验收书的效力详见合同专用条款。</w:t>
      </w:r>
    </w:p>
    <w:p>
      <w:pPr>
        <w:shd w:val="clear" w:color="auto" w:fill="auto"/>
        <w:spacing w:line="440" w:lineRule="exact"/>
        <w:rPr>
          <w:rFonts w:hint="eastAsia"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四. 对标的物提出异议的时间和办法</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 xml:space="preserve">、对标的物提出异议的时间和办法 </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(1)买方在验收过程中，应当于双方约定的检验期间内将标的物的数量或质量不符合约定的情形及处理方式以书面形式通知卖方。</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(2)如买方在验收期满后既不出具验收合格证明又未提出书面异议的视为卖方所交标的物符合合同规定。</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(3)卖方应在收到买方书面异议后</w:t>
      </w:r>
      <w:r>
        <w:rPr>
          <w:rFonts w:hint="eastAsia" w:ascii="宋体" w:cs="宋体"/>
          <w:color w:val="auto"/>
          <w:sz w:val="21"/>
          <w:szCs w:val="21"/>
          <w:highlight w:val="none"/>
          <w:u w:val="none" w:color="000000"/>
          <w:lang w:val="en-US" w:eastAsia="zh-CN"/>
        </w:rPr>
        <w:t>3</w:t>
      </w:r>
      <w:r>
        <w:rPr>
          <w:rFonts w:hint="eastAsia" w:ascii="宋体" w:cs="宋体"/>
          <w:color w:val="auto"/>
          <w:sz w:val="21"/>
          <w:szCs w:val="21"/>
          <w:highlight w:val="none"/>
          <w:u w:val="none" w:color="000000"/>
        </w:rPr>
        <w:t>天内负责处理问题，否则将视为默认买方提出的异议和处理意见。</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五. 合同价款和支付</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合同价款和支付</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(1)本合同的结算货币为人民币，单位元。</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(2)卖方应按照双方签订的合同规定交货并在合同主要条款规定的期限内持下列单据结算货款：</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&lt;1&gt;合格的销售发票；</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&lt;2&gt;买方盖章签收后的送货回单和验收合格证明。</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(3)买方应按合同主要条款规定的期限和方式付款。</w:t>
      </w:r>
    </w:p>
    <w:p>
      <w:pPr>
        <w:pStyle w:val="6"/>
        <w:shd w:val="clear" w:color="auto" w:fill="auto"/>
        <w:tabs>
          <w:tab w:val="left" w:pos="54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(4)根据现行税法对买方征收的与本合同有关的一切税费均由买方承担；根据现行税法对卖方征收的与本合同有关的一切税费均由卖方承担。</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六. 违约责任</w:t>
      </w:r>
    </w:p>
    <w:p>
      <w:pPr>
        <w:keepNext w:val="0"/>
        <w:keepLines w:val="0"/>
        <w:pageBreakBefore w:val="0"/>
        <w:kinsoku/>
        <w:wordWrap/>
        <w:overflowPunct/>
        <w:topLinePunct w:val="0"/>
        <w:bidi w:val="0"/>
        <w:spacing w:line="400" w:lineRule="exact"/>
        <w:ind w:firstLine="486" w:firstLineChars="200"/>
        <w:textAlignment w:val="auto"/>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、违约责任：</w:t>
      </w:r>
    </w:p>
    <w:p>
      <w:pPr>
        <w:keepNext w:val="0"/>
        <w:keepLines w:val="0"/>
        <w:pageBreakBefore w:val="0"/>
        <w:kinsoku/>
        <w:wordWrap/>
        <w:overflowPunct/>
        <w:topLinePunct w:val="0"/>
        <w:bidi w:val="0"/>
        <w:spacing w:line="400" w:lineRule="exact"/>
        <w:ind w:firstLine="426" w:firstLineChars="20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cs="宋体"/>
          <w:color w:val="auto"/>
          <w:kern w:val="0"/>
          <w:sz w:val="21"/>
          <w:szCs w:val="21"/>
          <w:highlight w:val="none"/>
          <w:u w:val="none" w:color="000000"/>
          <w:lang w:val="en-US" w:eastAsia="zh-CN" w:bidi="ar-SA"/>
        </w:rPr>
        <w:t>供应商</w:t>
      </w:r>
      <w:r>
        <w:rPr>
          <w:rFonts w:hint="eastAsia" w:ascii="宋体" w:hAnsi="Times New Roman" w:eastAsia="宋体" w:cs="宋体"/>
          <w:color w:val="auto"/>
          <w:kern w:val="0"/>
          <w:sz w:val="21"/>
          <w:szCs w:val="21"/>
          <w:highlight w:val="none"/>
          <w:u w:val="none" w:color="000000"/>
          <w:lang w:val="en-US" w:eastAsia="zh-CN" w:bidi="ar-SA"/>
        </w:rPr>
        <w:t>在工作时有下列行为，采购人将采取终止合同、列入黑名单及拒绝支付审计费用等处理处罚措施，涉嫌犯罪的，移送司法机关依法追究责任：</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(1)将受托业务转包或分包给其他中介机构或个人；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(2)未按委托要求实施程序导致应发现问题而未发现，或故意隐瞒存在问题；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(3)全过程服务工作存在严重质量问题；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(4)拒绝接受委托方监督、检查、指导；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(5)索取、收受委托合同约定以外的酬金或者其他财物，或者利用执行业务之便，谋取其他不正当的利益；</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(6)泄露国家秘密、公安工作秘密和相关单位商业秘密；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cs="宋体"/>
          <w:b/>
          <w:color w:val="auto"/>
          <w:szCs w:val="21"/>
          <w:highlight w:val="none"/>
        </w:rPr>
      </w:pPr>
      <w:r>
        <w:rPr>
          <w:rFonts w:hint="eastAsia" w:ascii="宋体" w:hAnsi="Times New Roman" w:eastAsia="宋体" w:cs="宋体"/>
          <w:color w:val="auto"/>
          <w:kern w:val="0"/>
          <w:sz w:val="21"/>
          <w:szCs w:val="21"/>
          <w:highlight w:val="none"/>
          <w:u w:val="none" w:color="000000"/>
          <w:lang w:val="en-US" w:eastAsia="zh-CN" w:bidi="ar-SA"/>
        </w:rPr>
        <w:t>(7)其他违反执业规范和执业道德及违法违纪行为。</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七. 索赔</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、索赔</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(1)买方有权根据当地产品质量检验机构或其它有权威部门出具的检验证书向卖方提出索赔。</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(2)在本合同规定的检验期和质量保证期内，如果卖方对买方提出的索赔或差异有责任，则卖方应按买方同意的下列一种或多种方式解决索赔事宜：</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&lt;2&gt;根据标的物的低劣程度、损坏程度以及甲方遭受损失的数额，经双方协商确定降低标的物的价格；</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(4)买方提出索赔的书面材料应报当地政府采购管理部门备案。卖方同意的索赔方案应报当地政府采购管理部门审核。</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八. 履约保证金</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、履约保证金</w:t>
      </w:r>
    </w:p>
    <w:p>
      <w:pPr>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（1）采购文件要求乙方提交履约保证金的，乙方应按合同专用条款约定的方式，以电汇、转账、网银汇款</w:t>
      </w:r>
      <w:r>
        <w:rPr>
          <w:rFonts w:hint="eastAsia" w:ascii="宋体" w:cs="宋体"/>
          <w:color w:val="auto"/>
          <w:kern w:val="0"/>
          <w:sz w:val="21"/>
          <w:szCs w:val="21"/>
          <w:highlight w:val="none"/>
          <w:u w:val="none" w:color="000000"/>
          <w:lang w:val="en-US" w:eastAsia="zh-CN" w:bidi="ar-SA"/>
        </w:rPr>
        <w:t>、保函</w:t>
      </w:r>
      <w:r>
        <w:rPr>
          <w:rFonts w:hint="eastAsia" w:ascii="宋体" w:hAnsi="Times New Roman" w:eastAsia="宋体" w:cs="宋体"/>
          <w:color w:val="auto"/>
          <w:kern w:val="0"/>
          <w:sz w:val="21"/>
          <w:szCs w:val="21"/>
          <w:highlight w:val="none"/>
          <w:u w:val="none" w:color="000000"/>
          <w:lang w:val="en-US" w:eastAsia="zh-CN" w:bidi="ar-SA"/>
        </w:rPr>
        <w:t>等非现金形式，提交合同价10%的履约保证金；</w:t>
      </w:r>
    </w:p>
    <w:p>
      <w:pPr>
        <w:spacing w:line="560" w:lineRule="exact"/>
        <w:ind w:firstLine="426" w:firstLineChars="200"/>
        <w:rPr>
          <w:rFonts w:hint="eastAsia" w:ascii="宋体" w:cs="宋体"/>
          <w:b/>
          <w:color w:val="auto"/>
          <w:szCs w:val="21"/>
          <w:highlight w:val="none"/>
        </w:rPr>
      </w:pPr>
      <w:r>
        <w:rPr>
          <w:rFonts w:hint="eastAsia" w:ascii="宋体" w:hAnsi="Times New Roman" w:eastAsia="宋体" w:cs="宋体"/>
          <w:color w:val="auto"/>
          <w:kern w:val="0"/>
          <w:sz w:val="21"/>
          <w:szCs w:val="21"/>
          <w:highlight w:val="none"/>
          <w:u w:val="none" w:color="000000"/>
          <w:lang w:val="en-US" w:eastAsia="zh-CN" w:bidi="ar-SA"/>
        </w:rPr>
        <w:t xml:space="preserve"> （2）履约保证金在合同专用条款约定期间内或者服务质量保证期内不予退还或者应完全有效，前述约定期间届满或者服务质量保证期届满之日起 5 个工作日内，甲方应将履约保证金退还乙方；</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九.  合同的解除和转让</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、合同的解除</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(1)买方和卖方协商一致，可以解除合同。</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(2)有下列情形之一，合同一方可以解除合同：</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&lt;1&gt;因不可抗力致使不能实现合同目的，未受不可抗力影响的一方有权解除合同；</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&lt;2&gt;因合同一方违约导致合同不能履行，另一方有权解除合同。</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(3)有权解除合同的一方，应当在违约事实或不可抗力发生之后三十天内书面通知对方以主张解除合同，合同在书面通知到达对方时解除。</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、合同的转让</w:t>
      </w:r>
    </w:p>
    <w:p>
      <w:pPr>
        <w:shd w:val="clear" w:color="auto" w:fill="auto"/>
        <w:spacing w:line="440" w:lineRule="exact"/>
        <w:rPr>
          <w:rFonts w:hint="eastAsia" w:ascii="宋体" w:cs="宋体"/>
          <w:b/>
          <w:color w:val="auto"/>
          <w:szCs w:val="21"/>
          <w:highlight w:val="none"/>
        </w:rPr>
      </w:pPr>
      <w:r>
        <w:rPr>
          <w:rFonts w:hint="eastAsia" w:ascii="宋体" w:cs="宋体"/>
          <w:color w:val="auto"/>
          <w:szCs w:val="21"/>
          <w:highlight w:val="none"/>
        </w:rPr>
        <w:t xml:space="preserve">    合同的部分和全部都不得转让。</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 合同的生效</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、合同的生效</w:t>
      </w:r>
    </w:p>
    <w:p>
      <w:pPr>
        <w:shd w:val="clear" w:color="auto" w:fill="auto"/>
        <w:spacing w:line="440" w:lineRule="exact"/>
        <w:ind w:firstLine="589" w:firstLineChars="277"/>
        <w:rPr>
          <w:rFonts w:hint="eastAsia" w:ascii="宋体" w:cs="宋体"/>
          <w:color w:val="auto"/>
          <w:szCs w:val="21"/>
          <w:highlight w:val="none"/>
        </w:rPr>
      </w:pPr>
      <w:r>
        <w:rPr>
          <w:rFonts w:hint="eastAsia" w:ascii="宋体" w:cs="宋体"/>
          <w:color w:val="auto"/>
          <w:szCs w:val="21"/>
          <w:highlight w:val="none"/>
        </w:rPr>
        <w:t>本合同在双方签字盖章并在招标人收到中标人提交的履约保证金后，经招标采购管理部门备案后生效。</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十一. 争议解决</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、争议解决</w:t>
      </w:r>
    </w:p>
    <w:p>
      <w:pPr>
        <w:pStyle w:val="6"/>
        <w:shd w:val="clear" w:color="auto" w:fill="auto"/>
        <w:overflowPunct w:val="0"/>
        <w:spacing w:line="440" w:lineRule="exact"/>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 买卖双方因合同发生争议，进行调解，协商不成，可选择：</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(1)双方同时申请仲裁；</w:t>
      </w:r>
    </w:p>
    <w:p>
      <w:pPr>
        <w:pStyle w:val="6"/>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(2)向买方所在地人民法院提起诉讼。</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十二 .附则</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、合同份数。</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 xml:space="preserve">  本合同一式陆份，买卖双方各执二份，招标代理机构一份，招标采购管理部门一份。</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、未尽事宜</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本合同未尽事宜应按《中华人民共和国政府采购法》、《中华人民共和国合同法》、《中华人民共和国产品质量法》之规定解释。</w:t>
      </w:r>
    </w:p>
    <w:p>
      <w:pPr>
        <w:pStyle w:val="11"/>
        <w:shd w:val="clear" w:color="auto" w:fill="auto"/>
        <w:spacing w:after="0" w:line="400" w:lineRule="exact"/>
        <w:ind w:left="0" w:leftChars="0" w:firstLine="486" w:firstLineChars="200"/>
        <w:rPr>
          <w:rFonts w:hint="eastAsia"/>
          <w:color w:val="auto"/>
          <w:kern w:val="0"/>
          <w:sz w:val="24"/>
          <w:szCs w:val="20"/>
          <w:highlight w:val="none"/>
          <w:u w:val="none" w:color="000000"/>
        </w:rPr>
      </w:pPr>
    </w:p>
    <w:p>
      <w:pPr>
        <w:pageBreakBefore/>
        <w:shd w:val="clear" w:color="auto" w:fill="auto"/>
        <w:jc w:val="center"/>
        <w:outlineLvl w:val="0"/>
        <w:rPr>
          <w:rFonts w:hint="eastAsia" w:ascii="宋体"/>
          <w:b/>
          <w:color w:val="auto"/>
          <w:sz w:val="30"/>
          <w:szCs w:val="30"/>
          <w:highlight w:val="none"/>
        </w:rPr>
      </w:pPr>
      <w:bookmarkStart w:id="74" w:name="_Toc469495743"/>
      <w:r>
        <w:rPr>
          <w:rFonts w:hint="eastAsia" w:ascii="宋体"/>
          <w:b/>
          <w:color w:val="auto"/>
          <w:sz w:val="30"/>
          <w:szCs w:val="30"/>
          <w:highlight w:val="none"/>
        </w:rPr>
        <w:t>第六章  投标文件格式</w:t>
      </w:r>
      <w:bookmarkEnd w:id="74"/>
    </w:p>
    <w:p>
      <w:pPr>
        <w:shd w:val="clear" w:color="auto" w:fill="auto"/>
        <w:spacing w:line="240" w:lineRule="atLeast"/>
        <w:ind w:left="745" w:leftChars="350" w:firstLine="121" w:firstLineChars="50"/>
        <w:rPr>
          <w:rFonts w:hint="eastAsia" w:ascii="仿宋" w:hAnsi="仿宋" w:eastAsia="仿宋" w:cs="仿宋"/>
          <w:color w:val="auto"/>
          <w:sz w:val="24"/>
          <w:highlight w:val="none"/>
        </w:rPr>
      </w:pPr>
    </w:p>
    <w:p>
      <w:pPr>
        <w:pStyle w:val="3"/>
        <w:numPr>
          <w:ilvl w:val="0"/>
          <w:numId w:val="0"/>
        </w:numPr>
        <w:shd w:val="clear" w:color="auto" w:fill="auto"/>
        <w:spacing w:before="0" w:line="240" w:lineRule="atLeast"/>
        <w:rPr>
          <w:rFonts w:hint="eastAsia" w:ascii="宋体" w:hAnsi="宋体" w:eastAsia="宋体" w:cs="宋体"/>
          <w:color w:val="auto"/>
          <w:sz w:val="24"/>
          <w:highlight w:val="none"/>
        </w:rPr>
      </w:pPr>
      <w:bookmarkStart w:id="75" w:name="_Toc8919"/>
      <w:bookmarkStart w:id="76" w:name="_Toc515647803"/>
      <w:bookmarkStart w:id="77" w:name="_Toc18974"/>
      <w:bookmarkStart w:id="78" w:name="_Toc18694"/>
      <w:r>
        <w:rPr>
          <w:rFonts w:hint="eastAsia" w:ascii="宋体" w:hAnsi="宋体" w:eastAsia="宋体" w:cs="宋体"/>
          <w:b/>
          <w:bCs/>
          <w:color w:val="auto"/>
          <w:sz w:val="24"/>
          <w:highlight w:val="none"/>
        </w:rPr>
        <w:t>第一部分 资格证明文件</w:t>
      </w:r>
      <w:bookmarkEnd w:id="75"/>
      <w:bookmarkEnd w:id="76"/>
      <w:bookmarkEnd w:id="77"/>
      <w:bookmarkEnd w:id="78"/>
    </w:p>
    <w:p>
      <w:pPr>
        <w:shd w:val="clear" w:color="auto" w:fill="auto"/>
        <w:spacing w:line="240" w:lineRule="atLeast"/>
        <w:ind w:left="708" w:hanging="716" w:hangingChars="295"/>
        <w:jc w:val="center"/>
        <w:rPr>
          <w:rFonts w:hint="eastAsia" w:ascii="宋体" w:hAnsi="宋体" w:eastAsia="宋体" w:cs="宋体"/>
          <w:color w:val="auto"/>
          <w:sz w:val="24"/>
          <w:highlight w:val="none"/>
        </w:rPr>
      </w:pP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1、法人或者非法人组织的营业执照等证明文件复印件（须加盖本单位章）或自然人的身份证明复印件;</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r>
        <w:rPr>
          <w:rFonts w:hint="eastAsia" w:ascii="宋体" w:hAnsi="宋体" w:cs="Times New Roman"/>
          <w:color w:val="auto"/>
          <w:szCs w:val="21"/>
          <w:highlight w:val="none"/>
          <w:lang w:val="en-US" w:eastAsia="zh-CN"/>
        </w:rPr>
        <w:t>；</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r>
        <w:rPr>
          <w:rFonts w:hint="eastAsia" w:ascii="宋体" w:hAnsi="宋体" w:cs="Times New Roman"/>
          <w:color w:val="auto"/>
          <w:szCs w:val="21"/>
          <w:highlight w:val="none"/>
          <w:lang w:val="en-US" w:eastAsia="zh-CN"/>
        </w:rPr>
        <w:t>；</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4、投标保证金收据或投标担保函；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5、投标企业须提供投标人（被授权人）投标截止时间</w:t>
      </w:r>
      <w:r>
        <w:rPr>
          <w:rFonts w:hint="eastAsia" w:ascii="宋体" w:hAnsi="宋体" w:cs="Times New Roman"/>
          <w:color w:val="auto"/>
          <w:szCs w:val="21"/>
          <w:highlight w:val="none"/>
          <w:lang w:val="en-US" w:eastAsia="zh-CN"/>
        </w:rPr>
        <w:t>近6个月</w:t>
      </w:r>
      <w:r>
        <w:rPr>
          <w:rFonts w:hint="eastAsia" w:ascii="宋体" w:hAnsi="宋体" w:eastAsia="宋体" w:cs="Times New Roman"/>
          <w:color w:val="auto"/>
          <w:szCs w:val="21"/>
          <w:highlight w:val="none"/>
          <w:lang w:val="en-US" w:eastAsia="zh-CN"/>
        </w:rPr>
        <w:t>的社保证明；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7、投标企业未被“信用中国”（www.creditchina.gov.cn）、中国政府采购网（www.ccgp.gov.cn）列入失信被执行人、重大税收违法案件当事人名单、政府采购严重违法失信行为记录名单；</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、投标人须知资料表要求的其他资格证明文件</w:t>
      </w:r>
      <w:r>
        <w:rPr>
          <w:rFonts w:hint="eastAsia" w:ascii="宋体" w:hAnsi="宋体" w:cs="Times New Roman"/>
          <w:color w:val="auto"/>
          <w:szCs w:val="21"/>
          <w:highlight w:val="none"/>
          <w:lang w:val="en-US" w:eastAsia="zh-CN"/>
        </w:rPr>
        <w:t>。</w:t>
      </w: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rPr>
      </w:pPr>
    </w:p>
    <w:p>
      <w:pPr>
        <w:rPr>
          <w:rFonts w:hint="eastAsia"/>
        </w:rPr>
      </w:pPr>
    </w:p>
    <w:p>
      <w:pPr>
        <w:rPr>
          <w:rFonts w:hint="eastAsia"/>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pStyle w:val="3"/>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rPr>
          <w:rFonts w:hint="eastAsia" w:ascii="宋体" w:hAnsi="宋体" w:eastAsia="宋体" w:cs="宋体"/>
          <w:b/>
          <w:bCs/>
          <w:color w:val="auto"/>
          <w:sz w:val="24"/>
          <w:highlight w:val="none"/>
        </w:rPr>
      </w:pPr>
      <w:bookmarkStart w:id="79" w:name="_Toc515647805"/>
      <w:bookmarkStart w:id="80" w:name="_Toc17577"/>
      <w:bookmarkStart w:id="81" w:name="_Toc4844"/>
      <w:bookmarkStart w:id="82" w:name="_Toc29899"/>
      <w:bookmarkStart w:id="83" w:name="_Toc216582813"/>
      <w:bookmarkStart w:id="84" w:name="_Ref467988698"/>
      <w:bookmarkStart w:id="85" w:name="_Toc480942349"/>
      <w:bookmarkStart w:id="86" w:name="_Toc520356217"/>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 xml:space="preserve"> 法人或者非法人组织的营业执照等证明文件</w:t>
      </w:r>
      <w:bookmarkEnd w:id="79"/>
      <w:bookmarkStart w:id="87" w:name="_Toc515647806"/>
      <w:r>
        <w:rPr>
          <w:rFonts w:hint="eastAsia" w:ascii="宋体" w:hAnsi="宋体" w:eastAsia="宋体" w:cs="宋体"/>
          <w:b/>
          <w:bCs/>
          <w:color w:val="auto"/>
          <w:sz w:val="24"/>
          <w:highlight w:val="none"/>
        </w:rPr>
        <w:t>或自然人的身份证明</w:t>
      </w:r>
      <w:bookmarkEnd w:id="80"/>
      <w:bookmarkEnd w:id="81"/>
      <w:bookmarkEnd w:id="82"/>
      <w:bookmarkEnd w:id="87"/>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jc w:val="both"/>
        <w:rPr>
          <w:rFonts w:hint="eastAsia" w:ascii="宋体" w:hAnsi="宋体" w:eastAsia="宋体" w:cs="宋体"/>
          <w:b/>
          <w:color w:val="auto"/>
          <w:sz w:val="24"/>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说明：1.提供有效的营业执照等证明文件复印件，复印件上应加盖本单位章。</w:t>
      </w: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投标人为自然人的，应提供身份证明的复印件。</w:t>
      </w: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ind w:left="1087" w:leftChars="257" w:hanging="540"/>
        <w:jc w:val="center"/>
        <w:rPr>
          <w:rFonts w:hint="eastAsia" w:ascii="宋体" w:hAnsi="宋体" w:eastAsia="宋体" w:cs="宋体"/>
          <w:color w:val="auto"/>
          <w:sz w:val="24"/>
          <w:highlight w:val="none"/>
        </w:rPr>
      </w:pPr>
      <w:bookmarkStart w:id="88" w:name="_Toc7039"/>
      <w:bookmarkStart w:id="89" w:name="_Toc515647808"/>
      <w:bookmarkStart w:id="90" w:name="_Toc32520"/>
    </w:p>
    <w:p>
      <w:pPr>
        <w:pStyle w:val="3"/>
        <w:numPr>
          <w:ilvl w:val="0"/>
          <w:numId w:val="0"/>
        </w:numPr>
        <w:shd w:val="clear" w:color="auto" w:fill="auto"/>
        <w:spacing w:before="0" w:line="240" w:lineRule="atLeast"/>
        <w:ind w:leftChars="257"/>
        <w:rPr>
          <w:rFonts w:hint="eastAsia" w:ascii="宋体" w:hAnsi="宋体" w:eastAsia="宋体" w:cs="宋体"/>
          <w:color w:val="auto"/>
          <w:sz w:val="24"/>
          <w:highlight w:val="none"/>
        </w:rPr>
      </w:pPr>
      <w:bookmarkStart w:id="91" w:name="_Toc515647807"/>
      <w:bookmarkStart w:id="92" w:name="_Toc23503"/>
      <w:bookmarkStart w:id="93" w:name="_Toc22472"/>
      <w:bookmarkStart w:id="94" w:name="_Toc1083"/>
    </w:p>
    <w:p>
      <w:pPr>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3"/>
        <w:numPr>
          <w:ilvl w:val="0"/>
          <w:numId w:val="0"/>
        </w:numPr>
        <w:shd w:val="clear" w:color="auto" w:fill="auto"/>
        <w:spacing w:before="0" w:line="240" w:lineRule="atLeast"/>
        <w:jc w:val="center"/>
        <w:rPr>
          <w:rFonts w:hint="eastAsia" w:ascii="宋体" w:hAnsi="宋体" w:eastAsia="宋体" w:cs="宋体"/>
          <w:b w:val="0"/>
          <w:color w:val="auto"/>
          <w:sz w:val="24"/>
          <w:highlight w:val="none"/>
          <w:u w:val="single"/>
        </w:rPr>
      </w:pPr>
      <w:bookmarkStart w:id="95" w:name="_Toc30244"/>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法定代表人资格证明书</w:t>
      </w:r>
    </w:p>
    <w:p>
      <w:pPr>
        <w:adjustRightInd w:val="0"/>
        <w:snapToGrid w:val="0"/>
        <w:spacing w:before="240" w:beforeLines="100" w:after="240" w:afterLines="10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职务，为法定代表人，特此证明。</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签发日期：                  单位：           （盖章）</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附：代表人性别：            年龄：           身份证号码：</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营业执照号码：              经济性质：</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1、法定代表人为企业事业单位、国家机关、社会团体的主要行政负责人。</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2、内容必须填写真实、清楚、涂改无效，不得转让。</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3、将此证明书原件提交采购代理机构作为投标文件附件。</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(为避免废标，请投标人务必提供本附件)</w: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7456"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7456;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FwXx41gAAAAgBAAAPAAAAAAAAAAEAIAAAACIAAABkcnMvZG93bnJldi54bWxQSwECFAAUAAAA&#10;CACHTuJAcS+LcykCAABSBAAADgAAAAAAAAABACAAAAAlAQAAZHJzL2Uyb0RvYy54bWxQSwUGAAAA&#10;AAYABgBZAQAAw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8480"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1" name="流程图: 可选过程 1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8480;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Ae/ppikCAABS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oTxGHYAAAACQEAAA8AAAAAAAAAAQAgAAAAIgAAAGRycy9kb3ducmV2LnhtbFBLAQIUABQA&#10;AAAIAIdO4kAB7+mmKQIAAFIEAAAOAAAAAAAAAAEAIAAAACcBAABkcnMvZTJvRG9jLnhtbFBLBQYA&#10;AAAABgAGAFkBAAD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pPr>
        <w:spacing w:line="500" w:lineRule="exact"/>
        <w:jc w:val="center"/>
        <w:rPr>
          <w:rFonts w:hint="eastAsia" w:ascii="宋体" w:hAnsi="宋体" w:eastAsia="宋体" w:cs="宋体"/>
          <w:color w:val="auto"/>
          <w:sz w:val="24"/>
          <w:szCs w:val="24"/>
          <w:highlight w:val="none"/>
        </w:rPr>
      </w:pPr>
    </w:p>
    <w:p>
      <w:pPr>
        <w:autoSpaceDE w:val="0"/>
        <w:autoSpaceDN w:val="0"/>
        <w:adjustRightInd w:val="0"/>
        <w:spacing w:line="500" w:lineRule="exact"/>
        <w:ind w:right="246" w:firstLine="793" w:firstLineChars="327"/>
        <w:rPr>
          <w:rFonts w:hint="eastAsia" w:ascii="宋体" w:hAnsi="宋体" w:eastAsia="宋体" w:cs="宋体"/>
          <w:color w:val="auto"/>
          <w:kern w:val="0"/>
          <w:sz w:val="24"/>
          <w:szCs w:val="24"/>
          <w:highlight w:val="none"/>
        </w:rPr>
      </w:pPr>
    </w:p>
    <w:p>
      <w:pPr>
        <w:pStyle w:val="13"/>
        <w:shd w:val="clear" w:color="auto" w:fill="auto"/>
        <w:tabs>
          <w:tab w:val="left" w:pos="5580"/>
        </w:tabs>
        <w:spacing w:line="240" w:lineRule="atLeast"/>
        <w:ind w:firstLine="486"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pPr>
        <w:pStyle w:val="13"/>
        <w:shd w:val="clear" w:color="auto" w:fill="auto"/>
        <w:tabs>
          <w:tab w:val="left" w:pos="5580"/>
        </w:tabs>
        <w:spacing w:line="240" w:lineRule="atLeast"/>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pPr>
        <w:shd w:val="clear" w:color="auto" w:fill="auto"/>
        <w:spacing w:line="360" w:lineRule="auto"/>
        <w:ind w:firstLine="486" w:firstLineChars="200"/>
        <w:jc w:val="lef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pPr>
        <w:spacing w:line="500" w:lineRule="exact"/>
        <w:jc w:val="center"/>
        <w:rPr>
          <w:rFonts w:hint="eastAsia" w:ascii="宋体" w:hAnsi="宋体" w:eastAsia="宋体" w:cs="宋体"/>
          <w:b/>
          <w:color w:val="auto"/>
          <w:sz w:val="28"/>
          <w:szCs w:val="28"/>
          <w:highlight w:val="none"/>
        </w:rPr>
      </w:pPr>
    </w:p>
    <w:p>
      <w:pPr>
        <w:pStyle w:val="49"/>
        <w:rPr>
          <w:rFonts w:hint="eastAsia" w:ascii="宋体" w:hAnsi="宋体" w:eastAsia="宋体" w:cs="宋体"/>
          <w:b/>
          <w:color w:val="auto"/>
          <w:sz w:val="28"/>
          <w:szCs w:val="28"/>
          <w:highlight w:val="none"/>
        </w:rPr>
      </w:pPr>
    </w:p>
    <w:p>
      <w:pPr>
        <w:pStyle w:val="49"/>
        <w:rPr>
          <w:rFonts w:hint="eastAsia" w:ascii="宋体" w:hAnsi="宋体" w:eastAsia="宋体" w:cs="宋体"/>
          <w:b/>
          <w:color w:val="auto"/>
          <w:sz w:val="28"/>
          <w:szCs w:val="28"/>
          <w:highlight w:val="none"/>
        </w:rPr>
      </w:pPr>
    </w:p>
    <w:p>
      <w:pPr>
        <w:pStyle w:val="49"/>
        <w:rPr>
          <w:rFonts w:hint="eastAsia" w:ascii="宋体" w:hAnsi="宋体" w:eastAsia="宋体" w:cs="宋体"/>
          <w:b/>
          <w:color w:val="auto"/>
          <w:sz w:val="28"/>
          <w:szCs w:val="28"/>
          <w:highlight w:val="none"/>
        </w:rPr>
      </w:pPr>
    </w:p>
    <w:p>
      <w:pPr>
        <w:spacing w:line="500" w:lineRule="exact"/>
        <w:jc w:val="center"/>
        <w:rPr>
          <w:rFonts w:hint="eastAsia" w:ascii="宋体" w:hAnsi="宋体" w:eastAsia="宋体" w:cs="宋体"/>
          <w:b/>
          <w:color w:val="auto"/>
          <w:sz w:val="28"/>
          <w:szCs w:val="28"/>
          <w:highlight w:val="none"/>
        </w:rPr>
      </w:pPr>
    </w:p>
    <w:p>
      <w:pPr>
        <w:spacing w:line="500" w:lineRule="exact"/>
        <w:jc w:val="center"/>
        <w:rPr>
          <w:rFonts w:hint="eastAsia" w:ascii="宋体" w:hAnsi="宋体" w:eastAsia="宋体" w:cs="宋体"/>
          <w:b/>
          <w:color w:val="auto"/>
          <w:sz w:val="28"/>
          <w:szCs w:val="28"/>
          <w:highlight w:val="none"/>
        </w:rPr>
      </w:pPr>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法定代表人授权委托书</w:t>
      </w:r>
      <w:bookmarkEnd w:id="91"/>
      <w:bookmarkEnd w:id="92"/>
      <w:bookmarkEnd w:id="93"/>
      <w:bookmarkEnd w:id="94"/>
      <w:bookmarkEnd w:id="95"/>
    </w:p>
    <w:p>
      <w:pPr>
        <w:pStyle w:val="13"/>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pPr>
        <w:pStyle w:val="13"/>
        <w:shd w:val="clear" w:color="auto" w:fill="auto"/>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2"/>
          <w:szCs w:val="18"/>
          <w:highlight w:val="none"/>
        </w:rPr>
        <w:t>本授权书声明</w:t>
      </w:r>
      <w:r>
        <w:rPr>
          <w:rFonts w:hint="eastAsia" w:ascii="宋体" w:hAnsi="宋体" w:eastAsia="宋体" w:cs="宋体"/>
          <w:i w:val="0"/>
          <w:iCs w:val="0"/>
          <w:color w:val="auto"/>
          <w:sz w:val="22"/>
          <w:szCs w:val="18"/>
          <w:highlight w:val="none"/>
        </w:rPr>
        <w:t>：注册于</w:t>
      </w:r>
      <w:r>
        <w:rPr>
          <w:rFonts w:hint="eastAsia" w:ascii="宋体" w:hAnsi="宋体" w:eastAsia="宋体" w:cs="宋体"/>
          <w:i w:val="0"/>
          <w:iCs w:val="0"/>
          <w:color w:val="auto"/>
          <w:sz w:val="22"/>
          <w:szCs w:val="18"/>
          <w:highlight w:val="none"/>
          <w:u w:val="single"/>
        </w:rPr>
        <w:t>（国家或地区的名称）</w:t>
      </w:r>
      <w:r>
        <w:rPr>
          <w:rFonts w:hint="eastAsia" w:ascii="宋体" w:hAnsi="宋体" w:eastAsia="宋体" w:cs="宋体"/>
          <w:i w:val="0"/>
          <w:iCs w:val="0"/>
          <w:color w:val="auto"/>
          <w:sz w:val="22"/>
          <w:szCs w:val="18"/>
          <w:highlight w:val="none"/>
        </w:rPr>
        <w:t>的（</w:t>
      </w:r>
      <w:r>
        <w:rPr>
          <w:rFonts w:hint="eastAsia" w:ascii="宋体" w:hAnsi="宋体" w:eastAsia="宋体" w:cs="宋体"/>
          <w:i w:val="0"/>
          <w:iCs w:val="0"/>
          <w:color w:val="auto"/>
          <w:sz w:val="22"/>
          <w:szCs w:val="18"/>
          <w:highlight w:val="none"/>
          <w:u w:val="single"/>
        </w:rPr>
        <w:t>投标人</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法人代表姓名、职务</w:t>
      </w:r>
      <w:r>
        <w:rPr>
          <w:rFonts w:hint="eastAsia" w:ascii="宋体" w:hAnsi="宋体" w:eastAsia="宋体" w:cs="宋体"/>
          <w:i w:val="0"/>
          <w:iCs w:val="0"/>
          <w:color w:val="auto"/>
          <w:sz w:val="22"/>
          <w:szCs w:val="18"/>
          <w:highlight w:val="none"/>
        </w:rPr>
        <w:t>）代表我单位授权（</w:t>
      </w:r>
      <w:r>
        <w:rPr>
          <w:rFonts w:hint="eastAsia" w:ascii="宋体" w:hAnsi="宋体" w:eastAsia="宋体" w:cs="宋体"/>
          <w:i w:val="0"/>
          <w:iCs w:val="0"/>
          <w:color w:val="auto"/>
          <w:sz w:val="22"/>
          <w:szCs w:val="18"/>
          <w:highlight w:val="none"/>
          <w:u w:val="single"/>
        </w:rPr>
        <w:t>单位名称</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被授权人的姓名、职务</w:t>
      </w:r>
      <w:r>
        <w:rPr>
          <w:rFonts w:hint="eastAsia" w:ascii="宋体" w:hAnsi="宋体" w:eastAsia="宋体" w:cs="宋体"/>
          <w:i w:val="0"/>
          <w:iCs w:val="0"/>
          <w:color w:val="auto"/>
          <w:sz w:val="22"/>
          <w:szCs w:val="18"/>
          <w:highlight w:val="none"/>
        </w:rPr>
        <w:t>）</w:t>
      </w:r>
      <w:r>
        <w:rPr>
          <w:rFonts w:hint="eastAsia" w:ascii="宋体" w:hAnsi="宋体" w:eastAsia="宋体" w:cs="宋体"/>
          <w:color w:val="auto"/>
          <w:sz w:val="22"/>
          <w:szCs w:val="18"/>
          <w:highlight w:val="none"/>
        </w:rPr>
        <w:t>为我单位的合法代理人，</w:t>
      </w:r>
      <w:r>
        <w:rPr>
          <w:rFonts w:hint="eastAsia" w:ascii="宋体" w:hAnsi="宋体" w:eastAsia="宋体" w:cs="宋体"/>
          <w:i w:val="0"/>
          <w:iCs w:val="0"/>
          <w:color w:val="auto"/>
          <w:sz w:val="22"/>
          <w:szCs w:val="18"/>
          <w:highlight w:val="none"/>
        </w:rPr>
        <w:t>就（</w:t>
      </w:r>
      <w:r>
        <w:rPr>
          <w:rFonts w:hint="eastAsia" w:ascii="宋体" w:hAnsi="宋体" w:eastAsia="宋体" w:cs="宋体"/>
          <w:i w:val="0"/>
          <w:iCs w:val="0"/>
          <w:color w:val="auto"/>
          <w:sz w:val="22"/>
          <w:szCs w:val="18"/>
          <w:highlight w:val="none"/>
          <w:u w:val="single"/>
        </w:rPr>
        <w:t>项目名称</w:t>
      </w:r>
      <w:r>
        <w:rPr>
          <w:rFonts w:hint="eastAsia" w:ascii="宋体" w:hAnsi="宋体" w:eastAsia="宋体" w:cs="宋体"/>
          <w:color w:val="auto"/>
          <w:sz w:val="22"/>
          <w:szCs w:val="18"/>
          <w:highlight w:val="none"/>
        </w:rPr>
        <w:t>）投标，以我单位名义处理一切与之有关的事务。</w:t>
      </w:r>
      <w:r>
        <w:rPr>
          <w:rFonts w:hint="eastAsia" w:ascii="宋体" w:hAnsi="宋体" w:eastAsia="宋体" w:cs="宋体"/>
          <w:color w:val="auto"/>
          <w:sz w:val="22"/>
          <w:szCs w:val="18"/>
          <w:highlight w:val="none"/>
        </w:rPr>
        <w:cr/>
      </w:r>
      <w:r>
        <w:rPr>
          <w:rFonts w:hint="eastAsia" w:ascii="宋体" w:hAnsi="宋体" w:eastAsia="宋体" w:cs="宋体"/>
          <w:color w:val="auto"/>
          <w:sz w:val="22"/>
          <w:szCs w:val="18"/>
          <w:highlight w:val="none"/>
        </w:rPr>
        <w:t>　　本授权书于</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年</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月</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日签字生效,特此声明。</w:t>
      </w:r>
      <w:r>
        <w:rPr>
          <w:rFonts w:hint="eastAsia" w:ascii="宋体" w:hAnsi="宋体" w:eastAsia="宋体" w:cs="宋体"/>
          <w:color w:val="auto"/>
          <w:sz w:val="24"/>
          <w:highlight w:val="none"/>
        </w:rPr>
        <w:cr/>
      </w:r>
    </w:p>
    <w:p>
      <w:pPr>
        <w:pStyle w:val="13"/>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int="eastAsia" w:hAnsi="宋体"/>
                              </w:rPr>
                            </w:pPr>
                          </w:p>
                          <w:p>
                            <w:pPr>
                              <w:rPr>
                                <w:rFonts w:hint="eastAsia" w:hAnsi="宋体"/>
                              </w:rPr>
                            </w:pPr>
                          </w:p>
                          <w:p>
                            <w:pPr>
                              <w:jc w:val="center"/>
                              <w:rPr>
                                <w:rFonts w:hint="eastAsia" w:hAnsi="宋体"/>
                              </w:rPr>
                            </w:pPr>
                            <w:r>
                              <w:rPr>
                                <w:rFonts w:hint="eastAsia" w:hAnsi="宋体"/>
                              </w:rPr>
                              <w:t>法人身份证复印件反面</w:t>
                            </w:r>
                          </w:p>
                          <w:p/>
                        </w:txbxContent>
                      </wps:txbx>
                      <wps:bodyPr upright="1"/>
                    </wps:wsp>
                  </a:graphicData>
                </a:graphic>
              </wp:anchor>
            </w:drawing>
          </mc:Choice>
          <mc:Fallback>
            <w:pict>
              <v:roundrect id="_x0000_s1026" o:spid="_x0000_s1026" o:spt="2" style="position:absolute;left:0pt;margin-left:239.3pt;margin-top:13.2pt;height:88.6pt;width:195.15pt;z-index:251664384;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pPr>
                        <w:rPr>
                          <w:rFonts w:hint="eastAsia" w:hAnsi="宋体"/>
                        </w:rPr>
                      </w:pPr>
                    </w:p>
                    <w:p>
                      <w:pPr>
                        <w:rPr>
                          <w:rFonts w:hint="eastAsia" w:hAnsi="宋体"/>
                        </w:rPr>
                      </w:pPr>
                    </w:p>
                    <w:p>
                      <w:pPr>
                        <w:jc w:val="center"/>
                        <w:rPr>
                          <w:rFonts w:hint="eastAsia" w:hAnsi="宋体"/>
                        </w:rPr>
                      </w:pPr>
                      <w:r>
                        <w:rPr>
                          <w:rFonts w:hint="eastAsia" w:hAnsi="宋体"/>
                        </w:rPr>
                        <w:t>法人身份证复印件反面</w:t>
                      </w: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pPr>
                            <w:r>
                              <w:rPr>
                                <w:rFonts w:hint="eastAsia" w:hAnsi="宋体"/>
                              </w:rPr>
                              <w:t>法人身份证复印件正面</w:t>
                            </w:r>
                          </w:p>
                          <w:p>
                            <w:pPr>
                              <w:jc w:val="center"/>
                              <w:rPr>
                                <w:rFonts w:hint="eastAsia" w:hAnsi="宋体"/>
                              </w:rPr>
                            </w:pPr>
                          </w:p>
                        </w:txbxContent>
                      </wps:txbx>
                      <wps:bodyPr upright="1"/>
                    </wps:wsp>
                  </a:graphicData>
                </a:graphic>
              </wp:anchor>
            </w:drawing>
          </mc:Choice>
          <mc:Fallback>
            <w:pict>
              <v:shape id="_x0000_s1026" o:spid="_x0000_s1026" o:spt="176" type="#_x0000_t176" style="position:absolute;left:0pt;margin-left:1.65pt;margin-top:10.7pt;height:90pt;width:197.45pt;z-index:251663360;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法人身份证复印件正面</w:t>
                      </w:r>
                    </w:p>
                    <w:p>
                      <w:pPr>
                        <w:jc w:val="center"/>
                        <w:rPr>
                          <w:rFonts w:hint="eastAsia" w:hAnsi="宋体"/>
                        </w:rPr>
                      </w:pPr>
                    </w:p>
                  </w:txbxContent>
                </v:textbox>
              </v:shape>
            </w:pict>
          </mc:Fallback>
        </mc:AlternateContent>
      </w: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r>
                              <w:rPr>
                                <w:rFonts w:hint="eastAsia" w:hAnsi="宋体"/>
                              </w:rPr>
                              <w:t xml:space="preserve">  </w:t>
                            </w:r>
                          </w:p>
                          <w:p>
                            <w:pPr>
                              <w:jc w:val="both"/>
                              <w:rPr>
                                <w:rFonts w:hint="eastAsia" w:hAnsi="宋体"/>
                              </w:rPr>
                            </w:pPr>
                          </w:p>
                          <w:p>
                            <w:pPr>
                              <w:jc w:val="center"/>
                            </w:pPr>
                            <w:r>
                              <w:rPr>
                                <w:rFonts w:hint="eastAsia" w:hAnsi="宋体"/>
                              </w:rPr>
                              <w:t>授权委托人身份证复印件反面</w:t>
                            </w:r>
                          </w:p>
                          <w:p>
                            <w:pPr>
                              <w:jc w:val="center"/>
                            </w:pPr>
                          </w:p>
                          <w:p/>
                        </w:txbxContent>
                      </wps:txbx>
                      <wps:bodyPr upright="1"/>
                    </wps:wsp>
                  </a:graphicData>
                </a:graphic>
              </wp:anchor>
            </w:drawing>
          </mc:Choice>
          <mc:Fallback>
            <w:pict>
              <v:roundrect id="_x0000_s1026" o:spid="_x0000_s1026" o:spt="2" style="position:absolute;left:0pt;margin-left:237.65pt;margin-top:4.25pt;height:81.05pt;width:199.65pt;z-index:251666432;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pPr>
                        <w:jc w:val="center"/>
                        <w:rPr>
                          <w:rFonts w:hint="eastAsia" w:hAnsi="宋体"/>
                        </w:rPr>
                      </w:pPr>
                      <w:r>
                        <w:rPr>
                          <w:rFonts w:hint="eastAsia" w:hAnsi="宋体"/>
                        </w:rPr>
                        <w:t xml:space="preserve">  </w:t>
                      </w:r>
                    </w:p>
                    <w:p>
                      <w:pPr>
                        <w:jc w:val="both"/>
                        <w:rPr>
                          <w:rFonts w:hint="eastAsia" w:hAnsi="宋体"/>
                        </w:rPr>
                      </w:pPr>
                    </w:p>
                    <w:p>
                      <w:pPr>
                        <w:jc w:val="center"/>
                      </w:pPr>
                      <w:r>
                        <w:rPr>
                          <w:rFonts w:hint="eastAsia" w:hAnsi="宋体"/>
                        </w:rPr>
                        <w:t>授权委托人身份证复印件反面</w:t>
                      </w:r>
                    </w:p>
                    <w:p>
                      <w:pPr>
                        <w:jc w:val="center"/>
                      </w:pP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p>
                            <w:pPr>
                              <w:jc w:val="center"/>
                              <w:rPr>
                                <w:rFonts w:hint="eastAsia" w:hAnsi="宋体"/>
                              </w:rPr>
                            </w:pPr>
                          </w:p>
                          <w:p/>
                        </w:txbxContent>
                      </wps:txbx>
                      <wps:bodyPr upright="1"/>
                    </wps:wsp>
                  </a:graphicData>
                </a:graphic>
              </wp:anchor>
            </w:drawing>
          </mc:Choice>
          <mc:Fallback>
            <w:pict>
              <v:roundrect id="_x0000_s1026" o:spid="_x0000_s1026" o:spt="2" style="position:absolute;left:0pt;margin-left:-0.85pt;margin-top:2.35pt;height:80.7pt;width:201.2pt;z-index:251665408;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p>
                      <w:pPr>
                        <w:jc w:val="center"/>
                        <w:rPr>
                          <w:rFonts w:hint="eastAsia" w:hAnsi="宋体"/>
                        </w:rPr>
                      </w:pPr>
                    </w:p>
                    <w:p/>
                  </w:txbxContent>
                </v:textbox>
              </v:roundrect>
            </w:pict>
          </mc:Fallback>
        </mc:AlternateContent>
      </w: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pStyle w:val="13"/>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pPr>
        <w:pStyle w:val="13"/>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pPr>
        <w:pStyle w:val="13"/>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 xml:space="preserve">                           </w:t>
      </w:r>
    </w:p>
    <w:p>
      <w:pPr>
        <w:pStyle w:val="13"/>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法定代表人（签字或签章）：</w:t>
      </w:r>
      <w:r>
        <w:rPr>
          <w:rFonts w:hint="eastAsia" w:ascii="宋体" w:hAnsi="宋体" w:eastAsia="宋体" w:cs="宋体"/>
          <w:color w:val="auto"/>
          <w:sz w:val="22"/>
          <w:szCs w:val="18"/>
          <w:highlight w:val="none"/>
          <w:u w:val="single"/>
        </w:rPr>
        <w:t xml:space="preserve">                     </w:t>
      </w:r>
    </w:p>
    <w:p>
      <w:pPr>
        <w:pStyle w:val="13"/>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委托代理人：</w:t>
      </w:r>
      <w:r>
        <w:rPr>
          <w:rFonts w:hint="eastAsia" w:ascii="宋体" w:hAnsi="宋体" w:eastAsia="宋体" w:cs="宋体"/>
          <w:color w:val="auto"/>
          <w:sz w:val="22"/>
          <w:szCs w:val="18"/>
          <w:highlight w:val="none"/>
          <w:u w:val="single"/>
        </w:rPr>
        <w:t xml:space="preserve">                                   </w:t>
      </w:r>
    </w:p>
    <w:p>
      <w:pPr>
        <w:shd w:val="clear" w:color="auto" w:fill="auto"/>
        <w:spacing w:line="360" w:lineRule="auto"/>
        <w:ind w:firstLine="446" w:firstLineChars="200"/>
        <w:jc w:val="left"/>
        <w:rPr>
          <w:rFonts w:hint="eastAsia" w:ascii="宋体" w:hAnsi="宋体" w:eastAsia="宋体" w:cs="宋体"/>
          <w:color w:val="auto"/>
          <w:kern w:val="2"/>
          <w:sz w:val="22"/>
          <w:szCs w:val="18"/>
          <w:highlight w:val="none"/>
          <w:u w:val="none" w:color="000000"/>
          <w:lang w:val="en-US" w:eastAsia="zh-CN" w:bidi="ar-SA"/>
        </w:rPr>
      </w:pPr>
      <w:r>
        <w:rPr>
          <w:rFonts w:hint="eastAsia" w:ascii="宋体" w:hAnsi="宋体" w:eastAsia="宋体" w:cs="宋体"/>
          <w:color w:val="auto"/>
          <w:kern w:val="2"/>
          <w:sz w:val="22"/>
          <w:szCs w:val="18"/>
          <w:highlight w:val="none"/>
          <w:u w:val="none" w:color="000000"/>
          <w:lang w:val="en-US" w:eastAsia="zh-CN" w:bidi="ar-SA"/>
        </w:rPr>
        <w:t xml:space="preserve">年   月   日 </w:t>
      </w:r>
    </w:p>
    <w:p>
      <w:pPr>
        <w:pStyle w:val="3"/>
        <w:numPr>
          <w:ilvl w:val="0"/>
          <w:numId w:val="0"/>
        </w:numPr>
        <w:shd w:val="clear" w:color="auto" w:fill="auto"/>
        <w:spacing w:before="0" w:line="240" w:lineRule="atLeast"/>
        <w:ind w:left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96" w:name="_Toc26357"/>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w:t>
      </w:r>
      <w:bookmarkEnd w:id="88"/>
      <w:bookmarkEnd w:id="89"/>
      <w:bookmarkEnd w:id="90"/>
      <w:bookmarkEnd w:id="96"/>
      <w:bookmarkStart w:id="97" w:name="_Toc11047"/>
      <w:bookmarkStart w:id="98" w:name="_Toc28445"/>
      <w:bookmarkStart w:id="99" w:name="_Toc4866"/>
      <w:bookmarkStart w:id="100" w:name="_Toc515647809"/>
      <w:r>
        <w:rPr>
          <w:rFonts w:hint="eastAsia" w:ascii="宋体" w:hAnsi="宋体" w:eastAsia="宋体" w:cs="宋体"/>
          <w:b/>
          <w:bCs/>
          <w:color w:val="auto"/>
          <w:sz w:val="24"/>
          <w:highlight w:val="none"/>
        </w:rPr>
        <w:t>投标保证金缴纳凭证或投标担保函</w:t>
      </w:r>
      <w:bookmarkEnd w:id="97"/>
      <w:bookmarkEnd w:id="98"/>
      <w:bookmarkEnd w:id="99"/>
      <w:bookmarkEnd w:id="100"/>
    </w:p>
    <w:p>
      <w:pPr>
        <w:shd w:val="clear" w:color="auto" w:fill="auto"/>
        <w:ind w:firstLine="426" w:firstLineChars="200"/>
        <w:rPr>
          <w:rFonts w:hint="eastAsia" w:ascii="宋体" w:hAnsi="宋体" w:eastAsia="宋体" w:cs="宋体"/>
          <w:color w:val="auto"/>
          <w:sz w:val="21"/>
          <w:szCs w:val="21"/>
          <w:highlight w:val="none"/>
        </w:rPr>
      </w:pPr>
      <w:bookmarkStart w:id="101" w:name="_Toc494296991"/>
      <w:bookmarkStart w:id="102" w:name="_Toc494296665"/>
    </w:p>
    <w:p>
      <w:pPr>
        <w:shd w:val="clear" w:color="auto" w:fill="auto"/>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投标人可将本项目投标保证金支付的汇款凭证、支票、汇票或保证金收据（如有）的</w:t>
      </w:r>
      <w:r>
        <w:rPr>
          <w:rFonts w:hint="eastAsia" w:ascii="宋体" w:hAnsi="宋体" w:cs="宋体"/>
          <w:color w:val="auto"/>
          <w:sz w:val="21"/>
          <w:szCs w:val="21"/>
          <w:highlight w:val="none"/>
          <w:lang w:val="en-US" w:eastAsia="zh-CN"/>
        </w:rPr>
        <w:t>原件扫描件</w:t>
      </w:r>
      <w:r>
        <w:rPr>
          <w:rFonts w:hint="eastAsia" w:ascii="宋体" w:hAnsi="宋体" w:eastAsia="宋体" w:cs="宋体"/>
          <w:color w:val="auto"/>
          <w:sz w:val="21"/>
          <w:szCs w:val="21"/>
          <w:highlight w:val="none"/>
        </w:rPr>
        <w:t>作为缴纳凭证及投标保证金收据一起装订在本部分，复印件上应加盖本单位章；使用银行保函等其他投标担保函的，应将担保函</w:t>
      </w:r>
      <w:r>
        <w:rPr>
          <w:rFonts w:hint="eastAsia" w:ascii="宋体" w:hAnsi="宋体" w:cs="宋体"/>
          <w:color w:val="auto"/>
          <w:sz w:val="21"/>
          <w:szCs w:val="21"/>
          <w:highlight w:val="none"/>
          <w:lang w:val="en-US" w:eastAsia="zh-CN"/>
        </w:rPr>
        <w:t>原件电子件上传</w:t>
      </w:r>
      <w:r>
        <w:rPr>
          <w:rFonts w:hint="eastAsia" w:ascii="宋体" w:hAnsi="宋体" w:eastAsia="宋体" w:cs="宋体"/>
          <w:color w:val="auto"/>
          <w:sz w:val="21"/>
          <w:szCs w:val="21"/>
          <w:highlight w:val="none"/>
        </w:rPr>
        <w:t>。</w:t>
      </w:r>
      <w:bookmarkEnd w:id="101"/>
      <w:bookmarkEnd w:id="102"/>
    </w:p>
    <w:p>
      <w:pPr>
        <w:pStyle w:val="6"/>
        <w:shd w:val="clear" w:color="auto" w:fill="auto"/>
        <w:spacing w:line="360" w:lineRule="auto"/>
        <w:rPr>
          <w:rFonts w:hint="eastAsia" w:ascii="宋体" w:hAnsi="宋体" w:eastAsia="宋体" w:cs="宋体"/>
          <w:color w:val="auto"/>
          <w:highlight w:val="none"/>
        </w:rPr>
      </w:pPr>
    </w:p>
    <w:tbl>
      <w:tblPr>
        <w:tblStyle w:val="27"/>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jc w:val="both"/>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投标保证金收据</w:t>
            </w:r>
            <w:r>
              <w:rPr>
                <w:rFonts w:hint="eastAsia" w:ascii="宋体" w:hAnsi="宋体" w:cs="宋体"/>
                <w:b/>
                <w:bCs/>
                <w:color w:val="auto"/>
                <w:sz w:val="30"/>
                <w:szCs w:val="30"/>
                <w:highlight w:val="none"/>
                <w:lang w:val="en-US" w:eastAsia="zh-CN"/>
              </w:rPr>
              <w:t>/保函</w:t>
            </w:r>
          </w:p>
        </w:tc>
      </w:tr>
    </w:tbl>
    <w:p>
      <w:pPr>
        <w:pStyle w:val="6"/>
        <w:shd w:val="clear" w:color="auto" w:fill="auto"/>
        <w:rPr>
          <w:rFonts w:hint="eastAsia" w:ascii="宋体" w:hAnsi="宋体" w:eastAsia="宋体" w:cs="宋体"/>
          <w:color w:val="auto"/>
          <w:highlight w:val="none"/>
        </w:rPr>
      </w:pPr>
    </w:p>
    <w:p>
      <w:pPr>
        <w:shd w:val="clear" w:color="auto" w:fill="auto"/>
        <w:spacing w:line="240" w:lineRule="atLeast"/>
        <w:ind w:left="1087" w:leftChars="257" w:hanging="540"/>
        <w:jc w:val="center"/>
        <w:rPr>
          <w:rFonts w:hint="eastAsia" w:ascii="宋体" w:hAnsi="宋体" w:eastAsia="宋体" w:cs="宋体"/>
          <w:color w:val="auto"/>
          <w:sz w:val="24"/>
          <w:highlight w:val="none"/>
        </w:rPr>
      </w:pPr>
    </w:p>
    <w:p>
      <w:pPr>
        <w:shd w:val="clear" w:color="auto" w:fill="auto"/>
        <w:rPr>
          <w:rFonts w:hint="eastAsia" w:ascii="宋体" w:hAnsi="宋体" w:eastAsia="宋体" w:cs="宋体"/>
          <w:color w:val="auto"/>
          <w:sz w:val="28"/>
          <w:szCs w:val="28"/>
          <w:highlight w:val="none"/>
        </w:rPr>
      </w:pPr>
    </w:p>
    <w:p>
      <w:pPr>
        <w:pStyle w:val="6"/>
        <w:shd w:val="clear" w:color="auto" w:fill="auto"/>
        <w:rPr>
          <w:rFonts w:hint="eastAsia" w:ascii="宋体" w:hAnsi="宋体" w:eastAsia="宋体" w:cs="宋体"/>
          <w:color w:val="auto"/>
          <w:highlight w:val="none"/>
        </w:rPr>
      </w:pPr>
    </w:p>
    <w:p>
      <w:pPr>
        <w:pStyle w:val="6"/>
        <w:shd w:val="clear" w:color="auto" w:fill="auto"/>
        <w:rPr>
          <w:rFonts w:hint="eastAsia" w:ascii="宋体" w:hAnsi="宋体" w:eastAsia="宋体" w:cs="宋体"/>
          <w:color w:val="auto"/>
          <w:highlight w:val="none"/>
        </w:rPr>
      </w:pPr>
    </w:p>
    <w:p>
      <w:pPr>
        <w:pStyle w:val="6"/>
        <w:shd w:val="clear" w:color="auto" w:fill="auto"/>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rPr>
          <w:rFonts w:hint="eastAsia"/>
        </w:rPr>
      </w:pPr>
    </w:p>
    <w:p>
      <w:pPr>
        <w:pStyle w:val="6"/>
        <w:shd w:val="clear" w:color="auto" w:fill="auto"/>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rPr>
          <w:rFonts w:hint="eastAsia"/>
        </w:rPr>
      </w:pPr>
    </w:p>
    <w:p>
      <w:pPr>
        <w:pStyle w:val="6"/>
        <w:shd w:val="clear" w:color="auto" w:fill="auto"/>
        <w:rPr>
          <w:rFonts w:hint="eastAsia" w:ascii="宋体" w:hAnsi="宋体" w:eastAsia="宋体" w:cs="宋体"/>
          <w:color w:val="auto"/>
          <w:highlight w:val="none"/>
        </w:rPr>
      </w:pPr>
    </w:p>
    <w:p>
      <w:pPr>
        <w:shd w:val="clear" w:color="auto" w:fill="auto"/>
        <w:jc w:val="both"/>
        <w:rPr>
          <w:rFonts w:hint="eastAsia" w:ascii="宋体" w:hAnsi="宋体" w:eastAsia="宋体" w:cs="宋体"/>
          <w:color w:val="auto"/>
          <w:sz w:val="28"/>
          <w:szCs w:val="28"/>
          <w:highlight w:val="none"/>
        </w:rPr>
      </w:pPr>
    </w:p>
    <w:p>
      <w:pPr>
        <w:shd w:val="clear" w:color="auto" w:fill="auto"/>
        <w:jc w:val="center"/>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政府采购投标担保函 （项目用</w:t>
      </w:r>
      <w:r>
        <w:rPr>
          <w:rFonts w:hint="eastAsia" w:ascii="宋体" w:hAnsi="宋体" w:cs="宋体"/>
          <w:b/>
          <w:bCs/>
          <w:color w:val="auto"/>
          <w:kern w:val="0"/>
          <w:sz w:val="24"/>
          <w:szCs w:val="20"/>
          <w:highlight w:val="none"/>
          <w:lang w:val="en-US" w:eastAsia="zh-CN" w:bidi="ar-SA"/>
        </w:rPr>
        <w:t>，格式仅供参考</w:t>
      </w:r>
      <w:r>
        <w:rPr>
          <w:rFonts w:hint="eastAsia" w:ascii="宋体" w:hAnsi="宋体" w:eastAsia="宋体" w:cs="宋体"/>
          <w:b/>
          <w:bCs/>
          <w:color w:val="auto"/>
          <w:kern w:val="0"/>
          <w:sz w:val="24"/>
          <w:szCs w:val="20"/>
          <w:highlight w:val="none"/>
          <w:lang w:val="en-US" w:eastAsia="zh-CN" w:bidi="ar-SA"/>
        </w:rPr>
        <w:t>）</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6816" w:firstLineChars="3200"/>
        <w:rPr>
          <w:rFonts w:hint="eastAsia" w:ascii="宋体" w:hAnsi="宋体" w:eastAsia="宋体" w:cs="宋体"/>
          <w:color w:val="auto"/>
          <w:highlight w:val="none"/>
        </w:rPr>
      </w:pPr>
      <w:r>
        <w:rPr>
          <w:rFonts w:hint="eastAsia" w:ascii="宋体" w:hAnsi="宋体" w:eastAsia="宋体" w:cs="宋体"/>
          <w:color w:val="auto"/>
          <w:highlight w:val="none"/>
        </w:rPr>
        <w:t>编号：</w:t>
      </w:r>
    </w:p>
    <w:p>
      <w:pPr>
        <w:keepNext w:val="0"/>
        <w:keepLines w:val="0"/>
        <w:pageBreakBefore w:val="0"/>
        <w:widowControl w:val="0"/>
        <w:shd w:val="clear" w:color="auto" w:fill="auto"/>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（采购人或采购代理机构）：</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（以下简称“投标人”）拟参加编号为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keepNext w:val="0"/>
        <w:keepLines w:val="0"/>
        <w:pageBreakBefore w:val="0"/>
        <w:widowControl w:val="0"/>
        <w:shd w:val="clear" w:color="auto" w:fill="auto"/>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项目（以下简称“本项目”）投标，根据本项目</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，供应商参加投标时应向你方交纳投标保证金，且可以投标担保函的形式交纳投标保证金。应供应商的申请，我方以保证的方式向你方提供如下投标保证金担保：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一、保证责任的情形及保证金额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（一）在投标人出现下列情形之一时，我方承担保证责任：</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后投标人无正当理由不与采购人或者采购代理机构签订《政府采购合同》；</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规定的投标人应当缴纳保证金的其他情形。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（二）我方承担保证责任的最高金额为人民币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），即本项目的投标保证金金额。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二、保证的方式及保证期间</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我方保证的方式为：连带责任保证。</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我方的保证期间为：自本保函生效之日起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三、承担保证责任的程序</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2．我方在收到索赔通知及相关证明材料后，在</w:t>
      </w:r>
      <w:r>
        <w:rPr>
          <w:rFonts w:hint="eastAsia" w:ascii="宋体" w:hAnsi="宋体" w:eastAsia="宋体" w:cs="宋体"/>
          <w:color w:val="auto"/>
          <w:highlight w:val="none"/>
          <w:u w:val="single"/>
        </w:rPr>
        <w:t>　　　</w:t>
      </w:r>
      <w:r>
        <w:rPr>
          <w:rFonts w:hint="eastAsia" w:ascii="宋体" w:hAnsi="宋体" w:eastAsia="宋体" w:cs="宋体"/>
          <w:color w:val="auto"/>
          <w:highlight w:val="none"/>
        </w:rPr>
        <w:t>个工作日内进行审查，符合应承担保证责任情形的，我方应按照你方的要求代投标人向你方支付投标保证金。</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四、保证责任的终止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1．保证期间届满你方未向我方书面主张保证责任的，自保证期间届满次日起，我方保证责任自动终止。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2．我方按照本保函向你贵方履行了保证责任后，自我方向你贵方支付款项（支付款项从我方账户划出）之日起，保证责任终止。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3．按照法律法规的规定或出现我方保证责任终止的其它情形的，我方在本保函项下的保证责任亦终止。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五、免责条款</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1．依照法律规定或你方与投标人的另行约定，全部或者部分免除投标人投标保证金义务时，我方亦免除相应的保证责任。</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2．因你方原因致使投标人发生本保函第一条第（一）款约定情形的，我方不承担保证责任。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3．因不可抗力造成投标人发生本保函第一条约定情形的，我方不承担保证责任。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4．你方或其他有权机关对</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进行任何澄清或修改，加重我方保证责任的，我方对加重部分不承担保证责任，但该澄清或修改经我方事先书面同意的除外。</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六、争议的解决</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因本保函发生的纠纷，由你我双方协商解决，协商不成的，通过诉讼程序解决，诉讼管辖地法院为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七、保函的生效</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本保函自我方加盖公章之日起生效。</w:t>
      </w:r>
    </w:p>
    <w:p>
      <w:pPr>
        <w:keepNext w:val="0"/>
        <w:keepLines w:val="0"/>
        <w:pageBreakBefore w:val="0"/>
        <w:widowControl w:val="0"/>
        <w:shd w:val="clear" w:color="auto" w:fill="auto"/>
        <w:kinsoku/>
        <w:wordWrap/>
        <w:overflowPunct/>
        <w:topLinePunct w:val="0"/>
        <w:autoSpaceDE/>
        <w:autoSpaceDN/>
        <w:bidi w:val="0"/>
        <w:snapToGrid/>
        <w:spacing w:line="40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保证人：（公章）</w:t>
      </w:r>
    </w:p>
    <w:p>
      <w:pPr>
        <w:keepNext w:val="0"/>
        <w:keepLines w:val="0"/>
        <w:pageBreakBefore w:val="0"/>
        <w:widowControl w:val="0"/>
        <w:shd w:val="clear" w:color="auto" w:fill="auto"/>
        <w:kinsoku/>
        <w:wordWrap/>
        <w:overflowPunct/>
        <w:topLinePunct w:val="0"/>
        <w:autoSpaceDE/>
        <w:autoSpaceDN/>
        <w:bidi w:val="0"/>
        <w:snapToGrid/>
        <w:spacing w:line="40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年     月      日</w:t>
      </w:r>
    </w:p>
    <w:p>
      <w:pPr>
        <w:pStyle w:val="6"/>
        <w:keepNext w:val="0"/>
        <w:keepLines w:val="0"/>
        <w:pageBreakBefore w:val="0"/>
        <w:widowControl w:val="0"/>
        <w:kinsoku/>
        <w:wordWrap/>
        <w:overflowPunct/>
        <w:topLinePunct w:val="0"/>
        <w:autoSpaceDE/>
        <w:autoSpaceDN/>
        <w:bidi w:val="0"/>
        <w:snapToGrid/>
        <w:spacing w:line="400" w:lineRule="exact"/>
        <w:rPr>
          <w:rFonts w:hint="eastAsia"/>
        </w:rPr>
        <w:sectPr>
          <w:headerReference r:id="rId3" w:type="default"/>
          <w:footerReference r:id="rId4" w:type="default"/>
          <w:pgSz w:w="11905" w:h="16838"/>
          <w:pgMar w:top="1440" w:right="1797" w:bottom="1440" w:left="1797" w:header="850" w:footer="992" w:gutter="0"/>
          <w:pgNumType w:fmt="decimal"/>
          <w:cols w:space="720" w:num="1"/>
          <w:rtlGutter w:val="0"/>
          <w:docGrid w:type="linesAndChars" w:linePitch="325" w:charSpace="635"/>
        </w:sectPr>
      </w:pPr>
    </w:p>
    <w:p>
      <w:pPr>
        <w:shd w:val="clear" w:color="auto" w:fill="auto"/>
        <w:jc w:val="both"/>
        <w:rPr>
          <w:rFonts w:hint="eastAsia" w:ascii="宋体" w:hAnsi="宋体" w:eastAsia="宋体" w:cs="宋体"/>
          <w:b/>
          <w:bCs/>
          <w:color w:val="auto"/>
          <w:kern w:val="0"/>
          <w:sz w:val="24"/>
          <w:szCs w:val="20"/>
          <w:highlight w:val="none"/>
          <w:lang w:val="en-US" w:eastAsia="zh-CN" w:bidi="ar-SA"/>
        </w:rPr>
      </w:pPr>
    </w:p>
    <w:p>
      <w:pPr>
        <w:shd w:val="clear" w:color="auto" w:fill="auto"/>
        <w:jc w:val="both"/>
        <w:rPr>
          <w:rFonts w:hint="eastAsia" w:ascii="宋体" w:hAnsi="宋体" w:eastAsia="宋体" w:cs="宋体"/>
          <w:b/>
          <w:bCs/>
          <w:color w:val="auto"/>
          <w:kern w:val="0"/>
          <w:sz w:val="24"/>
          <w:szCs w:val="20"/>
          <w:highlight w:val="none"/>
          <w:lang w:val="en-US" w:eastAsia="zh-CN" w:bidi="ar-SA"/>
        </w:rPr>
      </w:pP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color w:val="auto"/>
          <w:kern w:val="0"/>
          <w:sz w:val="24"/>
          <w:szCs w:val="20"/>
          <w:highlight w:val="none"/>
          <w:lang w:val="en-US" w:eastAsia="zh-CN" w:bidi="ar-SA"/>
        </w:rPr>
        <w:t>5、投标企业须提供投标人（被授权人）投标截止时间</w:t>
      </w:r>
      <w:r>
        <w:rPr>
          <w:rFonts w:hint="eastAsia" w:cs="宋体"/>
          <w:b/>
          <w:bCs/>
          <w:color w:val="auto"/>
          <w:kern w:val="0"/>
          <w:sz w:val="24"/>
          <w:szCs w:val="20"/>
          <w:highlight w:val="none"/>
          <w:lang w:val="en-US" w:eastAsia="zh-CN" w:bidi="ar-SA"/>
        </w:rPr>
        <w:t>近6个月</w:t>
      </w:r>
      <w:r>
        <w:rPr>
          <w:rFonts w:hint="eastAsia" w:ascii="宋体" w:hAnsi="宋体" w:eastAsia="宋体" w:cs="宋体"/>
          <w:b/>
          <w:bCs/>
          <w:color w:val="auto"/>
          <w:kern w:val="0"/>
          <w:sz w:val="24"/>
          <w:szCs w:val="20"/>
          <w:highlight w:val="none"/>
          <w:lang w:val="en-US" w:eastAsia="zh-CN" w:bidi="ar-SA"/>
        </w:rPr>
        <w:t>的社保证明；</w:t>
      </w:r>
    </w:p>
    <w:p>
      <w:pPr>
        <w:shd w:val="clear" w:color="auto" w:fill="auto"/>
        <w:spacing w:line="360" w:lineRule="auto"/>
        <w:jc w:val="both"/>
        <w:rPr>
          <w:rFonts w:hint="eastAsia" w:ascii="宋体" w:hAnsi="宋体" w:eastAsia="宋体" w:cs="宋体"/>
          <w:b/>
          <w:bCs/>
          <w:color w:val="auto"/>
          <w:kern w:val="0"/>
          <w:sz w:val="24"/>
          <w:szCs w:val="20"/>
          <w:highlight w:val="none"/>
          <w:lang w:val="en-US" w:eastAsia="zh-CN" w:bidi="ar-SA"/>
        </w:rPr>
      </w:pPr>
    </w:p>
    <w:p>
      <w:pPr>
        <w:pStyle w:val="3"/>
        <w:numPr>
          <w:ilvl w:val="0"/>
          <w:numId w:val="0"/>
        </w:numPr>
        <w:shd w:val="clear" w:color="auto" w:fill="auto"/>
        <w:spacing w:before="0" w:line="360" w:lineRule="auto"/>
        <w:jc w:val="both"/>
        <w:rPr>
          <w:rFonts w:hint="eastAsia" w:ascii="宋体" w:hAnsi="宋体" w:eastAsia="宋体" w:cs="宋体"/>
          <w:b/>
          <w:bCs/>
          <w:color w:val="auto"/>
          <w:kern w:val="0"/>
          <w:sz w:val="24"/>
          <w:szCs w:val="20"/>
          <w:highlight w:val="none"/>
          <w:lang w:val="en-US" w:eastAsia="zh-CN" w:bidi="ar-SA"/>
        </w:rPr>
      </w:pPr>
      <w:bookmarkStart w:id="103" w:name="_Toc5710"/>
      <w:bookmarkStart w:id="104" w:name="_Toc18754"/>
      <w:bookmarkStart w:id="105" w:name="_Toc27021"/>
      <w:bookmarkStart w:id="106" w:name="_Toc515647810"/>
    </w:p>
    <w:p>
      <w:pPr>
        <w:pStyle w:val="3"/>
        <w:numPr>
          <w:ilvl w:val="0"/>
          <w:numId w:val="0"/>
        </w:numPr>
        <w:shd w:val="clear" w:color="auto" w:fill="auto"/>
        <w:spacing w:before="0" w:line="360" w:lineRule="auto"/>
        <w:jc w:val="both"/>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6、</w:t>
      </w:r>
      <w:bookmarkEnd w:id="103"/>
      <w:bookmarkEnd w:id="104"/>
      <w:bookmarkEnd w:id="105"/>
      <w:bookmarkEnd w:id="106"/>
      <w:r>
        <w:rPr>
          <w:rFonts w:hint="eastAsia" w:ascii="宋体" w:hAnsi="宋体" w:eastAsia="宋体" w:cs="宋体"/>
          <w:b/>
          <w:bCs/>
          <w:color w:val="auto"/>
          <w:kern w:val="0"/>
          <w:sz w:val="24"/>
          <w:szCs w:val="20"/>
          <w:highlight w:val="none"/>
          <w:lang w:val="en-US" w:eastAsia="zh-CN" w:bidi="ar-SA"/>
        </w:rPr>
        <w:t>参加政府采购活动前3年内在经营活动中没有重大违法记录的书面声明</w:t>
      </w:r>
    </w:p>
    <w:p>
      <w:pPr>
        <w:pStyle w:val="13"/>
        <w:shd w:val="clear" w:color="auto" w:fill="auto"/>
        <w:tabs>
          <w:tab w:val="left" w:pos="5580"/>
        </w:tabs>
        <w:spacing w:line="360" w:lineRule="auto"/>
        <w:ind w:left="1087" w:leftChars="257" w:hanging="540"/>
        <w:jc w:val="center"/>
        <w:rPr>
          <w:rFonts w:hint="eastAsia" w:ascii="宋体" w:hAnsi="宋体" w:eastAsia="宋体" w:cs="宋体"/>
          <w:b/>
          <w:color w:val="auto"/>
          <w:sz w:val="24"/>
          <w:highlight w:val="none"/>
        </w:rPr>
      </w:pPr>
    </w:p>
    <w:p>
      <w:pPr>
        <w:pStyle w:val="13"/>
        <w:shd w:val="clear" w:color="auto" w:fill="auto"/>
        <w:tabs>
          <w:tab w:val="left" w:pos="5580"/>
        </w:tabs>
        <w:spacing w:line="360" w:lineRule="auto"/>
        <w:ind w:left="1087" w:leftChars="257" w:hanging="540"/>
        <w:rPr>
          <w:rFonts w:hint="eastAsia" w:ascii="宋体" w:hAnsi="宋体" w:eastAsia="宋体" w:cs="宋体"/>
          <w:color w:val="auto"/>
          <w:sz w:val="24"/>
          <w:highlight w:val="none"/>
        </w:rPr>
      </w:pPr>
    </w:p>
    <w:p>
      <w:pPr>
        <w:shd w:val="clear" w:color="auto" w:fill="auto"/>
        <w:spacing w:line="360" w:lineRule="auto"/>
        <w:rPr>
          <w:rFonts w:hint="eastAsia" w:ascii="宋体" w:hAnsi="宋体" w:eastAsia="宋体" w:cs="宋体"/>
          <w:b/>
          <w:bCs/>
          <w:color w:val="auto"/>
          <w:highlight w:val="none"/>
          <w:lang w:val="en-US" w:eastAsia="zh-CN"/>
        </w:rPr>
      </w:pPr>
    </w:p>
    <w:p>
      <w:pPr>
        <w:shd w:val="clear" w:color="auto" w:fill="auto"/>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7、未被“信用中国”（www.creditchina.gov.cn）、中国政府采购网（www.ccgp.gov.cn）列入失信被执行人、重大税收违法案件当事人名单、政府采购严重违法失信行为记录名单；</w:t>
      </w:r>
    </w:p>
    <w:p>
      <w:pPr>
        <w:shd w:val="clear" w:color="auto" w:fill="auto"/>
        <w:spacing w:line="360" w:lineRule="auto"/>
        <w:rPr>
          <w:rFonts w:hint="eastAsia" w:ascii="宋体" w:hAnsi="宋体" w:eastAsia="宋体" w:cs="宋体"/>
          <w:b/>
          <w:bCs/>
          <w:color w:val="auto"/>
          <w:highlight w:val="none"/>
          <w:lang w:val="en-US" w:eastAsia="zh-CN"/>
        </w:rPr>
      </w:pPr>
    </w:p>
    <w:p>
      <w:pPr>
        <w:pStyle w:val="3"/>
        <w:numPr>
          <w:ilvl w:val="0"/>
          <w:numId w:val="0"/>
        </w:numPr>
        <w:shd w:val="clear" w:color="auto" w:fill="auto"/>
        <w:spacing w:before="0" w:line="240" w:lineRule="atLeast"/>
        <w:rPr>
          <w:rFonts w:hint="eastAsia" w:ascii="宋体" w:hAnsi="宋体" w:eastAsia="宋体" w:cs="宋体"/>
          <w:color w:val="auto"/>
          <w:sz w:val="24"/>
          <w:highlight w:val="none"/>
        </w:rPr>
      </w:pPr>
    </w:p>
    <w:p>
      <w:pPr>
        <w:pStyle w:val="3"/>
        <w:numPr>
          <w:ilvl w:val="0"/>
          <w:numId w:val="0"/>
        </w:numPr>
        <w:shd w:val="clear" w:color="auto" w:fill="auto"/>
        <w:spacing w:before="0" w:line="240" w:lineRule="atLeast"/>
        <w:rPr>
          <w:rFonts w:hint="eastAsia" w:ascii="宋体" w:hAnsi="宋体" w:eastAsia="宋体" w:cs="宋体"/>
          <w:color w:val="auto"/>
          <w:sz w:val="24"/>
          <w:highlight w:val="none"/>
        </w:rPr>
      </w:pPr>
    </w:p>
    <w:p>
      <w:pPr>
        <w:shd w:val="clear" w:color="auto" w:fill="auto"/>
        <w:spacing w:line="440" w:lineRule="exact"/>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8</w:t>
      </w:r>
      <w:r>
        <w:rPr>
          <w:rFonts w:hint="eastAsia" w:ascii="宋体" w:hAnsi="宋体" w:eastAsia="宋体" w:cs="宋体"/>
          <w:b/>
          <w:bCs/>
          <w:color w:val="auto"/>
          <w:kern w:val="2"/>
          <w:sz w:val="21"/>
          <w:szCs w:val="24"/>
          <w:highlight w:val="none"/>
          <w:lang w:val="en-US" w:eastAsia="zh-CN" w:bidi="ar-SA"/>
        </w:rPr>
        <w:t>、投标人须知资料表要求的其他资格证明文件</w:t>
      </w:r>
      <w:r>
        <w:rPr>
          <w:rFonts w:hint="eastAsia" w:ascii="宋体" w:hAnsi="宋体" w:cs="宋体"/>
          <w:b/>
          <w:bCs/>
          <w:color w:val="auto"/>
          <w:kern w:val="2"/>
          <w:sz w:val="21"/>
          <w:szCs w:val="24"/>
          <w:highlight w:val="none"/>
          <w:lang w:val="en-US" w:eastAsia="zh-CN" w:bidi="ar-SA"/>
        </w:rPr>
        <w:t>。</w:t>
      </w:r>
    </w:p>
    <w:p>
      <w:pPr>
        <w:pStyle w:val="3"/>
        <w:numPr>
          <w:ilvl w:val="0"/>
          <w:numId w:val="0"/>
        </w:numPr>
        <w:shd w:val="clear" w:color="auto" w:fill="auto"/>
        <w:spacing w:before="0" w:line="240" w:lineRule="atLeast"/>
        <w:rPr>
          <w:rFonts w:hint="eastAsia" w:ascii="宋体" w:hAnsi="宋体" w:eastAsia="宋体" w:cs="宋体"/>
          <w:color w:val="auto"/>
          <w:sz w:val="24"/>
          <w:highlight w:val="none"/>
          <w:lang w:val="en-US" w:eastAsia="zh-CN"/>
        </w:rPr>
      </w:pPr>
      <w:bookmarkStart w:id="107" w:name="_Toc24428"/>
      <w:bookmarkStart w:id="108" w:name="_Toc32670"/>
      <w:bookmarkStart w:id="109" w:name="_Toc4937"/>
      <w:bookmarkStart w:id="110" w:name="_Toc515647811"/>
    </w:p>
    <w:p>
      <w:pPr>
        <w:rPr>
          <w:rFonts w:hint="eastAsia" w:ascii="宋体" w:hAnsi="宋体" w:eastAsia="宋体" w:cs="宋体"/>
          <w:color w:val="auto"/>
          <w:sz w:val="24"/>
          <w:highlight w:val="none"/>
          <w:lang w:val="en-US" w:eastAsia="zh-CN"/>
        </w:rPr>
      </w:pPr>
    </w:p>
    <w:p>
      <w:pPr>
        <w:pStyle w:val="10"/>
        <w:rPr>
          <w:rFonts w:hint="eastAsia" w:ascii="宋体" w:hAnsi="宋体" w:eastAsia="宋体" w:cs="宋体"/>
          <w:color w:val="auto"/>
          <w:sz w:val="24"/>
          <w:highlight w:val="none"/>
          <w:lang w:val="en-US" w:eastAsia="zh-CN"/>
        </w:rPr>
      </w:pPr>
    </w:p>
    <w:p>
      <w:pPr>
        <w:rPr>
          <w:rFonts w:hint="eastAsia" w:ascii="宋体" w:hAnsi="宋体" w:eastAsia="宋体" w:cs="宋体"/>
          <w:color w:val="auto"/>
          <w:sz w:val="24"/>
          <w:highlight w:val="none"/>
          <w:lang w:val="en-US" w:eastAsia="zh-CN"/>
        </w:rPr>
      </w:pPr>
    </w:p>
    <w:p>
      <w:pPr>
        <w:pStyle w:val="10"/>
        <w:rPr>
          <w:rFonts w:hint="eastAsia"/>
          <w:lang w:val="en-US" w:eastAsia="zh-CN"/>
        </w:rPr>
      </w:pPr>
    </w:p>
    <w:p>
      <w:pPr>
        <w:pStyle w:val="11"/>
        <w:rPr>
          <w:rFonts w:hint="eastAsia"/>
          <w:lang w:val="en-US" w:eastAsia="zh-CN"/>
        </w:rPr>
      </w:pPr>
    </w:p>
    <w:p>
      <w:pPr>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rPr>
          <w:rFonts w:hint="eastAsia"/>
          <w:lang w:val="en-US" w:eastAsia="zh-CN"/>
        </w:rPr>
      </w:pPr>
    </w:p>
    <w:bookmarkEnd w:id="107"/>
    <w:bookmarkEnd w:id="108"/>
    <w:bookmarkEnd w:id="109"/>
    <w:bookmarkEnd w:id="110"/>
    <w:p>
      <w:pPr>
        <w:pStyle w:val="13"/>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2"/>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color w:val="auto"/>
          <w:sz w:val="32"/>
          <w:szCs w:val="32"/>
          <w:highlight w:val="none"/>
        </w:rPr>
      </w:pPr>
      <w:bookmarkStart w:id="111" w:name="_Toc5695"/>
      <w:bookmarkStart w:id="112" w:name="_Toc11180"/>
      <w:bookmarkStart w:id="113" w:name="_Toc515647816"/>
      <w:bookmarkStart w:id="114" w:name="_Toc22967"/>
      <w:r>
        <w:rPr>
          <w:rFonts w:hint="eastAsia"/>
          <w:color w:val="auto"/>
          <w:sz w:val="32"/>
          <w:szCs w:val="32"/>
          <w:highlight w:val="none"/>
        </w:rPr>
        <w:t>第二部分  商务及技术文件</w:t>
      </w:r>
      <w:bookmarkEnd w:id="111"/>
      <w:bookmarkEnd w:id="112"/>
      <w:bookmarkEnd w:id="113"/>
      <w:bookmarkEnd w:id="114"/>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1、投标函</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2、开标一览表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3、货物说明一览表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4、投标分项报价表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5、技术规格偏离表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6、商务条款偏离表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7、投标人基本情况表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8、近三年</w:t>
      </w:r>
      <w:r>
        <w:rPr>
          <w:rFonts w:hint="eastAsia" w:ascii="宋体" w:hAnsi="宋体" w:eastAsia="宋体" w:cs="Times New Roman"/>
          <w:color w:val="FF0000"/>
          <w:szCs w:val="21"/>
          <w:highlight w:val="none"/>
          <w:lang w:val="en-US" w:eastAsia="zh-CN"/>
        </w:rPr>
        <w:t>（2020年</w:t>
      </w:r>
      <w:r>
        <w:rPr>
          <w:rFonts w:hint="eastAsia" w:ascii="宋体" w:hAnsi="宋体" w:cs="Times New Roman"/>
          <w:color w:val="FF0000"/>
          <w:szCs w:val="21"/>
          <w:highlight w:val="none"/>
          <w:lang w:val="en-US" w:eastAsia="zh-CN"/>
        </w:rPr>
        <w:t>11</w:t>
      </w:r>
      <w:r>
        <w:rPr>
          <w:rFonts w:hint="eastAsia" w:ascii="宋体" w:hAnsi="宋体" w:eastAsia="宋体" w:cs="Times New Roman"/>
          <w:color w:val="FF0000"/>
          <w:szCs w:val="21"/>
          <w:highlight w:val="none"/>
          <w:lang w:val="en-US" w:eastAsia="zh-CN"/>
        </w:rPr>
        <w:t>月</w:t>
      </w:r>
      <w:r>
        <w:rPr>
          <w:rFonts w:hint="eastAsia" w:ascii="宋体" w:hAnsi="宋体" w:cs="Times New Roman"/>
          <w:color w:val="FF0000"/>
          <w:szCs w:val="21"/>
          <w:highlight w:val="none"/>
          <w:lang w:val="en-US" w:eastAsia="zh-CN"/>
        </w:rPr>
        <w:t>27</w:t>
      </w:r>
      <w:r>
        <w:rPr>
          <w:rFonts w:hint="eastAsia" w:ascii="宋体" w:hAnsi="宋体" w:eastAsia="宋体" w:cs="Times New Roman"/>
          <w:color w:val="FF0000"/>
          <w:szCs w:val="21"/>
          <w:highlight w:val="none"/>
          <w:lang w:val="en-US" w:eastAsia="zh-CN"/>
        </w:rPr>
        <w:t>日至今）</w:t>
      </w:r>
      <w:r>
        <w:rPr>
          <w:rFonts w:hint="eastAsia" w:ascii="宋体" w:hAnsi="宋体" w:eastAsia="宋体" w:cs="Times New Roman"/>
          <w:color w:val="000000"/>
          <w:szCs w:val="21"/>
          <w:highlight w:val="none"/>
          <w:lang w:val="en-US" w:eastAsia="zh-CN"/>
        </w:rPr>
        <w:t>类似项目业绩表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9、中小企业声明函(货物)</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10、《残疾人福利性单位声明函》</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11、评分标准和细则中技术部分证明材料</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12、评分标准和细则中</w:t>
      </w:r>
      <w:r>
        <w:rPr>
          <w:rFonts w:hint="eastAsia" w:ascii="宋体" w:hAnsi="宋体" w:cs="Times New Roman"/>
          <w:color w:val="000000"/>
          <w:szCs w:val="21"/>
          <w:highlight w:val="none"/>
          <w:lang w:val="en-US" w:eastAsia="zh-CN"/>
        </w:rPr>
        <w:t>商务</w:t>
      </w:r>
      <w:r>
        <w:rPr>
          <w:rFonts w:hint="eastAsia" w:ascii="宋体" w:hAnsi="宋体" w:eastAsia="宋体" w:cs="Times New Roman"/>
          <w:color w:val="000000"/>
          <w:szCs w:val="21"/>
          <w:highlight w:val="none"/>
          <w:lang w:val="en-US" w:eastAsia="zh-CN"/>
        </w:rPr>
        <w:t>部分证明材料（格式自拟）</w:t>
      </w:r>
    </w:p>
    <w:p>
      <w:pPr>
        <w:shd w:val="clear" w:color="auto" w:fill="auto"/>
        <w:spacing w:line="360" w:lineRule="auto"/>
        <w:ind w:firstLine="287" w:firstLineChars="135"/>
        <w:rPr>
          <w:rFonts w:hint="eastAsia" w:ascii="宋体" w:hAnsi="宋体" w:eastAsia="宋体" w:cs="宋体"/>
          <w:color w:val="auto"/>
          <w:sz w:val="24"/>
          <w:highlight w:val="none"/>
        </w:rPr>
      </w:pPr>
      <w:r>
        <w:rPr>
          <w:rFonts w:hint="eastAsia" w:ascii="宋体" w:hAnsi="宋体" w:eastAsia="宋体" w:cs="Times New Roman"/>
          <w:color w:val="000000"/>
          <w:szCs w:val="21"/>
          <w:highlight w:val="none"/>
          <w:lang w:val="en-US" w:eastAsia="zh-CN"/>
        </w:rPr>
        <w:t>13、投标人认为有必要提供的其他证明材料（格式自拟）</w:t>
      </w:r>
    </w:p>
    <w:bookmarkEnd w:id="83"/>
    <w:bookmarkEnd w:id="84"/>
    <w:bookmarkEnd w:id="85"/>
    <w:bookmarkEnd w:id="86"/>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bookmarkStart w:id="115" w:name="_Toc10107"/>
      <w:bookmarkStart w:id="116" w:name="_Toc1266"/>
      <w:bookmarkStart w:id="117" w:name="_Toc23473"/>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8"/>
          <w:szCs w:val="28"/>
          <w:lang w:val="en-US" w:eastAsia="zh-CN"/>
        </w:rPr>
      </w:pPr>
    </w:p>
    <w:p>
      <w:pPr>
        <w:pStyle w:val="10"/>
        <w:numPr>
          <w:ilvl w:val="0"/>
          <w:numId w:val="0"/>
        </w:numPr>
        <w:kinsoku w:val="0"/>
        <w:overflowPunct w:val="0"/>
        <w:spacing w:before="130" w:line="355" w:lineRule="auto"/>
        <w:ind w:left="480" w:leftChars="0" w:right="7" w:right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rPr>
        <w:t>、投标函</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致：</w:t>
      </w:r>
      <w:r>
        <w:rPr>
          <w:rFonts w:hint="eastAsia" w:ascii="宋体" w:hAnsi="宋体" w:eastAsia="宋体" w:cs="宋体"/>
          <w:color w:val="auto"/>
          <w:kern w:val="0"/>
          <w:sz w:val="21"/>
          <w:szCs w:val="21"/>
          <w:u w:val="single"/>
        </w:rPr>
        <w:t xml:space="preserve">                     </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为响应你方组织的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项目的招标项目编号为：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，我方愿参与投标。</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我方确认收到贵方提供的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none"/>
        </w:rPr>
        <w:t>招标</w:t>
      </w:r>
      <w:r>
        <w:rPr>
          <w:rFonts w:hint="eastAsia" w:ascii="宋体" w:hAnsi="宋体" w:eastAsia="宋体" w:cs="宋体"/>
          <w:color w:val="auto"/>
          <w:kern w:val="0"/>
          <w:sz w:val="21"/>
          <w:szCs w:val="21"/>
        </w:rPr>
        <w:t>文件的全部内容。</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(投标人名称)      </w:t>
      </w:r>
      <w:r>
        <w:rPr>
          <w:rFonts w:hint="eastAsia" w:ascii="宋体" w:hAnsi="宋体" w:eastAsia="宋体" w:cs="宋体"/>
          <w:color w:val="auto"/>
          <w:kern w:val="0"/>
          <w:sz w:val="21"/>
          <w:szCs w:val="21"/>
        </w:rPr>
        <w:t>作为投标人正式授权</w:t>
      </w:r>
      <w:r>
        <w:rPr>
          <w:rFonts w:hint="eastAsia" w:ascii="宋体" w:hAnsi="宋体" w:eastAsia="宋体" w:cs="宋体"/>
          <w:color w:val="auto"/>
          <w:kern w:val="0"/>
          <w:sz w:val="21"/>
          <w:szCs w:val="21"/>
          <w:u w:val="single"/>
        </w:rPr>
        <w:t xml:space="preserve">  (授权代表全名, 职务)  </w:t>
      </w:r>
      <w:r>
        <w:rPr>
          <w:rFonts w:hint="eastAsia" w:ascii="宋体" w:hAnsi="宋体" w:eastAsia="宋体" w:cs="宋体"/>
          <w:color w:val="auto"/>
          <w:kern w:val="0"/>
          <w:sz w:val="21"/>
          <w:szCs w:val="21"/>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我方已完全明白招标文件的所有条款要求，并申明如下：</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（一）按招标文件提供的全部货物与相关服务的投标总价详见《报价一览表》。</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（二）本投标文件的有效期为投标截止时间起</w:t>
      </w:r>
      <w:r>
        <w:rPr>
          <w:rFonts w:hint="eastAsia" w:ascii="宋体" w:hAnsi="宋体" w:eastAsia="宋体" w:cs="宋体"/>
          <w:color w:val="auto"/>
          <w:kern w:val="0"/>
          <w:sz w:val="21"/>
          <w:szCs w:val="21"/>
          <w:u w:val="single"/>
          <w:lang w:val="en-US" w:eastAsia="zh-CN"/>
        </w:rPr>
        <w:t>60</w:t>
      </w:r>
      <w:r>
        <w:rPr>
          <w:rFonts w:hint="eastAsia" w:ascii="宋体" w:hAnsi="宋体" w:eastAsia="宋体" w:cs="宋体"/>
          <w:color w:val="auto"/>
          <w:kern w:val="0"/>
          <w:sz w:val="21"/>
          <w:szCs w:val="21"/>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（三）我方同意按照贵方可能提出的要求而提供与投标有关的任何其它数据、信息或资料。</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四</w:t>
      </w:r>
      <w:r>
        <w:rPr>
          <w:rFonts w:hint="eastAsia" w:ascii="宋体" w:hAnsi="宋体" w:eastAsia="宋体" w:cs="宋体"/>
          <w:color w:val="auto"/>
          <w:kern w:val="0"/>
          <w:sz w:val="21"/>
          <w:szCs w:val="21"/>
        </w:rPr>
        <w:t>）我方理解贵方不一定接受最低投标价或任何贵方可能收到的投标。</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五</w:t>
      </w:r>
      <w:r>
        <w:rPr>
          <w:rFonts w:hint="eastAsia" w:ascii="宋体" w:hAnsi="宋体" w:eastAsia="宋体" w:cs="宋体"/>
          <w:color w:val="auto"/>
          <w:kern w:val="0"/>
          <w:sz w:val="21"/>
          <w:szCs w:val="21"/>
        </w:rPr>
        <w:t>）我方如果中标，将保证履行招标文件及其澄清、修改文件（如果有）中的全部责任和义务，按质、按量、按期完成《招标内容》及《合同书》中的全部任务。</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六</w:t>
      </w:r>
      <w:r>
        <w:rPr>
          <w:rFonts w:hint="eastAsia" w:ascii="宋体" w:hAnsi="宋体" w:eastAsia="宋体" w:cs="宋体"/>
          <w:color w:val="auto"/>
          <w:kern w:val="0"/>
          <w:sz w:val="21"/>
          <w:szCs w:val="21"/>
        </w:rPr>
        <w:t>）如我方被授予合同，我方承诺支付就本次招标应支付或将支付的中标服务费（详见按招标文件要求格式填写的《中标服务费支付承诺书》）。</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七</w:t>
      </w:r>
      <w:r>
        <w:rPr>
          <w:rFonts w:hint="eastAsia" w:ascii="宋体" w:hAnsi="宋体" w:eastAsia="宋体" w:cs="宋体"/>
          <w:color w:val="auto"/>
          <w:kern w:val="0"/>
          <w:sz w:val="21"/>
          <w:szCs w:val="21"/>
        </w:rPr>
        <w:t>）我方作为在法律、财务和运作上独立于采购人、招标代理机构的投标人，在此保证所提交的所有文件和全部说明是真实的和正确的。</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八</w:t>
      </w:r>
      <w:r>
        <w:rPr>
          <w:rFonts w:hint="eastAsia" w:ascii="宋体" w:hAnsi="宋体" w:eastAsia="宋体" w:cs="宋体"/>
          <w:color w:val="auto"/>
          <w:kern w:val="0"/>
          <w:sz w:val="21"/>
          <w:szCs w:val="21"/>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九</w:t>
      </w:r>
      <w:r>
        <w:rPr>
          <w:rFonts w:hint="eastAsia" w:ascii="宋体" w:hAnsi="宋体" w:eastAsia="宋体" w:cs="宋体"/>
          <w:color w:val="auto"/>
          <w:kern w:val="0"/>
          <w:sz w:val="21"/>
          <w:szCs w:val="21"/>
        </w:rPr>
        <w:t>）我方与其他投标人不存在单位负责人为同一人或者存在直接控股、管理关系。</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（十）我方承诺未为本项目提供整体设计、规范编制或者项目管理、监理、检测等服务。</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w:t>
      </w:r>
      <w:r>
        <w:rPr>
          <w:rFonts w:hint="eastAsia" w:ascii="宋体" w:hAnsi="宋体" w:eastAsia="宋体" w:cs="宋体"/>
          <w:color w:val="auto"/>
          <w:kern w:val="0"/>
          <w:sz w:val="21"/>
          <w:szCs w:val="21"/>
          <w:lang w:eastAsia="zh-CN"/>
        </w:rPr>
        <w:t>一</w:t>
      </w:r>
      <w:r>
        <w:rPr>
          <w:rFonts w:hint="eastAsia" w:ascii="宋体" w:hAnsi="宋体" w:eastAsia="宋体" w:cs="宋体"/>
          <w:color w:val="auto"/>
          <w:kern w:val="0"/>
          <w:sz w:val="21"/>
          <w:szCs w:val="21"/>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（3）我方参加本项目政府采购活动前3年内在经营活动中没有重大违法记录。</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（十三）我方对在本函及投标文件中所作的所有承诺承担法律责任。</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（十四）所有与本招标有关的函件请发往下列地址：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    址：</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.邮政编码：</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    话：</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    真：</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代表姓名：</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.职    务：</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（公章） </w:t>
      </w:r>
    </w:p>
    <w:p>
      <w:pPr>
        <w:keepNext w:val="0"/>
        <w:keepLines w:val="0"/>
        <w:pageBreakBefore w:val="0"/>
        <w:widowControl w:val="0"/>
        <w:wordWrap w:val="0"/>
        <w:topLinePunct w:val="0"/>
        <w:autoSpaceDE/>
        <w:autoSpaceDN/>
        <w:bidi w:val="0"/>
        <w:adjustRightInd/>
        <w:snapToGrid/>
        <w:spacing w:line="440" w:lineRule="exact"/>
        <w:ind w:firstLine="426"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法定代表人或委托人：</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签字或盖章</w:t>
      </w:r>
      <w:r>
        <w:rPr>
          <w:rFonts w:hint="eastAsia" w:ascii="宋体" w:hAnsi="宋体" w:eastAsia="宋体" w:cs="宋体"/>
          <w:color w:val="auto"/>
          <w:kern w:val="0"/>
          <w:sz w:val="21"/>
          <w:szCs w:val="21"/>
        </w:rPr>
        <w:t xml:space="preserve">）  </w:t>
      </w:r>
    </w:p>
    <w:p>
      <w:pPr>
        <w:keepNext w:val="0"/>
        <w:keepLines w:val="0"/>
        <w:pageBreakBefore w:val="0"/>
        <w:widowControl w:val="0"/>
        <w:wordWrap w:val="0"/>
        <w:topLinePunct w:val="0"/>
        <w:autoSpaceDE/>
        <w:autoSpaceDN/>
        <w:bidi w:val="0"/>
        <w:adjustRightInd/>
        <w:snapToGrid/>
        <w:spacing w:line="440" w:lineRule="exact"/>
        <w:ind w:firstLine="426"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日</w:t>
      </w:r>
    </w:p>
    <w:p>
      <w:pPr>
        <w:pStyle w:val="3"/>
        <w:numPr>
          <w:ilvl w:val="0"/>
          <w:numId w:val="0"/>
        </w:numPr>
        <w:shd w:val="clear" w:color="auto" w:fill="auto"/>
        <w:spacing w:before="0" w:line="240" w:lineRule="atLeast"/>
        <w:ind w:left="431" w:leftChars="0"/>
        <w:rPr>
          <w:rFonts w:hint="eastAsia" w:ascii="宋体" w:hAnsi="宋体" w:eastAsia="宋体" w:cs="宋体"/>
          <w:color w:val="auto"/>
          <w:sz w:val="24"/>
          <w:highlight w:val="none"/>
        </w:rPr>
      </w:pPr>
    </w:p>
    <w:p>
      <w:pPr>
        <w:pStyle w:val="4"/>
        <w:rPr>
          <w:rFonts w:hint="eastAsia"/>
        </w:rPr>
      </w:pPr>
    </w:p>
    <w:p>
      <w:pPr>
        <w:pStyle w:val="6"/>
        <w:shd w:val="clear" w:color="auto" w:fill="auto"/>
        <w:tabs>
          <w:tab w:val="left" w:pos="5580"/>
        </w:tabs>
        <w:spacing w:line="240" w:lineRule="atLeast"/>
        <w:ind w:firstLine="3364" w:firstLineChars="927"/>
        <w:jc w:val="both"/>
        <w:rPr>
          <w:rFonts w:hint="eastAsia" w:ascii="宋体" w:hAnsi="宋体" w:eastAsia="宋体" w:cs="宋体"/>
          <w:b/>
          <w:color w:val="auto"/>
          <w:sz w:val="36"/>
          <w:szCs w:val="24"/>
          <w:highlight w:val="none"/>
        </w:rPr>
      </w:pPr>
      <w:bookmarkStart w:id="118" w:name="_Toc494296984"/>
    </w:p>
    <w:p>
      <w:pPr>
        <w:pStyle w:val="6"/>
        <w:shd w:val="clear" w:color="auto" w:fill="auto"/>
        <w:tabs>
          <w:tab w:val="left" w:pos="5580"/>
        </w:tabs>
        <w:spacing w:line="240" w:lineRule="atLeast"/>
        <w:ind w:left="0" w:leftChars="0" w:firstLine="0" w:firstLineChars="0"/>
        <w:jc w:val="both"/>
        <w:rPr>
          <w:rFonts w:hint="eastAsia" w:ascii="宋体" w:hAnsi="宋体" w:eastAsia="宋体" w:cs="宋体"/>
          <w:b/>
          <w:color w:val="auto"/>
          <w:sz w:val="36"/>
          <w:szCs w:val="24"/>
          <w:highlight w:val="none"/>
        </w:rPr>
      </w:pPr>
    </w:p>
    <w:p>
      <w:pPr>
        <w:pStyle w:val="6"/>
        <w:numPr>
          <w:ilvl w:val="0"/>
          <w:numId w:val="14"/>
        </w:numPr>
        <w:shd w:val="clear" w:color="auto" w:fill="auto"/>
        <w:tabs>
          <w:tab w:val="left" w:pos="5580"/>
        </w:tabs>
        <w:spacing w:line="240" w:lineRule="atLeast"/>
        <w:ind w:left="0" w:leftChars="0" w:firstLine="0" w:firstLineChars="0"/>
        <w:jc w:val="center"/>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开标一览表</w:t>
      </w:r>
      <w:bookmarkEnd w:id="118"/>
    </w:p>
    <w:p>
      <w:pPr>
        <w:pStyle w:val="6"/>
        <w:numPr>
          <w:ilvl w:val="0"/>
          <w:numId w:val="0"/>
        </w:numPr>
        <w:shd w:val="clear" w:color="auto" w:fill="auto"/>
        <w:tabs>
          <w:tab w:val="left" w:pos="5580"/>
        </w:tabs>
        <w:spacing w:line="240" w:lineRule="atLeast"/>
        <w:ind w:leftChars="0"/>
        <w:jc w:val="both"/>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rPr>
        <w:t>招标项目名称</w:t>
      </w:r>
      <w:r>
        <w:rPr>
          <w:rFonts w:hint="eastAsia" w:ascii="宋体" w:hAnsi="宋体" w:eastAsia="宋体" w:cs="宋体"/>
          <w:color w:val="auto"/>
          <w:szCs w:val="21"/>
          <w:highlight w:val="none"/>
        </w:rPr>
        <w:t>：</w:t>
      </w:r>
    </w:p>
    <w:p>
      <w:pPr>
        <w:shd w:val="clear" w:color="auto" w:fill="auto"/>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招标项目编号：                                                </w:t>
      </w:r>
    </w:p>
    <w:p>
      <w:pPr>
        <w:shd w:val="clear" w:color="auto" w:fill="auto"/>
        <w:spacing w:line="5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单位：元（人民币）</w:t>
      </w:r>
    </w:p>
    <w:tbl>
      <w:tblPr>
        <w:tblStyle w:val="27"/>
        <w:tblW w:w="8699"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965"/>
        <w:gridCol w:w="6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2570" w:type="dxa"/>
            <w:gridSpan w:val="2"/>
            <w:noWrap w:val="0"/>
            <w:vAlign w:val="center"/>
          </w:tcPr>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投标项目名称</w:t>
            </w:r>
          </w:p>
        </w:tc>
        <w:tc>
          <w:tcPr>
            <w:tcW w:w="6129" w:type="dxa"/>
            <w:noWrap w:val="0"/>
            <w:vAlign w:val="center"/>
          </w:tcPr>
          <w:p>
            <w:pPr>
              <w:shd w:val="clear" w:color="auto" w:fill="auto"/>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2570" w:type="dxa"/>
            <w:gridSpan w:val="2"/>
            <w:noWrap w:val="0"/>
            <w:vAlign w:val="center"/>
          </w:tcPr>
          <w:p>
            <w:pPr>
              <w:shd w:val="clear" w:color="auto" w:fill="auto"/>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交货</w:t>
            </w:r>
            <w:r>
              <w:rPr>
                <w:rFonts w:hint="eastAsia" w:ascii="宋体" w:hAnsi="宋体" w:cs="宋体"/>
                <w:color w:val="auto"/>
                <w:sz w:val="20"/>
                <w:szCs w:val="20"/>
                <w:highlight w:val="none"/>
                <w:lang w:val="en-US" w:eastAsia="zh-CN"/>
              </w:rPr>
              <w:t>时间</w:t>
            </w:r>
          </w:p>
        </w:tc>
        <w:tc>
          <w:tcPr>
            <w:tcW w:w="6129" w:type="dxa"/>
            <w:noWrap w:val="0"/>
            <w:vAlign w:val="center"/>
          </w:tcPr>
          <w:p>
            <w:pPr>
              <w:shd w:val="clear" w:color="auto" w:fill="auto"/>
              <w:jc w:val="center"/>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2570" w:type="dxa"/>
            <w:gridSpan w:val="2"/>
            <w:noWrap w:val="0"/>
            <w:vAlign w:val="center"/>
          </w:tcPr>
          <w:p>
            <w:pPr>
              <w:shd w:val="clear" w:color="auto" w:fill="auto"/>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供货地点</w:t>
            </w:r>
          </w:p>
        </w:tc>
        <w:tc>
          <w:tcPr>
            <w:tcW w:w="6129" w:type="dxa"/>
            <w:noWrap w:val="0"/>
            <w:vAlign w:val="center"/>
          </w:tcPr>
          <w:p>
            <w:pPr>
              <w:shd w:val="clear" w:color="auto" w:fill="auto"/>
              <w:jc w:val="center"/>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2570" w:type="dxa"/>
            <w:gridSpan w:val="2"/>
            <w:noWrap w:val="0"/>
            <w:vAlign w:val="center"/>
          </w:tcPr>
          <w:p>
            <w:pPr>
              <w:shd w:val="clear" w:color="auto" w:fill="auto"/>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质保期</w:t>
            </w:r>
          </w:p>
        </w:tc>
        <w:tc>
          <w:tcPr>
            <w:tcW w:w="6129" w:type="dxa"/>
            <w:noWrap w:val="0"/>
            <w:vAlign w:val="center"/>
          </w:tcPr>
          <w:p>
            <w:pPr>
              <w:shd w:val="clear" w:color="auto" w:fill="auto"/>
              <w:jc w:val="center"/>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2570" w:type="dxa"/>
            <w:gridSpan w:val="2"/>
            <w:tcBorders>
              <w:top w:val="single" w:color="auto" w:sz="4" w:space="0"/>
            </w:tcBorders>
            <w:noWrap w:val="0"/>
            <w:vAlign w:val="center"/>
          </w:tcPr>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投标有效期</w:t>
            </w:r>
          </w:p>
        </w:tc>
        <w:tc>
          <w:tcPr>
            <w:tcW w:w="6129" w:type="dxa"/>
            <w:noWrap w:val="0"/>
            <w:vAlign w:val="center"/>
          </w:tcPr>
          <w:p>
            <w:pPr>
              <w:shd w:val="clear" w:color="auto" w:fill="auto"/>
              <w:jc w:val="center"/>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1605" w:type="dxa"/>
            <w:vMerge w:val="restart"/>
            <w:noWrap w:val="0"/>
            <w:vAlign w:val="center"/>
          </w:tcPr>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投标报价</w:t>
            </w:r>
          </w:p>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（人民币）</w:t>
            </w:r>
          </w:p>
        </w:tc>
        <w:tc>
          <w:tcPr>
            <w:tcW w:w="965"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小写</w:t>
            </w:r>
          </w:p>
        </w:tc>
        <w:tc>
          <w:tcPr>
            <w:tcW w:w="6129" w:type="dxa"/>
            <w:noWrap w:val="0"/>
            <w:vAlign w:val="center"/>
          </w:tcPr>
          <w:p>
            <w:pPr>
              <w:shd w:val="clear" w:color="auto" w:fill="auto"/>
              <w:jc w:val="center"/>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605" w:type="dxa"/>
            <w:vMerge w:val="continue"/>
            <w:noWrap w:val="0"/>
            <w:vAlign w:val="center"/>
          </w:tcPr>
          <w:p>
            <w:pPr>
              <w:shd w:val="clear" w:color="auto" w:fill="auto"/>
              <w:jc w:val="center"/>
              <w:rPr>
                <w:rFonts w:hint="eastAsia" w:ascii="宋体" w:hAnsi="宋体" w:eastAsia="宋体" w:cs="宋体"/>
                <w:color w:val="auto"/>
                <w:sz w:val="20"/>
                <w:szCs w:val="20"/>
                <w:highlight w:val="none"/>
              </w:rPr>
            </w:pPr>
          </w:p>
        </w:tc>
        <w:tc>
          <w:tcPr>
            <w:tcW w:w="965"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大写</w:t>
            </w:r>
          </w:p>
        </w:tc>
        <w:tc>
          <w:tcPr>
            <w:tcW w:w="6129" w:type="dxa"/>
            <w:noWrap w:val="0"/>
            <w:vAlign w:val="center"/>
          </w:tcPr>
          <w:p>
            <w:pPr>
              <w:shd w:val="clear" w:color="auto" w:fill="auto"/>
              <w:jc w:val="center"/>
              <w:rPr>
                <w:rFonts w:hint="eastAsia" w:ascii="宋体" w:hAnsi="宋体" w:eastAsia="宋体" w:cs="宋体"/>
                <w:color w:val="auto"/>
                <w:sz w:val="20"/>
                <w:szCs w:val="20"/>
                <w:highlight w:val="none"/>
              </w:rPr>
            </w:pPr>
          </w:p>
        </w:tc>
      </w:tr>
    </w:tbl>
    <w:p>
      <w:pPr>
        <w:shd w:val="clear" w:color="auto" w:fill="auto"/>
        <w:spacing w:line="500" w:lineRule="exact"/>
        <w:ind w:firstLine="41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填写说明：</w:t>
      </w:r>
    </w:p>
    <w:p>
      <w:pPr>
        <w:shd w:val="clear" w:color="auto" w:fill="auto"/>
        <w:spacing w:line="500" w:lineRule="exact"/>
        <w:ind w:firstLine="41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.投标总价为招标范围所列全部招标项目的报价总和，并应与投标报价明细表及分项价格表保持一致。</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投标报价不得填报选择性报价。</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（加盖公章）     </w:t>
      </w:r>
      <w:r>
        <w:rPr>
          <w:rFonts w:hint="eastAsia" w:ascii="宋体" w:hAnsi="宋体" w:eastAsia="宋体" w:cs="宋体"/>
          <w:color w:val="auto"/>
          <w:szCs w:val="21"/>
          <w:highlight w:val="none"/>
        </w:rPr>
        <w:t xml:space="preserve">       </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500" w:lineRule="exact"/>
        <w:ind w:firstLine="426" w:firstLineChars="200"/>
        <w:rPr>
          <w:rFonts w:hint="eastAsia"/>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p>
    <w:p>
      <w:pPr>
        <w:pStyle w:val="3"/>
        <w:numPr>
          <w:ilvl w:val="0"/>
          <w:numId w:val="0"/>
        </w:numPr>
        <w:shd w:val="clear" w:color="auto" w:fill="auto"/>
        <w:spacing w:before="0" w:line="240" w:lineRule="atLeast"/>
        <w:jc w:val="both"/>
        <w:rPr>
          <w:rFonts w:hint="eastAsia" w:ascii="宋体" w:hAnsi="宋体" w:eastAsia="宋体" w:cs="宋体"/>
          <w:b/>
          <w:bCs/>
          <w:color w:val="auto"/>
          <w:sz w:val="24"/>
          <w:highlight w:val="none"/>
        </w:rPr>
      </w:pPr>
    </w:p>
    <w:p>
      <w:pPr>
        <w:rPr>
          <w:rFonts w:hint="eastAsia"/>
        </w:rPr>
      </w:pPr>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2 </w:t>
      </w:r>
      <w:r>
        <w:rPr>
          <w:rFonts w:hint="eastAsia" w:ascii="宋体" w:hAnsi="宋体" w:eastAsia="宋体" w:cs="宋体"/>
          <w:b/>
          <w:bCs/>
          <w:color w:val="auto"/>
          <w:sz w:val="24"/>
          <w:highlight w:val="none"/>
          <w:lang w:eastAsia="zh-CN"/>
        </w:rPr>
        <w:t>、</w:t>
      </w:r>
      <w:bookmarkEnd w:id="115"/>
      <w:bookmarkEnd w:id="116"/>
      <w:bookmarkEnd w:id="117"/>
      <w:bookmarkStart w:id="119" w:name="_Toc1881"/>
      <w:bookmarkStart w:id="120" w:name="_Toc20897"/>
      <w:bookmarkStart w:id="121" w:name="_Toc216582815"/>
      <w:bookmarkStart w:id="122" w:name="_Toc10313"/>
      <w:bookmarkStart w:id="123" w:name="_Toc515647818"/>
      <w:bookmarkStart w:id="124" w:name="_Toc515647820"/>
      <w:bookmarkStart w:id="125" w:name="_Toc22563"/>
      <w:bookmarkStart w:id="126" w:name="_Toc216582817"/>
      <w:bookmarkStart w:id="127" w:name="_Toc28959"/>
      <w:r>
        <w:rPr>
          <w:rFonts w:hint="eastAsia" w:ascii="宋体" w:hAnsi="宋体" w:eastAsia="宋体" w:cs="宋体"/>
          <w:b/>
          <w:bCs/>
          <w:color w:val="auto"/>
          <w:sz w:val="24"/>
          <w:highlight w:val="none"/>
        </w:rPr>
        <w:t>投标分项报价表</w:t>
      </w:r>
      <w:bookmarkEnd w:id="119"/>
      <w:bookmarkEnd w:id="120"/>
      <w:bookmarkEnd w:id="121"/>
      <w:bookmarkEnd w:id="122"/>
      <w:bookmarkEnd w:id="123"/>
    </w:p>
    <w:p>
      <w:pPr>
        <w:pStyle w:val="13"/>
        <w:shd w:val="clear" w:color="auto" w:fill="auto"/>
        <w:spacing w:line="240" w:lineRule="atLeast"/>
        <w:ind w:left="1087" w:leftChars="257" w:hanging="540"/>
        <w:rPr>
          <w:rFonts w:hint="eastAsia" w:ascii="宋体" w:hAnsi="宋体" w:eastAsia="宋体" w:cs="宋体"/>
          <w:color w:val="auto"/>
          <w:sz w:val="24"/>
          <w:highlight w:val="none"/>
        </w:rPr>
      </w:pPr>
    </w:p>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招标编号:                  包号: 　 </w:t>
      </w:r>
    </w:p>
    <w:p>
      <w:pPr>
        <w:pStyle w:val="13"/>
        <w:shd w:val="clear" w:color="auto" w:fill="auto"/>
        <w:spacing w:line="240" w:lineRule="atLeast"/>
        <w:ind w:left="1087" w:leftChars="257" w:hanging="540"/>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r>
        <w:rPr>
          <w:rFonts w:hint="eastAsia" w:ascii="仿宋" w:hAnsi="仿宋" w:eastAsia="仿宋" w:cs="仿宋"/>
          <w:color w:val="auto"/>
          <w:sz w:val="21"/>
          <w:szCs w:val="21"/>
          <w:highlight w:val="none"/>
          <w:lang w:val="en-US" w:eastAsia="zh-CN"/>
        </w:rPr>
        <w:t xml:space="preserve"> </w:t>
      </w:r>
      <w:r>
        <w:rPr>
          <w:rFonts w:hint="eastAsia" w:ascii="宋体" w:hAnsi="宋体" w:eastAsia="宋体" w:cs="宋体"/>
          <w:color w:val="auto"/>
          <w:sz w:val="21"/>
          <w:szCs w:val="21"/>
          <w:highlight w:val="none"/>
        </w:rPr>
        <w:t>单位：元（人民币）</w:t>
      </w:r>
    </w:p>
    <w:tbl>
      <w:tblPr>
        <w:tblStyle w:val="27"/>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12"/>
        <w:gridCol w:w="1171"/>
        <w:gridCol w:w="1171"/>
        <w:gridCol w:w="1171"/>
        <w:gridCol w:w="847"/>
        <w:gridCol w:w="96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78"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812"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货物名称</w:t>
            </w:r>
          </w:p>
        </w:tc>
        <w:tc>
          <w:tcPr>
            <w:tcW w:w="1171" w:type="dxa"/>
            <w:noWrap w:val="0"/>
            <w:vAlign w:val="center"/>
          </w:tcPr>
          <w:p>
            <w:pPr>
              <w:pStyle w:val="13"/>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品牌</w:t>
            </w:r>
          </w:p>
          <w:p>
            <w:pPr>
              <w:pStyle w:val="13"/>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型号</w:t>
            </w:r>
          </w:p>
        </w:tc>
        <w:tc>
          <w:tcPr>
            <w:tcW w:w="1171" w:type="dxa"/>
            <w:noWrap w:val="0"/>
            <w:vAlign w:val="center"/>
          </w:tcPr>
          <w:p>
            <w:pPr>
              <w:pStyle w:val="13"/>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技术</w:t>
            </w:r>
          </w:p>
          <w:p>
            <w:pPr>
              <w:pStyle w:val="13"/>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参数</w:t>
            </w:r>
          </w:p>
        </w:tc>
        <w:tc>
          <w:tcPr>
            <w:tcW w:w="1171" w:type="dxa"/>
            <w:noWrap w:val="0"/>
            <w:vAlign w:val="center"/>
          </w:tcPr>
          <w:p>
            <w:pPr>
              <w:pStyle w:val="13"/>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w:t>
            </w:r>
            <w:r>
              <w:rPr>
                <w:rFonts w:hint="eastAsia" w:hAnsi="宋体" w:eastAsia="宋体" w:cs="宋体"/>
                <w:color w:val="auto"/>
                <w:sz w:val="21"/>
                <w:szCs w:val="21"/>
                <w:highlight w:val="none"/>
                <w:lang w:val="en-US" w:eastAsia="zh-CN"/>
              </w:rPr>
              <w:t>量及</w:t>
            </w:r>
          </w:p>
          <w:p>
            <w:pPr>
              <w:pStyle w:val="13"/>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单位</w:t>
            </w:r>
          </w:p>
        </w:tc>
        <w:tc>
          <w:tcPr>
            <w:tcW w:w="847"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w:t>
            </w:r>
          </w:p>
        </w:tc>
        <w:tc>
          <w:tcPr>
            <w:tcW w:w="960" w:type="dxa"/>
            <w:noWrap w:val="0"/>
            <w:vAlign w:val="center"/>
          </w:tcPr>
          <w:p>
            <w:pPr>
              <w:pStyle w:val="13"/>
              <w:shd w:val="clear" w:color="auto" w:fill="auto"/>
              <w:spacing w:line="240" w:lineRule="atLeast"/>
              <w:ind w:firstLine="213" w:firstLineChars="10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总价</w:t>
            </w:r>
          </w:p>
        </w:tc>
        <w:tc>
          <w:tcPr>
            <w:tcW w:w="720"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78"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12"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847" w:type="dxa"/>
            <w:noWrap w:val="0"/>
            <w:vAlign w:val="center"/>
          </w:tcPr>
          <w:p>
            <w:pPr>
              <w:pStyle w:val="13"/>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960" w:type="dxa"/>
            <w:noWrap w:val="0"/>
            <w:vAlign w:val="center"/>
          </w:tcPr>
          <w:p>
            <w:pPr>
              <w:pStyle w:val="13"/>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720" w:type="dxa"/>
            <w:noWrap w:val="0"/>
            <w:vAlign w:val="center"/>
          </w:tcPr>
          <w:p>
            <w:pPr>
              <w:pStyle w:val="13"/>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12" w:type="dxa"/>
            <w:noWrap w:val="0"/>
            <w:vAlign w:val="center"/>
          </w:tcPr>
          <w:p>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812" w:type="dxa"/>
            <w:noWrap w:val="0"/>
            <w:vAlign w:val="center"/>
          </w:tcPr>
          <w:p>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812" w:type="dxa"/>
            <w:noWrap w:val="0"/>
            <w:vAlign w:val="center"/>
          </w:tcPr>
          <w:p>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8"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812" w:type="dxa"/>
            <w:noWrap w:val="0"/>
            <w:vAlign w:val="center"/>
          </w:tcPr>
          <w:p>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630" w:type="dxa"/>
            <w:gridSpan w:val="8"/>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总计（元）：</w:t>
            </w:r>
          </w:p>
        </w:tc>
      </w:tr>
    </w:tbl>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p>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13"/>
        <w:shd w:val="clear" w:color="auto" w:fill="auto"/>
        <w:tabs>
          <w:tab w:val="left" w:pos="5370"/>
        </w:tabs>
        <w:spacing w:line="240" w:lineRule="atLeast"/>
        <w:ind w:left="1087"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p>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.如果按单价计算的结果与总价不一致,以单价为准修正总价。</w:t>
      </w:r>
    </w:p>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.如果不提供详细分项报价将视为没有实质性响应</w:t>
      </w:r>
      <w:r>
        <w:rPr>
          <w:rFonts w:hint="eastAsia" w:hAnsi="宋体" w:cs="宋体"/>
          <w:color w:val="auto"/>
          <w:sz w:val="21"/>
          <w:szCs w:val="21"/>
          <w:highlight w:val="none"/>
          <w:lang w:val="en-US" w:eastAsia="zh-CN"/>
        </w:rPr>
        <w:t>招标</w:t>
      </w:r>
      <w:r>
        <w:rPr>
          <w:rFonts w:hint="eastAsia"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w:t>
      </w:r>
    </w:p>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.如果开标一览表（报价表）内容与投标文件中明细表内容不一致的，以开标一览表（报价表）内容为准。</w:t>
      </w:r>
    </w:p>
    <w:p>
      <w:pPr>
        <w:pStyle w:val="13"/>
        <w:shd w:val="clear" w:color="auto" w:fill="auto"/>
        <w:spacing w:line="240" w:lineRule="atLeast"/>
        <w:ind w:left="1089" w:leftChars="455" w:hanging="120" w:hangingChars="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投标人必须按此表格式中的对应栏目内容填写，若需增加栏目，请在栏目</w:t>
      </w:r>
      <w:r>
        <w:rPr>
          <w:rFonts w:hint="eastAsia" w:ascii="宋体" w:hAnsi="宋体" w:eastAsia="宋体" w:cs="宋体"/>
          <w:color w:val="auto"/>
          <w:sz w:val="21"/>
          <w:szCs w:val="21"/>
          <w:highlight w:val="none"/>
          <w:lang w:val="zh-CN" w:eastAsia="zh-CN"/>
        </w:rPr>
        <w:t>“其</w:t>
      </w:r>
      <w:r>
        <w:rPr>
          <w:rFonts w:hint="eastAsia" w:ascii="宋体" w:hAnsi="宋体" w:eastAsia="宋体" w:cs="宋体"/>
          <w:color w:val="auto"/>
          <w:sz w:val="21"/>
          <w:szCs w:val="21"/>
          <w:highlight w:val="none"/>
        </w:rPr>
        <w:t>它”中填写，并作详细说明。</w:t>
      </w:r>
    </w:p>
    <w:p>
      <w:pPr>
        <w:pStyle w:val="13"/>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yellow"/>
        </w:rPr>
        <w:br w:type="page"/>
      </w:r>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bookmarkStart w:id="128" w:name="_Toc12170"/>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技术规格偏离表</w:t>
      </w:r>
      <w:bookmarkEnd w:id="124"/>
      <w:bookmarkEnd w:id="125"/>
      <w:bookmarkEnd w:id="126"/>
      <w:bookmarkEnd w:id="127"/>
      <w:bookmarkEnd w:id="128"/>
    </w:p>
    <w:p>
      <w:pPr>
        <w:pStyle w:val="13"/>
        <w:shd w:val="clear" w:color="auto" w:fill="auto"/>
        <w:spacing w:line="240" w:lineRule="atLeast"/>
        <w:ind w:left="1087" w:leftChars="257" w:hanging="540"/>
        <w:rPr>
          <w:rFonts w:hint="eastAsia" w:ascii="宋体" w:hAnsi="宋体" w:eastAsia="宋体" w:cs="宋体"/>
          <w:color w:val="auto"/>
          <w:sz w:val="24"/>
          <w:highlight w:val="none"/>
        </w:rPr>
      </w:pPr>
    </w:p>
    <w:p>
      <w:pPr>
        <w:pStyle w:val="13"/>
        <w:shd w:val="clear" w:color="auto" w:fill="auto"/>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招标编号:                 包号:</w:t>
      </w:r>
    </w:p>
    <w:p>
      <w:pPr>
        <w:pStyle w:val="13"/>
        <w:shd w:val="clear" w:color="auto" w:fill="auto"/>
        <w:spacing w:line="240" w:lineRule="atLeast"/>
        <w:ind w:left="1087" w:leftChars="257" w:hanging="540"/>
        <w:rPr>
          <w:rFonts w:hint="eastAsia" w:ascii="宋体" w:hAnsi="宋体" w:eastAsia="宋体" w:cs="宋体"/>
          <w:color w:val="auto"/>
          <w:sz w:val="24"/>
          <w:highlight w:val="none"/>
        </w:rPr>
      </w:pPr>
    </w:p>
    <w:tbl>
      <w:tblPr>
        <w:tblStyle w:val="27"/>
        <w:tblW w:w="7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357"/>
        <w:gridCol w:w="1297"/>
        <w:gridCol w:w="1194"/>
        <w:gridCol w:w="2184"/>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91" w:type="dxa"/>
            <w:noWrap w:val="0"/>
            <w:vAlign w:val="center"/>
          </w:tcPr>
          <w:p>
            <w:pPr>
              <w:pStyle w:val="13"/>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357" w:type="dxa"/>
            <w:noWrap w:val="0"/>
            <w:vAlign w:val="center"/>
          </w:tcPr>
          <w:p>
            <w:pPr>
              <w:pStyle w:val="13"/>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产品</w:t>
            </w:r>
            <w:r>
              <w:rPr>
                <w:rFonts w:hint="eastAsia" w:ascii="宋体" w:hAnsi="宋体" w:eastAsia="宋体" w:cs="宋体"/>
                <w:color w:val="auto"/>
                <w:sz w:val="24"/>
                <w:highlight w:val="none"/>
                <w:lang w:val="en-US" w:eastAsia="zh-CN"/>
              </w:rPr>
              <w:t>名称</w:t>
            </w:r>
          </w:p>
        </w:tc>
        <w:tc>
          <w:tcPr>
            <w:tcW w:w="1297" w:type="dxa"/>
            <w:noWrap w:val="0"/>
            <w:vAlign w:val="center"/>
          </w:tcPr>
          <w:p>
            <w:pPr>
              <w:pStyle w:val="13"/>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招标规格</w:t>
            </w:r>
          </w:p>
        </w:tc>
        <w:tc>
          <w:tcPr>
            <w:tcW w:w="1194" w:type="dxa"/>
            <w:noWrap w:val="0"/>
            <w:vAlign w:val="center"/>
          </w:tcPr>
          <w:p>
            <w:pPr>
              <w:pStyle w:val="13"/>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投标规格</w:t>
            </w:r>
          </w:p>
        </w:tc>
        <w:tc>
          <w:tcPr>
            <w:tcW w:w="2184" w:type="dxa"/>
            <w:noWrap w:val="0"/>
            <w:vAlign w:val="center"/>
          </w:tcPr>
          <w:p>
            <w:pPr>
              <w:pStyle w:val="13"/>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偏离</w:t>
            </w:r>
          </w:p>
        </w:tc>
        <w:tc>
          <w:tcPr>
            <w:tcW w:w="669" w:type="dxa"/>
            <w:noWrap w:val="0"/>
            <w:vAlign w:val="center"/>
          </w:tcPr>
          <w:p>
            <w:pPr>
              <w:pStyle w:val="13"/>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184" w:type="dxa"/>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sz w:val="21"/>
                <w:szCs w:val="16"/>
                <w:highlight w:val="none"/>
                <w:lang w:val="en-US" w:eastAsia="zh-CN"/>
              </w:rPr>
            </w:pPr>
            <w:r>
              <w:rPr>
                <w:rFonts w:hint="eastAsia" w:hAnsi="宋体" w:eastAsia="宋体" w:cs="宋体"/>
                <w:b/>
                <w:bCs/>
                <w:color w:val="auto"/>
                <w:sz w:val="21"/>
                <w:szCs w:val="16"/>
                <w:highlight w:val="none"/>
                <w:u w:val="single" w:color="auto"/>
                <w:lang w:val="en-US" w:eastAsia="zh-CN"/>
              </w:rPr>
              <w:t>如有正偏离需提供证明材料，证明材料附后(并注明页码)</w:t>
            </w: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bl>
    <w:p>
      <w:pPr>
        <w:pStyle w:val="13"/>
        <w:shd w:val="clear" w:color="auto" w:fill="auto"/>
        <w:spacing w:line="240" w:lineRule="atLeast"/>
        <w:ind w:left="1087" w:leftChars="257" w:hanging="540"/>
        <w:rPr>
          <w:rFonts w:hint="eastAsia" w:ascii="宋体" w:hAnsi="宋体" w:eastAsia="宋体" w:cs="宋体"/>
          <w:color w:val="auto"/>
          <w:sz w:val="24"/>
          <w:highlight w:val="none"/>
        </w:rPr>
      </w:pPr>
    </w:p>
    <w:p>
      <w:pPr>
        <w:pStyle w:val="13"/>
        <w:shd w:val="clear" w:color="auto" w:fill="auto"/>
        <w:spacing w:line="240" w:lineRule="atLeast"/>
        <w:ind w:left="1087" w:leftChars="257" w:hanging="540"/>
        <w:rPr>
          <w:rFonts w:hint="eastAsia" w:ascii="宋体" w:hAnsi="宋体" w:eastAsia="宋体" w:cs="宋体"/>
          <w:color w:val="auto"/>
          <w:sz w:val="24"/>
          <w:highlight w:val="none"/>
          <w:lang w:eastAsia="zh-CN"/>
        </w:rPr>
      </w:pPr>
    </w:p>
    <w:p>
      <w:pPr>
        <w:pStyle w:val="13"/>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pStyle w:val="13"/>
        <w:shd w:val="clear" w:color="auto" w:fill="auto"/>
        <w:tabs>
          <w:tab w:val="left" w:pos="5370"/>
        </w:tabs>
        <w:spacing w:line="240" w:lineRule="atLeast"/>
        <w:ind w:left="1087"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pPr>
        <w:pStyle w:val="13"/>
        <w:shd w:val="clear" w:color="auto" w:fill="auto"/>
        <w:tabs>
          <w:tab w:val="left" w:pos="5580"/>
        </w:tabs>
        <w:spacing w:line="240" w:lineRule="atLeast"/>
        <w:ind w:left="1087" w:leftChars="257" w:hanging="540"/>
        <w:rPr>
          <w:rFonts w:hint="eastAsia" w:ascii="宋体" w:hAnsi="宋体" w:eastAsia="宋体" w:cs="宋体"/>
          <w:color w:val="auto"/>
          <w:sz w:val="24"/>
          <w:highlight w:val="yellow"/>
        </w:rPr>
      </w:pPr>
      <w:r>
        <w:rPr>
          <w:rFonts w:hint="eastAsia" w:ascii="宋体" w:hAnsi="宋体" w:eastAsia="宋体" w:cs="宋体"/>
          <w:color w:val="auto"/>
          <w:sz w:val="24"/>
          <w:highlight w:val="none"/>
          <w:lang w:val="en-US" w:eastAsia="zh-CN"/>
        </w:rPr>
        <w:t>日期：          年    月      日</w:t>
      </w:r>
      <w:r>
        <w:rPr>
          <w:rFonts w:hint="eastAsia" w:ascii="宋体" w:hAnsi="宋体" w:eastAsia="宋体" w:cs="宋体"/>
          <w:color w:val="auto"/>
          <w:sz w:val="24"/>
          <w:highlight w:val="yellow"/>
          <w:u w:val="single"/>
        </w:rPr>
        <w:br w:type="page"/>
      </w:r>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bookmarkStart w:id="129" w:name="_Toc216582818"/>
      <w:bookmarkStart w:id="130" w:name="_Toc23"/>
      <w:bookmarkStart w:id="131" w:name="_Toc21391"/>
      <w:bookmarkStart w:id="132" w:name="_Toc515647821"/>
      <w:bookmarkStart w:id="133" w:name="_Toc1980"/>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商务条款偏离表</w:t>
      </w:r>
      <w:bookmarkEnd w:id="129"/>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九</w:t>
      </w:r>
      <w:r>
        <w:rPr>
          <w:rFonts w:hint="eastAsia" w:ascii="宋体" w:hAnsi="宋体" w:eastAsia="宋体" w:cs="宋体"/>
          <w:b/>
          <w:bCs/>
          <w:color w:val="auto"/>
          <w:sz w:val="24"/>
          <w:highlight w:val="none"/>
        </w:rPr>
        <w:t>）</w:t>
      </w:r>
      <w:bookmarkEnd w:id="130"/>
      <w:bookmarkEnd w:id="131"/>
      <w:bookmarkEnd w:id="132"/>
      <w:bookmarkEnd w:id="133"/>
    </w:p>
    <w:p>
      <w:pPr>
        <w:pStyle w:val="13"/>
        <w:shd w:val="clear" w:color="auto" w:fill="auto"/>
        <w:spacing w:line="240" w:lineRule="atLeast"/>
        <w:ind w:left="1087" w:leftChars="257" w:hanging="540"/>
        <w:rPr>
          <w:rFonts w:hint="eastAsia" w:ascii="宋体" w:hAnsi="宋体" w:eastAsia="宋体" w:cs="宋体"/>
          <w:color w:val="auto"/>
          <w:sz w:val="24"/>
          <w:highlight w:val="none"/>
        </w:rPr>
      </w:pPr>
    </w:p>
    <w:p>
      <w:pPr>
        <w:pStyle w:val="13"/>
        <w:shd w:val="clear" w:color="auto" w:fill="auto"/>
        <w:spacing w:line="240" w:lineRule="atLeast"/>
        <w:ind w:left="1087" w:leftChars="257" w:hanging="540"/>
        <w:rPr>
          <w:rFonts w:hint="eastAsia" w:ascii="宋体" w:hAnsi="宋体" w:eastAsia="宋体" w:cs="宋体"/>
          <w:color w:val="auto"/>
          <w:sz w:val="24"/>
          <w:highlight w:val="none"/>
        </w:rPr>
      </w:pPr>
    </w:p>
    <w:p>
      <w:pPr>
        <w:pStyle w:val="13"/>
        <w:shd w:val="clear" w:color="auto" w:fill="auto"/>
        <w:spacing w:line="240" w:lineRule="atLeast"/>
        <w:ind w:left="1087"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 xml:space="preserve">项目名称:                      招标编号:    </w:t>
      </w:r>
      <w:r>
        <w:rPr>
          <w:rFonts w:hint="eastAsia" w:hAnsi="宋体" w:eastAsia="宋体" w:cs="宋体"/>
          <w:color w:val="auto"/>
          <w:sz w:val="22"/>
          <w:szCs w:val="18"/>
          <w:highlight w:val="none"/>
          <w:lang w:val="en-US" w:eastAsia="zh-CN"/>
        </w:rPr>
        <w:t xml:space="preserve">       </w:t>
      </w:r>
      <w:r>
        <w:rPr>
          <w:rFonts w:hint="eastAsia" w:ascii="宋体" w:hAnsi="宋体" w:eastAsia="宋体" w:cs="宋体"/>
          <w:color w:val="auto"/>
          <w:sz w:val="22"/>
          <w:szCs w:val="18"/>
          <w:highlight w:val="none"/>
        </w:rPr>
        <w:t xml:space="preserve">      包号:</w:t>
      </w:r>
    </w:p>
    <w:p>
      <w:pPr>
        <w:pStyle w:val="13"/>
        <w:shd w:val="clear" w:color="auto" w:fill="auto"/>
        <w:spacing w:line="240" w:lineRule="atLeast"/>
        <w:ind w:left="1087" w:leftChars="257" w:hanging="540"/>
        <w:rPr>
          <w:rFonts w:hint="eastAsia" w:ascii="宋体" w:hAnsi="宋体" w:eastAsia="宋体" w:cs="宋体"/>
          <w:color w:val="auto"/>
          <w:sz w:val="22"/>
          <w:szCs w:val="18"/>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882"/>
        <w:gridCol w:w="2882"/>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序号</w:t>
            </w:r>
          </w:p>
        </w:tc>
        <w:tc>
          <w:tcPr>
            <w:tcW w:w="2882" w:type="dxa"/>
            <w:noWrap w:val="0"/>
            <w:vAlign w:val="top"/>
          </w:tcPr>
          <w:p>
            <w:pPr>
              <w:pStyle w:val="13"/>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hAnsi="宋体" w:cs="宋体"/>
                <w:color w:val="auto"/>
                <w:sz w:val="22"/>
                <w:szCs w:val="18"/>
                <w:highlight w:val="none"/>
                <w:lang w:val="en-US" w:eastAsia="zh-CN"/>
              </w:rPr>
              <w:t>招标</w:t>
            </w:r>
            <w:r>
              <w:rPr>
                <w:rFonts w:hint="eastAsia" w:hAnsi="宋体" w:eastAsia="宋体" w:cs="宋体"/>
                <w:color w:val="auto"/>
                <w:sz w:val="22"/>
                <w:szCs w:val="18"/>
                <w:highlight w:val="none"/>
                <w:lang w:val="en-US" w:eastAsia="zh-CN"/>
              </w:rPr>
              <w:t>文件</w:t>
            </w:r>
            <w:r>
              <w:rPr>
                <w:rFonts w:hint="eastAsia" w:ascii="宋体" w:hAnsi="宋体" w:eastAsia="宋体" w:cs="宋体"/>
                <w:color w:val="auto"/>
                <w:sz w:val="22"/>
                <w:szCs w:val="18"/>
                <w:highlight w:val="none"/>
                <w:lang w:val="en-US" w:eastAsia="zh-CN"/>
              </w:rPr>
              <w:t>的商务条款</w:t>
            </w:r>
          </w:p>
        </w:tc>
        <w:tc>
          <w:tcPr>
            <w:tcW w:w="2882" w:type="dxa"/>
            <w:noWrap w:val="0"/>
            <w:vAlign w:val="top"/>
          </w:tcPr>
          <w:p>
            <w:pPr>
              <w:pStyle w:val="13"/>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投标文件的商务条款</w:t>
            </w:r>
          </w:p>
        </w:tc>
        <w:tc>
          <w:tcPr>
            <w:tcW w:w="1029" w:type="dxa"/>
            <w:noWrap w:val="0"/>
            <w:vAlign w:val="top"/>
          </w:tcPr>
          <w:p>
            <w:pPr>
              <w:pStyle w:val="13"/>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3"/>
              <w:shd w:val="clear" w:color="auto" w:fill="auto"/>
              <w:spacing w:line="240" w:lineRule="atLeast"/>
              <w:ind w:left="1087" w:leftChars="257" w:hanging="540"/>
              <w:jc w:val="center"/>
              <w:rPr>
                <w:rFonts w:hint="eastAsia" w:ascii="宋体" w:hAnsi="宋体" w:eastAsia="宋体" w:cs="宋体"/>
                <w:color w:val="auto"/>
                <w:sz w:val="22"/>
                <w:szCs w:val="18"/>
                <w:highlight w:val="none"/>
                <w:lang w:val="en-US" w:eastAsia="zh-CN"/>
              </w:rPr>
            </w:pPr>
          </w:p>
        </w:tc>
        <w:tc>
          <w:tcPr>
            <w:tcW w:w="2882" w:type="dxa"/>
            <w:noWrap w:val="0"/>
            <w:vAlign w:val="top"/>
          </w:tcPr>
          <w:p>
            <w:pPr>
              <w:pStyle w:val="13"/>
              <w:shd w:val="clear" w:color="auto" w:fill="auto"/>
              <w:spacing w:line="240" w:lineRule="atLeast"/>
              <w:ind w:left="1087" w:leftChars="257" w:hanging="540"/>
              <w:jc w:val="center"/>
              <w:rPr>
                <w:rFonts w:hint="eastAsia" w:ascii="宋体" w:hAnsi="宋体" w:eastAsia="宋体" w:cs="宋体"/>
                <w:color w:val="auto"/>
                <w:sz w:val="22"/>
                <w:szCs w:val="18"/>
                <w:highlight w:val="none"/>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bl>
    <w:p>
      <w:pPr>
        <w:pStyle w:val="13"/>
        <w:shd w:val="clear" w:color="auto" w:fill="auto"/>
        <w:spacing w:line="240" w:lineRule="atLeast"/>
        <w:ind w:left="1087" w:leftChars="257" w:hanging="540"/>
        <w:rPr>
          <w:rFonts w:hint="eastAsia" w:ascii="宋体" w:hAnsi="宋体" w:eastAsia="宋体" w:cs="宋体"/>
          <w:color w:val="auto"/>
          <w:sz w:val="24"/>
          <w:highlight w:val="yellow"/>
        </w:rPr>
      </w:pPr>
    </w:p>
    <w:p>
      <w:pPr>
        <w:pStyle w:val="13"/>
        <w:shd w:val="clear" w:color="auto" w:fill="auto"/>
        <w:spacing w:line="240" w:lineRule="atLeast"/>
        <w:ind w:left="1087" w:leftChars="257" w:hanging="540"/>
        <w:rPr>
          <w:rFonts w:hint="eastAsia" w:ascii="宋体" w:hAnsi="宋体" w:eastAsia="宋体" w:cs="宋体"/>
          <w:color w:val="auto"/>
          <w:sz w:val="24"/>
          <w:highlight w:val="yellow"/>
        </w:rPr>
      </w:pPr>
    </w:p>
    <w:p>
      <w:pPr>
        <w:pStyle w:val="13"/>
        <w:shd w:val="clear" w:color="auto" w:fill="auto"/>
        <w:spacing w:line="240" w:lineRule="atLeast"/>
        <w:ind w:left="1087"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法定代表人或其委托代理人签字:</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u w:val="single"/>
        </w:rPr>
        <w:tab/>
      </w:r>
      <w:r>
        <w:rPr>
          <w:rFonts w:hint="eastAsia" w:ascii="宋体" w:hAnsi="宋体" w:eastAsia="宋体" w:cs="宋体"/>
          <w:color w:val="auto"/>
          <w:sz w:val="22"/>
          <w:szCs w:val="18"/>
          <w:highlight w:val="none"/>
          <w:u w:val="single"/>
        </w:rPr>
        <w:t xml:space="preserve">                 </w:t>
      </w:r>
    </w:p>
    <w:p>
      <w:pPr>
        <w:pStyle w:val="13"/>
        <w:shd w:val="clear" w:color="auto" w:fill="auto"/>
        <w:tabs>
          <w:tab w:val="left" w:pos="5370"/>
        </w:tabs>
        <w:spacing w:line="240" w:lineRule="atLeast"/>
        <w:ind w:left="1087" w:leftChars="257" w:hanging="54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ab/>
      </w:r>
    </w:p>
    <w:p>
      <w:pPr>
        <w:pStyle w:val="79"/>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34" w:name="_Toc10725"/>
      <w:bookmarkStart w:id="135" w:name="_Toc2963"/>
      <w:bookmarkStart w:id="136" w:name="_Toc21312"/>
      <w:bookmarkStart w:id="137" w:name="_Toc515647823"/>
      <w:bookmarkStart w:id="138" w:name="_Toc28099"/>
      <w:bookmarkStart w:id="139" w:name="_Toc30795"/>
      <w:bookmarkStart w:id="140" w:name="_Toc515647827"/>
    </w:p>
    <w:p>
      <w:pPr>
        <w:pStyle w:val="79"/>
        <w:keepNext w:val="0"/>
        <w:keepLines w:val="0"/>
        <w:widowControl w:val="0"/>
        <w:shd w:val="clear" w:color="auto" w:fill="auto"/>
        <w:bidi w:val="0"/>
        <w:spacing w:before="0" w:after="0" w:line="240" w:lineRule="auto"/>
        <w:ind w:left="0" w:leftChars="0" w:right="0" w:firstLine="0" w:firstLineChars="0"/>
        <w:jc w:val="both"/>
        <w:rPr>
          <w:rFonts w:hint="eastAsia" w:ascii="宋体" w:hAnsi="宋体" w:eastAsia="宋体" w:cs="宋体"/>
          <w:color w:val="auto"/>
          <w:highlight w:val="none"/>
        </w:rPr>
      </w:pPr>
    </w:p>
    <w:p>
      <w:pPr>
        <w:pStyle w:val="7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r>
        <w:rPr>
          <w:rFonts w:hint="eastAsia" w:ascii="宋体" w:hAnsi="宋体" w:eastAsia="宋体" w:cs="宋体"/>
          <w:b/>
          <w:bCs/>
          <w:color w:val="auto"/>
          <w:spacing w:val="0"/>
          <w:w w:val="100"/>
          <w:position w:val="0"/>
          <w:sz w:val="24"/>
          <w:szCs w:val="24"/>
          <w:lang w:val="en-US" w:eastAsia="zh-CN"/>
        </w:rPr>
        <w:t>6、投标人基本情况表</w:t>
      </w:r>
    </w:p>
    <w:p>
      <w:pPr>
        <w:pStyle w:val="10"/>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27"/>
        <w:tblW w:w="8639" w:type="dxa"/>
        <w:jc w:val="center"/>
        <w:tblLayout w:type="fixed"/>
        <w:tblCellMar>
          <w:top w:w="0" w:type="dxa"/>
          <w:left w:w="0" w:type="dxa"/>
          <w:bottom w:w="0" w:type="dxa"/>
          <w:right w:w="0" w:type="dxa"/>
        </w:tblCellMar>
      </w:tblPr>
      <w:tblGrid>
        <w:gridCol w:w="1231"/>
        <w:gridCol w:w="1432"/>
        <w:gridCol w:w="842"/>
        <w:gridCol w:w="488"/>
        <w:gridCol w:w="1331"/>
        <w:gridCol w:w="455"/>
        <w:gridCol w:w="910"/>
        <w:gridCol w:w="1950"/>
      </w:tblGrid>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主管部门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2274"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2274" w:type="dxa"/>
            <w:gridSpan w:val="3"/>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81"/>
              <w:rPr>
                <w:rFonts w:hint="eastAsia" w:ascii="宋体" w:hAnsi="宋体" w:eastAsia="宋体" w:cs="宋体"/>
                <w:color w:val="auto"/>
                <w:sz w:val="21"/>
                <w:szCs w:val="21"/>
              </w:rPr>
            </w:pPr>
            <w:r>
              <w:rPr>
                <w:rFonts w:hint="eastAsia" w:ascii="宋体" w:hAnsi="宋体" w:eastAsia="宋体" w:cs="宋体"/>
                <w:color w:val="auto"/>
                <w:sz w:val="21"/>
                <w:szCs w:val="21"/>
              </w:rPr>
              <w:t>注册资金（万元）</w:t>
            </w:r>
          </w:p>
        </w:tc>
        <w:tc>
          <w:tcPr>
            <w:tcW w:w="2860"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6"/>
              <w:ind w:left="137"/>
              <w:rPr>
                <w:rFonts w:hint="eastAsia" w:ascii="宋体" w:hAnsi="宋体" w:eastAsia="宋体" w:cs="宋体"/>
                <w:color w:val="auto"/>
                <w:sz w:val="21"/>
                <w:szCs w:val="21"/>
              </w:rPr>
            </w:pPr>
            <w:r>
              <w:rPr>
                <w:rFonts w:hint="eastAsia" w:ascii="宋体" w:hAnsi="宋体" w:eastAsia="宋体" w:cs="宋体"/>
                <w:color w:val="auto"/>
                <w:sz w:val="21"/>
                <w:szCs w:val="21"/>
              </w:rPr>
              <w:t>单位性质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1"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投标期间 联系人</w:t>
            </w:r>
          </w:p>
        </w:tc>
        <w:tc>
          <w:tcPr>
            <w:tcW w:w="143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4"/>
              <w:rPr>
                <w:rFonts w:hint="eastAsia" w:ascii="宋体" w:hAnsi="宋体" w:eastAsia="宋体" w:cs="宋体"/>
                <w:b/>
                <w:bCs/>
                <w:color w:val="auto"/>
                <w:sz w:val="21"/>
                <w:szCs w:val="21"/>
              </w:rPr>
            </w:pPr>
          </w:p>
          <w:p>
            <w:pPr>
              <w:pStyle w:val="54"/>
              <w:kinsoku w:val="0"/>
              <w:overflowPunct w:val="0"/>
              <w:ind w:left="366"/>
              <w:rPr>
                <w:rFonts w:hint="eastAsia" w:ascii="宋体" w:hAnsi="宋体" w:eastAsia="宋体" w:cs="宋体"/>
                <w:color w:val="auto"/>
                <w:sz w:val="21"/>
                <w:szCs w:val="21"/>
              </w:rPr>
            </w:pPr>
            <w:r>
              <w:rPr>
                <w:rFonts w:hint="eastAsia" w:ascii="宋体" w:hAnsi="宋体" w:eastAsia="宋体" w:cs="宋体"/>
                <w:color w:val="auto"/>
                <w:sz w:val="21"/>
                <w:szCs w:val="21"/>
              </w:rPr>
              <w:t>电 话</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4"/>
              <w:rPr>
                <w:rFonts w:hint="eastAsia" w:ascii="宋体" w:hAnsi="宋体" w:eastAsia="宋体" w:cs="宋体"/>
                <w:b/>
                <w:bCs/>
                <w:color w:val="auto"/>
                <w:sz w:val="21"/>
                <w:szCs w:val="21"/>
              </w:rPr>
            </w:pPr>
          </w:p>
          <w:p>
            <w:pPr>
              <w:pStyle w:val="54"/>
              <w:kinsoku w:val="0"/>
              <w:overflowPunct w:val="0"/>
              <w:ind w:left="383"/>
              <w:rPr>
                <w:rFonts w:hint="eastAsia" w:ascii="宋体" w:hAnsi="宋体" w:eastAsia="宋体" w:cs="宋体"/>
                <w:color w:val="auto"/>
                <w:sz w:val="21"/>
                <w:szCs w:val="21"/>
              </w:rPr>
            </w:pPr>
            <w:r>
              <w:rPr>
                <w:rFonts w:hint="eastAsia" w:ascii="宋体" w:hAnsi="宋体" w:eastAsia="宋体" w:cs="宋体"/>
                <w:color w:val="auto"/>
                <w:sz w:val="21"/>
                <w:szCs w:val="21"/>
              </w:rPr>
              <w:t>传 真</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1"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职工总数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4"/>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2009"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line="237" w:lineRule="auto"/>
              <w:ind w:left="497" w:right="493"/>
              <w:jc w:val="both"/>
              <w:rPr>
                <w:rFonts w:hint="eastAsia" w:ascii="宋体" w:hAnsi="宋体" w:eastAsia="宋体" w:cs="宋体"/>
                <w:color w:val="auto"/>
                <w:sz w:val="21"/>
                <w:szCs w:val="21"/>
              </w:rPr>
            </w:pPr>
            <w:r>
              <w:rPr>
                <w:rFonts w:hint="eastAsia" w:ascii="宋体" w:hAnsi="宋体" w:eastAsia="宋体" w:cs="宋体"/>
                <w:color w:val="auto"/>
                <w:sz w:val="21"/>
                <w:szCs w:val="21"/>
              </w:rPr>
              <w:t>单 位 概 况</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bl>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rPr>
      </w:pPr>
    </w:p>
    <w:p>
      <w:pPr>
        <w:pStyle w:val="10"/>
        <w:numPr>
          <w:ilvl w:val="0"/>
          <w:numId w:val="0"/>
        </w:numPr>
        <w:kinsoku w:val="0"/>
        <w:overflowPunct w:val="0"/>
        <w:spacing w:before="34" w:line="357" w:lineRule="auto"/>
        <w:ind w:left="480" w:leftChars="0" w:right="126" w:rightChars="0"/>
        <w:jc w:val="center"/>
        <w:rPr>
          <w:rFonts w:hint="eastAsia" w:ascii="宋体" w:hAnsi="宋体" w:eastAsia="宋体" w:cs="宋体"/>
          <w:b/>
          <w:bCs/>
          <w:color w:val="FF0000"/>
          <w:w w:val="90"/>
          <w:sz w:val="24"/>
          <w:szCs w:val="24"/>
          <w:lang w:eastAsia="zh-CN"/>
        </w:rPr>
      </w:pPr>
      <w:r>
        <w:rPr>
          <w:rFonts w:hint="eastAsia" w:ascii="宋体" w:hAnsi="宋体" w:eastAsia="宋体" w:cs="宋体"/>
          <w:b w:val="0"/>
          <w:bCs/>
          <w:color w:val="FF0000"/>
          <w:kern w:val="0"/>
          <w:sz w:val="24"/>
          <w:szCs w:val="24"/>
          <w:lang w:val="en-US" w:eastAsia="zh-CN"/>
        </w:rPr>
        <w:t>7、</w:t>
      </w:r>
      <w:r>
        <w:rPr>
          <w:rFonts w:hint="eastAsia" w:ascii="宋体" w:hAnsi="宋体" w:eastAsia="宋体" w:cs="宋体"/>
          <w:b/>
          <w:bCs/>
          <w:color w:val="FF0000"/>
          <w:w w:val="90"/>
          <w:sz w:val="24"/>
          <w:szCs w:val="24"/>
        </w:rPr>
        <w:t>近三年（20</w:t>
      </w:r>
      <w:r>
        <w:rPr>
          <w:rFonts w:hint="eastAsia" w:ascii="宋体" w:hAnsi="宋体" w:eastAsia="宋体" w:cs="宋体"/>
          <w:b/>
          <w:bCs/>
          <w:color w:val="FF0000"/>
          <w:w w:val="90"/>
          <w:sz w:val="24"/>
          <w:szCs w:val="24"/>
          <w:lang w:val="en-US" w:eastAsia="zh-CN"/>
        </w:rPr>
        <w:t>20</w:t>
      </w:r>
      <w:r>
        <w:rPr>
          <w:rFonts w:hint="eastAsia" w:ascii="宋体" w:hAnsi="宋体" w:eastAsia="宋体" w:cs="宋体"/>
          <w:b/>
          <w:bCs/>
          <w:color w:val="FF0000"/>
          <w:w w:val="90"/>
          <w:sz w:val="24"/>
          <w:szCs w:val="24"/>
        </w:rPr>
        <w:t>年</w:t>
      </w:r>
      <w:r>
        <w:rPr>
          <w:rFonts w:hint="eastAsia" w:ascii="宋体" w:hAnsi="宋体" w:cs="宋体"/>
          <w:b/>
          <w:bCs/>
          <w:color w:val="FF0000"/>
          <w:w w:val="90"/>
          <w:sz w:val="24"/>
          <w:szCs w:val="24"/>
          <w:lang w:val="en-US" w:eastAsia="zh-CN"/>
        </w:rPr>
        <w:t>11</w:t>
      </w:r>
      <w:r>
        <w:rPr>
          <w:rFonts w:hint="eastAsia" w:ascii="宋体" w:hAnsi="宋体" w:eastAsia="宋体" w:cs="宋体"/>
          <w:b/>
          <w:bCs/>
          <w:color w:val="FF0000"/>
          <w:w w:val="90"/>
          <w:sz w:val="24"/>
          <w:szCs w:val="24"/>
        </w:rPr>
        <w:t>月</w:t>
      </w:r>
      <w:r>
        <w:rPr>
          <w:rFonts w:hint="eastAsia" w:ascii="宋体" w:hAnsi="宋体" w:cs="宋体"/>
          <w:b/>
          <w:bCs/>
          <w:color w:val="FF0000"/>
          <w:w w:val="90"/>
          <w:sz w:val="24"/>
          <w:szCs w:val="24"/>
          <w:lang w:val="en-US" w:eastAsia="zh-CN"/>
        </w:rPr>
        <w:t>27</w:t>
      </w:r>
      <w:r>
        <w:rPr>
          <w:rFonts w:hint="eastAsia" w:ascii="宋体" w:hAnsi="宋体" w:eastAsia="宋体" w:cs="宋体"/>
          <w:b/>
          <w:bCs/>
          <w:color w:val="FF0000"/>
          <w:w w:val="90"/>
          <w:sz w:val="24"/>
          <w:szCs w:val="24"/>
        </w:rPr>
        <w:t>日至今）类似项目业绩</w:t>
      </w:r>
      <w:r>
        <w:rPr>
          <w:rFonts w:hint="eastAsia" w:ascii="宋体" w:hAnsi="宋体" w:eastAsia="宋体" w:cs="宋体"/>
          <w:b/>
          <w:bCs/>
          <w:color w:val="FF0000"/>
          <w:w w:val="90"/>
          <w:sz w:val="24"/>
          <w:szCs w:val="24"/>
          <w:lang w:eastAsia="zh-CN"/>
        </w:rPr>
        <w:t>表</w:t>
      </w:r>
    </w:p>
    <w:p>
      <w:pPr>
        <w:pStyle w:val="10"/>
        <w:numPr>
          <w:ilvl w:val="0"/>
          <w:numId w:val="0"/>
        </w:numPr>
        <w:kinsoku w:val="0"/>
        <w:overflowPunct w:val="0"/>
        <w:ind w:leftChars="0" w:right="0" w:rightChars="0"/>
        <w:rPr>
          <w:rFonts w:hint="eastAsia" w:ascii="仿宋" w:hAnsi="仿宋" w:eastAsia="仿宋" w:cs="仿宋"/>
          <w:b/>
          <w:bCs/>
          <w:color w:val="auto"/>
          <w:sz w:val="20"/>
          <w:szCs w:val="20"/>
        </w:rPr>
      </w:pPr>
    </w:p>
    <w:tbl>
      <w:tblPr>
        <w:tblStyle w:val="27"/>
        <w:tblW w:w="9115" w:type="dxa"/>
        <w:jc w:val="center"/>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项目名称</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518"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rPr>
            </w:pPr>
            <w:r>
              <w:rPr>
                <w:rFonts w:hint="eastAsia" w:cs="宋体"/>
                <w:color w:val="auto"/>
                <w:spacing w:val="0"/>
                <w:w w:val="100"/>
                <w:position w:val="0"/>
                <w:sz w:val="21"/>
                <w:szCs w:val="21"/>
                <w:lang w:val="en-US" w:eastAsia="zh-CN"/>
              </w:rPr>
              <w:t>采购</w:t>
            </w:r>
            <w:r>
              <w:rPr>
                <w:rFonts w:hint="eastAsia" w:ascii="宋体" w:hAnsi="宋体" w:eastAsia="宋体" w:cs="宋体"/>
                <w:color w:val="auto"/>
                <w:spacing w:val="0"/>
                <w:w w:val="100"/>
                <w:position w:val="0"/>
                <w:sz w:val="21"/>
                <w:szCs w:val="21"/>
              </w:rPr>
              <w:t>单位名称</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861"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320" w:lineRule="exact"/>
              <w:ind w:left="0" w:right="0" w:firstLine="0"/>
              <w:jc w:val="center"/>
              <w:rPr>
                <w:rFonts w:hint="eastAsia" w:ascii="宋体" w:hAnsi="宋体" w:eastAsia="宋体" w:cs="宋体"/>
                <w:color w:val="auto"/>
                <w:sz w:val="21"/>
                <w:szCs w:val="21"/>
              </w:rPr>
            </w:pPr>
            <w:r>
              <w:rPr>
                <w:rFonts w:hint="eastAsia" w:cs="宋体"/>
                <w:color w:val="auto"/>
                <w:spacing w:val="0"/>
                <w:w w:val="100"/>
                <w:position w:val="0"/>
                <w:sz w:val="21"/>
                <w:szCs w:val="21"/>
                <w:lang w:val="en-US" w:eastAsia="zh-CN"/>
              </w:rPr>
              <w:t>采购</w:t>
            </w:r>
            <w:r>
              <w:rPr>
                <w:rFonts w:hint="eastAsia" w:ascii="宋体" w:hAnsi="宋体" w:eastAsia="宋体" w:cs="宋体"/>
                <w:color w:val="auto"/>
                <w:spacing w:val="0"/>
                <w:w w:val="100"/>
                <w:position w:val="0"/>
                <w:sz w:val="21"/>
                <w:szCs w:val="21"/>
              </w:rPr>
              <w:t>单位联系姓名及联系方式</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合同金额</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1035" w:hRule="exact"/>
          <w:jc w:val="center"/>
        </w:trPr>
        <w:tc>
          <w:tcPr>
            <w:tcW w:w="1919" w:type="dxa"/>
            <w:tcBorders>
              <w:top w:val="single" w:color="auto" w:sz="4" w:space="0"/>
              <w:left w:val="single" w:color="auto" w:sz="4" w:space="0"/>
              <w:bottom w:val="single" w:color="auto" w:sz="4" w:space="0"/>
            </w:tcBorders>
            <w:noWrap w:val="0"/>
            <w:vAlign w:val="center"/>
          </w:tcPr>
          <w:p>
            <w:pPr>
              <w:pStyle w:val="81"/>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项目内容说明</w:t>
            </w:r>
          </w:p>
        </w:tc>
        <w:tc>
          <w:tcPr>
            <w:tcW w:w="7196" w:type="dxa"/>
            <w:tcBorders>
              <w:top w:val="single" w:color="auto" w:sz="4" w:space="0"/>
              <w:left w:val="single" w:color="auto" w:sz="4" w:space="0"/>
              <w:bottom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bl>
    <w:p>
      <w:pPr>
        <w:rPr>
          <w:rFonts w:hint="eastAsia" w:ascii="仿宋" w:hAnsi="仿宋" w:eastAsia="仿宋" w:cs="仿宋"/>
          <w:color w:val="auto"/>
          <w:spacing w:val="-1"/>
          <w:kern w:val="0"/>
          <w:sz w:val="24"/>
        </w:rPr>
      </w:pPr>
    </w:p>
    <w:p>
      <w:pPr>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注：每个</w:t>
      </w:r>
      <w:r>
        <w:rPr>
          <w:rFonts w:hint="eastAsia" w:ascii="宋体" w:hAnsi="宋体" w:eastAsia="宋体" w:cs="宋体"/>
          <w:color w:val="auto"/>
          <w:spacing w:val="-1"/>
          <w:kern w:val="0"/>
          <w:sz w:val="21"/>
          <w:szCs w:val="21"/>
          <w:lang w:eastAsia="zh-CN"/>
        </w:rPr>
        <w:t>业绩</w:t>
      </w:r>
      <w:r>
        <w:rPr>
          <w:rFonts w:hint="eastAsia" w:ascii="宋体" w:hAnsi="宋体" w:eastAsia="宋体" w:cs="宋体"/>
          <w:color w:val="auto"/>
          <w:spacing w:val="-1"/>
          <w:kern w:val="0"/>
          <w:sz w:val="21"/>
          <w:szCs w:val="21"/>
        </w:rPr>
        <w:t>须单独附表，并附上</w:t>
      </w:r>
      <w:r>
        <w:rPr>
          <w:rFonts w:hint="eastAsia" w:ascii="宋体" w:hAnsi="宋体" w:eastAsia="宋体" w:cs="宋体"/>
          <w:color w:val="auto"/>
          <w:spacing w:val="-1"/>
          <w:kern w:val="0"/>
          <w:sz w:val="21"/>
          <w:szCs w:val="21"/>
          <w:lang w:eastAsia="zh-CN"/>
        </w:rPr>
        <w:t>合同</w:t>
      </w:r>
      <w:r>
        <w:rPr>
          <w:rFonts w:hint="eastAsia" w:ascii="宋体" w:hAnsi="宋体" w:eastAsia="宋体" w:cs="宋体"/>
          <w:color w:val="auto"/>
          <w:spacing w:val="-1"/>
          <w:kern w:val="0"/>
          <w:sz w:val="21"/>
          <w:szCs w:val="21"/>
          <w:lang w:val="en-US" w:eastAsia="zh-CN"/>
        </w:rPr>
        <w:t>或</w:t>
      </w:r>
      <w:r>
        <w:rPr>
          <w:rFonts w:hint="eastAsia" w:ascii="宋体" w:hAnsi="宋体" w:eastAsia="宋体" w:cs="宋体"/>
          <w:color w:val="auto"/>
          <w:spacing w:val="-1"/>
          <w:kern w:val="0"/>
          <w:sz w:val="21"/>
          <w:szCs w:val="21"/>
          <w:lang w:eastAsia="zh-CN"/>
        </w:rPr>
        <w:t>中标通知书</w:t>
      </w:r>
      <w:r>
        <w:rPr>
          <w:rFonts w:hint="eastAsia" w:ascii="宋体" w:hAnsi="宋体" w:eastAsia="宋体" w:cs="宋体"/>
          <w:color w:val="auto"/>
          <w:spacing w:val="-1"/>
          <w:kern w:val="0"/>
          <w:sz w:val="21"/>
          <w:szCs w:val="21"/>
        </w:rPr>
        <w:t>相关证明材料，否则专家在评审时将不予采信。</w:t>
      </w:r>
    </w:p>
    <w:p>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（盖章）</w:t>
      </w:r>
    </w:p>
    <w:p>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w w:val="95"/>
          <w:sz w:val="21"/>
          <w:szCs w:val="21"/>
        </w:rPr>
      </w:pPr>
      <w:r>
        <w:rPr>
          <w:rFonts w:hint="eastAsia" w:ascii="宋体" w:hAnsi="宋体" w:eastAsia="宋体" w:cs="宋体"/>
          <w:color w:val="auto"/>
          <w:sz w:val="21"/>
          <w:szCs w:val="21"/>
        </w:rPr>
        <w:t>法定代表人或被授权人：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kern w:val="2"/>
          <w:sz w:val="21"/>
          <w:szCs w:val="21"/>
          <w:lang w:val="en-US" w:eastAsia="zh-CN" w:bidi="ar-SA"/>
        </w:rPr>
        <w:t>(签字或盖章）</w:t>
      </w:r>
    </w:p>
    <w:p>
      <w:pPr>
        <w:pStyle w:val="10"/>
        <w:numPr>
          <w:ilvl w:val="0"/>
          <w:numId w:val="0"/>
        </w:numPr>
        <w:tabs>
          <w:tab w:val="left" w:pos="5551"/>
          <w:tab w:val="left" w:pos="6511"/>
          <w:tab w:val="left" w:pos="7111"/>
          <w:tab w:val="left" w:pos="7711"/>
        </w:tabs>
        <w:kinsoku w:val="0"/>
        <w:overflowPunct w:val="0"/>
        <w:spacing w:before="46"/>
        <w:ind w:right="0" w:rightChars="0" w:firstLine="3834" w:firstLineChars="1800"/>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日</w:t>
      </w:r>
    </w:p>
    <w:p>
      <w:pPr>
        <w:pStyle w:val="4"/>
        <w:jc w:val="both"/>
        <w:rPr>
          <w:rFonts w:hint="eastAsia" w:ascii="宋体" w:hAnsi="宋体" w:eastAsia="宋体" w:cs="宋体"/>
          <w:b/>
          <w:bCs/>
          <w:color w:val="auto"/>
          <w:kern w:val="0"/>
          <w:sz w:val="24"/>
          <w:szCs w:val="20"/>
          <w:highlight w:val="none"/>
          <w:u w:val="none"/>
          <w:lang w:val="en-US" w:eastAsia="zh-CN" w:bidi="ar-SA"/>
        </w:rPr>
      </w:pPr>
    </w:p>
    <w:p>
      <w:pPr>
        <w:rPr>
          <w:rFonts w:hint="eastAsia" w:ascii="宋体" w:hAnsi="宋体" w:eastAsia="宋体" w:cs="宋体"/>
          <w:b/>
          <w:bCs/>
          <w:color w:val="auto"/>
          <w:kern w:val="0"/>
          <w:sz w:val="24"/>
          <w:szCs w:val="20"/>
          <w:highlight w:val="none"/>
          <w:u w:val="none"/>
          <w:lang w:val="en-US" w:eastAsia="zh-CN" w:bidi="ar-SA"/>
        </w:rPr>
      </w:pPr>
    </w:p>
    <w:p>
      <w:pPr>
        <w:pStyle w:val="10"/>
        <w:rPr>
          <w:rFonts w:hint="eastAsia"/>
          <w:lang w:val="en-US" w:eastAsia="zh-CN"/>
        </w:rPr>
      </w:pPr>
    </w:p>
    <w:p>
      <w:pPr>
        <w:rPr>
          <w:rFonts w:hint="eastAsia"/>
          <w:lang w:val="en-US" w:eastAsia="zh-CN"/>
        </w:rPr>
      </w:pPr>
    </w:p>
    <w:p>
      <w:pPr>
        <w:pStyle w:val="6"/>
        <w:rPr>
          <w:rFonts w:hint="eastAsia"/>
          <w:lang w:val="en-US" w:eastAsia="zh-CN"/>
        </w:rPr>
      </w:pPr>
    </w:p>
    <w:p>
      <w:pPr>
        <w:rPr>
          <w:rFonts w:hint="eastAsia"/>
          <w:lang w:val="en-US" w:eastAsia="zh-CN"/>
        </w:rPr>
      </w:pPr>
    </w:p>
    <w:p>
      <w:pPr>
        <w:pStyle w:val="4"/>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kern w:val="0"/>
          <w:sz w:val="24"/>
          <w:szCs w:val="20"/>
          <w:highlight w:val="none"/>
          <w:u w:val="none"/>
          <w:lang w:val="en-US" w:eastAsia="zh-CN" w:bidi="ar-SA"/>
        </w:rPr>
        <w:t>8、中小企业声明函</w:t>
      </w:r>
      <w:r>
        <w:rPr>
          <w:rFonts w:hint="eastAsia" w:ascii="宋体" w:hAnsi="宋体" w:cs="宋体"/>
          <w:b/>
          <w:bCs/>
          <w:color w:val="auto"/>
          <w:kern w:val="0"/>
          <w:sz w:val="24"/>
          <w:szCs w:val="20"/>
          <w:highlight w:val="none"/>
          <w:u w:val="none"/>
          <w:lang w:val="en-US" w:eastAsia="zh-CN" w:bidi="ar-SA"/>
        </w:rPr>
        <w:t>（货物）</w:t>
      </w:r>
    </w:p>
    <w:bookmarkEnd w:id="134"/>
    <w:bookmarkEnd w:id="135"/>
    <w:bookmarkEnd w:id="136"/>
    <w:bookmarkEnd w:id="137"/>
    <w:p>
      <w:pPr>
        <w:keepNext w:val="0"/>
        <w:keepLines w:val="0"/>
        <w:widowControl/>
        <w:suppressLineNumbers w:val="0"/>
        <w:ind w:firstLine="426" w:firstLineChars="20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本公司郑重声明，根据《政府采购促进中小企业发展管理办法》（财库﹝2020﹞46 号）的规定，本公司参加</w:t>
      </w:r>
      <w:r>
        <w:rPr>
          <w:rFonts w:hint="eastAsia" w:ascii="宋体" w:hAnsi="宋体" w:eastAsia="宋体" w:cs="宋体"/>
          <w:color w:val="auto"/>
          <w:kern w:val="2"/>
          <w:sz w:val="21"/>
          <w:szCs w:val="21"/>
          <w:u w:val="single" w:color="auto"/>
          <w:lang w:val="en-US" w:eastAsia="zh-CN" w:bidi="ar-SA"/>
        </w:rPr>
        <w:t>（单位名称）</w:t>
      </w:r>
      <w:r>
        <w:rPr>
          <w:rFonts w:hint="eastAsia" w:ascii="宋体" w:hAnsi="宋体" w:eastAsia="宋体" w:cs="宋体"/>
          <w:color w:val="auto"/>
          <w:kern w:val="2"/>
          <w:sz w:val="21"/>
          <w:szCs w:val="21"/>
          <w:u w:val="none" w:color="000000"/>
          <w:lang w:val="en-US" w:eastAsia="zh-CN" w:bidi="ar-SA"/>
        </w:rPr>
        <w:t>的</w:t>
      </w:r>
      <w:r>
        <w:rPr>
          <w:rFonts w:hint="eastAsia" w:ascii="宋体" w:hAnsi="宋体" w:eastAsia="宋体" w:cs="宋体"/>
          <w:color w:val="auto"/>
          <w:kern w:val="2"/>
          <w:sz w:val="21"/>
          <w:szCs w:val="21"/>
          <w:u w:val="single" w:color="auto"/>
          <w:lang w:val="en-US" w:eastAsia="zh-CN" w:bidi="ar-SA"/>
        </w:rPr>
        <w:t>（项目名称）</w:t>
      </w:r>
      <w:r>
        <w:rPr>
          <w:rFonts w:hint="eastAsia" w:ascii="宋体" w:hAnsi="宋体" w:eastAsia="宋体" w:cs="宋体"/>
          <w:color w:val="auto"/>
          <w:kern w:val="2"/>
          <w:sz w:val="21"/>
          <w:szCs w:val="21"/>
          <w:u w:val="none" w:color="000000"/>
          <w:lang w:val="en-US" w:eastAsia="zh-CN" w:bidi="ar-SA"/>
        </w:rPr>
        <w:t>采购活动，提供的货物全部由符合政策要求的中小企业</w:t>
      </w:r>
      <w:r>
        <w:rPr>
          <w:rFonts w:hint="eastAsia" w:ascii="宋体" w:hAnsi="宋体" w:cs="宋体"/>
          <w:color w:val="auto"/>
          <w:kern w:val="2"/>
          <w:sz w:val="21"/>
          <w:szCs w:val="21"/>
          <w:u w:val="none" w:color="000000"/>
          <w:lang w:val="en-US" w:eastAsia="zh-CN" w:bidi="ar-SA"/>
        </w:rPr>
        <w:t>制造</w:t>
      </w:r>
      <w:r>
        <w:rPr>
          <w:rFonts w:hint="eastAsia" w:ascii="宋体" w:hAnsi="宋体" w:eastAsia="宋体" w:cs="宋体"/>
          <w:color w:val="auto"/>
          <w:kern w:val="2"/>
          <w:sz w:val="21"/>
          <w:szCs w:val="21"/>
          <w:u w:val="none" w:color="000000"/>
          <w:lang w:val="en-US" w:eastAsia="zh-CN" w:bidi="ar-SA"/>
        </w:rPr>
        <w:t xml:space="preserve">。相关企业 （含联合体中的中小企业、签订分包意向协议的中小企业） 的具体情况如下：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1. （标的名称） ，属于（采购文件中明确的所属行业） 行业</w:t>
      </w:r>
      <w:r>
        <w:rPr>
          <w:rFonts w:hint="eastAsia" w:ascii="宋体" w:hAnsi="宋体" w:cs="宋体"/>
          <w:color w:val="auto"/>
          <w:kern w:val="2"/>
          <w:sz w:val="21"/>
          <w:szCs w:val="21"/>
          <w:u w:val="none" w:color="000000"/>
          <w:lang w:val="en-US" w:eastAsia="zh-CN" w:bidi="ar-SA"/>
        </w:rPr>
        <w:t>；制造商为</w:t>
      </w:r>
      <w:r>
        <w:rPr>
          <w:rFonts w:hint="eastAsia" w:ascii="宋体" w:hAnsi="宋体" w:eastAsia="宋体" w:cs="宋体"/>
          <w:color w:val="auto"/>
          <w:kern w:val="2"/>
          <w:sz w:val="21"/>
          <w:szCs w:val="21"/>
          <w:u w:val="single" w:color="auto"/>
          <w:lang w:val="en-US" w:eastAsia="zh-CN" w:bidi="ar-SA"/>
        </w:rPr>
        <w:t>（企业名称）</w:t>
      </w:r>
      <w:r>
        <w:rPr>
          <w:rFonts w:hint="eastAsia" w:ascii="宋体" w:hAnsi="宋体" w:eastAsia="宋体" w:cs="宋体"/>
          <w:color w:val="auto"/>
          <w:kern w:val="2"/>
          <w:sz w:val="21"/>
          <w:szCs w:val="21"/>
          <w:u w:val="none" w:color="000000"/>
          <w:lang w:val="en-US" w:eastAsia="zh-CN" w:bidi="ar-SA"/>
        </w:rPr>
        <w:t>，从业人员</w:t>
      </w:r>
      <w:r>
        <w:rPr>
          <w:rFonts w:hint="eastAsia" w:ascii="宋体" w:hAnsi="宋体" w:eastAsia="宋体" w:cs="宋体"/>
          <w:color w:val="auto"/>
          <w:kern w:val="2"/>
          <w:sz w:val="21"/>
          <w:szCs w:val="21"/>
          <w:u w:val="single" w:color="auto"/>
          <w:lang w:val="en-US" w:eastAsia="zh-CN" w:bidi="ar-SA"/>
        </w:rPr>
        <w:t xml:space="preserve">     </w:t>
      </w:r>
      <w:r>
        <w:rPr>
          <w:rFonts w:hint="eastAsia" w:ascii="宋体" w:hAnsi="宋体" w:eastAsia="宋体" w:cs="宋体"/>
          <w:color w:val="auto"/>
          <w:kern w:val="2"/>
          <w:sz w:val="21"/>
          <w:szCs w:val="21"/>
          <w:u w:val="none" w:color="000000"/>
          <w:lang w:val="en-US" w:eastAsia="zh-CN" w:bidi="ar-SA"/>
        </w:rPr>
        <w:t xml:space="preserve">人，营业收入为 </w:t>
      </w:r>
      <w:r>
        <w:rPr>
          <w:rFonts w:hint="eastAsia" w:ascii="宋体" w:hAnsi="宋体" w:eastAsia="宋体" w:cs="宋体"/>
          <w:color w:val="auto"/>
          <w:kern w:val="2"/>
          <w:sz w:val="21"/>
          <w:szCs w:val="21"/>
          <w:u w:val="single" w:color="auto"/>
          <w:lang w:val="en-US" w:eastAsia="zh-CN" w:bidi="ar-SA"/>
        </w:rPr>
        <w:t xml:space="preserve">  </w:t>
      </w:r>
      <w:r>
        <w:rPr>
          <w:rFonts w:hint="eastAsia" w:ascii="宋体" w:hAnsi="宋体" w:eastAsia="宋体" w:cs="宋体"/>
          <w:color w:val="auto"/>
          <w:kern w:val="2"/>
          <w:sz w:val="21"/>
          <w:szCs w:val="21"/>
          <w:u w:val="none" w:color="000000"/>
          <w:lang w:val="en-US" w:eastAsia="zh-CN" w:bidi="ar-SA"/>
        </w:rPr>
        <w:t xml:space="preserve">万元，资产总额为 </w:t>
      </w:r>
      <w:r>
        <w:rPr>
          <w:rFonts w:hint="eastAsia" w:ascii="宋体" w:hAnsi="宋体" w:eastAsia="宋体" w:cs="宋体"/>
          <w:color w:val="auto"/>
          <w:kern w:val="2"/>
          <w:sz w:val="21"/>
          <w:szCs w:val="21"/>
          <w:u w:val="single" w:color="auto"/>
          <w:lang w:val="en-US" w:eastAsia="zh-CN" w:bidi="ar-SA"/>
        </w:rPr>
        <w:t xml:space="preserve">  </w:t>
      </w:r>
      <w:r>
        <w:rPr>
          <w:rFonts w:hint="eastAsia" w:ascii="宋体" w:hAnsi="宋体" w:eastAsia="宋体" w:cs="宋体"/>
          <w:color w:val="auto"/>
          <w:kern w:val="2"/>
          <w:sz w:val="21"/>
          <w:szCs w:val="21"/>
          <w:u w:val="none" w:color="000000"/>
          <w:lang w:val="en-US" w:eastAsia="zh-CN" w:bidi="ar-SA"/>
        </w:rPr>
        <w:t>万元，属于</w:t>
      </w:r>
      <w:r>
        <w:rPr>
          <w:rFonts w:hint="eastAsia" w:ascii="宋体" w:hAnsi="宋体" w:eastAsia="宋体" w:cs="宋体"/>
          <w:color w:val="auto"/>
          <w:kern w:val="2"/>
          <w:sz w:val="21"/>
          <w:szCs w:val="21"/>
          <w:u w:val="single" w:color="auto"/>
          <w:lang w:val="en-US" w:eastAsia="zh-CN" w:bidi="ar-SA"/>
        </w:rPr>
        <w:t>（中型企业、小型企业、微型企业）</w:t>
      </w:r>
      <w:r>
        <w:rPr>
          <w:rFonts w:hint="eastAsia" w:ascii="宋体" w:hAnsi="宋体" w:eastAsia="宋体" w:cs="宋体"/>
          <w:color w:val="auto"/>
          <w:kern w:val="2"/>
          <w:sz w:val="21"/>
          <w:szCs w:val="21"/>
          <w:u w:val="none" w:color="000000"/>
          <w:lang w:val="en-US" w:eastAsia="zh-CN" w:bidi="ar-SA"/>
        </w:rPr>
        <w:t xml:space="preserve">；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2. （标的名称） ，属于（采购文件中明确的所属行业）行业；</w:t>
      </w:r>
      <w:r>
        <w:rPr>
          <w:rFonts w:hint="eastAsia" w:ascii="宋体" w:hAnsi="宋体" w:cs="宋体"/>
          <w:color w:val="auto"/>
          <w:kern w:val="2"/>
          <w:sz w:val="21"/>
          <w:szCs w:val="21"/>
          <w:u w:val="none" w:color="000000"/>
          <w:lang w:val="en-US" w:eastAsia="zh-CN" w:bidi="ar-SA"/>
        </w:rPr>
        <w:t>制造商</w:t>
      </w:r>
      <w:r>
        <w:rPr>
          <w:rFonts w:hint="eastAsia" w:ascii="宋体" w:hAnsi="宋体" w:eastAsia="宋体" w:cs="宋体"/>
          <w:color w:val="auto"/>
          <w:kern w:val="2"/>
          <w:sz w:val="21"/>
          <w:szCs w:val="21"/>
          <w:u w:val="none" w:color="000000"/>
          <w:lang w:val="en-US" w:eastAsia="zh-CN" w:bidi="ar-SA"/>
        </w:rPr>
        <w:t>为</w:t>
      </w:r>
      <w:r>
        <w:rPr>
          <w:rFonts w:hint="eastAsia" w:ascii="宋体" w:hAnsi="宋体" w:eastAsia="宋体" w:cs="宋体"/>
          <w:color w:val="auto"/>
          <w:kern w:val="2"/>
          <w:sz w:val="21"/>
          <w:szCs w:val="21"/>
          <w:u w:val="single" w:color="auto"/>
          <w:lang w:val="en-US" w:eastAsia="zh-CN" w:bidi="ar-SA"/>
        </w:rPr>
        <w:t>（企业名称）</w:t>
      </w:r>
      <w:r>
        <w:rPr>
          <w:rFonts w:hint="eastAsia" w:ascii="宋体" w:hAnsi="宋体" w:eastAsia="宋体" w:cs="宋体"/>
          <w:color w:val="auto"/>
          <w:kern w:val="2"/>
          <w:sz w:val="21"/>
          <w:szCs w:val="21"/>
          <w:u w:val="none" w:color="000000"/>
          <w:lang w:val="en-US" w:eastAsia="zh-CN" w:bidi="ar-SA"/>
        </w:rPr>
        <w:t>，从业人员</w:t>
      </w:r>
      <w:r>
        <w:rPr>
          <w:rFonts w:hint="eastAsia" w:ascii="宋体" w:hAnsi="宋体" w:eastAsia="宋体" w:cs="宋体"/>
          <w:color w:val="auto"/>
          <w:kern w:val="2"/>
          <w:sz w:val="21"/>
          <w:szCs w:val="21"/>
          <w:u w:val="single" w:color="auto"/>
          <w:lang w:val="en-US" w:eastAsia="zh-CN" w:bidi="ar-SA"/>
        </w:rPr>
        <w:t xml:space="preserve">     </w:t>
      </w:r>
      <w:r>
        <w:rPr>
          <w:rFonts w:hint="eastAsia" w:ascii="宋体" w:hAnsi="宋体" w:eastAsia="宋体" w:cs="宋体"/>
          <w:color w:val="auto"/>
          <w:kern w:val="2"/>
          <w:sz w:val="21"/>
          <w:szCs w:val="21"/>
          <w:u w:val="none" w:color="000000"/>
          <w:lang w:val="en-US" w:eastAsia="zh-CN" w:bidi="ar-SA"/>
        </w:rPr>
        <w:t>人，营业收入为</w:t>
      </w:r>
      <w:r>
        <w:rPr>
          <w:rFonts w:hint="eastAsia" w:ascii="宋体" w:hAnsi="宋体" w:eastAsia="宋体" w:cs="宋体"/>
          <w:color w:val="auto"/>
          <w:kern w:val="2"/>
          <w:sz w:val="21"/>
          <w:szCs w:val="21"/>
          <w:u w:val="single" w:color="auto"/>
          <w:lang w:val="en-US" w:eastAsia="zh-CN" w:bidi="ar-SA"/>
        </w:rPr>
        <w:t xml:space="preserve">    </w:t>
      </w:r>
      <w:r>
        <w:rPr>
          <w:rFonts w:hint="eastAsia" w:ascii="宋体" w:hAnsi="宋体" w:eastAsia="宋体" w:cs="宋体"/>
          <w:color w:val="auto"/>
          <w:kern w:val="2"/>
          <w:sz w:val="21"/>
          <w:szCs w:val="21"/>
          <w:u w:val="none" w:color="000000"/>
          <w:lang w:val="en-US" w:eastAsia="zh-CN" w:bidi="ar-SA"/>
        </w:rPr>
        <w:t xml:space="preserve">万元，资产总额为 </w:t>
      </w:r>
      <w:r>
        <w:rPr>
          <w:rFonts w:hint="eastAsia" w:ascii="宋体" w:hAnsi="宋体" w:eastAsia="宋体" w:cs="宋体"/>
          <w:color w:val="auto"/>
          <w:kern w:val="2"/>
          <w:sz w:val="21"/>
          <w:szCs w:val="21"/>
          <w:u w:val="single" w:color="auto"/>
          <w:lang w:val="en-US" w:eastAsia="zh-CN" w:bidi="ar-SA"/>
        </w:rPr>
        <w:t xml:space="preserve">    </w:t>
      </w:r>
      <w:r>
        <w:rPr>
          <w:rFonts w:hint="eastAsia" w:ascii="宋体" w:hAnsi="宋体" w:eastAsia="宋体" w:cs="宋体"/>
          <w:color w:val="auto"/>
          <w:kern w:val="2"/>
          <w:sz w:val="21"/>
          <w:szCs w:val="21"/>
          <w:u w:val="none" w:color="000000"/>
          <w:lang w:val="en-US" w:eastAsia="zh-CN" w:bidi="ar-SA"/>
        </w:rPr>
        <w:t>万元，属于</w:t>
      </w:r>
      <w:r>
        <w:rPr>
          <w:rFonts w:hint="eastAsia" w:ascii="宋体" w:hAnsi="宋体" w:eastAsia="宋体" w:cs="宋体"/>
          <w:color w:val="auto"/>
          <w:kern w:val="2"/>
          <w:sz w:val="21"/>
          <w:szCs w:val="21"/>
          <w:u w:val="single" w:color="auto"/>
          <w:lang w:val="en-US" w:eastAsia="zh-CN" w:bidi="ar-SA"/>
        </w:rPr>
        <w:t>（中型企业、小型 企业、微型企业）</w:t>
      </w:r>
      <w:r>
        <w:rPr>
          <w:rFonts w:hint="eastAsia" w:ascii="宋体" w:hAnsi="宋体" w:eastAsia="宋体" w:cs="宋体"/>
          <w:color w:val="auto"/>
          <w:kern w:val="2"/>
          <w:sz w:val="21"/>
          <w:szCs w:val="21"/>
          <w:u w:val="none" w:color="000000"/>
          <w:lang w:val="en-US" w:eastAsia="zh-CN" w:bidi="ar-SA"/>
        </w:rPr>
        <w:t xml:space="preserve">；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以上企业，不属于大企业的分支机构，不存在控股股东为大企业的情形，也不存在与大企业的负责人为同一人的情形。</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b/>
          <w:bCs/>
          <w:color w:val="auto"/>
          <w:kern w:val="2"/>
          <w:sz w:val="21"/>
          <w:szCs w:val="21"/>
          <w:u w:val="none" w:color="000000"/>
          <w:lang w:val="en-US" w:eastAsia="zh-CN" w:bidi="ar-SA"/>
        </w:rPr>
        <w:t>本企业对上述声明内容的真实性负责。如有虚假，将依法承担相应责任。</w:t>
      </w:r>
      <w:r>
        <w:rPr>
          <w:rFonts w:hint="eastAsia" w:ascii="宋体" w:hAnsi="宋体" w:eastAsia="宋体" w:cs="宋体"/>
          <w:color w:val="auto"/>
          <w:kern w:val="2"/>
          <w:sz w:val="21"/>
          <w:szCs w:val="21"/>
          <w:u w:val="none" w:color="000000"/>
          <w:lang w:val="en-US" w:eastAsia="zh-CN" w:bidi="ar-SA"/>
        </w:rPr>
        <w:t xml:space="preserve">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企业名称（盖章）：      </w:t>
      </w:r>
    </w:p>
    <w:p>
      <w:pPr>
        <w:widowControl/>
        <w:kinsoku/>
        <w:topLinePunct w:val="0"/>
        <w:bidi w:val="0"/>
        <w:spacing w:before="100" w:beforeAutospacing="1" w:after="100" w:afterAutospacing="1" w:line="380" w:lineRule="exact"/>
        <w:ind w:firstLine="420"/>
        <w:jc w:val="left"/>
        <w:rPr>
          <w:rFonts w:hint="eastAsia" w:ascii="宋体" w:hAnsi="宋体" w:eastAsia="宋体" w:cs="宋体"/>
          <w:kern w:val="0"/>
          <w:sz w:val="24"/>
          <w:u w:val="single"/>
        </w:rPr>
      </w:pPr>
      <w:r>
        <w:rPr>
          <w:rFonts w:hint="eastAsia" w:ascii="宋体" w:hAnsi="宋体" w:eastAsia="宋体" w:cs="宋体"/>
          <w:color w:val="auto"/>
          <w:kern w:val="2"/>
          <w:sz w:val="21"/>
          <w:szCs w:val="21"/>
          <w:u w:val="none" w:color="000000"/>
          <w:lang w:val="en-US" w:eastAsia="zh-CN" w:bidi="ar-SA"/>
        </w:rPr>
        <w:t xml:space="preserve">日 期：    </w:t>
      </w:r>
    </w:p>
    <w:p>
      <w:pPr>
        <w:widowControl/>
        <w:kinsoku/>
        <w:topLinePunct w:val="0"/>
        <w:bidi w:val="0"/>
        <w:spacing w:before="100" w:beforeAutospacing="1" w:after="100" w:afterAutospacing="1" w:line="380" w:lineRule="exact"/>
        <w:ind w:firstLine="3159" w:firstLineChars="1300"/>
        <w:jc w:val="left"/>
        <w:rPr>
          <w:rFonts w:hint="eastAsia" w:ascii="宋体" w:hAnsi="宋体" w:eastAsia="宋体" w:cs="宋体"/>
          <w:kern w:val="0"/>
          <w:sz w:val="24"/>
        </w:rPr>
      </w:pPr>
      <w:r>
        <w:rPr>
          <w:rFonts w:hint="eastAsia" w:ascii="宋体" w:hAnsi="宋体" w:eastAsia="宋体" w:cs="宋体"/>
          <w:kern w:val="0"/>
          <w:sz w:val="24"/>
        </w:rPr>
        <w:t xml:space="preserve">        </w:t>
      </w:r>
    </w:p>
    <w:p>
      <w:pPr>
        <w:pStyle w:val="49"/>
        <w:kinsoku/>
        <w:topLinePunct w:val="0"/>
        <w:bidi w:val="0"/>
        <w:spacing w:line="380" w:lineRule="exact"/>
        <w:rPr>
          <w:rFonts w:hint="eastAsia" w:ascii="宋体" w:hAnsi="宋体" w:eastAsia="宋体" w:cs="宋体"/>
          <w:kern w:val="0"/>
          <w:sz w:val="24"/>
        </w:rPr>
      </w:pPr>
    </w:p>
    <w:p>
      <w:pPr>
        <w:keepNext w:val="0"/>
        <w:keepLines w:val="0"/>
        <w:widowControl/>
        <w:suppressLineNumbers w:val="0"/>
        <w:jc w:val="left"/>
      </w:pPr>
      <w:r>
        <w:rPr>
          <w:rFonts w:hint="eastAsia" w:ascii="宋体" w:hAnsi="宋体" w:eastAsia="宋体" w:cs="宋体"/>
          <w:b/>
          <w:bCs/>
          <w:color w:val="000000"/>
          <w:kern w:val="0"/>
          <w:sz w:val="18"/>
          <w:szCs w:val="18"/>
          <w:lang w:val="en-US" w:eastAsia="zh-CN" w:bidi="ar"/>
        </w:rPr>
        <w:t xml:space="preserve">备注：1、从业人员、营业收入、资产总额填报上一年度数据，无上一年度数据的新成立企业可不填报。 </w:t>
      </w:r>
    </w:p>
    <w:p>
      <w:pPr>
        <w:keepNext w:val="0"/>
        <w:keepLines w:val="0"/>
        <w:widowControl/>
        <w:suppressLineNumbers w:val="0"/>
        <w:jc w:val="left"/>
      </w:pPr>
      <w:r>
        <w:rPr>
          <w:rFonts w:hint="eastAsia" w:ascii="宋体" w:hAnsi="宋体" w:eastAsia="宋体" w:cs="宋体"/>
          <w:b/>
          <w:bCs/>
          <w:color w:val="000000"/>
          <w:kern w:val="0"/>
          <w:sz w:val="18"/>
          <w:szCs w:val="18"/>
          <w:lang w:val="en-US" w:eastAsia="zh-CN" w:bidi="ar"/>
        </w:rPr>
        <w:t xml:space="preserve">2、投标人为中小企业时需提供本声明函，并完整填写从业人员、营业收入、资产总额等内容，否 </w:t>
      </w:r>
    </w:p>
    <w:p>
      <w:pPr>
        <w:keepNext w:val="0"/>
        <w:keepLines w:val="0"/>
        <w:widowControl/>
        <w:suppressLineNumbers w:val="0"/>
        <w:jc w:val="left"/>
      </w:pPr>
      <w:r>
        <w:rPr>
          <w:rFonts w:hint="eastAsia" w:ascii="宋体" w:hAnsi="宋体" w:eastAsia="宋体" w:cs="宋体"/>
          <w:b/>
          <w:bCs/>
          <w:color w:val="000000"/>
          <w:kern w:val="0"/>
          <w:sz w:val="18"/>
          <w:szCs w:val="18"/>
          <w:lang w:val="en-US" w:eastAsia="zh-CN" w:bidi="ar"/>
        </w:rPr>
        <w:t>则评审时不能享受相应的价格扣除。</w:t>
      </w:r>
    </w:p>
    <w:p>
      <w:pPr>
        <w:pStyle w:val="49"/>
        <w:kinsoku/>
        <w:topLinePunct w:val="0"/>
        <w:bidi w:val="0"/>
        <w:spacing w:line="380" w:lineRule="exact"/>
        <w:rPr>
          <w:rFonts w:hint="eastAsia" w:ascii="宋体" w:hAnsi="宋体" w:eastAsia="宋体" w:cs="宋体"/>
          <w:kern w:val="0"/>
          <w:sz w:val="24"/>
        </w:rPr>
      </w:pPr>
    </w:p>
    <w:p>
      <w:pPr>
        <w:widowControl/>
        <w:kinsoku/>
        <w:topLinePunct w:val="0"/>
        <w:bidi w:val="0"/>
        <w:spacing w:before="100" w:beforeAutospacing="1" w:after="100" w:afterAutospacing="1" w:line="380" w:lineRule="exact"/>
        <w:ind w:firstLine="420"/>
        <w:jc w:val="left"/>
        <w:rPr>
          <w:rFonts w:hint="eastAsia" w:ascii="宋体" w:hAnsi="宋体" w:eastAsia="宋体" w:cs="宋体"/>
          <w:kern w:val="0"/>
          <w:sz w:val="24"/>
        </w:rPr>
      </w:pPr>
    </w:p>
    <w:p>
      <w:pPr>
        <w:kinsoku/>
        <w:topLinePunct w:val="0"/>
        <w:bidi w:val="0"/>
        <w:spacing w:line="380" w:lineRule="exact"/>
        <w:rPr>
          <w:rFonts w:hint="eastAsia" w:ascii="宋体" w:hAnsi="宋体" w:eastAsia="宋体" w:cs="宋体"/>
        </w:rPr>
      </w:pPr>
      <w:bookmarkStart w:id="141" w:name="_Toc10977"/>
      <w:bookmarkStart w:id="142" w:name="_Toc10877"/>
      <w:bookmarkStart w:id="143" w:name="_Toc11803"/>
      <w:bookmarkStart w:id="144" w:name="_Toc515647824"/>
    </w:p>
    <w:p>
      <w:pPr>
        <w:pStyle w:val="10"/>
        <w:rPr>
          <w:rFonts w:hint="eastAsia"/>
        </w:rPr>
      </w:pPr>
    </w:p>
    <w:bookmarkEnd w:id="141"/>
    <w:bookmarkEnd w:id="142"/>
    <w:bookmarkEnd w:id="143"/>
    <w:bookmarkEnd w:id="144"/>
    <w:p>
      <w:pPr>
        <w:pStyle w:val="25"/>
        <w:kinsoku/>
        <w:topLinePunct w:val="0"/>
        <w:bidi w:val="0"/>
        <w:spacing w:line="380" w:lineRule="exact"/>
        <w:rPr>
          <w:rFonts w:hint="eastAsia" w:ascii="宋体" w:hAnsi="宋体" w:eastAsia="宋体" w:cs="宋体"/>
          <w:lang w:val="en-US" w:eastAsia="zh-CN"/>
        </w:rPr>
      </w:pPr>
    </w:p>
    <w:p>
      <w:pPr>
        <w:pStyle w:val="3"/>
        <w:numPr>
          <w:ilvl w:val="0"/>
          <w:numId w:val="0"/>
        </w:numPr>
        <w:kinsoku/>
        <w:topLinePunct w:val="0"/>
        <w:bidi w:val="0"/>
        <w:spacing w:line="380" w:lineRule="exact"/>
        <w:jc w:val="center"/>
        <w:rPr>
          <w:rFonts w:hint="eastAsia" w:ascii="宋体" w:hAnsi="宋体" w:eastAsia="宋体" w:cs="宋体"/>
          <w:b/>
          <w:bCs/>
        </w:rPr>
      </w:pPr>
      <w:bookmarkStart w:id="145" w:name="_Toc8010"/>
      <w:bookmarkStart w:id="146" w:name="_Toc19284"/>
      <w:bookmarkStart w:id="147" w:name="_Toc515647825"/>
      <w:bookmarkStart w:id="148" w:name="_Toc23068"/>
      <w:bookmarkStart w:id="149" w:name="OLE_LINK14"/>
      <w:bookmarkStart w:id="150" w:name="OLE_LINK13"/>
      <w:r>
        <w:rPr>
          <w:rFonts w:hint="eastAsia" w:ascii="宋体" w:hAnsi="宋体" w:eastAsia="宋体" w:cs="宋体"/>
          <w:b/>
          <w:bCs/>
        </w:rPr>
        <w:t xml:space="preserve">  </w:t>
      </w:r>
      <w:r>
        <w:rPr>
          <w:rFonts w:hint="eastAsia" w:ascii="宋体" w:hAnsi="宋体" w:eastAsia="宋体" w:cs="宋体"/>
          <w:b/>
          <w:bCs/>
          <w:lang w:val="en-US" w:eastAsia="zh-CN"/>
        </w:rPr>
        <w:t>9、</w:t>
      </w:r>
      <w:r>
        <w:rPr>
          <w:rFonts w:hint="eastAsia" w:ascii="宋体" w:hAnsi="宋体" w:eastAsia="宋体" w:cs="宋体"/>
          <w:b/>
          <w:bCs/>
        </w:rPr>
        <w:t>残疾人福利性单位声明函</w:t>
      </w:r>
      <w:bookmarkEnd w:id="145"/>
      <w:bookmarkEnd w:id="146"/>
      <w:bookmarkEnd w:id="147"/>
      <w:bookmarkEnd w:id="148"/>
    </w:p>
    <w:bookmarkEnd w:id="149"/>
    <w:bookmarkEnd w:id="150"/>
    <w:p>
      <w:pPr>
        <w:kinsoku/>
        <w:topLinePunct w:val="0"/>
        <w:bidi w:val="0"/>
        <w:spacing w:line="380" w:lineRule="exact"/>
        <w:ind w:left="1087" w:leftChars="257" w:hanging="540"/>
        <w:jc w:val="center"/>
        <w:rPr>
          <w:rFonts w:hint="eastAsia" w:ascii="宋体" w:hAnsi="宋体" w:eastAsia="宋体" w:cs="宋体"/>
          <w:kern w:val="0"/>
          <w:sz w:val="24"/>
          <w:szCs w:val="20"/>
        </w:rPr>
      </w:pP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本单位对上述声明的真实性负责。如有虚假，将依法承担相应责任。</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        残疾人福利性单位名称（盖单位章）：______________</w:t>
      </w:r>
    </w:p>
    <w:p>
      <w:pPr>
        <w:widowControl/>
        <w:kinsoku/>
        <w:topLinePunct w:val="0"/>
        <w:bidi w:val="0"/>
        <w:spacing w:before="100" w:beforeAutospacing="1" w:after="100" w:afterAutospacing="1" w:line="380" w:lineRule="exact"/>
        <w:ind w:firstLine="420"/>
        <w:jc w:val="left"/>
        <w:rPr>
          <w:rFonts w:hint="eastAsia" w:ascii="宋体" w:hAnsi="宋体" w:eastAsia="宋体" w:cs="宋体"/>
          <w:kern w:val="0"/>
          <w:sz w:val="24"/>
          <w:szCs w:val="20"/>
        </w:rPr>
      </w:pPr>
      <w:r>
        <w:rPr>
          <w:rFonts w:hint="eastAsia" w:ascii="宋体" w:hAnsi="宋体" w:eastAsia="宋体" w:cs="宋体"/>
          <w:color w:val="auto"/>
          <w:kern w:val="2"/>
          <w:sz w:val="21"/>
          <w:szCs w:val="21"/>
          <w:u w:val="none" w:color="000000"/>
          <w:lang w:val="en-US" w:eastAsia="zh-CN" w:bidi="ar-SA"/>
        </w:rPr>
        <w:t xml:space="preserve">         日  期：____________________</w:t>
      </w:r>
      <w:r>
        <w:rPr>
          <w:rFonts w:hint="eastAsia" w:ascii="宋体" w:hAnsi="宋体" w:eastAsia="宋体" w:cs="宋体"/>
          <w:kern w:val="0"/>
          <w:sz w:val="24"/>
          <w:szCs w:val="20"/>
        </w:rPr>
        <w:t>_________________________</w:t>
      </w:r>
    </w:p>
    <w:p>
      <w:pPr>
        <w:kinsoku/>
        <w:topLinePunct w:val="0"/>
        <w:bidi w:val="0"/>
        <w:spacing w:line="380" w:lineRule="exact"/>
        <w:ind w:left="1087" w:leftChars="257" w:hanging="540"/>
        <w:jc w:val="center"/>
        <w:rPr>
          <w:rFonts w:hint="eastAsia" w:ascii="宋体" w:hAnsi="宋体" w:eastAsia="宋体" w:cs="宋体"/>
          <w:b/>
          <w:kern w:val="0"/>
          <w:sz w:val="24"/>
          <w:szCs w:val="20"/>
        </w:rPr>
      </w:pPr>
    </w:p>
    <w:p>
      <w:pPr>
        <w:kinsoku/>
        <w:topLinePunct w:val="0"/>
        <w:bidi w:val="0"/>
        <w:spacing w:line="380" w:lineRule="exact"/>
        <w:ind w:left="1087" w:leftChars="257" w:hanging="540"/>
        <w:jc w:val="center"/>
        <w:rPr>
          <w:rFonts w:hint="eastAsia" w:ascii="宋体" w:hAnsi="宋体" w:eastAsia="宋体" w:cs="宋体"/>
          <w:b/>
          <w:kern w:val="0"/>
          <w:sz w:val="24"/>
          <w:szCs w:val="20"/>
        </w:rPr>
      </w:pPr>
    </w:p>
    <w:p>
      <w:pPr>
        <w:pStyle w:val="3"/>
        <w:numPr>
          <w:ilvl w:val="0"/>
          <w:numId w:val="0"/>
        </w:numPr>
        <w:kinsoku/>
        <w:topLinePunct w:val="0"/>
        <w:bidi w:val="0"/>
        <w:spacing w:line="380" w:lineRule="exact"/>
        <w:ind w:left="547" w:leftChars="257"/>
        <w:rPr>
          <w:rFonts w:hint="eastAsia" w:ascii="宋体" w:hAnsi="宋体" w:eastAsia="宋体" w:cs="宋体"/>
        </w:rPr>
      </w:pPr>
    </w:p>
    <w:p>
      <w:pPr>
        <w:pStyle w:val="3"/>
        <w:numPr>
          <w:ilvl w:val="0"/>
          <w:numId w:val="0"/>
        </w:numPr>
        <w:kinsoku/>
        <w:topLinePunct w:val="0"/>
        <w:bidi w:val="0"/>
        <w:spacing w:line="380" w:lineRule="exact"/>
        <w:ind w:left="547" w:leftChars="257"/>
        <w:jc w:val="center"/>
        <w:rPr>
          <w:rFonts w:hint="eastAsia" w:ascii="宋体" w:hAnsi="宋体" w:eastAsia="宋体" w:cs="宋体"/>
        </w:rPr>
      </w:pPr>
    </w:p>
    <w:p>
      <w:pPr>
        <w:pStyle w:val="3"/>
        <w:numPr>
          <w:ilvl w:val="0"/>
          <w:numId w:val="0"/>
        </w:numPr>
        <w:kinsoku/>
        <w:topLinePunct w:val="0"/>
        <w:bidi w:val="0"/>
        <w:spacing w:line="380" w:lineRule="exact"/>
        <w:ind w:left="547" w:leftChars="257"/>
        <w:jc w:val="center"/>
        <w:rPr>
          <w:rFonts w:hint="eastAsia" w:ascii="宋体" w:hAnsi="宋体" w:eastAsia="宋体" w:cs="宋体"/>
        </w:rPr>
      </w:pPr>
    </w:p>
    <w:p>
      <w:pPr>
        <w:pStyle w:val="49"/>
        <w:kinsoku/>
        <w:topLinePunct w:val="0"/>
        <w:bidi w:val="0"/>
        <w:spacing w:line="380" w:lineRule="exact"/>
        <w:ind w:left="0" w:leftChars="0" w:firstLine="0" w:firstLineChars="0"/>
        <w:rPr>
          <w:rFonts w:hint="eastAsia" w:ascii="宋体" w:hAnsi="宋体" w:eastAsia="宋体" w:cs="宋体"/>
        </w:rPr>
      </w:pPr>
    </w:p>
    <w:p>
      <w:pPr>
        <w:pStyle w:val="49"/>
        <w:kinsoku/>
        <w:topLinePunct w:val="0"/>
        <w:bidi w:val="0"/>
        <w:spacing w:line="380" w:lineRule="exact"/>
        <w:ind w:left="0" w:leftChars="0" w:firstLine="0" w:firstLineChars="0"/>
        <w:rPr>
          <w:rFonts w:hint="eastAsia" w:ascii="宋体" w:hAnsi="宋体" w:eastAsia="宋体" w:cs="宋体"/>
        </w:rPr>
      </w:pPr>
    </w:p>
    <w:p>
      <w:pPr>
        <w:pStyle w:val="49"/>
        <w:kinsoku/>
        <w:topLinePunct w:val="0"/>
        <w:bidi w:val="0"/>
        <w:spacing w:line="380" w:lineRule="exact"/>
        <w:ind w:left="0" w:leftChars="0" w:firstLine="0" w:firstLineChars="0"/>
        <w:rPr>
          <w:rFonts w:hint="eastAsia" w:ascii="宋体" w:hAnsi="宋体" w:eastAsia="宋体" w:cs="宋体"/>
        </w:rPr>
      </w:pPr>
    </w:p>
    <w:p>
      <w:pPr>
        <w:pStyle w:val="49"/>
        <w:kinsoku/>
        <w:topLinePunct w:val="0"/>
        <w:bidi w:val="0"/>
        <w:spacing w:line="380" w:lineRule="exact"/>
        <w:ind w:left="0" w:leftChars="0" w:firstLine="0" w:firstLineChars="0"/>
        <w:rPr>
          <w:rFonts w:hint="eastAsia" w:ascii="宋体" w:hAnsi="宋体" w:eastAsia="宋体" w:cs="宋体"/>
        </w:rPr>
      </w:pPr>
    </w:p>
    <w:p>
      <w:pPr>
        <w:pStyle w:val="49"/>
        <w:kinsoku/>
        <w:topLinePunct w:val="0"/>
        <w:bidi w:val="0"/>
        <w:spacing w:line="380" w:lineRule="exact"/>
        <w:ind w:left="0" w:leftChars="0" w:firstLine="0" w:firstLineChars="0"/>
        <w:rPr>
          <w:rFonts w:hint="eastAsia" w:ascii="宋体" w:hAnsi="宋体" w:eastAsia="宋体" w:cs="宋体"/>
        </w:rPr>
      </w:pPr>
    </w:p>
    <w:p>
      <w:pPr>
        <w:pStyle w:val="49"/>
        <w:kinsoku/>
        <w:topLinePunct w:val="0"/>
        <w:bidi w:val="0"/>
        <w:spacing w:line="380" w:lineRule="exact"/>
        <w:ind w:left="0" w:leftChars="0" w:firstLine="0" w:firstLineChars="0"/>
        <w:rPr>
          <w:rFonts w:hint="eastAsia" w:ascii="宋体" w:hAnsi="宋体" w:eastAsia="宋体" w:cs="宋体"/>
        </w:rPr>
      </w:pPr>
    </w:p>
    <w:p>
      <w:pPr>
        <w:pStyle w:val="49"/>
        <w:kinsoku/>
        <w:topLinePunct w:val="0"/>
        <w:bidi w:val="0"/>
        <w:spacing w:line="380" w:lineRule="exact"/>
        <w:ind w:left="0" w:leftChars="0" w:firstLine="0" w:firstLineChars="0"/>
        <w:rPr>
          <w:rFonts w:hint="eastAsia" w:ascii="宋体" w:hAnsi="宋体" w:eastAsia="宋体" w:cs="宋体"/>
        </w:rPr>
      </w:pPr>
    </w:p>
    <w:p>
      <w:pPr>
        <w:pStyle w:val="49"/>
        <w:kinsoku/>
        <w:topLinePunct w:val="0"/>
        <w:bidi w:val="0"/>
        <w:spacing w:line="380" w:lineRule="exact"/>
        <w:ind w:left="0" w:leftChars="0" w:firstLine="0" w:firstLineChars="0"/>
        <w:rPr>
          <w:rFonts w:hint="eastAsia" w:ascii="宋体" w:hAnsi="宋体" w:eastAsia="宋体" w:cs="宋体"/>
        </w:rPr>
      </w:pPr>
    </w:p>
    <w:p>
      <w:pPr>
        <w:pStyle w:val="49"/>
        <w:kinsoku/>
        <w:topLinePunct w:val="0"/>
        <w:bidi w:val="0"/>
        <w:spacing w:line="380" w:lineRule="exact"/>
        <w:ind w:left="0" w:leftChars="0" w:firstLine="0" w:firstLineChars="0"/>
        <w:rPr>
          <w:rFonts w:hint="eastAsia" w:ascii="宋体" w:hAnsi="宋体" w:eastAsia="宋体" w:cs="宋体"/>
        </w:rPr>
      </w:pPr>
    </w:p>
    <w:p>
      <w:pPr>
        <w:pStyle w:val="49"/>
        <w:kinsoku/>
        <w:topLinePunct w:val="0"/>
        <w:bidi w:val="0"/>
        <w:spacing w:line="380" w:lineRule="exact"/>
        <w:ind w:left="0" w:leftChars="0" w:firstLine="0" w:firstLineChars="0"/>
        <w:rPr>
          <w:rFonts w:hint="eastAsia" w:ascii="宋体" w:hAnsi="宋体" w:eastAsia="宋体" w:cs="宋体"/>
        </w:rPr>
      </w:pPr>
    </w:p>
    <w:p>
      <w:pPr>
        <w:pStyle w:val="49"/>
        <w:kinsoku/>
        <w:topLinePunct w:val="0"/>
        <w:bidi w:val="0"/>
        <w:spacing w:line="380" w:lineRule="exact"/>
        <w:ind w:left="0" w:leftChars="0" w:firstLine="0" w:firstLineChars="0"/>
        <w:rPr>
          <w:rFonts w:hint="eastAsia" w:ascii="宋体" w:hAnsi="宋体" w:eastAsia="宋体" w:cs="宋体"/>
        </w:rPr>
      </w:pPr>
    </w:p>
    <w:p>
      <w:pPr>
        <w:pStyle w:val="49"/>
        <w:kinsoku/>
        <w:topLinePunct w:val="0"/>
        <w:bidi w:val="0"/>
        <w:spacing w:line="380" w:lineRule="exact"/>
        <w:ind w:left="0" w:leftChars="0" w:firstLine="0" w:firstLineChars="0"/>
        <w:rPr>
          <w:rFonts w:hint="eastAsia" w:ascii="宋体" w:hAnsi="宋体" w:eastAsia="宋体" w:cs="宋体"/>
        </w:rPr>
      </w:pPr>
    </w:p>
    <w:p>
      <w:pPr>
        <w:pStyle w:val="49"/>
        <w:kinsoku/>
        <w:topLinePunct w:val="0"/>
        <w:bidi w:val="0"/>
        <w:spacing w:line="380" w:lineRule="exact"/>
        <w:rPr>
          <w:rFonts w:hint="eastAsia" w:ascii="宋体" w:hAnsi="宋体" w:eastAsia="宋体" w:cs="宋体"/>
        </w:rPr>
      </w:pPr>
    </w:p>
    <w:p>
      <w:pPr>
        <w:pStyle w:val="49"/>
        <w:shd w:val="clear" w:color="auto" w:fill="auto"/>
        <w:rPr>
          <w:rFonts w:hint="eastAsia" w:ascii="宋体" w:hAnsi="宋体" w:eastAsia="宋体" w:cs="宋体"/>
          <w:color w:val="auto"/>
          <w:sz w:val="24"/>
          <w:highlight w:val="none"/>
        </w:rPr>
      </w:pPr>
      <w:bookmarkStart w:id="151" w:name="_Toc6386"/>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投标人关联单位的说明</w:t>
      </w:r>
      <w:bookmarkEnd w:id="138"/>
      <w:bookmarkEnd w:id="139"/>
      <w:bookmarkEnd w:id="140"/>
      <w:bookmarkEnd w:id="151"/>
    </w:p>
    <w:p>
      <w:pPr>
        <w:pStyle w:val="6"/>
        <w:shd w:val="clear" w:color="auto" w:fill="auto"/>
        <w:jc w:val="center"/>
        <w:rPr>
          <w:rFonts w:hint="eastAsia" w:ascii="宋体" w:hAnsi="宋体" w:eastAsia="宋体" w:cs="宋体"/>
          <w:color w:val="auto"/>
          <w:highlight w:val="none"/>
        </w:rPr>
      </w:pPr>
    </w:p>
    <w:p>
      <w:pPr>
        <w:pStyle w:val="6"/>
        <w:shd w:val="clear" w:color="auto" w:fill="auto"/>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说明：投标人应当如实披露与本单位存在下列关联关系的单位名称：</w:t>
      </w:r>
    </w:p>
    <w:p>
      <w:pPr>
        <w:pStyle w:val="6"/>
        <w:shd w:val="clear" w:color="auto" w:fill="auto"/>
        <w:ind w:firstLine="426"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（1）与投标人单位负责人为同一人的其他单位；</w:t>
      </w:r>
    </w:p>
    <w:p>
      <w:pPr>
        <w:pStyle w:val="6"/>
        <w:shd w:val="clear" w:color="auto" w:fill="auto"/>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（2）与投标人存在直接控股、管理关系的其他单位。</w:t>
      </w:r>
    </w:p>
    <w:p>
      <w:pPr>
        <w:pStyle w:val="6"/>
        <w:shd w:val="clear" w:color="auto" w:fill="auto"/>
        <w:ind w:firstLine="0"/>
        <w:rPr>
          <w:rFonts w:hint="eastAsia" w:ascii="宋体" w:hAnsi="宋体" w:eastAsia="宋体" w:cs="宋体"/>
          <w:color w:val="auto"/>
          <w:highlight w:val="none"/>
        </w:rPr>
      </w:pPr>
      <w:bookmarkStart w:id="152" w:name="_Toc7414"/>
      <w:bookmarkStart w:id="153" w:name="_Toc515647828"/>
      <w:bookmarkStart w:id="154" w:name="_Toc17333"/>
    </w:p>
    <w:p>
      <w:pPr>
        <w:pStyle w:val="49"/>
        <w:shd w:val="clear" w:color="auto" w:fill="auto"/>
        <w:ind w:left="0" w:leftChars="0" w:firstLine="0" w:firstLineChars="0"/>
        <w:rPr>
          <w:rFonts w:hint="eastAsia" w:ascii="宋体" w:hAnsi="宋体" w:eastAsia="宋体" w:cs="宋体"/>
          <w:color w:val="auto"/>
          <w:highlight w:val="none"/>
        </w:rPr>
      </w:pPr>
    </w:p>
    <w:p>
      <w:pPr>
        <w:pStyle w:val="49"/>
        <w:shd w:val="clear" w:color="auto" w:fill="auto"/>
        <w:ind w:left="0" w:leftChars="0" w:firstLine="0" w:firstLineChars="0"/>
        <w:rPr>
          <w:rFonts w:hint="eastAsia" w:ascii="宋体" w:hAnsi="宋体" w:eastAsia="宋体" w:cs="宋体"/>
          <w:color w:val="auto"/>
          <w:highlight w:val="none"/>
        </w:rPr>
      </w:pPr>
    </w:p>
    <w:bookmarkEnd w:id="152"/>
    <w:bookmarkEnd w:id="153"/>
    <w:bookmarkEnd w:id="154"/>
    <w:p>
      <w:pPr>
        <w:pStyle w:val="3"/>
        <w:numPr>
          <w:ilvl w:val="1"/>
          <w:numId w:val="0"/>
        </w:numPr>
        <w:shd w:val="clear" w:color="auto" w:fill="auto"/>
        <w:spacing w:before="0" w:line="240" w:lineRule="atLeast"/>
        <w:jc w:val="both"/>
        <w:rPr>
          <w:rFonts w:hint="eastAsia" w:ascii="宋体" w:hAnsi="宋体" w:eastAsia="宋体" w:cs="宋体"/>
          <w:b/>
          <w:bCs/>
          <w:color w:val="auto"/>
          <w:sz w:val="24"/>
          <w:highlight w:val="none"/>
          <w:lang w:val="en-US" w:eastAsia="zh-CN"/>
        </w:rPr>
      </w:pPr>
    </w:p>
    <w:p>
      <w:pPr>
        <w:pStyle w:val="3"/>
        <w:numPr>
          <w:ilvl w:val="1"/>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3"/>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11、</w:t>
      </w:r>
      <w:r>
        <w:rPr>
          <w:rFonts w:hint="eastAsia" w:ascii="宋体" w:hAnsi="宋体" w:eastAsia="宋体" w:cs="宋体"/>
          <w:b/>
          <w:bCs/>
          <w:color w:val="auto"/>
          <w:sz w:val="24"/>
          <w:highlight w:val="none"/>
          <w:lang w:eastAsia="zh-CN"/>
        </w:rPr>
        <w:t>评分标准和细则中技术部分证明材料（格式自拟）</w:t>
      </w:r>
    </w:p>
    <w:p>
      <w:pPr>
        <w:pStyle w:val="3"/>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3"/>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13"/>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说明：1.应提供</w:t>
      </w:r>
      <w:r>
        <w:rPr>
          <w:rFonts w:hint="eastAsia" w:ascii="宋体" w:hAnsi="宋体" w:eastAsia="宋体" w:cs="宋体"/>
          <w:color w:val="auto"/>
          <w:sz w:val="21"/>
          <w:szCs w:val="16"/>
          <w:highlight w:val="none"/>
          <w:u w:val="single" w:color="auto"/>
          <w:lang w:eastAsia="zh-CN"/>
        </w:rPr>
        <w:t>评分标准和细则中技术部分</w:t>
      </w:r>
      <w:r>
        <w:rPr>
          <w:rFonts w:hint="eastAsia" w:ascii="宋体" w:hAnsi="宋体" w:eastAsia="宋体" w:cs="宋体"/>
          <w:color w:val="auto"/>
          <w:sz w:val="21"/>
          <w:szCs w:val="16"/>
          <w:highlight w:val="none"/>
        </w:rPr>
        <w:t>要求的其他资格证明文件</w:t>
      </w:r>
      <w:r>
        <w:rPr>
          <w:rFonts w:hint="eastAsia" w:hAnsi="宋体" w:eastAsia="宋体" w:cs="宋体"/>
          <w:color w:val="auto"/>
          <w:sz w:val="21"/>
          <w:szCs w:val="16"/>
          <w:highlight w:val="none"/>
          <w:lang w:eastAsia="zh-CN"/>
        </w:rPr>
        <w:t>。</w:t>
      </w:r>
    </w:p>
    <w:p>
      <w:pPr>
        <w:pStyle w:val="13"/>
        <w:shd w:val="clear" w:color="auto" w:fill="auto"/>
        <w:tabs>
          <w:tab w:val="left" w:pos="5580"/>
        </w:tabs>
        <w:spacing w:line="360" w:lineRule="auto"/>
        <w:ind w:firstLine="1065" w:firstLineChars="5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pPr>
        <w:pStyle w:val="13"/>
        <w:shd w:val="clear" w:color="auto" w:fill="auto"/>
        <w:tabs>
          <w:tab w:val="left" w:pos="5580"/>
        </w:tabs>
        <w:spacing w:line="240" w:lineRule="atLeast"/>
        <w:ind w:left="1270" w:leftChars="344" w:hanging="53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49"/>
        <w:shd w:val="clear" w:color="auto" w:fill="auto"/>
        <w:ind w:left="0" w:leftChars="0" w:firstLine="0" w:firstLineChars="0"/>
        <w:rPr>
          <w:rFonts w:hint="eastAsia"/>
          <w:color w:val="auto"/>
          <w:highlight w:val="none"/>
          <w:lang w:val="en-US" w:eastAsia="zh-CN"/>
        </w:rPr>
      </w:pPr>
    </w:p>
    <w:p>
      <w:pPr>
        <w:pStyle w:val="3"/>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3"/>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12、</w:t>
      </w:r>
      <w:r>
        <w:rPr>
          <w:rFonts w:hint="eastAsia" w:ascii="宋体" w:hAnsi="宋体" w:eastAsia="宋体" w:cs="宋体"/>
          <w:b/>
          <w:bCs/>
          <w:color w:val="auto"/>
          <w:sz w:val="24"/>
          <w:highlight w:val="none"/>
          <w:lang w:eastAsia="zh-CN"/>
        </w:rPr>
        <w:t>评分标准和细则中商务部分证明材料（格式自拟）</w:t>
      </w:r>
    </w:p>
    <w:p>
      <w:pPr>
        <w:pStyle w:val="13"/>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13"/>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13"/>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w:t>
      </w:r>
      <w:r>
        <w:rPr>
          <w:rFonts w:hint="eastAsia" w:ascii="宋体" w:hAnsi="宋体" w:eastAsia="宋体" w:cs="宋体"/>
          <w:color w:val="auto"/>
          <w:sz w:val="21"/>
          <w:szCs w:val="16"/>
          <w:highlight w:val="none"/>
          <w:lang w:val="en-US" w:eastAsia="zh-CN"/>
        </w:rPr>
        <w:t>.</w:t>
      </w:r>
      <w:r>
        <w:rPr>
          <w:rFonts w:hint="eastAsia" w:ascii="宋体" w:hAnsi="宋体" w:eastAsia="宋体" w:cs="宋体"/>
          <w:color w:val="auto"/>
          <w:sz w:val="21"/>
          <w:szCs w:val="16"/>
          <w:highlight w:val="none"/>
        </w:rPr>
        <w:t>1.应提供</w:t>
      </w:r>
      <w:r>
        <w:rPr>
          <w:rFonts w:hint="eastAsia" w:ascii="宋体" w:hAnsi="宋体" w:eastAsia="宋体" w:cs="宋体"/>
          <w:color w:val="auto"/>
          <w:sz w:val="21"/>
          <w:szCs w:val="16"/>
          <w:highlight w:val="none"/>
          <w:lang w:eastAsia="zh-CN"/>
        </w:rPr>
        <w:t>评分标准和细则中商务部分</w:t>
      </w:r>
      <w:r>
        <w:rPr>
          <w:rFonts w:hint="eastAsia" w:ascii="宋体" w:hAnsi="宋体" w:eastAsia="宋体" w:cs="宋体"/>
          <w:color w:val="auto"/>
          <w:sz w:val="21"/>
          <w:szCs w:val="16"/>
          <w:highlight w:val="none"/>
        </w:rPr>
        <w:t>要求的其他资格证明文件。</w:t>
      </w:r>
    </w:p>
    <w:p>
      <w:pPr>
        <w:pStyle w:val="13"/>
        <w:shd w:val="clear" w:color="auto" w:fill="auto"/>
        <w:tabs>
          <w:tab w:val="left" w:pos="5580"/>
        </w:tabs>
        <w:spacing w:line="360" w:lineRule="auto"/>
        <w:ind w:left="1153" w:leftChars="485" w:hanging="120" w:hangingChars="5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pPr>
        <w:pStyle w:val="13"/>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 xml:space="preserve"> </w:t>
      </w:r>
      <w:r>
        <w:rPr>
          <w:rFonts w:hint="eastAsia" w:ascii="宋体" w:hAnsi="宋体" w:eastAsia="宋体" w:cs="宋体"/>
          <w:color w:val="auto"/>
          <w:sz w:val="21"/>
          <w:szCs w:val="16"/>
          <w:highlight w:val="none"/>
          <w:lang w:val="en-US" w:eastAsia="zh-CN"/>
        </w:rPr>
        <w:t xml:space="preserve">   </w:t>
      </w:r>
      <w:r>
        <w:rPr>
          <w:rFonts w:hint="eastAsia" w:ascii="宋体" w:hAnsi="宋体" w:eastAsia="宋体" w:cs="宋体"/>
          <w:color w:val="auto"/>
          <w:sz w:val="21"/>
          <w:szCs w:val="16"/>
          <w:highlight w:val="none"/>
        </w:rPr>
        <w:t>3. （本项目不接受联合体）如果是联合体投标，联合体各方需提供的满足</w:t>
      </w:r>
      <w:r>
        <w:rPr>
          <w:rFonts w:hint="eastAsia" w:hAnsi="宋体" w:cs="宋体"/>
          <w:color w:val="auto"/>
          <w:sz w:val="21"/>
          <w:szCs w:val="16"/>
          <w:highlight w:val="none"/>
          <w:lang w:val="en-US" w:eastAsia="zh-CN"/>
        </w:rPr>
        <w:t>招标</w:t>
      </w:r>
      <w:r>
        <w:rPr>
          <w:rFonts w:hint="eastAsia" w:ascii="宋体" w:hAnsi="宋体" w:eastAsia="宋体" w:cs="宋体"/>
          <w:color w:val="auto"/>
          <w:sz w:val="21"/>
          <w:szCs w:val="16"/>
          <w:highlight w:val="none"/>
          <w:lang w:eastAsia="zh-CN"/>
        </w:rPr>
        <w:t>文件</w:t>
      </w:r>
      <w:r>
        <w:rPr>
          <w:rFonts w:hint="eastAsia" w:ascii="宋体" w:hAnsi="宋体" w:eastAsia="宋体" w:cs="宋体"/>
          <w:color w:val="auto"/>
          <w:sz w:val="21"/>
          <w:szCs w:val="16"/>
          <w:highlight w:val="none"/>
        </w:rPr>
        <w:t>要求的其他资格证明文件。</w:t>
      </w:r>
    </w:p>
    <w:p>
      <w:pPr>
        <w:pStyle w:val="3"/>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49"/>
        <w:shd w:val="clear" w:color="auto" w:fill="auto"/>
        <w:rPr>
          <w:rFonts w:hint="eastAsia" w:ascii="宋体" w:hAnsi="宋体" w:eastAsia="宋体" w:cs="宋体"/>
          <w:color w:val="auto"/>
          <w:sz w:val="24"/>
          <w:highlight w:val="none"/>
          <w:lang w:val="en-US" w:eastAsia="zh-CN"/>
        </w:rPr>
      </w:pPr>
    </w:p>
    <w:p>
      <w:pPr>
        <w:pStyle w:val="3"/>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3"/>
        <w:numPr>
          <w:ilvl w:val="1"/>
          <w:numId w:val="0"/>
        </w:numPr>
        <w:shd w:val="clear" w:color="auto" w:fill="auto"/>
        <w:spacing w:before="0" w:line="240" w:lineRule="atLeast"/>
        <w:jc w:val="left"/>
        <w:rPr>
          <w:rFonts w:hint="eastAsia" w:ascii="宋体" w:hAnsi="宋体" w:eastAsia="宋体" w:cs="宋体"/>
          <w:color w:val="auto"/>
          <w:sz w:val="24"/>
          <w:highlight w:val="none"/>
          <w:lang w:val="en-US" w:eastAsia="zh-CN"/>
        </w:rPr>
      </w:pPr>
    </w:p>
    <w:p>
      <w:pPr>
        <w:pStyle w:val="3"/>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13、</w:t>
      </w:r>
      <w:r>
        <w:rPr>
          <w:rFonts w:hint="eastAsia" w:ascii="宋体" w:hAnsi="宋体" w:eastAsia="宋体" w:cs="宋体"/>
          <w:b/>
          <w:bCs/>
          <w:color w:val="auto"/>
          <w:sz w:val="24"/>
          <w:highlight w:val="none"/>
          <w:lang w:eastAsia="zh-CN"/>
        </w:rPr>
        <w:t>投标人认为有必要提供的其他证明材料（格式自拟）</w:t>
      </w:r>
    </w:p>
    <w:p>
      <w:pPr>
        <w:shd w:val="clear" w:color="auto" w:fill="auto"/>
        <w:rPr>
          <w:rFonts w:hint="eastAsia" w:ascii="宋体" w:hAnsi="宋体" w:eastAsia="宋体" w:cs="宋体"/>
          <w:color w:val="auto"/>
          <w:highlight w:val="none"/>
        </w:rPr>
      </w:pPr>
    </w:p>
    <w:p>
      <w:pPr>
        <w:pStyle w:val="13"/>
        <w:shd w:val="clear" w:color="auto" w:fill="auto"/>
        <w:tabs>
          <w:tab w:val="left" w:pos="5580"/>
        </w:tabs>
        <w:spacing w:line="240" w:lineRule="atLeast"/>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说明：1.复印件上应加盖本单位章（自然人投标的无需盖章，需要签字）。</w:t>
      </w:r>
    </w:p>
    <w:p>
      <w:pPr>
        <w:pStyle w:val="13"/>
        <w:shd w:val="clear" w:color="auto" w:fill="auto"/>
        <w:tabs>
          <w:tab w:val="left" w:pos="5580"/>
        </w:tabs>
        <w:spacing w:line="240" w:lineRule="atLeast"/>
        <w:ind w:left="1214" w:leftChars="570" w:firstLine="0" w:firstLineChars="0"/>
        <w:rPr>
          <w:rFonts w:hint="eastAsia"/>
          <w:color w:val="auto"/>
          <w:highlight w:val="none"/>
        </w:rPr>
      </w:pPr>
      <w:r>
        <w:rPr>
          <w:rFonts w:hint="eastAsia" w:ascii="宋体" w:hAnsi="宋体" w:eastAsia="宋体" w:cs="宋体"/>
          <w:b w:val="0"/>
          <w:bCs w:val="0"/>
          <w:color w:val="auto"/>
          <w:kern w:val="2"/>
          <w:sz w:val="24"/>
          <w:szCs w:val="20"/>
          <w:highlight w:val="none"/>
          <w:u w:val="none" w:color="000000"/>
          <w:lang w:val="en-US" w:eastAsia="zh-CN" w:bidi="ar-SA"/>
        </w:rPr>
        <w:t>2.（本项目不接受联合体）如果是联合体投标，联合体各方需提供的满足</w:t>
      </w:r>
      <w:r>
        <w:rPr>
          <w:rFonts w:hint="eastAsia" w:hAnsi="宋体" w:cs="宋体"/>
          <w:b w:val="0"/>
          <w:bCs w:val="0"/>
          <w:color w:val="auto"/>
          <w:kern w:val="2"/>
          <w:sz w:val="24"/>
          <w:szCs w:val="20"/>
          <w:highlight w:val="none"/>
          <w:u w:val="none" w:color="000000"/>
          <w:lang w:val="en-US" w:eastAsia="zh-CN" w:bidi="ar-SA"/>
        </w:rPr>
        <w:t>招标</w:t>
      </w:r>
      <w:r>
        <w:rPr>
          <w:rFonts w:hint="eastAsia" w:hAnsi="宋体" w:eastAsia="宋体" w:cs="宋体"/>
          <w:b w:val="0"/>
          <w:bCs w:val="0"/>
          <w:color w:val="auto"/>
          <w:kern w:val="2"/>
          <w:sz w:val="24"/>
          <w:szCs w:val="20"/>
          <w:highlight w:val="none"/>
          <w:u w:val="none" w:color="000000"/>
          <w:lang w:val="en-US" w:eastAsia="zh-CN" w:bidi="ar-SA"/>
        </w:rPr>
        <w:t>文件</w:t>
      </w:r>
      <w:r>
        <w:rPr>
          <w:rFonts w:hint="eastAsia" w:ascii="宋体" w:hAnsi="宋体" w:eastAsia="宋体" w:cs="宋体"/>
          <w:b w:val="0"/>
          <w:bCs w:val="0"/>
          <w:color w:val="auto"/>
          <w:kern w:val="2"/>
          <w:sz w:val="24"/>
          <w:szCs w:val="20"/>
          <w:highlight w:val="none"/>
          <w:u w:val="none" w:color="000000"/>
          <w:lang w:val="en-US" w:eastAsia="zh-CN" w:bidi="ar-SA"/>
        </w:rPr>
        <w:t>要求的其他资格证明文件。</w:t>
      </w:r>
    </w:p>
    <w:p>
      <w:pPr>
        <w:pStyle w:val="13"/>
        <w:shd w:val="clear" w:color="auto" w:fill="auto"/>
        <w:tabs>
          <w:tab w:val="left" w:pos="5580"/>
        </w:tabs>
        <w:spacing w:line="240" w:lineRule="atLeast"/>
        <w:ind w:left="1942" w:leftChars="912" w:firstLine="0" w:firstLineChars="0"/>
        <w:rPr>
          <w:rFonts w:hint="eastAsia"/>
          <w:color w:val="auto"/>
          <w:highlight w:val="none"/>
        </w:rPr>
      </w:pPr>
    </w:p>
    <w:sectPr>
      <w:headerReference r:id="rId5" w:type="default"/>
      <w:footerReference r:id="rId6" w:type="default"/>
      <w:pgSz w:w="11905" w:h="16838"/>
      <w:pgMar w:top="1440" w:right="1797" w:bottom="1440" w:left="1797" w:header="850" w:footer="992" w:gutter="0"/>
      <w:pgNumType w:fmt="decimal"/>
      <w:cols w:space="720" w:num="1"/>
      <w:rtlGutter w:val="0"/>
      <w:docGrid w:type="linesAndChars" w:linePitch="325" w:charSpace="6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_x000B__x000C_">
    <w:altName w:val="Courier New"/>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40001" w:csb1="00000000"/>
  </w:font>
  <w:font w:name="ヒラギノ角ゴ Pro W3">
    <w:altName w:val="Yu Gothic"/>
    <w:panose1 w:val="00000000000000000000"/>
    <w:charset w:val="80"/>
    <w:family w:val="auto"/>
    <w:pitch w:val="default"/>
    <w:sig w:usb0="00000000" w:usb1="00000000" w:usb2="00000012" w:usb3="00000000" w:csb0="0002000D" w:csb1="00000000"/>
  </w:font>
  <w:font w:name="长城仿宋">
    <w:altName w:val="宋体"/>
    <w:panose1 w:val="02010609000101010101"/>
    <w:charset w:val="86"/>
    <w:family w:val="modern"/>
    <w:pitch w:val="default"/>
    <w:sig w:usb0="00000000" w:usb1="00000000" w:usb2="00000010" w:usb3="00000000" w:csb0="00040000" w:csb1="00000000"/>
  </w:font>
  <w:font w:name="华文仿宋">
    <w:panose1 w:val="02010600040101010101"/>
    <w:charset w:val="86"/>
    <w:family w:val="swiss"/>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rPr>
        <w:rFonts w:hint="eastAsia"/>
      </w:rPr>
    </w:pPr>
    <w:r>
      <w:rPr>
        <w:sz w:val="13"/>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pPr>
      <w:pStyle w:val="16"/>
      <w:tabs>
        <w:tab w:val="center" w:pos="4320"/>
        <w:tab w:val="right" w:pos="864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pBdr>
      <w:tabs>
        <w:tab w:val="clear" w:pos="4153"/>
        <w:tab w:val="clear" w:pos="8306"/>
      </w:tabs>
      <w:rPr>
        <w:rFonts w:hint="default" w:eastAsia="宋体"/>
        <w:color w:val="FF0000"/>
        <w:szCs w:val="21"/>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74</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5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H0v+ft8BAADAAwAADgAAAAAA&#10;AAABACAAAAAeAQAAZHJzL2Uyb0RvYy54bWxQSwUGAAAAAAYABgBZAQAAbwU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74</w:t>
                    </w:r>
                    <w:r>
                      <w:rPr>
                        <w:rFonts w:hint="eastAsia"/>
                        <w:lang w:eastAsia="zh-CN"/>
                      </w:rPr>
                      <w:fldChar w:fldCharType="end"/>
                    </w:r>
                  </w:p>
                </w:txbxContent>
              </v:textbox>
            </v:shape>
          </w:pict>
        </mc:Fallback>
      </mc:AlternateContent>
    </w:r>
    <w:r>
      <w:rPr>
        <w:color w:val="800000"/>
        <w:sz w:val="21"/>
      </w:rPr>
      <mc:AlternateContent>
        <mc:Choice Requires="wps">
          <w:drawing>
            <wp:anchor distT="0" distB="0" distL="114300" distR="114300" simplePos="0" relativeHeight="251659264" behindDoc="0" locked="0" layoutInCell="1" allowOverlap="1">
              <wp:simplePos x="0" y="0"/>
              <wp:positionH relativeFrom="margin">
                <wp:posOffset>5748020</wp:posOffset>
              </wp:positionH>
              <wp:positionV relativeFrom="paragraph">
                <wp:posOffset>1270</wp:posOffset>
              </wp:positionV>
              <wp:extent cx="440690" cy="131445"/>
              <wp:effectExtent l="0" t="0" r="0" b="0"/>
              <wp:wrapNone/>
              <wp:docPr id="8" name="文本框 1"/>
              <wp:cNvGraphicFramePr/>
              <a:graphic xmlns:a="http://schemas.openxmlformats.org/drawingml/2006/main">
                <a:graphicData uri="http://schemas.microsoft.com/office/word/2010/wordprocessingShape">
                  <wps:wsp>
                    <wps:cNvSpPr txBox="1"/>
                    <wps:spPr>
                      <a:xfrm flipH="1">
                        <a:off x="0" y="0"/>
                        <a:ext cx="440690" cy="131445"/>
                      </a:xfrm>
                      <a:prstGeom prst="rect">
                        <a:avLst/>
                      </a:prstGeom>
                      <a:noFill/>
                      <a:ln>
                        <a:noFill/>
                      </a:ln>
                      <a:effectLst/>
                    </wps:spPr>
                    <wps:txbx>
                      <w:txbxContent>
                        <w:p>
                          <w:pPr>
                            <w:snapToGrid w:val="0"/>
                            <w:rPr>
                              <w:rFonts w:hint="eastAsia"/>
                              <w:sz w:val="18"/>
                            </w:rPr>
                          </w:pPr>
                        </w:p>
                      </w:txbxContent>
                    </wps:txbx>
                    <wps:bodyPr wrap="square" lIns="0" tIns="0" rIns="0" bIns="0" upright="1"/>
                  </wps:wsp>
                </a:graphicData>
              </a:graphic>
            </wp:anchor>
          </w:drawing>
        </mc:Choice>
        <mc:Fallback>
          <w:pict>
            <v:shape id="文本框 1" o:spid="_x0000_s1026" o:spt="202" type="#_x0000_t202" style="position:absolute;left:0pt;flip:x;margin-left:452.6pt;margin-top:0.1pt;height:10.35pt;width:34.7pt;mso-position-horizontal-relative:margin;z-index:251659264;mso-width-relative:page;mso-height-relative:page;" filled="f" stroked="f" coordsize="21600,21600" o:gfxdata="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J32k1QAAAAcBAAAPAAAAAAAAAAEAIAAAACIAAABkcnMv&#10;ZG93bnJldi54bWxQSwECFAAUAAAACACHTuJAmvBKA80BAACXAwAADgAAAAAAAAABACAAAAAkAQAA&#10;ZHJzL2Uyb0RvYy54bWxQSwUGAAAAAAYABgBZAQAAYwUAAAAA&#10;">
              <v:fill on="f" focussize="0,0"/>
              <v:stroke on="f"/>
              <v:imagedata o:title=""/>
              <o:lock v:ext="edit" aspectratio="f"/>
              <v:textbox inset="0mm,0mm,0mm,0mm">
                <w:txbxContent>
                  <w:p>
                    <w:pPr>
                      <w:snapToGrid w:val="0"/>
                      <w:rPr>
                        <w:rFonts w:hint="eastAsia"/>
                        <w:sz w:val="18"/>
                      </w:rPr>
                    </w:pPr>
                  </w:p>
                </w:txbxContent>
              </v:textbox>
            </v:shape>
          </w:pict>
        </mc:Fallback>
      </mc:AlternateContent>
    </w:r>
    <w:r>
      <w:rPr>
        <w:rFonts w:hint="eastAsia"/>
        <w:color w:val="800000"/>
        <w:szCs w:val="21"/>
      </w:rPr>
      <w:t xml:space="preserve"> </w:t>
    </w:r>
    <w:r>
      <w:rPr>
        <w:sz w:val="8"/>
        <w:szCs w:val="13"/>
      </w:rPr>
      <mc:AlternateContent>
        <mc:Choice Requires="wps">
          <w:drawing>
            <wp:anchor distT="0" distB="0" distL="114300" distR="114300" simplePos="0" relativeHeight="251661312" behindDoc="0" locked="0" layoutInCell="1" allowOverlap="1">
              <wp:simplePos x="0" y="0"/>
              <wp:positionH relativeFrom="margin">
                <wp:posOffset>5162550</wp:posOffset>
              </wp:positionH>
              <wp:positionV relativeFrom="paragraph">
                <wp:posOffset>0</wp:posOffset>
              </wp:positionV>
              <wp:extent cx="1828800" cy="1828800"/>
              <wp:effectExtent l="0" t="0" r="0" b="0"/>
              <wp:wrapNone/>
              <wp:docPr id="14"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p>
                      </w:txbxContent>
                    </wps:txbx>
                    <wps:bodyPr wrap="none" lIns="0" tIns="0" rIns="0" bIns="0" upright="0">
                      <a:spAutoFit/>
                    </wps:bodyPr>
                  </wps:wsp>
                </a:graphicData>
              </a:graphic>
            </wp:anchor>
          </w:drawing>
        </mc:Choice>
        <mc:Fallback>
          <w:pict>
            <v:shape id="文本框 61" o:spid="_x0000_s1026" o:spt="202" type="#_x0000_t202" style="position:absolute;left:0pt;margin-left:406.5pt;margin-top:0pt;height:144pt;width:144pt;mso-position-horizontal-relative:margin;mso-wrap-style:none;z-index:251661312;mso-width-relative:page;mso-height-relative:page;" filled="f" stroked="f" coordsize="21600,21600" o:gfxdata="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ikTRtQAAAAJAQAADwAAAAAAAAABACAAAAAiAAAAZHJzL2Rvd25y&#10;ZXYueG1sUEsBAhQAFAAAAAgAh07iQOCF1VrJAQAAmwMAAA4AAAAAAAAAAQAgAAAAIwEAAGRycy9l&#10;Mm9Eb2MueG1sUEsFBgAAAAAGAAYAWQEAAF4FAAAAAA==&#10;">
              <v:fill on="f" focussize="0,0"/>
              <v:stroke on="f"/>
              <v:imagedata o:title=""/>
              <o:lock v:ext="edit" aspectratio="f"/>
              <v:textbox inset="0mm,0mm,0mm,0mm" style="mso-fit-shape-to-text:t;">
                <w:txbxContent>
                  <w:p>
                    <w:pPr>
                      <w:pStyle w:val="16"/>
                    </w:pPr>
                  </w:p>
                </w:txbxContent>
              </v:textbox>
            </v:shape>
          </w:pict>
        </mc:Fallback>
      </mc:AlternateContent>
    </w:r>
    <w:r>
      <w:rPr>
        <w:rFonts w:hint="eastAsia" w:ascii="仿宋" w:hAnsi="仿宋" w:eastAsia="仿宋" w:cs="仿宋"/>
        <w:color w:val="333333"/>
        <w:sz w:val="20"/>
        <w:szCs w:val="20"/>
        <w:lang w:val="en-US" w:eastAsia="zh-CN"/>
      </w:rPr>
      <w:t>阿图什市友谊北路123-1号二楼</w:t>
    </w:r>
    <w:r>
      <w:rPr>
        <w:rFonts w:hint="eastAsia"/>
        <w:color w:val="800000"/>
        <w:sz w:val="16"/>
        <w:szCs w:val="20"/>
        <w:lang w:val="en-US" w:eastAsia="zh-CN"/>
      </w:rPr>
      <w:t xml:space="preserve"> </w:t>
    </w:r>
  </w:p>
  <w:p>
    <w:pPr>
      <w:pStyle w:val="16"/>
      <w:ind w:right="360"/>
      <w:jc w:val="both"/>
      <w:rPr>
        <w:rFonts w:hint="eastAsia"/>
      </w:rPr>
    </w:pPr>
    <w:r>
      <w:rPr>
        <w:rFonts w:hint="eastAsia"/>
        <w:color w:val="800000"/>
        <w:sz w:val="16"/>
        <w:szCs w:val="20"/>
        <w:lang w:val="en-US" w:eastAsia="zh-CN"/>
      </w:rPr>
      <w:t xml:space="preserve">        </w:t>
    </w:r>
  </w:p>
  <w:p>
    <w:pPr>
      <w:pStyle w:val="16"/>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16"/>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jc w:val="both"/>
      <w:rPr>
        <w:rFonts w:hint="eastAsia" w:ascii="Times New Roman" w:hAnsi="Times New Roman" w:eastAsia="宋体" w:cs="Times New Roman"/>
        <w:sz w:val="22"/>
        <w:szCs w:val="28"/>
        <w:lang w:val="en-US" w:eastAsia="zh-CN"/>
      </w:rPr>
    </w:pPr>
    <w:r>
      <w:rPr>
        <w:rFonts w:hint="eastAsia"/>
        <w:color w:val="D99594"/>
        <w:sz w:val="22"/>
        <w:szCs w:val="22"/>
        <w:lang w:val="en-US" w:eastAsia="zh-CN"/>
      </w:rPr>
      <w:t>新疆惠文建设工程项目管理咨询有限公司</w:t>
    </w:r>
    <w:r>
      <w:rPr>
        <w:rFonts w:hint="eastAsia" w:ascii="Times New Roman" w:hAnsi="Times New Roman" w:eastAsia="宋体" w:cs="Times New Roman"/>
        <w:sz w:val="22"/>
        <w:szCs w:val="28"/>
        <w:lang w:val="en-US" w:eastAsia="zh-CN"/>
      </w:rPr>
      <w:t xml:space="preserve">                                             </w:t>
    </w:r>
  </w:p>
  <w:p>
    <w:pPr>
      <w:pStyle w:val="17"/>
      <w:pBdr>
        <w:bottom w:val="single" w:color="auto" w:sz="4" w:space="0"/>
      </w:pBdr>
      <w:jc w:val="left"/>
      <w:rPr>
        <w:rFonts w:hint="eastAsia" w:ascii="宋体" w:hAnsi="宋体" w:eastAsia="宋体" w:cs="宋体"/>
        <w:b w:val="0"/>
        <w:bCs w:val="0"/>
        <w:sz w:val="21"/>
        <w:szCs w:val="21"/>
        <w:lang w:val="en-US" w:eastAsia="zh-CN"/>
      </w:rPr>
    </w:pPr>
    <w:r>
      <w:rPr>
        <w:rFonts w:hint="eastAsia" w:ascii="Times New Roman" w:hAnsi="Times New Roman" w:eastAsia="宋体" w:cs="Times New Roman"/>
        <w:sz w:val="22"/>
        <w:szCs w:val="2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E8236"/>
    <w:multiLevelType w:val="singleLevel"/>
    <w:tmpl w:val="A2BE8236"/>
    <w:lvl w:ilvl="0" w:tentative="0">
      <w:start w:val="1"/>
      <w:numFmt w:val="decimal"/>
      <w:suff w:val="nothing"/>
      <w:lvlText w:val="%1、"/>
      <w:lvlJc w:val="left"/>
    </w:lvl>
  </w:abstractNum>
  <w:abstractNum w:abstractNumId="1">
    <w:nsid w:val="B36C482C"/>
    <w:multiLevelType w:val="singleLevel"/>
    <w:tmpl w:val="B36C482C"/>
    <w:lvl w:ilvl="0" w:tentative="0">
      <w:start w:val="2"/>
      <w:numFmt w:val="chineseCounting"/>
      <w:suff w:val="space"/>
      <w:lvlText w:val="第%1章"/>
      <w:lvlJc w:val="left"/>
      <w:pPr>
        <w:ind w:left="-1816"/>
      </w:pPr>
      <w:rPr>
        <w:rFonts w:hint="eastAsia"/>
      </w:rPr>
    </w:lvl>
  </w:abstractNum>
  <w:abstractNum w:abstractNumId="2">
    <w:nsid w:val="B8A8889F"/>
    <w:multiLevelType w:val="singleLevel"/>
    <w:tmpl w:val="B8A8889F"/>
    <w:lvl w:ilvl="0" w:tentative="0">
      <w:start w:val="2"/>
      <w:numFmt w:val="chineseCounting"/>
      <w:suff w:val="space"/>
      <w:lvlText w:val="（%1）"/>
      <w:lvlJc w:val="left"/>
      <w:rPr>
        <w:rFonts w:hint="eastAsia"/>
      </w:rPr>
    </w:lvl>
  </w:abstractNum>
  <w:abstractNum w:abstractNumId="3">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11A64EEE"/>
    <w:multiLevelType w:val="singleLevel"/>
    <w:tmpl w:val="11A64EEE"/>
    <w:lvl w:ilvl="0" w:tentative="0">
      <w:start w:val="1"/>
      <w:numFmt w:val="chineseCounting"/>
      <w:suff w:val="nothing"/>
      <w:lvlText w:val="%1、"/>
      <w:lvlJc w:val="left"/>
      <w:pPr>
        <w:ind w:left="0"/>
      </w:pPr>
      <w:rPr>
        <w:rFonts w:hint="eastAsia"/>
      </w:rPr>
    </w:lvl>
  </w:abstractNum>
  <w:abstractNum w:abstractNumId="6">
    <w:nsid w:val="1325B784"/>
    <w:multiLevelType w:val="singleLevel"/>
    <w:tmpl w:val="1325B784"/>
    <w:lvl w:ilvl="0" w:tentative="0">
      <w:start w:val="2"/>
      <w:numFmt w:val="decimal"/>
      <w:suff w:val="nothing"/>
      <w:lvlText w:val="（%1）"/>
      <w:lvlJc w:val="left"/>
    </w:lvl>
  </w:abstractNum>
  <w:abstractNum w:abstractNumId="7">
    <w:nsid w:val="175ABACD"/>
    <w:multiLevelType w:val="singleLevel"/>
    <w:tmpl w:val="175ABACD"/>
    <w:lvl w:ilvl="0" w:tentative="0">
      <w:start w:val="1"/>
      <w:numFmt w:val="decimal"/>
      <w:suff w:val="nothing"/>
      <w:lvlText w:val="%1、"/>
      <w:lvlJc w:val="left"/>
    </w:lvl>
  </w:abstractNum>
  <w:abstractNum w:abstractNumId="8">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9">
    <w:nsid w:val="31AF40FB"/>
    <w:multiLevelType w:val="singleLevel"/>
    <w:tmpl w:val="31AF40FB"/>
    <w:lvl w:ilvl="0" w:tentative="0">
      <w:start w:val="1"/>
      <w:numFmt w:val="decimal"/>
      <w:suff w:val="nothing"/>
      <w:lvlText w:val="（%1）"/>
      <w:lvlJc w:val="left"/>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55CD4C99"/>
    <w:multiLevelType w:val="singleLevel"/>
    <w:tmpl w:val="55CD4C99"/>
    <w:lvl w:ilvl="0" w:tentative="0">
      <w:start w:val="1"/>
      <w:numFmt w:val="chineseCounting"/>
      <w:suff w:val="nothing"/>
      <w:lvlText w:val="%1、"/>
      <w:lvlJc w:val="left"/>
    </w:lvl>
  </w:abstractNum>
  <w:abstractNum w:abstractNumId="12">
    <w:nsid w:val="6EC8727B"/>
    <w:multiLevelType w:val="singleLevel"/>
    <w:tmpl w:val="6EC8727B"/>
    <w:lvl w:ilvl="0" w:tentative="0">
      <w:start w:val="1"/>
      <w:numFmt w:val="decimal"/>
      <w:suff w:val="nothing"/>
      <w:lvlText w:val="%1、"/>
      <w:lvlJc w:val="left"/>
    </w:lvl>
  </w:abstractNum>
  <w:abstractNum w:abstractNumId="13">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8"/>
  </w:num>
  <w:num w:numId="2">
    <w:abstractNumId w:val="10"/>
  </w:num>
  <w:num w:numId="3">
    <w:abstractNumId w:val="1"/>
  </w:num>
  <w:num w:numId="4">
    <w:abstractNumId w:val="5"/>
  </w:num>
  <w:num w:numId="5">
    <w:abstractNumId w:val="7"/>
  </w:num>
  <w:num w:numId="6">
    <w:abstractNumId w:val="12"/>
  </w:num>
  <w:num w:numId="7">
    <w:abstractNumId w:val="9"/>
  </w:num>
  <w:num w:numId="8">
    <w:abstractNumId w:val="11"/>
  </w:num>
  <w:num w:numId="9">
    <w:abstractNumId w:val="4"/>
  </w:num>
  <w:num w:numId="10">
    <w:abstractNumId w:val="13"/>
  </w:num>
  <w:num w:numId="11">
    <w:abstractNumId w:val="6"/>
  </w:num>
  <w:num w:numId="12">
    <w:abstractNumId w:val="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NjI2MzFiMDU5M2IwY2ZkOWMyYjE3MmQ5NzZjZjkifQ=="/>
  </w:docVars>
  <w:rsids>
    <w:rsidRoot w:val="00AE79E0"/>
    <w:rsid w:val="000008FD"/>
    <w:rsid w:val="00003231"/>
    <w:rsid w:val="00003B78"/>
    <w:rsid w:val="00003F23"/>
    <w:rsid w:val="00005025"/>
    <w:rsid w:val="0000620B"/>
    <w:rsid w:val="0000681E"/>
    <w:rsid w:val="0000682D"/>
    <w:rsid w:val="00011FD2"/>
    <w:rsid w:val="000126C8"/>
    <w:rsid w:val="00012CFA"/>
    <w:rsid w:val="00013187"/>
    <w:rsid w:val="000137F2"/>
    <w:rsid w:val="00014B17"/>
    <w:rsid w:val="000165AB"/>
    <w:rsid w:val="000201C1"/>
    <w:rsid w:val="00021187"/>
    <w:rsid w:val="00021198"/>
    <w:rsid w:val="00021864"/>
    <w:rsid w:val="00023055"/>
    <w:rsid w:val="00023185"/>
    <w:rsid w:val="000242CE"/>
    <w:rsid w:val="00024AD6"/>
    <w:rsid w:val="00026A08"/>
    <w:rsid w:val="000279EA"/>
    <w:rsid w:val="000305D5"/>
    <w:rsid w:val="000319B0"/>
    <w:rsid w:val="00034387"/>
    <w:rsid w:val="00034B72"/>
    <w:rsid w:val="00034BA3"/>
    <w:rsid w:val="00034CDA"/>
    <w:rsid w:val="00034F63"/>
    <w:rsid w:val="0003627F"/>
    <w:rsid w:val="0003679A"/>
    <w:rsid w:val="00040E67"/>
    <w:rsid w:val="00041F06"/>
    <w:rsid w:val="000423B1"/>
    <w:rsid w:val="0004299A"/>
    <w:rsid w:val="000429F1"/>
    <w:rsid w:val="000437CC"/>
    <w:rsid w:val="00043E1C"/>
    <w:rsid w:val="00046FC5"/>
    <w:rsid w:val="00047373"/>
    <w:rsid w:val="000476D9"/>
    <w:rsid w:val="0005173F"/>
    <w:rsid w:val="00051864"/>
    <w:rsid w:val="00051ECE"/>
    <w:rsid w:val="000520FE"/>
    <w:rsid w:val="00053450"/>
    <w:rsid w:val="000538D1"/>
    <w:rsid w:val="00054A43"/>
    <w:rsid w:val="00055123"/>
    <w:rsid w:val="00055AB6"/>
    <w:rsid w:val="00055F34"/>
    <w:rsid w:val="00056350"/>
    <w:rsid w:val="00056A13"/>
    <w:rsid w:val="000576A3"/>
    <w:rsid w:val="00063B93"/>
    <w:rsid w:val="00064417"/>
    <w:rsid w:val="000649EF"/>
    <w:rsid w:val="00065388"/>
    <w:rsid w:val="00065665"/>
    <w:rsid w:val="00067D7A"/>
    <w:rsid w:val="00070288"/>
    <w:rsid w:val="00070340"/>
    <w:rsid w:val="000708C5"/>
    <w:rsid w:val="000712BD"/>
    <w:rsid w:val="000719DB"/>
    <w:rsid w:val="00072AC0"/>
    <w:rsid w:val="000738C2"/>
    <w:rsid w:val="000742BD"/>
    <w:rsid w:val="0007479D"/>
    <w:rsid w:val="00075123"/>
    <w:rsid w:val="00075390"/>
    <w:rsid w:val="0007565B"/>
    <w:rsid w:val="00075BB9"/>
    <w:rsid w:val="00076436"/>
    <w:rsid w:val="00076558"/>
    <w:rsid w:val="00077C43"/>
    <w:rsid w:val="00077D8B"/>
    <w:rsid w:val="0008094E"/>
    <w:rsid w:val="00080A6F"/>
    <w:rsid w:val="000816F2"/>
    <w:rsid w:val="00082869"/>
    <w:rsid w:val="00083463"/>
    <w:rsid w:val="00083CDC"/>
    <w:rsid w:val="00084CC1"/>
    <w:rsid w:val="000852D7"/>
    <w:rsid w:val="00085489"/>
    <w:rsid w:val="000863D1"/>
    <w:rsid w:val="00086A7A"/>
    <w:rsid w:val="00086B28"/>
    <w:rsid w:val="000874E4"/>
    <w:rsid w:val="0008796E"/>
    <w:rsid w:val="00087E9D"/>
    <w:rsid w:val="000901E9"/>
    <w:rsid w:val="00090BD9"/>
    <w:rsid w:val="00090F00"/>
    <w:rsid w:val="00091C9B"/>
    <w:rsid w:val="00091DC7"/>
    <w:rsid w:val="000926F6"/>
    <w:rsid w:val="000942A8"/>
    <w:rsid w:val="00094641"/>
    <w:rsid w:val="00094AC9"/>
    <w:rsid w:val="00095245"/>
    <w:rsid w:val="000955A6"/>
    <w:rsid w:val="00095B6E"/>
    <w:rsid w:val="0009686F"/>
    <w:rsid w:val="000A1761"/>
    <w:rsid w:val="000A184E"/>
    <w:rsid w:val="000A1B3C"/>
    <w:rsid w:val="000A2970"/>
    <w:rsid w:val="000A35E1"/>
    <w:rsid w:val="000A3813"/>
    <w:rsid w:val="000A4619"/>
    <w:rsid w:val="000A48D7"/>
    <w:rsid w:val="000A5705"/>
    <w:rsid w:val="000A6219"/>
    <w:rsid w:val="000A6DD1"/>
    <w:rsid w:val="000A7BFA"/>
    <w:rsid w:val="000A7E34"/>
    <w:rsid w:val="000B0CDF"/>
    <w:rsid w:val="000B19BA"/>
    <w:rsid w:val="000B21F3"/>
    <w:rsid w:val="000B5B49"/>
    <w:rsid w:val="000B5CD6"/>
    <w:rsid w:val="000B5D8E"/>
    <w:rsid w:val="000B71A8"/>
    <w:rsid w:val="000B7353"/>
    <w:rsid w:val="000B7627"/>
    <w:rsid w:val="000B7FDE"/>
    <w:rsid w:val="000C062A"/>
    <w:rsid w:val="000C0D0A"/>
    <w:rsid w:val="000C0D63"/>
    <w:rsid w:val="000C1047"/>
    <w:rsid w:val="000C2C5E"/>
    <w:rsid w:val="000C4AF2"/>
    <w:rsid w:val="000C58C5"/>
    <w:rsid w:val="000C627A"/>
    <w:rsid w:val="000C6774"/>
    <w:rsid w:val="000C68DD"/>
    <w:rsid w:val="000C742F"/>
    <w:rsid w:val="000C7D1B"/>
    <w:rsid w:val="000D07C7"/>
    <w:rsid w:val="000D16D6"/>
    <w:rsid w:val="000D1955"/>
    <w:rsid w:val="000D1963"/>
    <w:rsid w:val="000D260B"/>
    <w:rsid w:val="000D296C"/>
    <w:rsid w:val="000D2BE7"/>
    <w:rsid w:val="000D3BE4"/>
    <w:rsid w:val="000D3FDF"/>
    <w:rsid w:val="000D3FE5"/>
    <w:rsid w:val="000D5BFA"/>
    <w:rsid w:val="000D77C3"/>
    <w:rsid w:val="000E0018"/>
    <w:rsid w:val="000E169F"/>
    <w:rsid w:val="000E18AA"/>
    <w:rsid w:val="000E1F61"/>
    <w:rsid w:val="000E30EA"/>
    <w:rsid w:val="000E3822"/>
    <w:rsid w:val="000E416E"/>
    <w:rsid w:val="000E4C55"/>
    <w:rsid w:val="000E57CE"/>
    <w:rsid w:val="000E5BD2"/>
    <w:rsid w:val="000E6242"/>
    <w:rsid w:val="000E689E"/>
    <w:rsid w:val="000E6A46"/>
    <w:rsid w:val="000E6ED7"/>
    <w:rsid w:val="000F0113"/>
    <w:rsid w:val="000F1DED"/>
    <w:rsid w:val="000F2698"/>
    <w:rsid w:val="000F3E84"/>
    <w:rsid w:val="000F3FFF"/>
    <w:rsid w:val="000F4B95"/>
    <w:rsid w:val="000F6140"/>
    <w:rsid w:val="000F6A98"/>
    <w:rsid w:val="000F6AB9"/>
    <w:rsid w:val="000F6B00"/>
    <w:rsid w:val="000F6D6B"/>
    <w:rsid w:val="000F6DA7"/>
    <w:rsid w:val="000F7DEB"/>
    <w:rsid w:val="001008C8"/>
    <w:rsid w:val="00103AEE"/>
    <w:rsid w:val="00104E2B"/>
    <w:rsid w:val="00104E64"/>
    <w:rsid w:val="0010538C"/>
    <w:rsid w:val="001057AF"/>
    <w:rsid w:val="00110A45"/>
    <w:rsid w:val="00111249"/>
    <w:rsid w:val="001123E7"/>
    <w:rsid w:val="001135FE"/>
    <w:rsid w:val="00113871"/>
    <w:rsid w:val="0011439C"/>
    <w:rsid w:val="00114702"/>
    <w:rsid w:val="00116424"/>
    <w:rsid w:val="001167DB"/>
    <w:rsid w:val="00116D76"/>
    <w:rsid w:val="00117062"/>
    <w:rsid w:val="001170CE"/>
    <w:rsid w:val="001178E2"/>
    <w:rsid w:val="00117DEA"/>
    <w:rsid w:val="00117FAC"/>
    <w:rsid w:val="0012043E"/>
    <w:rsid w:val="001209D4"/>
    <w:rsid w:val="001209D7"/>
    <w:rsid w:val="00120A18"/>
    <w:rsid w:val="00120C83"/>
    <w:rsid w:val="00121289"/>
    <w:rsid w:val="001233FB"/>
    <w:rsid w:val="0012425E"/>
    <w:rsid w:val="0012511F"/>
    <w:rsid w:val="00125392"/>
    <w:rsid w:val="001255D4"/>
    <w:rsid w:val="001263BA"/>
    <w:rsid w:val="00126A4E"/>
    <w:rsid w:val="00126AD8"/>
    <w:rsid w:val="00126DF1"/>
    <w:rsid w:val="001276ED"/>
    <w:rsid w:val="00127742"/>
    <w:rsid w:val="00130067"/>
    <w:rsid w:val="00130C17"/>
    <w:rsid w:val="0013112F"/>
    <w:rsid w:val="0013118B"/>
    <w:rsid w:val="001311ED"/>
    <w:rsid w:val="0013431D"/>
    <w:rsid w:val="00134648"/>
    <w:rsid w:val="001348DF"/>
    <w:rsid w:val="00134FD5"/>
    <w:rsid w:val="0013509E"/>
    <w:rsid w:val="00135535"/>
    <w:rsid w:val="00135AED"/>
    <w:rsid w:val="00135BC4"/>
    <w:rsid w:val="00135F38"/>
    <w:rsid w:val="001369C3"/>
    <w:rsid w:val="00137B6B"/>
    <w:rsid w:val="00137D64"/>
    <w:rsid w:val="00137E4C"/>
    <w:rsid w:val="00141038"/>
    <w:rsid w:val="0014151F"/>
    <w:rsid w:val="00141941"/>
    <w:rsid w:val="00142184"/>
    <w:rsid w:val="0014311D"/>
    <w:rsid w:val="00144467"/>
    <w:rsid w:val="001449E6"/>
    <w:rsid w:val="0014579A"/>
    <w:rsid w:val="00145A0C"/>
    <w:rsid w:val="00145E17"/>
    <w:rsid w:val="00147477"/>
    <w:rsid w:val="0015038C"/>
    <w:rsid w:val="001508B1"/>
    <w:rsid w:val="00152331"/>
    <w:rsid w:val="00152403"/>
    <w:rsid w:val="00152CE0"/>
    <w:rsid w:val="00155001"/>
    <w:rsid w:val="001553F5"/>
    <w:rsid w:val="001554EC"/>
    <w:rsid w:val="00155CDB"/>
    <w:rsid w:val="00156646"/>
    <w:rsid w:val="001568CF"/>
    <w:rsid w:val="00157E12"/>
    <w:rsid w:val="00160800"/>
    <w:rsid w:val="00160863"/>
    <w:rsid w:val="0016087F"/>
    <w:rsid w:val="00160A88"/>
    <w:rsid w:val="001613E7"/>
    <w:rsid w:val="0016174A"/>
    <w:rsid w:val="001620F9"/>
    <w:rsid w:val="00165DAF"/>
    <w:rsid w:val="00167DD2"/>
    <w:rsid w:val="0017046D"/>
    <w:rsid w:val="0017080E"/>
    <w:rsid w:val="00171430"/>
    <w:rsid w:val="001714A4"/>
    <w:rsid w:val="00171FC2"/>
    <w:rsid w:val="001729B3"/>
    <w:rsid w:val="00172D11"/>
    <w:rsid w:val="00172FE9"/>
    <w:rsid w:val="001736ED"/>
    <w:rsid w:val="00173D1D"/>
    <w:rsid w:val="00174925"/>
    <w:rsid w:val="00174E84"/>
    <w:rsid w:val="00175BB3"/>
    <w:rsid w:val="00176570"/>
    <w:rsid w:val="00176A44"/>
    <w:rsid w:val="00176CDE"/>
    <w:rsid w:val="00177851"/>
    <w:rsid w:val="00180275"/>
    <w:rsid w:val="0018175A"/>
    <w:rsid w:val="00182153"/>
    <w:rsid w:val="00183525"/>
    <w:rsid w:val="00183724"/>
    <w:rsid w:val="00184539"/>
    <w:rsid w:val="00184EF2"/>
    <w:rsid w:val="0018523C"/>
    <w:rsid w:val="00186A8D"/>
    <w:rsid w:val="0019046D"/>
    <w:rsid w:val="00191194"/>
    <w:rsid w:val="00192441"/>
    <w:rsid w:val="001924AF"/>
    <w:rsid w:val="00192969"/>
    <w:rsid w:val="00192AB0"/>
    <w:rsid w:val="00193398"/>
    <w:rsid w:val="001935E2"/>
    <w:rsid w:val="00193A65"/>
    <w:rsid w:val="00194057"/>
    <w:rsid w:val="0019444D"/>
    <w:rsid w:val="001966AA"/>
    <w:rsid w:val="00196974"/>
    <w:rsid w:val="00196D5E"/>
    <w:rsid w:val="00196F4B"/>
    <w:rsid w:val="001972EB"/>
    <w:rsid w:val="001A0B29"/>
    <w:rsid w:val="001A12FE"/>
    <w:rsid w:val="001A406A"/>
    <w:rsid w:val="001A62A1"/>
    <w:rsid w:val="001A74C3"/>
    <w:rsid w:val="001B0B9D"/>
    <w:rsid w:val="001B1C75"/>
    <w:rsid w:val="001B2BBF"/>
    <w:rsid w:val="001B522A"/>
    <w:rsid w:val="001B560A"/>
    <w:rsid w:val="001B5738"/>
    <w:rsid w:val="001B6E93"/>
    <w:rsid w:val="001B70B5"/>
    <w:rsid w:val="001B7B84"/>
    <w:rsid w:val="001B7F39"/>
    <w:rsid w:val="001C05AB"/>
    <w:rsid w:val="001C1F35"/>
    <w:rsid w:val="001C2A8A"/>
    <w:rsid w:val="001C3B70"/>
    <w:rsid w:val="001C5539"/>
    <w:rsid w:val="001C59BE"/>
    <w:rsid w:val="001C5DC4"/>
    <w:rsid w:val="001C5E26"/>
    <w:rsid w:val="001C6220"/>
    <w:rsid w:val="001C6B18"/>
    <w:rsid w:val="001D0A93"/>
    <w:rsid w:val="001D2F5F"/>
    <w:rsid w:val="001D446C"/>
    <w:rsid w:val="001D5688"/>
    <w:rsid w:val="001D58FF"/>
    <w:rsid w:val="001D629D"/>
    <w:rsid w:val="001D63FD"/>
    <w:rsid w:val="001D6F3F"/>
    <w:rsid w:val="001D6F45"/>
    <w:rsid w:val="001D7E45"/>
    <w:rsid w:val="001E04F1"/>
    <w:rsid w:val="001E20D3"/>
    <w:rsid w:val="001E2E22"/>
    <w:rsid w:val="001E2FC4"/>
    <w:rsid w:val="001E36B7"/>
    <w:rsid w:val="001E47CD"/>
    <w:rsid w:val="001E5159"/>
    <w:rsid w:val="001E5832"/>
    <w:rsid w:val="001E591A"/>
    <w:rsid w:val="001E68D0"/>
    <w:rsid w:val="001F07C5"/>
    <w:rsid w:val="001F1324"/>
    <w:rsid w:val="001F134E"/>
    <w:rsid w:val="001F14AE"/>
    <w:rsid w:val="001F1946"/>
    <w:rsid w:val="001F26BA"/>
    <w:rsid w:val="001F3378"/>
    <w:rsid w:val="001F4661"/>
    <w:rsid w:val="001F4719"/>
    <w:rsid w:val="001F66D5"/>
    <w:rsid w:val="001F6A1F"/>
    <w:rsid w:val="001F7137"/>
    <w:rsid w:val="001F770C"/>
    <w:rsid w:val="00200094"/>
    <w:rsid w:val="00200808"/>
    <w:rsid w:val="00200C69"/>
    <w:rsid w:val="00201148"/>
    <w:rsid w:val="00202825"/>
    <w:rsid w:val="00202D5B"/>
    <w:rsid w:val="00202F2A"/>
    <w:rsid w:val="002036F3"/>
    <w:rsid w:val="00203F5C"/>
    <w:rsid w:val="00204191"/>
    <w:rsid w:val="0020421A"/>
    <w:rsid w:val="002047D3"/>
    <w:rsid w:val="0020497C"/>
    <w:rsid w:val="00205798"/>
    <w:rsid w:val="00205A83"/>
    <w:rsid w:val="00205DEE"/>
    <w:rsid w:val="00207016"/>
    <w:rsid w:val="0021092F"/>
    <w:rsid w:val="00210BCE"/>
    <w:rsid w:val="002111F8"/>
    <w:rsid w:val="002112B7"/>
    <w:rsid w:val="0021169E"/>
    <w:rsid w:val="00211789"/>
    <w:rsid w:val="00211B64"/>
    <w:rsid w:val="00211C86"/>
    <w:rsid w:val="00211FEE"/>
    <w:rsid w:val="002122F0"/>
    <w:rsid w:val="00212CA5"/>
    <w:rsid w:val="00212EB3"/>
    <w:rsid w:val="00213256"/>
    <w:rsid w:val="0021421B"/>
    <w:rsid w:val="0021435E"/>
    <w:rsid w:val="00217577"/>
    <w:rsid w:val="00217846"/>
    <w:rsid w:val="002203C0"/>
    <w:rsid w:val="002209E8"/>
    <w:rsid w:val="002215D0"/>
    <w:rsid w:val="0022309F"/>
    <w:rsid w:val="00224266"/>
    <w:rsid w:val="002248D5"/>
    <w:rsid w:val="00224BDB"/>
    <w:rsid w:val="00225A4D"/>
    <w:rsid w:val="00225E3E"/>
    <w:rsid w:val="00225E4A"/>
    <w:rsid w:val="00227FEE"/>
    <w:rsid w:val="00230CC1"/>
    <w:rsid w:val="00230D14"/>
    <w:rsid w:val="002314E9"/>
    <w:rsid w:val="00231CB1"/>
    <w:rsid w:val="00232C8A"/>
    <w:rsid w:val="0023334B"/>
    <w:rsid w:val="00234A89"/>
    <w:rsid w:val="00234E10"/>
    <w:rsid w:val="00235478"/>
    <w:rsid w:val="002358C7"/>
    <w:rsid w:val="002362AF"/>
    <w:rsid w:val="002362CC"/>
    <w:rsid w:val="00237506"/>
    <w:rsid w:val="002378D0"/>
    <w:rsid w:val="00237B57"/>
    <w:rsid w:val="00243A1C"/>
    <w:rsid w:val="00243B5E"/>
    <w:rsid w:val="00243C20"/>
    <w:rsid w:val="00243D7D"/>
    <w:rsid w:val="00243ECE"/>
    <w:rsid w:val="00245ACA"/>
    <w:rsid w:val="00246F54"/>
    <w:rsid w:val="0025249A"/>
    <w:rsid w:val="0025326E"/>
    <w:rsid w:val="002541D3"/>
    <w:rsid w:val="00254D18"/>
    <w:rsid w:val="00255705"/>
    <w:rsid w:val="00255C2F"/>
    <w:rsid w:val="00255D4D"/>
    <w:rsid w:val="00257088"/>
    <w:rsid w:val="002574B1"/>
    <w:rsid w:val="0025775C"/>
    <w:rsid w:val="0025785F"/>
    <w:rsid w:val="0026096A"/>
    <w:rsid w:val="00260B60"/>
    <w:rsid w:val="0026120E"/>
    <w:rsid w:val="00261315"/>
    <w:rsid w:val="0026223A"/>
    <w:rsid w:val="002632DC"/>
    <w:rsid w:val="00263F02"/>
    <w:rsid w:val="002648FB"/>
    <w:rsid w:val="00266892"/>
    <w:rsid w:val="00266CC0"/>
    <w:rsid w:val="002672ED"/>
    <w:rsid w:val="0027024E"/>
    <w:rsid w:val="00272390"/>
    <w:rsid w:val="0027543F"/>
    <w:rsid w:val="00275F7E"/>
    <w:rsid w:val="002760E4"/>
    <w:rsid w:val="002768B5"/>
    <w:rsid w:val="00277378"/>
    <w:rsid w:val="0028110D"/>
    <w:rsid w:val="00281371"/>
    <w:rsid w:val="002813D2"/>
    <w:rsid w:val="002819B4"/>
    <w:rsid w:val="0028291E"/>
    <w:rsid w:val="00282FBB"/>
    <w:rsid w:val="00283B88"/>
    <w:rsid w:val="00285CC4"/>
    <w:rsid w:val="00286851"/>
    <w:rsid w:val="00290235"/>
    <w:rsid w:val="00290EB7"/>
    <w:rsid w:val="00291B90"/>
    <w:rsid w:val="00291EBD"/>
    <w:rsid w:val="00293933"/>
    <w:rsid w:val="00295F38"/>
    <w:rsid w:val="00296FAA"/>
    <w:rsid w:val="002970FB"/>
    <w:rsid w:val="00297E16"/>
    <w:rsid w:val="002A07DB"/>
    <w:rsid w:val="002A1959"/>
    <w:rsid w:val="002A3638"/>
    <w:rsid w:val="002A484A"/>
    <w:rsid w:val="002A49E9"/>
    <w:rsid w:val="002A4C87"/>
    <w:rsid w:val="002A4E7F"/>
    <w:rsid w:val="002A51FE"/>
    <w:rsid w:val="002A79FB"/>
    <w:rsid w:val="002A7C46"/>
    <w:rsid w:val="002A7D6F"/>
    <w:rsid w:val="002B08C1"/>
    <w:rsid w:val="002B0A6F"/>
    <w:rsid w:val="002B12D0"/>
    <w:rsid w:val="002B17E9"/>
    <w:rsid w:val="002B1A43"/>
    <w:rsid w:val="002B1ABC"/>
    <w:rsid w:val="002B220A"/>
    <w:rsid w:val="002B28DF"/>
    <w:rsid w:val="002B3EF5"/>
    <w:rsid w:val="002B4721"/>
    <w:rsid w:val="002B635D"/>
    <w:rsid w:val="002B6423"/>
    <w:rsid w:val="002B6D27"/>
    <w:rsid w:val="002B6EAE"/>
    <w:rsid w:val="002B7C85"/>
    <w:rsid w:val="002C1472"/>
    <w:rsid w:val="002C1DFD"/>
    <w:rsid w:val="002C316D"/>
    <w:rsid w:val="002C324F"/>
    <w:rsid w:val="002C32A4"/>
    <w:rsid w:val="002C34A7"/>
    <w:rsid w:val="002C404C"/>
    <w:rsid w:val="002C44F8"/>
    <w:rsid w:val="002C48D8"/>
    <w:rsid w:val="002C50D1"/>
    <w:rsid w:val="002C53E5"/>
    <w:rsid w:val="002C5959"/>
    <w:rsid w:val="002C66EA"/>
    <w:rsid w:val="002C6EE6"/>
    <w:rsid w:val="002C76A3"/>
    <w:rsid w:val="002D16A5"/>
    <w:rsid w:val="002D1856"/>
    <w:rsid w:val="002D4063"/>
    <w:rsid w:val="002D6C02"/>
    <w:rsid w:val="002D6F6A"/>
    <w:rsid w:val="002D702A"/>
    <w:rsid w:val="002D73D4"/>
    <w:rsid w:val="002D73FE"/>
    <w:rsid w:val="002E00B8"/>
    <w:rsid w:val="002E023A"/>
    <w:rsid w:val="002E05E3"/>
    <w:rsid w:val="002E0CF1"/>
    <w:rsid w:val="002E131F"/>
    <w:rsid w:val="002E3A5F"/>
    <w:rsid w:val="002E3A69"/>
    <w:rsid w:val="002E3A88"/>
    <w:rsid w:val="002E3B8A"/>
    <w:rsid w:val="002E5DDC"/>
    <w:rsid w:val="002E6CBA"/>
    <w:rsid w:val="002E70C0"/>
    <w:rsid w:val="002E779E"/>
    <w:rsid w:val="002F0126"/>
    <w:rsid w:val="002F1C05"/>
    <w:rsid w:val="002F3E1E"/>
    <w:rsid w:val="002F5154"/>
    <w:rsid w:val="002F5668"/>
    <w:rsid w:val="002F6350"/>
    <w:rsid w:val="002F726F"/>
    <w:rsid w:val="002F7307"/>
    <w:rsid w:val="002F775E"/>
    <w:rsid w:val="003002FC"/>
    <w:rsid w:val="00301764"/>
    <w:rsid w:val="0030256A"/>
    <w:rsid w:val="003049E1"/>
    <w:rsid w:val="00304EE7"/>
    <w:rsid w:val="003064DC"/>
    <w:rsid w:val="0030763F"/>
    <w:rsid w:val="0030791A"/>
    <w:rsid w:val="00311D1C"/>
    <w:rsid w:val="00311FE2"/>
    <w:rsid w:val="00312912"/>
    <w:rsid w:val="00312B46"/>
    <w:rsid w:val="003135CA"/>
    <w:rsid w:val="00314E48"/>
    <w:rsid w:val="00315218"/>
    <w:rsid w:val="003169FF"/>
    <w:rsid w:val="0031704D"/>
    <w:rsid w:val="00317374"/>
    <w:rsid w:val="0031782B"/>
    <w:rsid w:val="00317903"/>
    <w:rsid w:val="00317929"/>
    <w:rsid w:val="00320797"/>
    <w:rsid w:val="00321351"/>
    <w:rsid w:val="003215D0"/>
    <w:rsid w:val="003219FF"/>
    <w:rsid w:val="00321B0F"/>
    <w:rsid w:val="00323327"/>
    <w:rsid w:val="003233D3"/>
    <w:rsid w:val="0032368B"/>
    <w:rsid w:val="00323B3C"/>
    <w:rsid w:val="00323B9B"/>
    <w:rsid w:val="00323EE0"/>
    <w:rsid w:val="003250B5"/>
    <w:rsid w:val="00325C3D"/>
    <w:rsid w:val="00327B00"/>
    <w:rsid w:val="00330EEC"/>
    <w:rsid w:val="00331614"/>
    <w:rsid w:val="003316A2"/>
    <w:rsid w:val="003316AA"/>
    <w:rsid w:val="00331951"/>
    <w:rsid w:val="00333612"/>
    <w:rsid w:val="00333F5A"/>
    <w:rsid w:val="00334464"/>
    <w:rsid w:val="00335143"/>
    <w:rsid w:val="0033520E"/>
    <w:rsid w:val="003355DB"/>
    <w:rsid w:val="003360C0"/>
    <w:rsid w:val="00337E3A"/>
    <w:rsid w:val="00341701"/>
    <w:rsid w:val="00341E1B"/>
    <w:rsid w:val="00342063"/>
    <w:rsid w:val="00343AFA"/>
    <w:rsid w:val="00345340"/>
    <w:rsid w:val="00345DC6"/>
    <w:rsid w:val="00347D7F"/>
    <w:rsid w:val="0035000C"/>
    <w:rsid w:val="0035054D"/>
    <w:rsid w:val="00350672"/>
    <w:rsid w:val="003520CF"/>
    <w:rsid w:val="00352130"/>
    <w:rsid w:val="00352629"/>
    <w:rsid w:val="00352961"/>
    <w:rsid w:val="00352F5E"/>
    <w:rsid w:val="003535C3"/>
    <w:rsid w:val="00355078"/>
    <w:rsid w:val="003554BE"/>
    <w:rsid w:val="00355BD8"/>
    <w:rsid w:val="0035755D"/>
    <w:rsid w:val="00357634"/>
    <w:rsid w:val="003607F7"/>
    <w:rsid w:val="0036156D"/>
    <w:rsid w:val="00361C08"/>
    <w:rsid w:val="00362C15"/>
    <w:rsid w:val="003635A5"/>
    <w:rsid w:val="003639F7"/>
    <w:rsid w:val="00363A88"/>
    <w:rsid w:val="00364D6D"/>
    <w:rsid w:val="003660EB"/>
    <w:rsid w:val="0036682B"/>
    <w:rsid w:val="00366A3F"/>
    <w:rsid w:val="00366D2F"/>
    <w:rsid w:val="00367050"/>
    <w:rsid w:val="0036779C"/>
    <w:rsid w:val="00370079"/>
    <w:rsid w:val="00370746"/>
    <w:rsid w:val="003714B5"/>
    <w:rsid w:val="003727AA"/>
    <w:rsid w:val="003730CA"/>
    <w:rsid w:val="003733A8"/>
    <w:rsid w:val="00373B52"/>
    <w:rsid w:val="00374236"/>
    <w:rsid w:val="00374A30"/>
    <w:rsid w:val="0037500F"/>
    <w:rsid w:val="00375EBC"/>
    <w:rsid w:val="00376B56"/>
    <w:rsid w:val="00377293"/>
    <w:rsid w:val="003773A5"/>
    <w:rsid w:val="003773CE"/>
    <w:rsid w:val="003773E1"/>
    <w:rsid w:val="0037755A"/>
    <w:rsid w:val="0037765D"/>
    <w:rsid w:val="0037791B"/>
    <w:rsid w:val="00380988"/>
    <w:rsid w:val="003810A2"/>
    <w:rsid w:val="00381168"/>
    <w:rsid w:val="003827D4"/>
    <w:rsid w:val="00382C45"/>
    <w:rsid w:val="00383BED"/>
    <w:rsid w:val="00385827"/>
    <w:rsid w:val="00385E4B"/>
    <w:rsid w:val="0038654B"/>
    <w:rsid w:val="00386A77"/>
    <w:rsid w:val="00386B6F"/>
    <w:rsid w:val="00387676"/>
    <w:rsid w:val="00387770"/>
    <w:rsid w:val="00390418"/>
    <w:rsid w:val="003906A3"/>
    <w:rsid w:val="00390901"/>
    <w:rsid w:val="00390A55"/>
    <w:rsid w:val="00390D6E"/>
    <w:rsid w:val="00391153"/>
    <w:rsid w:val="0039119C"/>
    <w:rsid w:val="00392149"/>
    <w:rsid w:val="00392690"/>
    <w:rsid w:val="00392DE4"/>
    <w:rsid w:val="0039363C"/>
    <w:rsid w:val="00393D4C"/>
    <w:rsid w:val="00394FFF"/>
    <w:rsid w:val="00396C19"/>
    <w:rsid w:val="003A1A8E"/>
    <w:rsid w:val="003A1C83"/>
    <w:rsid w:val="003A1CE5"/>
    <w:rsid w:val="003A1FAF"/>
    <w:rsid w:val="003A24EE"/>
    <w:rsid w:val="003A4F37"/>
    <w:rsid w:val="003A6060"/>
    <w:rsid w:val="003A797D"/>
    <w:rsid w:val="003A7E53"/>
    <w:rsid w:val="003B03F9"/>
    <w:rsid w:val="003B0499"/>
    <w:rsid w:val="003B14CC"/>
    <w:rsid w:val="003B16BA"/>
    <w:rsid w:val="003B25CE"/>
    <w:rsid w:val="003B436D"/>
    <w:rsid w:val="003B4CAB"/>
    <w:rsid w:val="003B6267"/>
    <w:rsid w:val="003B76FC"/>
    <w:rsid w:val="003C01E5"/>
    <w:rsid w:val="003C1D2A"/>
    <w:rsid w:val="003C1E0B"/>
    <w:rsid w:val="003C2AF5"/>
    <w:rsid w:val="003C36AD"/>
    <w:rsid w:val="003C4FF3"/>
    <w:rsid w:val="003C5BF9"/>
    <w:rsid w:val="003C6429"/>
    <w:rsid w:val="003C6DB2"/>
    <w:rsid w:val="003C7068"/>
    <w:rsid w:val="003C7A1D"/>
    <w:rsid w:val="003D1587"/>
    <w:rsid w:val="003D1C4D"/>
    <w:rsid w:val="003D302B"/>
    <w:rsid w:val="003D32A3"/>
    <w:rsid w:val="003D38BA"/>
    <w:rsid w:val="003D44D8"/>
    <w:rsid w:val="003D4675"/>
    <w:rsid w:val="003D6965"/>
    <w:rsid w:val="003E04A9"/>
    <w:rsid w:val="003E0849"/>
    <w:rsid w:val="003E1E30"/>
    <w:rsid w:val="003E2182"/>
    <w:rsid w:val="003E333B"/>
    <w:rsid w:val="003E37E5"/>
    <w:rsid w:val="003E3BF0"/>
    <w:rsid w:val="003E4056"/>
    <w:rsid w:val="003E44EB"/>
    <w:rsid w:val="003E4507"/>
    <w:rsid w:val="003E54FB"/>
    <w:rsid w:val="003E5587"/>
    <w:rsid w:val="003E571E"/>
    <w:rsid w:val="003E5FB3"/>
    <w:rsid w:val="003E6E74"/>
    <w:rsid w:val="003E6F20"/>
    <w:rsid w:val="003E7AEF"/>
    <w:rsid w:val="003F101A"/>
    <w:rsid w:val="003F15CD"/>
    <w:rsid w:val="003F2112"/>
    <w:rsid w:val="003F3F4E"/>
    <w:rsid w:val="003F4963"/>
    <w:rsid w:val="003F51D0"/>
    <w:rsid w:val="003F5810"/>
    <w:rsid w:val="003F5F57"/>
    <w:rsid w:val="003F6082"/>
    <w:rsid w:val="003F60E2"/>
    <w:rsid w:val="003F6180"/>
    <w:rsid w:val="003F6452"/>
    <w:rsid w:val="003F659B"/>
    <w:rsid w:val="003F7825"/>
    <w:rsid w:val="003F7D6D"/>
    <w:rsid w:val="0040044F"/>
    <w:rsid w:val="00400942"/>
    <w:rsid w:val="00400AAA"/>
    <w:rsid w:val="0040108E"/>
    <w:rsid w:val="004019B0"/>
    <w:rsid w:val="00402C0A"/>
    <w:rsid w:val="004039CF"/>
    <w:rsid w:val="00403F19"/>
    <w:rsid w:val="00404DF2"/>
    <w:rsid w:val="00404F09"/>
    <w:rsid w:val="0040537E"/>
    <w:rsid w:val="00405A3C"/>
    <w:rsid w:val="00407458"/>
    <w:rsid w:val="00407A64"/>
    <w:rsid w:val="004100F4"/>
    <w:rsid w:val="00410282"/>
    <w:rsid w:val="0041072B"/>
    <w:rsid w:val="00411E24"/>
    <w:rsid w:val="004126E0"/>
    <w:rsid w:val="00415A8A"/>
    <w:rsid w:val="00415CBE"/>
    <w:rsid w:val="00415D23"/>
    <w:rsid w:val="004161D1"/>
    <w:rsid w:val="00416645"/>
    <w:rsid w:val="00416864"/>
    <w:rsid w:val="00416D19"/>
    <w:rsid w:val="0041780A"/>
    <w:rsid w:val="00417A6E"/>
    <w:rsid w:val="00417BC7"/>
    <w:rsid w:val="00417E88"/>
    <w:rsid w:val="00420C05"/>
    <w:rsid w:val="00420E6D"/>
    <w:rsid w:val="004211C4"/>
    <w:rsid w:val="00421C2B"/>
    <w:rsid w:val="004223C5"/>
    <w:rsid w:val="0042307D"/>
    <w:rsid w:val="004237BE"/>
    <w:rsid w:val="00423B8C"/>
    <w:rsid w:val="00423FF8"/>
    <w:rsid w:val="00426294"/>
    <w:rsid w:val="00426B59"/>
    <w:rsid w:val="0042715C"/>
    <w:rsid w:val="00427EEC"/>
    <w:rsid w:val="004310A8"/>
    <w:rsid w:val="00431381"/>
    <w:rsid w:val="004313CD"/>
    <w:rsid w:val="00431502"/>
    <w:rsid w:val="0043170A"/>
    <w:rsid w:val="004321AD"/>
    <w:rsid w:val="00432D5F"/>
    <w:rsid w:val="00432EA8"/>
    <w:rsid w:val="004338B0"/>
    <w:rsid w:val="00434745"/>
    <w:rsid w:val="0043632B"/>
    <w:rsid w:val="00441BE1"/>
    <w:rsid w:val="00441FA2"/>
    <w:rsid w:val="004424AF"/>
    <w:rsid w:val="004425B4"/>
    <w:rsid w:val="00442945"/>
    <w:rsid w:val="00442AA4"/>
    <w:rsid w:val="00443251"/>
    <w:rsid w:val="0044358F"/>
    <w:rsid w:val="0044399C"/>
    <w:rsid w:val="00444061"/>
    <w:rsid w:val="004441B5"/>
    <w:rsid w:val="0044427D"/>
    <w:rsid w:val="004451E6"/>
    <w:rsid w:val="004460F3"/>
    <w:rsid w:val="0044663D"/>
    <w:rsid w:val="0044683C"/>
    <w:rsid w:val="0045012A"/>
    <w:rsid w:val="004511E3"/>
    <w:rsid w:val="00453782"/>
    <w:rsid w:val="00453849"/>
    <w:rsid w:val="004542CB"/>
    <w:rsid w:val="0045480C"/>
    <w:rsid w:val="00454D19"/>
    <w:rsid w:val="00455612"/>
    <w:rsid w:val="00460038"/>
    <w:rsid w:val="0046010D"/>
    <w:rsid w:val="0046069B"/>
    <w:rsid w:val="004607F9"/>
    <w:rsid w:val="00460B47"/>
    <w:rsid w:val="00460F46"/>
    <w:rsid w:val="00461338"/>
    <w:rsid w:val="00461382"/>
    <w:rsid w:val="00462552"/>
    <w:rsid w:val="004630FD"/>
    <w:rsid w:val="0046401C"/>
    <w:rsid w:val="00464999"/>
    <w:rsid w:val="004658CB"/>
    <w:rsid w:val="00465A0C"/>
    <w:rsid w:val="004667AD"/>
    <w:rsid w:val="004668B1"/>
    <w:rsid w:val="004670CE"/>
    <w:rsid w:val="00471C43"/>
    <w:rsid w:val="00472037"/>
    <w:rsid w:val="00473549"/>
    <w:rsid w:val="0047382F"/>
    <w:rsid w:val="00473AFE"/>
    <w:rsid w:val="00474D40"/>
    <w:rsid w:val="00474DB3"/>
    <w:rsid w:val="0047507D"/>
    <w:rsid w:val="00476EE9"/>
    <w:rsid w:val="004776DB"/>
    <w:rsid w:val="00477F37"/>
    <w:rsid w:val="00481B35"/>
    <w:rsid w:val="0048235F"/>
    <w:rsid w:val="00482CF4"/>
    <w:rsid w:val="00483728"/>
    <w:rsid w:val="004845DF"/>
    <w:rsid w:val="004849C7"/>
    <w:rsid w:val="004851F9"/>
    <w:rsid w:val="0049006E"/>
    <w:rsid w:val="0049015B"/>
    <w:rsid w:val="004918CC"/>
    <w:rsid w:val="00492569"/>
    <w:rsid w:val="00492EA5"/>
    <w:rsid w:val="004946A1"/>
    <w:rsid w:val="00494B71"/>
    <w:rsid w:val="004962AD"/>
    <w:rsid w:val="004974CC"/>
    <w:rsid w:val="004A381A"/>
    <w:rsid w:val="004A44AE"/>
    <w:rsid w:val="004A4C5E"/>
    <w:rsid w:val="004A5D0F"/>
    <w:rsid w:val="004A6E1F"/>
    <w:rsid w:val="004A7AB9"/>
    <w:rsid w:val="004A7B48"/>
    <w:rsid w:val="004B1083"/>
    <w:rsid w:val="004B2FCE"/>
    <w:rsid w:val="004B3258"/>
    <w:rsid w:val="004B339D"/>
    <w:rsid w:val="004B411D"/>
    <w:rsid w:val="004B4880"/>
    <w:rsid w:val="004B522D"/>
    <w:rsid w:val="004B580C"/>
    <w:rsid w:val="004B6147"/>
    <w:rsid w:val="004B6214"/>
    <w:rsid w:val="004B6278"/>
    <w:rsid w:val="004B7182"/>
    <w:rsid w:val="004B74DD"/>
    <w:rsid w:val="004B7850"/>
    <w:rsid w:val="004C0519"/>
    <w:rsid w:val="004C084D"/>
    <w:rsid w:val="004C0F35"/>
    <w:rsid w:val="004C193F"/>
    <w:rsid w:val="004C1E29"/>
    <w:rsid w:val="004C2023"/>
    <w:rsid w:val="004C2C02"/>
    <w:rsid w:val="004C36C7"/>
    <w:rsid w:val="004C4656"/>
    <w:rsid w:val="004C49F4"/>
    <w:rsid w:val="004C5351"/>
    <w:rsid w:val="004C5697"/>
    <w:rsid w:val="004C5836"/>
    <w:rsid w:val="004C6035"/>
    <w:rsid w:val="004C6194"/>
    <w:rsid w:val="004C6E98"/>
    <w:rsid w:val="004D067C"/>
    <w:rsid w:val="004D072B"/>
    <w:rsid w:val="004D0C9D"/>
    <w:rsid w:val="004D1634"/>
    <w:rsid w:val="004D1A3A"/>
    <w:rsid w:val="004D3FCF"/>
    <w:rsid w:val="004D5837"/>
    <w:rsid w:val="004D5C9E"/>
    <w:rsid w:val="004D7796"/>
    <w:rsid w:val="004E1166"/>
    <w:rsid w:val="004E33E6"/>
    <w:rsid w:val="004E355E"/>
    <w:rsid w:val="004E3A33"/>
    <w:rsid w:val="004E3FCB"/>
    <w:rsid w:val="004E4947"/>
    <w:rsid w:val="004E5558"/>
    <w:rsid w:val="004E628E"/>
    <w:rsid w:val="004F0179"/>
    <w:rsid w:val="004F07B4"/>
    <w:rsid w:val="004F0E55"/>
    <w:rsid w:val="004F1A17"/>
    <w:rsid w:val="004F2179"/>
    <w:rsid w:val="004F2F65"/>
    <w:rsid w:val="004F4107"/>
    <w:rsid w:val="004F4817"/>
    <w:rsid w:val="004F4CE8"/>
    <w:rsid w:val="004F5E5D"/>
    <w:rsid w:val="005005CA"/>
    <w:rsid w:val="00503F0C"/>
    <w:rsid w:val="005049C2"/>
    <w:rsid w:val="00505000"/>
    <w:rsid w:val="00505F35"/>
    <w:rsid w:val="00506243"/>
    <w:rsid w:val="0051007B"/>
    <w:rsid w:val="005109B4"/>
    <w:rsid w:val="00510FF3"/>
    <w:rsid w:val="0051101A"/>
    <w:rsid w:val="005110F6"/>
    <w:rsid w:val="005123B0"/>
    <w:rsid w:val="00512C46"/>
    <w:rsid w:val="005133F8"/>
    <w:rsid w:val="00516E05"/>
    <w:rsid w:val="0051736C"/>
    <w:rsid w:val="0051783C"/>
    <w:rsid w:val="00520213"/>
    <w:rsid w:val="00521398"/>
    <w:rsid w:val="005216F4"/>
    <w:rsid w:val="00521CF7"/>
    <w:rsid w:val="005230ED"/>
    <w:rsid w:val="005238A4"/>
    <w:rsid w:val="00523F17"/>
    <w:rsid w:val="005241CD"/>
    <w:rsid w:val="00524DC0"/>
    <w:rsid w:val="00525CF8"/>
    <w:rsid w:val="00527504"/>
    <w:rsid w:val="0052792F"/>
    <w:rsid w:val="00527D7D"/>
    <w:rsid w:val="00530019"/>
    <w:rsid w:val="00530C83"/>
    <w:rsid w:val="0053165F"/>
    <w:rsid w:val="005324E4"/>
    <w:rsid w:val="0053342C"/>
    <w:rsid w:val="00533A96"/>
    <w:rsid w:val="005355C1"/>
    <w:rsid w:val="005360E0"/>
    <w:rsid w:val="0053718C"/>
    <w:rsid w:val="00537E7F"/>
    <w:rsid w:val="0054056B"/>
    <w:rsid w:val="00541337"/>
    <w:rsid w:val="00541E82"/>
    <w:rsid w:val="00542409"/>
    <w:rsid w:val="0054258E"/>
    <w:rsid w:val="00543761"/>
    <w:rsid w:val="0054384F"/>
    <w:rsid w:val="005438A9"/>
    <w:rsid w:val="00543A5B"/>
    <w:rsid w:val="00544669"/>
    <w:rsid w:val="0054546A"/>
    <w:rsid w:val="00546F61"/>
    <w:rsid w:val="00547251"/>
    <w:rsid w:val="00550481"/>
    <w:rsid w:val="00550683"/>
    <w:rsid w:val="00551490"/>
    <w:rsid w:val="00551BCD"/>
    <w:rsid w:val="00551CEA"/>
    <w:rsid w:val="00552194"/>
    <w:rsid w:val="00552507"/>
    <w:rsid w:val="0055255E"/>
    <w:rsid w:val="00555A2D"/>
    <w:rsid w:val="0055608D"/>
    <w:rsid w:val="00556248"/>
    <w:rsid w:val="005567A5"/>
    <w:rsid w:val="005600B6"/>
    <w:rsid w:val="0056070C"/>
    <w:rsid w:val="0056129C"/>
    <w:rsid w:val="00561DE3"/>
    <w:rsid w:val="00562825"/>
    <w:rsid w:val="00562CB9"/>
    <w:rsid w:val="00563609"/>
    <w:rsid w:val="00563C9B"/>
    <w:rsid w:val="005651DF"/>
    <w:rsid w:val="0056536A"/>
    <w:rsid w:val="005669E9"/>
    <w:rsid w:val="00567C7B"/>
    <w:rsid w:val="005713D9"/>
    <w:rsid w:val="00573793"/>
    <w:rsid w:val="00573BFA"/>
    <w:rsid w:val="0057417D"/>
    <w:rsid w:val="00576042"/>
    <w:rsid w:val="00576110"/>
    <w:rsid w:val="00576136"/>
    <w:rsid w:val="00577870"/>
    <w:rsid w:val="0058030A"/>
    <w:rsid w:val="0058170B"/>
    <w:rsid w:val="00581D96"/>
    <w:rsid w:val="00584303"/>
    <w:rsid w:val="00584D60"/>
    <w:rsid w:val="0058516E"/>
    <w:rsid w:val="005851F3"/>
    <w:rsid w:val="00586659"/>
    <w:rsid w:val="00586D56"/>
    <w:rsid w:val="00587298"/>
    <w:rsid w:val="005904F0"/>
    <w:rsid w:val="00590CD1"/>
    <w:rsid w:val="00592D2A"/>
    <w:rsid w:val="0059415A"/>
    <w:rsid w:val="00594EC0"/>
    <w:rsid w:val="00595493"/>
    <w:rsid w:val="005A1204"/>
    <w:rsid w:val="005A2ABF"/>
    <w:rsid w:val="005A5F79"/>
    <w:rsid w:val="005A5F8B"/>
    <w:rsid w:val="005A72E5"/>
    <w:rsid w:val="005A7A1D"/>
    <w:rsid w:val="005A7AEA"/>
    <w:rsid w:val="005B06D3"/>
    <w:rsid w:val="005B0BE5"/>
    <w:rsid w:val="005B1CAE"/>
    <w:rsid w:val="005B214C"/>
    <w:rsid w:val="005B2527"/>
    <w:rsid w:val="005B2632"/>
    <w:rsid w:val="005B33BF"/>
    <w:rsid w:val="005B3815"/>
    <w:rsid w:val="005B4E15"/>
    <w:rsid w:val="005B5A7C"/>
    <w:rsid w:val="005B7348"/>
    <w:rsid w:val="005B79A8"/>
    <w:rsid w:val="005C0C02"/>
    <w:rsid w:val="005C0E14"/>
    <w:rsid w:val="005C14DC"/>
    <w:rsid w:val="005C21FF"/>
    <w:rsid w:val="005C3BA3"/>
    <w:rsid w:val="005C4719"/>
    <w:rsid w:val="005C486A"/>
    <w:rsid w:val="005C528A"/>
    <w:rsid w:val="005C53AD"/>
    <w:rsid w:val="005C5B8B"/>
    <w:rsid w:val="005C5C66"/>
    <w:rsid w:val="005C62AB"/>
    <w:rsid w:val="005C7C3E"/>
    <w:rsid w:val="005C7C54"/>
    <w:rsid w:val="005D0271"/>
    <w:rsid w:val="005D03FC"/>
    <w:rsid w:val="005D1EE1"/>
    <w:rsid w:val="005D2E94"/>
    <w:rsid w:val="005D32B9"/>
    <w:rsid w:val="005D3FF4"/>
    <w:rsid w:val="005D4094"/>
    <w:rsid w:val="005D4866"/>
    <w:rsid w:val="005D50B8"/>
    <w:rsid w:val="005E0B12"/>
    <w:rsid w:val="005E2911"/>
    <w:rsid w:val="005E3267"/>
    <w:rsid w:val="005E37AB"/>
    <w:rsid w:val="005E3CB5"/>
    <w:rsid w:val="005E645C"/>
    <w:rsid w:val="005E7A4E"/>
    <w:rsid w:val="005F0D9A"/>
    <w:rsid w:val="005F265C"/>
    <w:rsid w:val="005F328D"/>
    <w:rsid w:val="005F34DC"/>
    <w:rsid w:val="005F3DE4"/>
    <w:rsid w:val="005F3E1C"/>
    <w:rsid w:val="005F3F5F"/>
    <w:rsid w:val="005F472D"/>
    <w:rsid w:val="005F4F61"/>
    <w:rsid w:val="005F78D5"/>
    <w:rsid w:val="0060096E"/>
    <w:rsid w:val="00600A38"/>
    <w:rsid w:val="00600F75"/>
    <w:rsid w:val="006020B2"/>
    <w:rsid w:val="006026B5"/>
    <w:rsid w:val="00602AF5"/>
    <w:rsid w:val="00603A0D"/>
    <w:rsid w:val="00604420"/>
    <w:rsid w:val="00604D8B"/>
    <w:rsid w:val="0060572C"/>
    <w:rsid w:val="00605E01"/>
    <w:rsid w:val="00605FB4"/>
    <w:rsid w:val="00610392"/>
    <w:rsid w:val="006107B7"/>
    <w:rsid w:val="006130F4"/>
    <w:rsid w:val="00614329"/>
    <w:rsid w:val="006147E7"/>
    <w:rsid w:val="006148C0"/>
    <w:rsid w:val="0061506A"/>
    <w:rsid w:val="006156B1"/>
    <w:rsid w:val="00615D13"/>
    <w:rsid w:val="00615F86"/>
    <w:rsid w:val="00616603"/>
    <w:rsid w:val="00620A41"/>
    <w:rsid w:val="00621166"/>
    <w:rsid w:val="0062163B"/>
    <w:rsid w:val="00621C81"/>
    <w:rsid w:val="0062339E"/>
    <w:rsid w:val="00623D09"/>
    <w:rsid w:val="00623DFC"/>
    <w:rsid w:val="0062440C"/>
    <w:rsid w:val="00624524"/>
    <w:rsid w:val="0062472F"/>
    <w:rsid w:val="00625550"/>
    <w:rsid w:val="00626629"/>
    <w:rsid w:val="00627474"/>
    <w:rsid w:val="00627610"/>
    <w:rsid w:val="00630DA0"/>
    <w:rsid w:val="00632B09"/>
    <w:rsid w:val="00633555"/>
    <w:rsid w:val="00633D90"/>
    <w:rsid w:val="00633EC2"/>
    <w:rsid w:val="006347A2"/>
    <w:rsid w:val="00634E5B"/>
    <w:rsid w:val="00635711"/>
    <w:rsid w:val="00635DBA"/>
    <w:rsid w:val="00635EA4"/>
    <w:rsid w:val="00637445"/>
    <w:rsid w:val="00641F14"/>
    <w:rsid w:val="00642501"/>
    <w:rsid w:val="0064308A"/>
    <w:rsid w:val="00643FD1"/>
    <w:rsid w:val="00644099"/>
    <w:rsid w:val="00644E89"/>
    <w:rsid w:val="00645F55"/>
    <w:rsid w:val="00646A25"/>
    <w:rsid w:val="006476B7"/>
    <w:rsid w:val="006510E8"/>
    <w:rsid w:val="006516DC"/>
    <w:rsid w:val="00651C53"/>
    <w:rsid w:val="0065308D"/>
    <w:rsid w:val="00654004"/>
    <w:rsid w:val="0065443A"/>
    <w:rsid w:val="006600B9"/>
    <w:rsid w:val="0066164D"/>
    <w:rsid w:val="00661C1D"/>
    <w:rsid w:val="00661D5F"/>
    <w:rsid w:val="00662E06"/>
    <w:rsid w:val="00662FB6"/>
    <w:rsid w:val="00663CF3"/>
    <w:rsid w:val="00664193"/>
    <w:rsid w:val="006647FA"/>
    <w:rsid w:val="00664E12"/>
    <w:rsid w:val="0066518D"/>
    <w:rsid w:val="006653DB"/>
    <w:rsid w:val="00666349"/>
    <w:rsid w:val="006665F2"/>
    <w:rsid w:val="00666FE8"/>
    <w:rsid w:val="006671DE"/>
    <w:rsid w:val="006704EB"/>
    <w:rsid w:val="0067089D"/>
    <w:rsid w:val="00671C63"/>
    <w:rsid w:val="006723D5"/>
    <w:rsid w:val="006726D4"/>
    <w:rsid w:val="0067287C"/>
    <w:rsid w:val="00672D10"/>
    <w:rsid w:val="006733E5"/>
    <w:rsid w:val="006736C1"/>
    <w:rsid w:val="00674496"/>
    <w:rsid w:val="00674497"/>
    <w:rsid w:val="006744CD"/>
    <w:rsid w:val="0067499E"/>
    <w:rsid w:val="006756EF"/>
    <w:rsid w:val="00676BD2"/>
    <w:rsid w:val="00677784"/>
    <w:rsid w:val="0068018B"/>
    <w:rsid w:val="00680B45"/>
    <w:rsid w:val="006810F1"/>
    <w:rsid w:val="00681A38"/>
    <w:rsid w:val="00681D83"/>
    <w:rsid w:val="00682F92"/>
    <w:rsid w:val="006847D7"/>
    <w:rsid w:val="006856B6"/>
    <w:rsid w:val="0068609C"/>
    <w:rsid w:val="00686B0B"/>
    <w:rsid w:val="0068706D"/>
    <w:rsid w:val="006874D8"/>
    <w:rsid w:val="00687F19"/>
    <w:rsid w:val="00690638"/>
    <w:rsid w:val="00691076"/>
    <w:rsid w:val="00691098"/>
    <w:rsid w:val="00691980"/>
    <w:rsid w:val="00693E86"/>
    <w:rsid w:val="00694648"/>
    <w:rsid w:val="0069481D"/>
    <w:rsid w:val="00694B5F"/>
    <w:rsid w:val="00694C91"/>
    <w:rsid w:val="00695104"/>
    <w:rsid w:val="00696109"/>
    <w:rsid w:val="00696144"/>
    <w:rsid w:val="00696684"/>
    <w:rsid w:val="00696B27"/>
    <w:rsid w:val="006A10C7"/>
    <w:rsid w:val="006A10D8"/>
    <w:rsid w:val="006A10EF"/>
    <w:rsid w:val="006A1B03"/>
    <w:rsid w:val="006A2518"/>
    <w:rsid w:val="006A39AF"/>
    <w:rsid w:val="006A40CB"/>
    <w:rsid w:val="006A46F3"/>
    <w:rsid w:val="006A5308"/>
    <w:rsid w:val="006A577F"/>
    <w:rsid w:val="006A6B2B"/>
    <w:rsid w:val="006A753C"/>
    <w:rsid w:val="006B0351"/>
    <w:rsid w:val="006B0578"/>
    <w:rsid w:val="006B2A74"/>
    <w:rsid w:val="006B2C55"/>
    <w:rsid w:val="006B32A5"/>
    <w:rsid w:val="006B5339"/>
    <w:rsid w:val="006B5367"/>
    <w:rsid w:val="006B54DA"/>
    <w:rsid w:val="006B5D9B"/>
    <w:rsid w:val="006B5EF9"/>
    <w:rsid w:val="006B66C8"/>
    <w:rsid w:val="006B705F"/>
    <w:rsid w:val="006B7579"/>
    <w:rsid w:val="006B7FDD"/>
    <w:rsid w:val="006C012F"/>
    <w:rsid w:val="006C05A8"/>
    <w:rsid w:val="006C0731"/>
    <w:rsid w:val="006C1DF0"/>
    <w:rsid w:val="006C5277"/>
    <w:rsid w:val="006C61AA"/>
    <w:rsid w:val="006C6996"/>
    <w:rsid w:val="006D2000"/>
    <w:rsid w:val="006D3D6F"/>
    <w:rsid w:val="006D5E67"/>
    <w:rsid w:val="006D6704"/>
    <w:rsid w:val="006D693D"/>
    <w:rsid w:val="006E06DF"/>
    <w:rsid w:val="006E08DB"/>
    <w:rsid w:val="006E13F6"/>
    <w:rsid w:val="006E17C0"/>
    <w:rsid w:val="006E188C"/>
    <w:rsid w:val="006E190E"/>
    <w:rsid w:val="006E19E5"/>
    <w:rsid w:val="006E1FBF"/>
    <w:rsid w:val="006E37EA"/>
    <w:rsid w:val="006E3D4E"/>
    <w:rsid w:val="006E49ED"/>
    <w:rsid w:val="006E5612"/>
    <w:rsid w:val="006E56B3"/>
    <w:rsid w:val="006E6620"/>
    <w:rsid w:val="006E7385"/>
    <w:rsid w:val="006E7B1E"/>
    <w:rsid w:val="006F0A3E"/>
    <w:rsid w:val="006F1BBF"/>
    <w:rsid w:val="006F20E6"/>
    <w:rsid w:val="006F258F"/>
    <w:rsid w:val="006F2DED"/>
    <w:rsid w:val="006F3ACD"/>
    <w:rsid w:val="006F3E63"/>
    <w:rsid w:val="006F46C4"/>
    <w:rsid w:val="006F62AF"/>
    <w:rsid w:val="006F7536"/>
    <w:rsid w:val="0070173D"/>
    <w:rsid w:val="0070339D"/>
    <w:rsid w:val="007033FB"/>
    <w:rsid w:val="007040AD"/>
    <w:rsid w:val="00705C81"/>
    <w:rsid w:val="00705D76"/>
    <w:rsid w:val="0070660A"/>
    <w:rsid w:val="007068A4"/>
    <w:rsid w:val="00707CF0"/>
    <w:rsid w:val="00707F3F"/>
    <w:rsid w:val="00711531"/>
    <w:rsid w:val="00712C7E"/>
    <w:rsid w:val="00712D53"/>
    <w:rsid w:val="007132EF"/>
    <w:rsid w:val="007136B0"/>
    <w:rsid w:val="00714D93"/>
    <w:rsid w:val="00716395"/>
    <w:rsid w:val="00716C51"/>
    <w:rsid w:val="00716CC4"/>
    <w:rsid w:val="00716E17"/>
    <w:rsid w:val="007176FE"/>
    <w:rsid w:val="0071790B"/>
    <w:rsid w:val="00717D6B"/>
    <w:rsid w:val="00721CC5"/>
    <w:rsid w:val="00721D24"/>
    <w:rsid w:val="00722543"/>
    <w:rsid w:val="007230A0"/>
    <w:rsid w:val="00723224"/>
    <w:rsid w:val="0072329B"/>
    <w:rsid w:val="00723C85"/>
    <w:rsid w:val="00725FB7"/>
    <w:rsid w:val="00726199"/>
    <w:rsid w:val="007272AF"/>
    <w:rsid w:val="007272F7"/>
    <w:rsid w:val="00730B1B"/>
    <w:rsid w:val="007312DA"/>
    <w:rsid w:val="0073162E"/>
    <w:rsid w:val="00731D13"/>
    <w:rsid w:val="00732771"/>
    <w:rsid w:val="007349FD"/>
    <w:rsid w:val="00734A42"/>
    <w:rsid w:val="00737C5E"/>
    <w:rsid w:val="00737D64"/>
    <w:rsid w:val="00740DCB"/>
    <w:rsid w:val="007424E4"/>
    <w:rsid w:val="00742777"/>
    <w:rsid w:val="00742D47"/>
    <w:rsid w:val="00743AB1"/>
    <w:rsid w:val="00743E21"/>
    <w:rsid w:val="0074550E"/>
    <w:rsid w:val="00745A35"/>
    <w:rsid w:val="00745A48"/>
    <w:rsid w:val="00745B06"/>
    <w:rsid w:val="00745C40"/>
    <w:rsid w:val="007471FA"/>
    <w:rsid w:val="00747369"/>
    <w:rsid w:val="007473D8"/>
    <w:rsid w:val="00747C72"/>
    <w:rsid w:val="007500CF"/>
    <w:rsid w:val="00750850"/>
    <w:rsid w:val="00750D66"/>
    <w:rsid w:val="00751160"/>
    <w:rsid w:val="00752854"/>
    <w:rsid w:val="007535AE"/>
    <w:rsid w:val="00754C61"/>
    <w:rsid w:val="00754F7F"/>
    <w:rsid w:val="00755347"/>
    <w:rsid w:val="00755C51"/>
    <w:rsid w:val="00755C99"/>
    <w:rsid w:val="00756853"/>
    <w:rsid w:val="007568B6"/>
    <w:rsid w:val="007571A1"/>
    <w:rsid w:val="00757DCD"/>
    <w:rsid w:val="00760288"/>
    <w:rsid w:val="00760490"/>
    <w:rsid w:val="00760A2B"/>
    <w:rsid w:val="007618D8"/>
    <w:rsid w:val="0076208F"/>
    <w:rsid w:val="007625DB"/>
    <w:rsid w:val="00762EF7"/>
    <w:rsid w:val="00763199"/>
    <w:rsid w:val="0076430C"/>
    <w:rsid w:val="00764A1D"/>
    <w:rsid w:val="00764DD4"/>
    <w:rsid w:val="00764F2B"/>
    <w:rsid w:val="00765C55"/>
    <w:rsid w:val="007666F9"/>
    <w:rsid w:val="007709DA"/>
    <w:rsid w:val="00770ABF"/>
    <w:rsid w:val="00770BAD"/>
    <w:rsid w:val="007719B5"/>
    <w:rsid w:val="00771D46"/>
    <w:rsid w:val="00772869"/>
    <w:rsid w:val="00772C02"/>
    <w:rsid w:val="00772F8D"/>
    <w:rsid w:val="00773132"/>
    <w:rsid w:val="00773831"/>
    <w:rsid w:val="00773B01"/>
    <w:rsid w:val="00774875"/>
    <w:rsid w:val="00774E2D"/>
    <w:rsid w:val="00774F6E"/>
    <w:rsid w:val="007802A7"/>
    <w:rsid w:val="00780F12"/>
    <w:rsid w:val="007813CF"/>
    <w:rsid w:val="0078213C"/>
    <w:rsid w:val="0078237E"/>
    <w:rsid w:val="00782936"/>
    <w:rsid w:val="0078381E"/>
    <w:rsid w:val="007844C8"/>
    <w:rsid w:val="0078470F"/>
    <w:rsid w:val="007855F1"/>
    <w:rsid w:val="00785690"/>
    <w:rsid w:val="007903F8"/>
    <w:rsid w:val="00790432"/>
    <w:rsid w:val="007904B9"/>
    <w:rsid w:val="007907E1"/>
    <w:rsid w:val="00790808"/>
    <w:rsid w:val="00790FA5"/>
    <w:rsid w:val="00791822"/>
    <w:rsid w:val="007930D5"/>
    <w:rsid w:val="007936DC"/>
    <w:rsid w:val="007936EA"/>
    <w:rsid w:val="007971A4"/>
    <w:rsid w:val="007974FA"/>
    <w:rsid w:val="00797555"/>
    <w:rsid w:val="00797F1D"/>
    <w:rsid w:val="007A0AC9"/>
    <w:rsid w:val="007A1FAF"/>
    <w:rsid w:val="007A2F88"/>
    <w:rsid w:val="007A3752"/>
    <w:rsid w:val="007A38B9"/>
    <w:rsid w:val="007A427A"/>
    <w:rsid w:val="007A45AA"/>
    <w:rsid w:val="007A4B5E"/>
    <w:rsid w:val="007A59E3"/>
    <w:rsid w:val="007A5F57"/>
    <w:rsid w:val="007A6174"/>
    <w:rsid w:val="007A6A9E"/>
    <w:rsid w:val="007A7059"/>
    <w:rsid w:val="007B13EC"/>
    <w:rsid w:val="007B233C"/>
    <w:rsid w:val="007B2825"/>
    <w:rsid w:val="007B31B9"/>
    <w:rsid w:val="007B462B"/>
    <w:rsid w:val="007B57F4"/>
    <w:rsid w:val="007B78B0"/>
    <w:rsid w:val="007B7E15"/>
    <w:rsid w:val="007C0309"/>
    <w:rsid w:val="007C03E0"/>
    <w:rsid w:val="007C0935"/>
    <w:rsid w:val="007C1BF5"/>
    <w:rsid w:val="007C1F01"/>
    <w:rsid w:val="007C27E1"/>
    <w:rsid w:val="007C31F9"/>
    <w:rsid w:val="007C3DE6"/>
    <w:rsid w:val="007C4012"/>
    <w:rsid w:val="007C460F"/>
    <w:rsid w:val="007C49DF"/>
    <w:rsid w:val="007C4CB0"/>
    <w:rsid w:val="007C57AA"/>
    <w:rsid w:val="007D2649"/>
    <w:rsid w:val="007D269D"/>
    <w:rsid w:val="007D3189"/>
    <w:rsid w:val="007D4838"/>
    <w:rsid w:val="007D51D1"/>
    <w:rsid w:val="007D548E"/>
    <w:rsid w:val="007D6896"/>
    <w:rsid w:val="007D7E77"/>
    <w:rsid w:val="007E022F"/>
    <w:rsid w:val="007E0419"/>
    <w:rsid w:val="007E0A1D"/>
    <w:rsid w:val="007E19D9"/>
    <w:rsid w:val="007E3F20"/>
    <w:rsid w:val="007E4803"/>
    <w:rsid w:val="007E4E45"/>
    <w:rsid w:val="007E61C8"/>
    <w:rsid w:val="007E62E8"/>
    <w:rsid w:val="007E6894"/>
    <w:rsid w:val="007E7E6F"/>
    <w:rsid w:val="007F0E76"/>
    <w:rsid w:val="007F1A84"/>
    <w:rsid w:val="007F411B"/>
    <w:rsid w:val="007F4373"/>
    <w:rsid w:val="007F5CC6"/>
    <w:rsid w:val="007F5DA7"/>
    <w:rsid w:val="007F6DD8"/>
    <w:rsid w:val="007F7A3F"/>
    <w:rsid w:val="00800E1B"/>
    <w:rsid w:val="008011CA"/>
    <w:rsid w:val="00802115"/>
    <w:rsid w:val="0080297F"/>
    <w:rsid w:val="00802AEB"/>
    <w:rsid w:val="00804AA7"/>
    <w:rsid w:val="008050D4"/>
    <w:rsid w:val="00805C97"/>
    <w:rsid w:val="00807409"/>
    <w:rsid w:val="00810D7D"/>
    <w:rsid w:val="0081224C"/>
    <w:rsid w:val="008122F0"/>
    <w:rsid w:val="0081255C"/>
    <w:rsid w:val="008130BC"/>
    <w:rsid w:val="008139AE"/>
    <w:rsid w:val="00814482"/>
    <w:rsid w:val="00814613"/>
    <w:rsid w:val="00815814"/>
    <w:rsid w:val="0081713C"/>
    <w:rsid w:val="00817A3E"/>
    <w:rsid w:val="00817E38"/>
    <w:rsid w:val="008203A0"/>
    <w:rsid w:val="0082098C"/>
    <w:rsid w:val="00821049"/>
    <w:rsid w:val="008221ED"/>
    <w:rsid w:val="0082324A"/>
    <w:rsid w:val="00823410"/>
    <w:rsid w:val="00823934"/>
    <w:rsid w:val="00823C0E"/>
    <w:rsid w:val="00825C04"/>
    <w:rsid w:val="00825FD1"/>
    <w:rsid w:val="0082732D"/>
    <w:rsid w:val="00827D38"/>
    <w:rsid w:val="00830D77"/>
    <w:rsid w:val="00833F56"/>
    <w:rsid w:val="00834226"/>
    <w:rsid w:val="00835041"/>
    <w:rsid w:val="00835338"/>
    <w:rsid w:val="00837C25"/>
    <w:rsid w:val="00837CF8"/>
    <w:rsid w:val="0084055A"/>
    <w:rsid w:val="008409F6"/>
    <w:rsid w:val="00841666"/>
    <w:rsid w:val="0084180C"/>
    <w:rsid w:val="00842054"/>
    <w:rsid w:val="00842DBE"/>
    <w:rsid w:val="00843E13"/>
    <w:rsid w:val="00844277"/>
    <w:rsid w:val="00844DE2"/>
    <w:rsid w:val="00844E9F"/>
    <w:rsid w:val="008477BC"/>
    <w:rsid w:val="008477D1"/>
    <w:rsid w:val="008500B8"/>
    <w:rsid w:val="00853B3C"/>
    <w:rsid w:val="00853BF2"/>
    <w:rsid w:val="008579B9"/>
    <w:rsid w:val="00857D81"/>
    <w:rsid w:val="00860125"/>
    <w:rsid w:val="00860281"/>
    <w:rsid w:val="00864DFD"/>
    <w:rsid w:val="00864EE5"/>
    <w:rsid w:val="0086594A"/>
    <w:rsid w:val="008659FF"/>
    <w:rsid w:val="00870BED"/>
    <w:rsid w:val="00871639"/>
    <w:rsid w:val="008722A9"/>
    <w:rsid w:val="00872B76"/>
    <w:rsid w:val="00874032"/>
    <w:rsid w:val="008742D4"/>
    <w:rsid w:val="00875160"/>
    <w:rsid w:val="00877D18"/>
    <w:rsid w:val="0088034E"/>
    <w:rsid w:val="0088059E"/>
    <w:rsid w:val="00880A20"/>
    <w:rsid w:val="00881014"/>
    <w:rsid w:val="00881613"/>
    <w:rsid w:val="008819D7"/>
    <w:rsid w:val="00882328"/>
    <w:rsid w:val="00882CE4"/>
    <w:rsid w:val="008842B3"/>
    <w:rsid w:val="00884581"/>
    <w:rsid w:val="008848A4"/>
    <w:rsid w:val="00885487"/>
    <w:rsid w:val="0088623C"/>
    <w:rsid w:val="00887001"/>
    <w:rsid w:val="008875EC"/>
    <w:rsid w:val="008876A1"/>
    <w:rsid w:val="00887A30"/>
    <w:rsid w:val="0089204A"/>
    <w:rsid w:val="008925C1"/>
    <w:rsid w:val="00892823"/>
    <w:rsid w:val="00892E73"/>
    <w:rsid w:val="00893590"/>
    <w:rsid w:val="00893596"/>
    <w:rsid w:val="00893C65"/>
    <w:rsid w:val="008946D9"/>
    <w:rsid w:val="00894794"/>
    <w:rsid w:val="0089578A"/>
    <w:rsid w:val="00895FEA"/>
    <w:rsid w:val="00896309"/>
    <w:rsid w:val="00896CB1"/>
    <w:rsid w:val="00896D30"/>
    <w:rsid w:val="008973DD"/>
    <w:rsid w:val="008977E0"/>
    <w:rsid w:val="00897C4E"/>
    <w:rsid w:val="008A084B"/>
    <w:rsid w:val="008A0BEC"/>
    <w:rsid w:val="008A1976"/>
    <w:rsid w:val="008A3A8C"/>
    <w:rsid w:val="008A44AB"/>
    <w:rsid w:val="008A5646"/>
    <w:rsid w:val="008A60BD"/>
    <w:rsid w:val="008A646C"/>
    <w:rsid w:val="008A6591"/>
    <w:rsid w:val="008A68A6"/>
    <w:rsid w:val="008A6CCF"/>
    <w:rsid w:val="008A7BCB"/>
    <w:rsid w:val="008B0347"/>
    <w:rsid w:val="008B20D8"/>
    <w:rsid w:val="008B2C6E"/>
    <w:rsid w:val="008B37D1"/>
    <w:rsid w:val="008B4609"/>
    <w:rsid w:val="008B4713"/>
    <w:rsid w:val="008B4CFE"/>
    <w:rsid w:val="008B6593"/>
    <w:rsid w:val="008B7D9A"/>
    <w:rsid w:val="008C0275"/>
    <w:rsid w:val="008C06ED"/>
    <w:rsid w:val="008C1255"/>
    <w:rsid w:val="008C2893"/>
    <w:rsid w:val="008C2B3A"/>
    <w:rsid w:val="008C2DDF"/>
    <w:rsid w:val="008C382F"/>
    <w:rsid w:val="008C4945"/>
    <w:rsid w:val="008C594C"/>
    <w:rsid w:val="008C59D3"/>
    <w:rsid w:val="008C6AC6"/>
    <w:rsid w:val="008C6DBE"/>
    <w:rsid w:val="008D049E"/>
    <w:rsid w:val="008D08B1"/>
    <w:rsid w:val="008D1ADD"/>
    <w:rsid w:val="008D33DB"/>
    <w:rsid w:val="008D3CBB"/>
    <w:rsid w:val="008D489B"/>
    <w:rsid w:val="008D5020"/>
    <w:rsid w:val="008D6086"/>
    <w:rsid w:val="008D6221"/>
    <w:rsid w:val="008D6FA8"/>
    <w:rsid w:val="008E0008"/>
    <w:rsid w:val="008E0A7B"/>
    <w:rsid w:val="008E111A"/>
    <w:rsid w:val="008E1189"/>
    <w:rsid w:val="008E1259"/>
    <w:rsid w:val="008E265B"/>
    <w:rsid w:val="008E31C0"/>
    <w:rsid w:val="008E3C48"/>
    <w:rsid w:val="008E3C68"/>
    <w:rsid w:val="008E4E76"/>
    <w:rsid w:val="008E5C69"/>
    <w:rsid w:val="008E65EC"/>
    <w:rsid w:val="008E6792"/>
    <w:rsid w:val="008E7021"/>
    <w:rsid w:val="008E7ED9"/>
    <w:rsid w:val="008F0C15"/>
    <w:rsid w:val="008F1365"/>
    <w:rsid w:val="008F1512"/>
    <w:rsid w:val="008F1903"/>
    <w:rsid w:val="008F28AA"/>
    <w:rsid w:val="008F385E"/>
    <w:rsid w:val="008F5A54"/>
    <w:rsid w:val="008F5C39"/>
    <w:rsid w:val="008F5D8C"/>
    <w:rsid w:val="008F63D2"/>
    <w:rsid w:val="008F6C65"/>
    <w:rsid w:val="00900279"/>
    <w:rsid w:val="009009D3"/>
    <w:rsid w:val="0090149D"/>
    <w:rsid w:val="00901BC8"/>
    <w:rsid w:val="009027B1"/>
    <w:rsid w:val="00902A61"/>
    <w:rsid w:val="00902D57"/>
    <w:rsid w:val="00903801"/>
    <w:rsid w:val="009041D4"/>
    <w:rsid w:val="00905320"/>
    <w:rsid w:val="00905904"/>
    <w:rsid w:val="00906B8F"/>
    <w:rsid w:val="00907CB6"/>
    <w:rsid w:val="009100A1"/>
    <w:rsid w:val="009102B6"/>
    <w:rsid w:val="009102F3"/>
    <w:rsid w:val="009106B7"/>
    <w:rsid w:val="00910D50"/>
    <w:rsid w:val="0091102A"/>
    <w:rsid w:val="009113B6"/>
    <w:rsid w:val="009119E7"/>
    <w:rsid w:val="009131EA"/>
    <w:rsid w:val="00913747"/>
    <w:rsid w:val="00913E62"/>
    <w:rsid w:val="00914157"/>
    <w:rsid w:val="00914B70"/>
    <w:rsid w:val="00914D00"/>
    <w:rsid w:val="00916340"/>
    <w:rsid w:val="00917B17"/>
    <w:rsid w:val="00920CBB"/>
    <w:rsid w:val="009215B3"/>
    <w:rsid w:val="0092176E"/>
    <w:rsid w:val="00921771"/>
    <w:rsid w:val="00921855"/>
    <w:rsid w:val="00923804"/>
    <w:rsid w:val="009239A8"/>
    <w:rsid w:val="00924006"/>
    <w:rsid w:val="009250CC"/>
    <w:rsid w:val="009250E4"/>
    <w:rsid w:val="00925B70"/>
    <w:rsid w:val="00925D5A"/>
    <w:rsid w:val="009263DA"/>
    <w:rsid w:val="009269D9"/>
    <w:rsid w:val="00927530"/>
    <w:rsid w:val="0093028F"/>
    <w:rsid w:val="009311BF"/>
    <w:rsid w:val="00931895"/>
    <w:rsid w:val="009339B3"/>
    <w:rsid w:val="00934DF3"/>
    <w:rsid w:val="00934ED4"/>
    <w:rsid w:val="009359C1"/>
    <w:rsid w:val="00936246"/>
    <w:rsid w:val="00936BB8"/>
    <w:rsid w:val="00937A5C"/>
    <w:rsid w:val="009407CC"/>
    <w:rsid w:val="0094119C"/>
    <w:rsid w:val="00941460"/>
    <w:rsid w:val="009416A8"/>
    <w:rsid w:val="009422E8"/>
    <w:rsid w:val="00943EB7"/>
    <w:rsid w:val="00944BB1"/>
    <w:rsid w:val="00947807"/>
    <w:rsid w:val="00947CF9"/>
    <w:rsid w:val="00951727"/>
    <w:rsid w:val="00951F8F"/>
    <w:rsid w:val="00954165"/>
    <w:rsid w:val="00955535"/>
    <w:rsid w:val="00955EEC"/>
    <w:rsid w:val="00956106"/>
    <w:rsid w:val="009568E6"/>
    <w:rsid w:val="0095690D"/>
    <w:rsid w:val="00960C65"/>
    <w:rsid w:val="00960CD9"/>
    <w:rsid w:val="00960E15"/>
    <w:rsid w:val="009615D9"/>
    <w:rsid w:val="00961831"/>
    <w:rsid w:val="0096221C"/>
    <w:rsid w:val="00962495"/>
    <w:rsid w:val="009647EF"/>
    <w:rsid w:val="009670ED"/>
    <w:rsid w:val="00967352"/>
    <w:rsid w:val="00967700"/>
    <w:rsid w:val="0096771D"/>
    <w:rsid w:val="00967DB9"/>
    <w:rsid w:val="00970120"/>
    <w:rsid w:val="00970E0E"/>
    <w:rsid w:val="00971384"/>
    <w:rsid w:val="00971916"/>
    <w:rsid w:val="00971EAA"/>
    <w:rsid w:val="00972013"/>
    <w:rsid w:val="00973749"/>
    <w:rsid w:val="00974546"/>
    <w:rsid w:val="0097537A"/>
    <w:rsid w:val="00975419"/>
    <w:rsid w:val="00975464"/>
    <w:rsid w:val="00975672"/>
    <w:rsid w:val="0097685F"/>
    <w:rsid w:val="0098056A"/>
    <w:rsid w:val="009806FE"/>
    <w:rsid w:val="009816D9"/>
    <w:rsid w:val="009818C1"/>
    <w:rsid w:val="00981A95"/>
    <w:rsid w:val="00981D12"/>
    <w:rsid w:val="00983221"/>
    <w:rsid w:val="0098329F"/>
    <w:rsid w:val="00984000"/>
    <w:rsid w:val="009843FC"/>
    <w:rsid w:val="00985ECF"/>
    <w:rsid w:val="00986A3E"/>
    <w:rsid w:val="009870C7"/>
    <w:rsid w:val="009902FB"/>
    <w:rsid w:val="0099063B"/>
    <w:rsid w:val="0099116A"/>
    <w:rsid w:val="00991417"/>
    <w:rsid w:val="00991503"/>
    <w:rsid w:val="00992311"/>
    <w:rsid w:val="0099271E"/>
    <w:rsid w:val="00992C09"/>
    <w:rsid w:val="00993279"/>
    <w:rsid w:val="00993604"/>
    <w:rsid w:val="00994FDE"/>
    <w:rsid w:val="00995928"/>
    <w:rsid w:val="00995F70"/>
    <w:rsid w:val="009964C4"/>
    <w:rsid w:val="009968A9"/>
    <w:rsid w:val="00997029"/>
    <w:rsid w:val="009973BB"/>
    <w:rsid w:val="009979EA"/>
    <w:rsid w:val="009A01DD"/>
    <w:rsid w:val="009A0E02"/>
    <w:rsid w:val="009A28C4"/>
    <w:rsid w:val="009A36FE"/>
    <w:rsid w:val="009A4126"/>
    <w:rsid w:val="009A48AF"/>
    <w:rsid w:val="009A6664"/>
    <w:rsid w:val="009A786A"/>
    <w:rsid w:val="009B15F0"/>
    <w:rsid w:val="009B1E7B"/>
    <w:rsid w:val="009B20FF"/>
    <w:rsid w:val="009B2A02"/>
    <w:rsid w:val="009B2A70"/>
    <w:rsid w:val="009B572B"/>
    <w:rsid w:val="009B5D14"/>
    <w:rsid w:val="009B6080"/>
    <w:rsid w:val="009B695D"/>
    <w:rsid w:val="009B71DA"/>
    <w:rsid w:val="009B756F"/>
    <w:rsid w:val="009C0D73"/>
    <w:rsid w:val="009C11A8"/>
    <w:rsid w:val="009C3E8F"/>
    <w:rsid w:val="009C44D2"/>
    <w:rsid w:val="009C4DA6"/>
    <w:rsid w:val="009C514B"/>
    <w:rsid w:val="009C52C5"/>
    <w:rsid w:val="009C7253"/>
    <w:rsid w:val="009C796C"/>
    <w:rsid w:val="009C7D7A"/>
    <w:rsid w:val="009C7D96"/>
    <w:rsid w:val="009D176A"/>
    <w:rsid w:val="009D256C"/>
    <w:rsid w:val="009D39E9"/>
    <w:rsid w:val="009D3A7E"/>
    <w:rsid w:val="009D406F"/>
    <w:rsid w:val="009D46A1"/>
    <w:rsid w:val="009D4A03"/>
    <w:rsid w:val="009D506D"/>
    <w:rsid w:val="009D5FBF"/>
    <w:rsid w:val="009E1C4C"/>
    <w:rsid w:val="009E2240"/>
    <w:rsid w:val="009E29A8"/>
    <w:rsid w:val="009E3E09"/>
    <w:rsid w:val="009E4001"/>
    <w:rsid w:val="009E48CC"/>
    <w:rsid w:val="009E5B01"/>
    <w:rsid w:val="009F0055"/>
    <w:rsid w:val="009F113B"/>
    <w:rsid w:val="009F2064"/>
    <w:rsid w:val="009F2164"/>
    <w:rsid w:val="009F2CF8"/>
    <w:rsid w:val="009F33CE"/>
    <w:rsid w:val="009F3D24"/>
    <w:rsid w:val="009F3E85"/>
    <w:rsid w:val="009F4552"/>
    <w:rsid w:val="009F5866"/>
    <w:rsid w:val="009F587C"/>
    <w:rsid w:val="009F628B"/>
    <w:rsid w:val="009F6D38"/>
    <w:rsid w:val="009F70D5"/>
    <w:rsid w:val="00A01176"/>
    <w:rsid w:val="00A02C34"/>
    <w:rsid w:val="00A03F0D"/>
    <w:rsid w:val="00A0458E"/>
    <w:rsid w:val="00A04F33"/>
    <w:rsid w:val="00A0612A"/>
    <w:rsid w:val="00A070EA"/>
    <w:rsid w:val="00A0748F"/>
    <w:rsid w:val="00A0753F"/>
    <w:rsid w:val="00A07754"/>
    <w:rsid w:val="00A10C44"/>
    <w:rsid w:val="00A10F8C"/>
    <w:rsid w:val="00A117A1"/>
    <w:rsid w:val="00A11FFF"/>
    <w:rsid w:val="00A12A65"/>
    <w:rsid w:val="00A12B90"/>
    <w:rsid w:val="00A12DA2"/>
    <w:rsid w:val="00A13A72"/>
    <w:rsid w:val="00A15A35"/>
    <w:rsid w:val="00A16338"/>
    <w:rsid w:val="00A168AC"/>
    <w:rsid w:val="00A20282"/>
    <w:rsid w:val="00A202C8"/>
    <w:rsid w:val="00A202D9"/>
    <w:rsid w:val="00A208DF"/>
    <w:rsid w:val="00A2121E"/>
    <w:rsid w:val="00A21AA1"/>
    <w:rsid w:val="00A21C4D"/>
    <w:rsid w:val="00A21C7D"/>
    <w:rsid w:val="00A223FD"/>
    <w:rsid w:val="00A22490"/>
    <w:rsid w:val="00A22EC8"/>
    <w:rsid w:val="00A2338A"/>
    <w:rsid w:val="00A24C2E"/>
    <w:rsid w:val="00A25559"/>
    <w:rsid w:val="00A25C50"/>
    <w:rsid w:val="00A2784A"/>
    <w:rsid w:val="00A27CB5"/>
    <w:rsid w:val="00A3003E"/>
    <w:rsid w:val="00A3093E"/>
    <w:rsid w:val="00A3095C"/>
    <w:rsid w:val="00A30CD0"/>
    <w:rsid w:val="00A312FE"/>
    <w:rsid w:val="00A3196C"/>
    <w:rsid w:val="00A31CD2"/>
    <w:rsid w:val="00A31CD8"/>
    <w:rsid w:val="00A328EB"/>
    <w:rsid w:val="00A32B6C"/>
    <w:rsid w:val="00A33D86"/>
    <w:rsid w:val="00A34848"/>
    <w:rsid w:val="00A34E38"/>
    <w:rsid w:val="00A35020"/>
    <w:rsid w:val="00A35F68"/>
    <w:rsid w:val="00A3734F"/>
    <w:rsid w:val="00A374B9"/>
    <w:rsid w:val="00A37FDE"/>
    <w:rsid w:val="00A40184"/>
    <w:rsid w:val="00A4065C"/>
    <w:rsid w:val="00A4174E"/>
    <w:rsid w:val="00A41B9C"/>
    <w:rsid w:val="00A42695"/>
    <w:rsid w:val="00A42D81"/>
    <w:rsid w:val="00A443A9"/>
    <w:rsid w:val="00A444D0"/>
    <w:rsid w:val="00A44AC4"/>
    <w:rsid w:val="00A450FD"/>
    <w:rsid w:val="00A45114"/>
    <w:rsid w:val="00A45AC9"/>
    <w:rsid w:val="00A4620E"/>
    <w:rsid w:val="00A467FD"/>
    <w:rsid w:val="00A46894"/>
    <w:rsid w:val="00A501B7"/>
    <w:rsid w:val="00A50BD4"/>
    <w:rsid w:val="00A516DD"/>
    <w:rsid w:val="00A51E34"/>
    <w:rsid w:val="00A52588"/>
    <w:rsid w:val="00A567D2"/>
    <w:rsid w:val="00A572A2"/>
    <w:rsid w:val="00A6010A"/>
    <w:rsid w:val="00A605F8"/>
    <w:rsid w:val="00A60EE0"/>
    <w:rsid w:val="00A61456"/>
    <w:rsid w:val="00A6193F"/>
    <w:rsid w:val="00A629C1"/>
    <w:rsid w:val="00A62A44"/>
    <w:rsid w:val="00A62B99"/>
    <w:rsid w:val="00A632EB"/>
    <w:rsid w:val="00A632FE"/>
    <w:rsid w:val="00A63AD6"/>
    <w:rsid w:val="00A64448"/>
    <w:rsid w:val="00A64BD8"/>
    <w:rsid w:val="00A64FBA"/>
    <w:rsid w:val="00A64FCD"/>
    <w:rsid w:val="00A659F2"/>
    <w:rsid w:val="00A65BEE"/>
    <w:rsid w:val="00A67496"/>
    <w:rsid w:val="00A67AF8"/>
    <w:rsid w:val="00A705DC"/>
    <w:rsid w:val="00A70F7E"/>
    <w:rsid w:val="00A71179"/>
    <w:rsid w:val="00A715E1"/>
    <w:rsid w:val="00A71CD7"/>
    <w:rsid w:val="00A72559"/>
    <w:rsid w:val="00A72866"/>
    <w:rsid w:val="00A75B6D"/>
    <w:rsid w:val="00A75FDF"/>
    <w:rsid w:val="00A76242"/>
    <w:rsid w:val="00A76347"/>
    <w:rsid w:val="00A7657F"/>
    <w:rsid w:val="00A76874"/>
    <w:rsid w:val="00A77171"/>
    <w:rsid w:val="00A7793E"/>
    <w:rsid w:val="00A77B5C"/>
    <w:rsid w:val="00A807C2"/>
    <w:rsid w:val="00A81149"/>
    <w:rsid w:val="00A81926"/>
    <w:rsid w:val="00A81E2D"/>
    <w:rsid w:val="00A82819"/>
    <w:rsid w:val="00A8392C"/>
    <w:rsid w:val="00A84379"/>
    <w:rsid w:val="00A845F6"/>
    <w:rsid w:val="00A84C32"/>
    <w:rsid w:val="00A858B6"/>
    <w:rsid w:val="00A858E9"/>
    <w:rsid w:val="00A86180"/>
    <w:rsid w:val="00A86990"/>
    <w:rsid w:val="00A86C04"/>
    <w:rsid w:val="00A9048C"/>
    <w:rsid w:val="00A91899"/>
    <w:rsid w:val="00A91B2B"/>
    <w:rsid w:val="00A931B2"/>
    <w:rsid w:val="00A93736"/>
    <w:rsid w:val="00A93CA9"/>
    <w:rsid w:val="00A94933"/>
    <w:rsid w:val="00A94E4F"/>
    <w:rsid w:val="00A952A6"/>
    <w:rsid w:val="00A957A7"/>
    <w:rsid w:val="00A95C8D"/>
    <w:rsid w:val="00A96147"/>
    <w:rsid w:val="00A96E07"/>
    <w:rsid w:val="00A96E12"/>
    <w:rsid w:val="00A972C5"/>
    <w:rsid w:val="00AA0587"/>
    <w:rsid w:val="00AA0801"/>
    <w:rsid w:val="00AA0DE8"/>
    <w:rsid w:val="00AA273D"/>
    <w:rsid w:val="00AA2CC1"/>
    <w:rsid w:val="00AA2EFA"/>
    <w:rsid w:val="00AA3951"/>
    <w:rsid w:val="00AA3ADB"/>
    <w:rsid w:val="00AA441B"/>
    <w:rsid w:val="00AB1091"/>
    <w:rsid w:val="00AB1E5B"/>
    <w:rsid w:val="00AB227C"/>
    <w:rsid w:val="00AB2B6F"/>
    <w:rsid w:val="00AB3477"/>
    <w:rsid w:val="00AB357C"/>
    <w:rsid w:val="00AB44E6"/>
    <w:rsid w:val="00AB4A2B"/>
    <w:rsid w:val="00AB572F"/>
    <w:rsid w:val="00AB60CD"/>
    <w:rsid w:val="00AB6F2C"/>
    <w:rsid w:val="00AB7B80"/>
    <w:rsid w:val="00AC048B"/>
    <w:rsid w:val="00AC1C9C"/>
    <w:rsid w:val="00AC267E"/>
    <w:rsid w:val="00AC3246"/>
    <w:rsid w:val="00AC36A0"/>
    <w:rsid w:val="00AC399B"/>
    <w:rsid w:val="00AC47E1"/>
    <w:rsid w:val="00AC4AC9"/>
    <w:rsid w:val="00AC4EE1"/>
    <w:rsid w:val="00AC50A4"/>
    <w:rsid w:val="00AC6335"/>
    <w:rsid w:val="00AC6A0C"/>
    <w:rsid w:val="00AC7020"/>
    <w:rsid w:val="00AD0CC2"/>
    <w:rsid w:val="00AD12F6"/>
    <w:rsid w:val="00AD15B0"/>
    <w:rsid w:val="00AD1CBD"/>
    <w:rsid w:val="00AD1D1A"/>
    <w:rsid w:val="00AD1E38"/>
    <w:rsid w:val="00AD221E"/>
    <w:rsid w:val="00AD2DB6"/>
    <w:rsid w:val="00AD307C"/>
    <w:rsid w:val="00AD30C8"/>
    <w:rsid w:val="00AD34D4"/>
    <w:rsid w:val="00AD3D94"/>
    <w:rsid w:val="00AD41CC"/>
    <w:rsid w:val="00AD4205"/>
    <w:rsid w:val="00AD46EE"/>
    <w:rsid w:val="00AD50CD"/>
    <w:rsid w:val="00AD5273"/>
    <w:rsid w:val="00AD6858"/>
    <w:rsid w:val="00AD74D5"/>
    <w:rsid w:val="00AD763C"/>
    <w:rsid w:val="00AE0D5E"/>
    <w:rsid w:val="00AE22CE"/>
    <w:rsid w:val="00AE2C01"/>
    <w:rsid w:val="00AE3135"/>
    <w:rsid w:val="00AE3804"/>
    <w:rsid w:val="00AE3CBE"/>
    <w:rsid w:val="00AE5C9B"/>
    <w:rsid w:val="00AE6772"/>
    <w:rsid w:val="00AE79E0"/>
    <w:rsid w:val="00AE7D55"/>
    <w:rsid w:val="00AF0194"/>
    <w:rsid w:val="00AF0580"/>
    <w:rsid w:val="00AF06CF"/>
    <w:rsid w:val="00AF1827"/>
    <w:rsid w:val="00AF2006"/>
    <w:rsid w:val="00AF208F"/>
    <w:rsid w:val="00AF26A1"/>
    <w:rsid w:val="00AF3DAD"/>
    <w:rsid w:val="00AF5BD3"/>
    <w:rsid w:val="00AF5E95"/>
    <w:rsid w:val="00AF7329"/>
    <w:rsid w:val="00B0068A"/>
    <w:rsid w:val="00B00F74"/>
    <w:rsid w:val="00B02336"/>
    <w:rsid w:val="00B02486"/>
    <w:rsid w:val="00B04C8D"/>
    <w:rsid w:val="00B04D5F"/>
    <w:rsid w:val="00B05154"/>
    <w:rsid w:val="00B0534F"/>
    <w:rsid w:val="00B05DCC"/>
    <w:rsid w:val="00B12215"/>
    <w:rsid w:val="00B12BE1"/>
    <w:rsid w:val="00B13674"/>
    <w:rsid w:val="00B13953"/>
    <w:rsid w:val="00B16A4F"/>
    <w:rsid w:val="00B16DEE"/>
    <w:rsid w:val="00B17192"/>
    <w:rsid w:val="00B208E7"/>
    <w:rsid w:val="00B2316F"/>
    <w:rsid w:val="00B232AF"/>
    <w:rsid w:val="00B23F83"/>
    <w:rsid w:val="00B2454B"/>
    <w:rsid w:val="00B24814"/>
    <w:rsid w:val="00B2524B"/>
    <w:rsid w:val="00B2573C"/>
    <w:rsid w:val="00B25DE3"/>
    <w:rsid w:val="00B2626F"/>
    <w:rsid w:val="00B26F34"/>
    <w:rsid w:val="00B27682"/>
    <w:rsid w:val="00B319D1"/>
    <w:rsid w:val="00B330C3"/>
    <w:rsid w:val="00B336C1"/>
    <w:rsid w:val="00B34A54"/>
    <w:rsid w:val="00B34D79"/>
    <w:rsid w:val="00B36C44"/>
    <w:rsid w:val="00B379A1"/>
    <w:rsid w:val="00B37C87"/>
    <w:rsid w:val="00B4003E"/>
    <w:rsid w:val="00B400EF"/>
    <w:rsid w:val="00B41572"/>
    <w:rsid w:val="00B42D59"/>
    <w:rsid w:val="00B4334D"/>
    <w:rsid w:val="00B45C0B"/>
    <w:rsid w:val="00B45C89"/>
    <w:rsid w:val="00B47177"/>
    <w:rsid w:val="00B47A2D"/>
    <w:rsid w:val="00B5021E"/>
    <w:rsid w:val="00B502E8"/>
    <w:rsid w:val="00B5056D"/>
    <w:rsid w:val="00B506FF"/>
    <w:rsid w:val="00B50FF6"/>
    <w:rsid w:val="00B52414"/>
    <w:rsid w:val="00B5343C"/>
    <w:rsid w:val="00B535F4"/>
    <w:rsid w:val="00B53A6F"/>
    <w:rsid w:val="00B53CAD"/>
    <w:rsid w:val="00B54769"/>
    <w:rsid w:val="00B5599A"/>
    <w:rsid w:val="00B55ECC"/>
    <w:rsid w:val="00B56D38"/>
    <w:rsid w:val="00B57380"/>
    <w:rsid w:val="00B60944"/>
    <w:rsid w:val="00B61A33"/>
    <w:rsid w:val="00B61DBE"/>
    <w:rsid w:val="00B61E45"/>
    <w:rsid w:val="00B620C9"/>
    <w:rsid w:val="00B62560"/>
    <w:rsid w:val="00B634CE"/>
    <w:rsid w:val="00B635D6"/>
    <w:rsid w:val="00B639F0"/>
    <w:rsid w:val="00B6438D"/>
    <w:rsid w:val="00B6469B"/>
    <w:rsid w:val="00B6518D"/>
    <w:rsid w:val="00B652EA"/>
    <w:rsid w:val="00B65545"/>
    <w:rsid w:val="00B65886"/>
    <w:rsid w:val="00B6594F"/>
    <w:rsid w:val="00B67247"/>
    <w:rsid w:val="00B67F68"/>
    <w:rsid w:val="00B70670"/>
    <w:rsid w:val="00B71259"/>
    <w:rsid w:val="00B719E8"/>
    <w:rsid w:val="00B71C06"/>
    <w:rsid w:val="00B71FE4"/>
    <w:rsid w:val="00B723D1"/>
    <w:rsid w:val="00B72466"/>
    <w:rsid w:val="00B72A0C"/>
    <w:rsid w:val="00B74320"/>
    <w:rsid w:val="00B743FE"/>
    <w:rsid w:val="00B753CD"/>
    <w:rsid w:val="00B75D60"/>
    <w:rsid w:val="00B7710E"/>
    <w:rsid w:val="00B801AA"/>
    <w:rsid w:val="00B803B2"/>
    <w:rsid w:val="00B80855"/>
    <w:rsid w:val="00B827BF"/>
    <w:rsid w:val="00B82D67"/>
    <w:rsid w:val="00B82EB1"/>
    <w:rsid w:val="00B83506"/>
    <w:rsid w:val="00B83C43"/>
    <w:rsid w:val="00B85F5D"/>
    <w:rsid w:val="00B86290"/>
    <w:rsid w:val="00B86722"/>
    <w:rsid w:val="00B86BF9"/>
    <w:rsid w:val="00B87949"/>
    <w:rsid w:val="00B87968"/>
    <w:rsid w:val="00B87D47"/>
    <w:rsid w:val="00B907DE"/>
    <w:rsid w:val="00B90B20"/>
    <w:rsid w:val="00B91A97"/>
    <w:rsid w:val="00B92058"/>
    <w:rsid w:val="00B93275"/>
    <w:rsid w:val="00B93847"/>
    <w:rsid w:val="00B940D6"/>
    <w:rsid w:val="00B94110"/>
    <w:rsid w:val="00B95DB5"/>
    <w:rsid w:val="00B95EA9"/>
    <w:rsid w:val="00B96128"/>
    <w:rsid w:val="00BA086D"/>
    <w:rsid w:val="00BA27B9"/>
    <w:rsid w:val="00BA29A3"/>
    <w:rsid w:val="00BA2B5A"/>
    <w:rsid w:val="00BA396A"/>
    <w:rsid w:val="00BA3B4D"/>
    <w:rsid w:val="00BA440E"/>
    <w:rsid w:val="00BA46D5"/>
    <w:rsid w:val="00BA4761"/>
    <w:rsid w:val="00BA5988"/>
    <w:rsid w:val="00BA5EA9"/>
    <w:rsid w:val="00BA6677"/>
    <w:rsid w:val="00BA6CF0"/>
    <w:rsid w:val="00BA7B5F"/>
    <w:rsid w:val="00BA7D53"/>
    <w:rsid w:val="00BB07CA"/>
    <w:rsid w:val="00BB13B0"/>
    <w:rsid w:val="00BB2243"/>
    <w:rsid w:val="00BB2472"/>
    <w:rsid w:val="00BB26BD"/>
    <w:rsid w:val="00BB3071"/>
    <w:rsid w:val="00BB4DA8"/>
    <w:rsid w:val="00BB5C9B"/>
    <w:rsid w:val="00BB654C"/>
    <w:rsid w:val="00BB7259"/>
    <w:rsid w:val="00BB78E4"/>
    <w:rsid w:val="00BB7D10"/>
    <w:rsid w:val="00BC08F9"/>
    <w:rsid w:val="00BC2FB5"/>
    <w:rsid w:val="00BC7E1A"/>
    <w:rsid w:val="00BD0CCA"/>
    <w:rsid w:val="00BD0E1B"/>
    <w:rsid w:val="00BD14DA"/>
    <w:rsid w:val="00BD1520"/>
    <w:rsid w:val="00BD16A2"/>
    <w:rsid w:val="00BD17B8"/>
    <w:rsid w:val="00BD4A82"/>
    <w:rsid w:val="00BD4AF5"/>
    <w:rsid w:val="00BD581A"/>
    <w:rsid w:val="00BD6B29"/>
    <w:rsid w:val="00BE021F"/>
    <w:rsid w:val="00BE0B77"/>
    <w:rsid w:val="00BE1113"/>
    <w:rsid w:val="00BE2894"/>
    <w:rsid w:val="00BE28BA"/>
    <w:rsid w:val="00BE418D"/>
    <w:rsid w:val="00BE43EF"/>
    <w:rsid w:val="00BE4D39"/>
    <w:rsid w:val="00BE6C75"/>
    <w:rsid w:val="00BE6CE2"/>
    <w:rsid w:val="00BE6E37"/>
    <w:rsid w:val="00BE6F01"/>
    <w:rsid w:val="00BF0CD5"/>
    <w:rsid w:val="00BF2BAC"/>
    <w:rsid w:val="00BF35F2"/>
    <w:rsid w:val="00BF3885"/>
    <w:rsid w:val="00BF4700"/>
    <w:rsid w:val="00BF5832"/>
    <w:rsid w:val="00BF60FB"/>
    <w:rsid w:val="00BF61DA"/>
    <w:rsid w:val="00BF7616"/>
    <w:rsid w:val="00C012D5"/>
    <w:rsid w:val="00C03ECB"/>
    <w:rsid w:val="00C0410F"/>
    <w:rsid w:val="00C04D71"/>
    <w:rsid w:val="00C055D0"/>
    <w:rsid w:val="00C05A43"/>
    <w:rsid w:val="00C05BD9"/>
    <w:rsid w:val="00C06C13"/>
    <w:rsid w:val="00C074CA"/>
    <w:rsid w:val="00C11480"/>
    <w:rsid w:val="00C1189D"/>
    <w:rsid w:val="00C120BB"/>
    <w:rsid w:val="00C12496"/>
    <w:rsid w:val="00C124FE"/>
    <w:rsid w:val="00C12A5C"/>
    <w:rsid w:val="00C1366B"/>
    <w:rsid w:val="00C136D9"/>
    <w:rsid w:val="00C149D9"/>
    <w:rsid w:val="00C16774"/>
    <w:rsid w:val="00C20685"/>
    <w:rsid w:val="00C2267C"/>
    <w:rsid w:val="00C2287D"/>
    <w:rsid w:val="00C22FE8"/>
    <w:rsid w:val="00C23066"/>
    <w:rsid w:val="00C235C9"/>
    <w:rsid w:val="00C23A65"/>
    <w:rsid w:val="00C23C09"/>
    <w:rsid w:val="00C24E48"/>
    <w:rsid w:val="00C255CB"/>
    <w:rsid w:val="00C261D6"/>
    <w:rsid w:val="00C27ACA"/>
    <w:rsid w:val="00C308AD"/>
    <w:rsid w:val="00C30E75"/>
    <w:rsid w:val="00C31167"/>
    <w:rsid w:val="00C31EAC"/>
    <w:rsid w:val="00C348FC"/>
    <w:rsid w:val="00C34A09"/>
    <w:rsid w:val="00C35560"/>
    <w:rsid w:val="00C36D02"/>
    <w:rsid w:val="00C40878"/>
    <w:rsid w:val="00C408BB"/>
    <w:rsid w:val="00C40B12"/>
    <w:rsid w:val="00C40BF0"/>
    <w:rsid w:val="00C41E74"/>
    <w:rsid w:val="00C41EEE"/>
    <w:rsid w:val="00C42716"/>
    <w:rsid w:val="00C428C5"/>
    <w:rsid w:val="00C4294E"/>
    <w:rsid w:val="00C448B7"/>
    <w:rsid w:val="00C45DB4"/>
    <w:rsid w:val="00C45F58"/>
    <w:rsid w:val="00C469A0"/>
    <w:rsid w:val="00C46E5A"/>
    <w:rsid w:val="00C47624"/>
    <w:rsid w:val="00C47AC3"/>
    <w:rsid w:val="00C5028A"/>
    <w:rsid w:val="00C504A0"/>
    <w:rsid w:val="00C5082A"/>
    <w:rsid w:val="00C50869"/>
    <w:rsid w:val="00C51262"/>
    <w:rsid w:val="00C52038"/>
    <w:rsid w:val="00C525D6"/>
    <w:rsid w:val="00C53851"/>
    <w:rsid w:val="00C55002"/>
    <w:rsid w:val="00C55728"/>
    <w:rsid w:val="00C55B56"/>
    <w:rsid w:val="00C56EFF"/>
    <w:rsid w:val="00C6012A"/>
    <w:rsid w:val="00C612F0"/>
    <w:rsid w:val="00C61852"/>
    <w:rsid w:val="00C61AEE"/>
    <w:rsid w:val="00C625B0"/>
    <w:rsid w:val="00C631A9"/>
    <w:rsid w:val="00C633B9"/>
    <w:rsid w:val="00C63952"/>
    <w:rsid w:val="00C63D99"/>
    <w:rsid w:val="00C6488D"/>
    <w:rsid w:val="00C65AE3"/>
    <w:rsid w:val="00C66EE0"/>
    <w:rsid w:val="00C672F4"/>
    <w:rsid w:val="00C700B2"/>
    <w:rsid w:val="00C704CE"/>
    <w:rsid w:val="00C70CCA"/>
    <w:rsid w:val="00C72F5C"/>
    <w:rsid w:val="00C7318D"/>
    <w:rsid w:val="00C731B6"/>
    <w:rsid w:val="00C74632"/>
    <w:rsid w:val="00C74FB7"/>
    <w:rsid w:val="00C7504C"/>
    <w:rsid w:val="00C75318"/>
    <w:rsid w:val="00C7575F"/>
    <w:rsid w:val="00C75938"/>
    <w:rsid w:val="00C759C1"/>
    <w:rsid w:val="00C76BB7"/>
    <w:rsid w:val="00C76D91"/>
    <w:rsid w:val="00C80471"/>
    <w:rsid w:val="00C809B8"/>
    <w:rsid w:val="00C810F3"/>
    <w:rsid w:val="00C82E85"/>
    <w:rsid w:val="00C83C54"/>
    <w:rsid w:val="00C83E16"/>
    <w:rsid w:val="00C84924"/>
    <w:rsid w:val="00C84E8A"/>
    <w:rsid w:val="00C8793D"/>
    <w:rsid w:val="00C87B1E"/>
    <w:rsid w:val="00C90018"/>
    <w:rsid w:val="00C90BFA"/>
    <w:rsid w:val="00C92600"/>
    <w:rsid w:val="00C93782"/>
    <w:rsid w:val="00C93E4A"/>
    <w:rsid w:val="00C94BBA"/>
    <w:rsid w:val="00C94EA9"/>
    <w:rsid w:val="00C95513"/>
    <w:rsid w:val="00C95C89"/>
    <w:rsid w:val="00C96C17"/>
    <w:rsid w:val="00CA0FEE"/>
    <w:rsid w:val="00CA1540"/>
    <w:rsid w:val="00CA1659"/>
    <w:rsid w:val="00CA2763"/>
    <w:rsid w:val="00CA3355"/>
    <w:rsid w:val="00CA3699"/>
    <w:rsid w:val="00CA3BB0"/>
    <w:rsid w:val="00CA3D6A"/>
    <w:rsid w:val="00CA4DA6"/>
    <w:rsid w:val="00CA6301"/>
    <w:rsid w:val="00CA7A4C"/>
    <w:rsid w:val="00CB1B6F"/>
    <w:rsid w:val="00CB1E84"/>
    <w:rsid w:val="00CB289A"/>
    <w:rsid w:val="00CB328A"/>
    <w:rsid w:val="00CB37BA"/>
    <w:rsid w:val="00CB4157"/>
    <w:rsid w:val="00CB4437"/>
    <w:rsid w:val="00CB4A4F"/>
    <w:rsid w:val="00CB5402"/>
    <w:rsid w:val="00CB5AB1"/>
    <w:rsid w:val="00CB5C99"/>
    <w:rsid w:val="00CB637D"/>
    <w:rsid w:val="00CB7BB1"/>
    <w:rsid w:val="00CB7F68"/>
    <w:rsid w:val="00CC3265"/>
    <w:rsid w:val="00CC3EB7"/>
    <w:rsid w:val="00CC4C2A"/>
    <w:rsid w:val="00CC55FF"/>
    <w:rsid w:val="00CC69A1"/>
    <w:rsid w:val="00CC6EFE"/>
    <w:rsid w:val="00CC7BAB"/>
    <w:rsid w:val="00CD0675"/>
    <w:rsid w:val="00CD0684"/>
    <w:rsid w:val="00CD148C"/>
    <w:rsid w:val="00CD185E"/>
    <w:rsid w:val="00CD1D2C"/>
    <w:rsid w:val="00CD21B9"/>
    <w:rsid w:val="00CD2FC8"/>
    <w:rsid w:val="00CD3933"/>
    <w:rsid w:val="00CD3D29"/>
    <w:rsid w:val="00CD3D4F"/>
    <w:rsid w:val="00CD3E25"/>
    <w:rsid w:val="00CD3FB0"/>
    <w:rsid w:val="00CD4F6D"/>
    <w:rsid w:val="00CD5121"/>
    <w:rsid w:val="00CD5A03"/>
    <w:rsid w:val="00CD67D6"/>
    <w:rsid w:val="00CD6B69"/>
    <w:rsid w:val="00CD7CAF"/>
    <w:rsid w:val="00CE11E9"/>
    <w:rsid w:val="00CE11FE"/>
    <w:rsid w:val="00CE17F2"/>
    <w:rsid w:val="00CE24B4"/>
    <w:rsid w:val="00CE258D"/>
    <w:rsid w:val="00CE279C"/>
    <w:rsid w:val="00CE30D5"/>
    <w:rsid w:val="00CE470E"/>
    <w:rsid w:val="00CE58BA"/>
    <w:rsid w:val="00CE7CA4"/>
    <w:rsid w:val="00CE7E87"/>
    <w:rsid w:val="00CF0E20"/>
    <w:rsid w:val="00CF1B95"/>
    <w:rsid w:val="00CF210B"/>
    <w:rsid w:val="00CF2CDE"/>
    <w:rsid w:val="00CF2F34"/>
    <w:rsid w:val="00CF302C"/>
    <w:rsid w:val="00CF3462"/>
    <w:rsid w:val="00CF4433"/>
    <w:rsid w:val="00CF55CB"/>
    <w:rsid w:val="00CF572B"/>
    <w:rsid w:val="00CF5C36"/>
    <w:rsid w:val="00CF6C37"/>
    <w:rsid w:val="00CF6F8E"/>
    <w:rsid w:val="00CF711F"/>
    <w:rsid w:val="00CF7C7A"/>
    <w:rsid w:val="00CF7E51"/>
    <w:rsid w:val="00CF7F16"/>
    <w:rsid w:val="00D001EF"/>
    <w:rsid w:val="00D01418"/>
    <w:rsid w:val="00D01613"/>
    <w:rsid w:val="00D0287F"/>
    <w:rsid w:val="00D02E1A"/>
    <w:rsid w:val="00D02E6B"/>
    <w:rsid w:val="00D0475A"/>
    <w:rsid w:val="00D05A65"/>
    <w:rsid w:val="00D05CE8"/>
    <w:rsid w:val="00D079E0"/>
    <w:rsid w:val="00D1002A"/>
    <w:rsid w:val="00D10107"/>
    <w:rsid w:val="00D10AE1"/>
    <w:rsid w:val="00D1291A"/>
    <w:rsid w:val="00D133F8"/>
    <w:rsid w:val="00D136C0"/>
    <w:rsid w:val="00D13798"/>
    <w:rsid w:val="00D14704"/>
    <w:rsid w:val="00D149CA"/>
    <w:rsid w:val="00D14B54"/>
    <w:rsid w:val="00D15181"/>
    <w:rsid w:val="00D153B0"/>
    <w:rsid w:val="00D16DF7"/>
    <w:rsid w:val="00D16F70"/>
    <w:rsid w:val="00D1768D"/>
    <w:rsid w:val="00D17B8B"/>
    <w:rsid w:val="00D17DCF"/>
    <w:rsid w:val="00D20F6E"/>
    <w:rsid w:val="00D21313"/>
    <w:rsid w:val="00D213C7"/>
    <w:rsid w:val="00D222CF"/>
    <w:rsid w:val="00D242C6"/>
    <w:rsid w:val="00D255C8"/>
    <w:rsid w:val="00D2600A"/>
    <w:rsid w:val="00D26BF4"/>
    <w:rsid w:val="00D3001E"/>
    <w:rsid w:val="00D31C9B"/>
    <w:rsid w:val="00D32354"/>
    <w:rsid w:val="00D328D6"/>
    <w:rsid w:val="00D32C4F"/>
    <w:rsid w:val="00D34183"/>
    <w:rsid w:val="00D3432B"/>
    <w:rsid w:val="00D353D9"/>
    <w:rsid w:val="00D3573E"/>
    <w:rsid w:val="00D36292"/>
    <w:rsid w:val="00D36BE7"/>
    <w:rsid w:val="00D400FF"/>
    <w:rsid w:val="00D402A3"/>
    <w:rsid w:val="00D405CB"/>
    <w:rsid w:val="00D414D6"/>
    <w:rsid w:val="00D429C3"/>
    <w:rsid w:val="00D438DE"/>
    <w:rsid w:val="00D441B4"/>
    <w:rsid w:val="00D4616E"/>
    <w:rsid w:val="00D463AA"/>
    <w:rsid w:val="00D50142"/>
    <w:rsid w:val="00D50CF9"/>
    <w:rsid w:val="00D51288"/>
    <w:rsid w:val="00D51578"/>
    <w:rsid w:val="00D52C26"/>
    <w:rsid w:val="00D52CB4"/>
    <w:rsid w:val="00D53932"/>
    <w:rsid w:val="00D53F62"/>
    <w:rsid w:val="00D555F9"/>
    <w:rsid w:val="00D556F1"/>
    <w:rsid w:val="00D5619D"/>
    <w:rsid w:val="00D56ADB"/>
    <w:rsid w:val="00D56C5D"/>
    <w:rsid w:val="00D56F77"/>
    <w:rsid w:val="00D6008F"/>
    <w:rsid w:val="00D60DB7"/>
    <w:rsid w:val="00D613AE"/>
    <w:rsid w:val="00D61943"/>
    <w:rsid w:val="00D62BD7"/>
    <w:rsid w:val="00D63369"/>
    <w:rsid w:val="00D63413"/>
    <w:rsid w:val="00D64361"/>
    <w:rsid w:val="00D64870"/>
    <w:rsid w:val="00D64AAF"/>
    <w:rsid w:val="00D64C8B"/>
    <w:rsid w:val="00D659E4"/>
    <w:rsid w:val="00D661E3"/>
    <w:rsid w:val="00D66282"/>
    <w:rsid w:val="00D6681A"/>
    <w:rsid w:val="00D66BEA"/>
    <w:rsid w:val="00D6722E"/>
    <w:rsid w:val="00D6731B"/>
    <w:rsid w:val="00D70410"/>
    <w:rsid w:val="00D71682"/>
    <w:rsid w:val="00D72721"/>
    <w:rsid w:val="00D74EA2"/>
    <w:rsid w:val="00D75089"/>
    <w:rsid w:val="00D75A42"/>
    <w:rsid w:val="00D81951"/>
    <w:rsid w:val="00D819E4"/>
    <w:rsid w:val="00D829CD"/>
    <w:rsid w:val="00D8305D"/>
    <w:rsid w:val="00D83759"/>
    <w:rsid w:val="00D84259"/>
    <w:rsid w:val="00D842AF"/>
    <w:rsid w:val="00D844AF"/>
    <w:rsid w:val="00D849CC"/>
    <w:rsid w:val="00D85D34"/>
    <w:rsid w:val="00D86AB3"/>
    <w:rsid w:val="00D86D1E"/>
    <w:rsid w:val="00D87115"/>
    <w:rsid w:val="00D87B1F"/>
    <w:rsid w:val="00D9013D"/>
    <w:rsid w:val="00D90539"/>
    <w:rsid w:val="00D90B62"/>
    <w:rsid w:val="00D912FA"/>
    <w:rsid w:val="00D91D17"/>
    <w:rsid w:val="00D91D38"/>
    <w:rsid w:val="00D927DD"/>
    <w:rsid w:val="00D92C17"/>
    <w:rsid w:val="00D934D8"/>
    <w:rsid w:val="00D9467E"/>
    <w:rsid w:val="00D95823"/>
    <w:rsid w:val="00D958FA"/>
    <w:rsid w:val="00D974CF"/>
    <w:rsid w:val="00D97904"/>
    <w:rsid w:val="00D97E0B"/>
    <w:rsid w:val="00DA02A1"/>
    <w:rsid w:val="00DA0F36"/>
    <w:rsid w:val="00DA21E6"/>
    <w:rsid w:val="00DA2DBF"/>
    <w:rsid w:val="00DA2F8B"/>
    <w:rsid w:val="00DA2FDB"/>
    <w:rsid w:val="00DA3FC0"/>
    <w:rsid w:val="00DA475F"/>
    <w:rsid w:val="00DA50C3"/>
    <w:rsid w:val="00DA5358"/>
    <w:rsid w:val="00DA5E0D"/>
    <w:rsid w:val="00DA618B"/>
    <w:rsid w:val="00DA6A3B"/>
    <w:rsid w:val="00DA6C8E"/>
    <w:rsid w:val="00DA6E25"/>
    <w:rsid w:val="00DA7549"/>
    <w:rsid w:val="00DA7628"/>
    <w:rsid w:val="00DA78ED"/>
    <w:rsid w:val="00DA79B2"/>
    <w:rsid w:val="00DA7AEB"/>
    <w:rsid w:val="00DA7BB8"/>
    <w:rsid w:val="00DB0546"/>
    <w:rsid w:val="00DB0570"/>
    <w:rsid w:val="00DB0B57"/>
    <w:rsid w:val="00DB1A0B"/>
    <w:rsid w:val="00DB1A8A"/>
    <w:rsid w:val="00DB22EC"/>
    <w:rsid w:val="00DB2842"/>
    <w:rsid w:val="00DB5120"/>
    <w:rsid w:val="00DB5AE9"/>
    <w:rsid w:val="00DB63E0"/>
    <w:rsid w:val="00DB67B2"/>
    <w:rsid w:val="00DB6970"/>
    <w:rsid w:val="00DB6E92"/>
    <w:rsid w:val="00DB7515"/>
    <w:rsid w:val="00DC0B7E"/>
    <w:rsid w:val="00DC1C58"/>
    <w:rsid w:val="00DC2451"/>
    <w:rsid w:val="00DC2610"/>
    <w:rsid w:val="00DC2A70"/>
    <w:rsid w:val="00DC2BB3"/>
    <w:rsid w:val="00DC4673"/>
    <w:rsid w:val="00DC4CE9"/>
    <w:rsid w:val="00DC5812"/>
    <w:rsid w:val="00DC5C08"/>
    <w:rsid w:val="00DC634F"/>
    <w:rsid w:val="00DC749B"/>
    <w:rsid w:val="00DC7FE1"/>
    <w:rsid w:val="00DD0974"/>
    <w:rsid w:val="00DD1BE8"/>
    <w:rsid w:val="00DD2808"/>
    <w:rsid w:val="00DD472F"/>
    <w:rsid w:val="00DD4954"/>
    <w:rsid w:val="00DD4C91"/>
    <w:rsid w:val="00DD5F88"/>
    <w:rsid w:val="00DD6AF7"/>
    <w:rsid w:val="00DD7F04"/>
    <w:rsid w:val="00DE03AC"/>
    <w:rsid w:val="00DE0744"/>
    <w:rsid w:val="00DE0912"/>
    <w:rsid w:val="00DE0CE7"/>
    <w:rsid w:val="00DE11AA"/>
    <w:rsid w:val="00DE250C"/>
    <w:rsid w:val="00DE2D9B"/>
    <w:rsid w:val="00DE35DC"/>
    <w:rsid w:val="00DE4C68"/>
    <w:rsid w:val="00DE5439"/>
    <w:rsid w:val="00DE547D"/>
    <w:rsid w:val="00DE69D6"/>
    <w:rsid w:val="00DE6D58"/>
    <w:rsid w:val="00DE7091"/>
    <w:rsid w:val="00DE7C48"/>
    <w:rsid w:val="00DE7F94"/>
    <w:rsid w:val="00DF05BF"/>
    <w:rsid w:val="00DF0BFC"/>
    <w:rsid w:val="00DF1933"/>
    <w:rsid w:val="00DF2054"/>
    <w:rsid w:val="00DF2B2F"/>
    <w:rsid w:val="00DF383A"/>
    <w:rsid w:val="00DF3C46"/>
    <w:rsid w:val="00DF7B68"/>
    <w:rsid w:val="00E006FE"/>
    <w:rsid w:val="00E00923"/>
    <w:rsid w:val="00E00A9F"/>
    <w:rsid w:val="00E02DFF"/>
    <w:rsid w:val="00E03F70"/>
    <w:rsid w:val="00E042CE"/>
    <w:rsid w:val="00E055A6"/>
    <w:rsid w:val="00E10940"/>
    <w:rsid w:val="00E112B0"/>
    <w:rsid w:val="00E11603"/>
    <w:rsid w:val="00E12696"/>
    <w:rsid w:val="00E12FC8"/>
    <w:rsid w:val="00E13276"/>
    <w:rsid w:val="00E133DB"/>
    <w:rsid w:val="00E140D6"/>
    <w:rsid w:val="00E14B8C"/>
    <w:rsid w:val="00E163FB"/>
    <w:rsid w:val="00E1664D"/>
    <w:rsid w:val="00E16941"/>
    <w:rsid w:val="00E16BC3"/>
    <w:rsid w:val="00E20B42"/>
    <w:rsid w:val="00E22006"/>
    <w:rsid w:val="00E2221B"/>
    <w:rsid w:val="00E22A59"/>
    <w:rsid w:val="00E236A0"/>
    <w:rsid w:val="00E26279"/>
    <w:rsid w:val="00E27B8C"/>
    <w:rsid w:val="00E3247D"/>
    <w:rsid w:val="00E329E8"/>
    <w:rsid w:val="00E32C2F"/>
    <w:rsid w:val="00E32E78"/>
    <w:rsid w:val="00E33305"/>
    <w:rsid w:val="00E3376D"/>
    <w:rsid w:val="00E33A5A"/>
    <w:rsid w:val="00E342A5"/>
    <w:rsid w:val="00E346CB"/>
    <w:rsid w:val="00E35217"/>
    <w:rsid w:val="00E373F6"/>
    <w:rsid w:val="00E37DFC"/>
    <w:rsid w:val="00E37E76"/>
    <w:rsid w:val="00E410E7"/>
    <w:rsid w:val="00E417AC"/>
    <w:rsid w:val="00E41B52"/>
    <w:rsid w:val="00E433B4"/>
    <w:rsid w:val="00E44618"/>
    <w:rsid w:val="00E4489E"/>
    <w:rsid w:val="00E453E2"/>
    <w:rsid w:val="00E46769"/>
    <w:rsid w:val="00E4694A"/>
    <w:rsid w:val="00E5115E"/>
    <w:rsid w:val="00E512E4"/>
    <w:rsid w:val="00E51AA6"/>
    <w:rsid w:val="00E53016"/>
    <w:rsid w:val="00E530BF"/>
    <w:rsid w:val="00E53911"/>
    <w:rsid w:val="00E53AD9"/>
    <w:rsid w:val="00E53EDA"/>
    <w:rsid w:val="00E546B0"/>
    <w:rsid w:val="00E54C1A"/>
    <w:rsid w:val="00E54E1B"/>
    <w:rsid w:val="00E56A0C"/>
    <w:rsid w:val="00E57FD7"/>
    <w:rsid w:val="00E605CA"/>
    <w:rsid w:val="00E60D97"/>
    <w:rsid w:val="00E62D0A"/>
    <w:rsid w:val="00E63ADC"/>
    <w:rsid w:val="00E64A01"/>
    <w:rsid w:val="00E64D67"/>
    <w:rsid w:val="00E6520C"/>
    <w:rsid w:val="00E65C38"/>
    <w:rsid w:val="00E66CE3"/>
    <w:rsid w:val="00E67725"/>
    <w:rsid w:val="00E67BE5"/>
    <w:rsid w:val="00E70134"/>
    <w:rsid w:val="00E701D5"/>
    <w:rsid w:val="00E71065"/>
    <w:rsid w:val="00E7150A"/>
    <w:rsid w:val="00E716B6"/>
    <w:rsid w:val="00E7190B"/>
    <w:rsid w:val="00E7341C"/>
    <w:rsid w:val="00E7398E"/>
    <w:rsid w:val="00E73B80"/>
    <w:rsid w:val="00E73D2F"/>
    <w:rsid w:val="00E74078"/>
    <w:rsid w:val="00E74536"/>
    <w:rsid w:val="00E74992"/>
    <w:rsid w:val="00E74C71"/>
    <w:rsid w:val="00E74E3A"/>
    <w:rsid w:val="00E7605E"/>
    <w:rsid w:val="00E76DE1"/>
    <w:rsid w:val="00E77574"/>
    <w:rsid w:val="00E77AC8"/>
    <w:rsid w:val="00E8081E"/>
    <w:rsid w:val="00E80E44"/>
    <w:rsid w:val="00E81909"/>
    <w:rsid w:val="00E84074"/>
    <w:rsid w:val="00E84877"/>
    <w:rsid w:val="00E84A88"/>
    <w:rsid w:val="00E85453"/>
    <w:rsid w:val="00E863F8"/>
    <w:rsid w:val="00E86CC2"/>
    <w:rsid w:val="00E86E07"/>
    <w:rsid w:val="00E86E5E"/>
    <w:rsid w:val="00E876B6"/>
    <w:rsid w:val="00E9005B"/>
    <w:rsid w:val="00E90F76"/>
    <w:rsid w:val="00E91F98"/>
    <w:rsid w:val="00E924F6"/>
    <w:rsid w:val="00E92561"/>
    <w:rsid w:val="00E9292D"/>
    <w:rsid w:val="00E9395D"/>
    <w:rsid w:val="00E943F3"/>
    <w:rsid w:val="00E961FD"/>
    <w:rsid w:val="00E96E96"/>
    <w:rsid w:val="00E97FDF"/>
    <w:rsid w:val="00EA0702"/>
    <w:rsid w:val="00EA1CC0"/>
    <w:rsid w:val="00EA42C7"/>
    <w:rsid w:val="00EA4449"/>
    <w:rsid w:val="00EA4579"/>
    <w:rsid w:val="00EA5675"/>
    <w:rsid w:val="00EA66D1"/>
    <w:rsid w:val="00EA7677"/>
    <w:rsid w:val="00EB2D3E"/>
    <w:rsid w:val="00EB2F2E"/>
    <w:rsid w:val="00EB3E30"/>
    <w:rsid w:val="00EB4A95"/>
    <w:rsid w:val="00EB533C"/>
    <w:rsid w:val="00EB641D"/>
    <w:rsid w:val="00EB6EC1"/>
    <w:rsid w:val="00EB6FB3"/>
    <w:rsid w:val="00EB7189"/>
    <w:rsid w:val="00EB789B"/>
    <w:rsid w:val="00EC02CD"/>
    <w:rsid w:val="00EC0ABA"/>
    <w:rsid w:val="00EC1FC3"/>
    <w:rsid w:val="00EC2D5A"/>
    <w:rsid w:val="00EC30CB"/>
    <w:rsid w:val="00EC375B"/>
    <w:rsid w:val="00EC40C3"/>
    <w:rsid w:val="00EC4F2E"/>
    <w:rsid w:val="00EC6E5C"/>
    <w:rsid w:val="00EC6F9C"/>
    <w:rsid w:val="00EC7131"/>
    <w:rsid w:val="00EC720E"/>
    <w:rsid w:val="00EC7C65"/>
    <w:rsid w:val="00EC7F98"/>
    <w:rsid w:val="00ED2248"/>
    <w:rsid w:val="00ED2A3A"/>
    <w:rsid w:val="00ED3A1F"/>
    <w:rsid w:val="00ED3EFC"/>
    <w:rsid w:val="00ED4054"/>
    <w:rsid w:val="00ED4956"/>
    <w:rsid w:val="00ED5AB8"/>
    <w:rsid w:val="00ED7B42"/>
    <w:rsid w:val="00EE124D"/>
    <w:rsid w:val="00EE332D"/>
    <w:rsid w:val="00EE3592"/>
    <w:rsid w:val="00EE36F9"/>
    <w:rsid w:val="00EE4177"/>
    <w:rsid w:val="00EE648B"/>
    <w:rsid w:val="00EE68FD"/>
    <w:rsid w:val="00EE7C38"/>
    <w:rsid w:val="00EF0BB8"/>
    <w:rsid w:val="00EF0E62"/>
    <w:rsid w:val="00EF0EBF"/>
    <w:rsid w:val="00EF1922"/>
    <w:rsid w:val="00EF1FC9"/>
    <w:rsid w:val="00EF262F"/>
    <w:rsid w:val="00EF2817"/>
    <w:rsid w:val="00EF2A7B"/>
    <w:rsid w:val="00EF3BA9"/>
    <w:rsid w:val="00EF4457"/>
    <w:rsid w:val="00EF4D8E"/>
    <w:rsid w:val="00EF52FD"/>
    <w:rsid w:val="00EF5B50"/>
    <w:rsid w:val="00EF63E9"/>
    <w:rsid w:val="00EF6CBB"/>
    <w:rsid w:val="00EF7015"/>
    <w:rsid w:val="00EF7271"/>
    <w:rsid w:val="00EF7A2C"/>
    <w:rsid w:val="00F001FE"/>
    <w:rsid w:val="00F00500"/>
    <w:rsid w:val="00F00A68"/>
    <w:rsid w:val="00F00A84"/>
    <w:rsid w:val="00F01554"/>
    <w:rsid w:val="00F02A29"/>
    <w:rsid w:val="00F033D9"/>
    <w:rsid w:val="00F03723"/>
    <w:rsid w:val="00F037C6"/>
    <w:rsid w:val="00F03E68"/>
    <w:rsid w:val="00F04239"/>
    <w:rsid w:val="00F04FEA"/>
    <w:rsid w:val="00F05A1D"/>
    <w:rsid w:val="00F0698C"/>
    <w:rsid w:val="00F06CDD"/>
    <w:rsid w:val="00F070AC"/>
    <w:rsid w:val="00F07BFF"/>
    <w:rsid w:val="00F105E7"/>
    <w:rsid w:val="00F11B1D"/>
    <w:rsid w:val="00F1226A"/>
    <w:rsid w:val="00F1258C"/>
    <w:rsid w:val="00F131AB"/>
    <w:rsid w:val="00F151AC"/>
    <w:rsid w:val="00F15514"/>
    <w:rsid w:val="00F1568B"/>
    <w:rsid w:val="00F16B36"/>
    <w:rsid w:val="00F17B6E"/>
    <w:rsid w:val="00F2036F"/>
    <w:rsid w:val="00F21178"/>
    <w:rsid w:val="00F22270"/>
    <w:rsid w:val="00F22CA5"/>
    <w:rsid w:val="00F2307A"/>
    <w:rsid w:val="00F23E3B"/>
    <w:rsid w:val="00F240B0"/>
    <w:rsid w:val="00F261CC"/>
    <w:rsid w:val="00F30086"/>
    <w:rsid w:val="00F30959"/>
    <w:rsid w:val="00F312A0"/>
    <w:rsid w:val="00F3159C"/>
    <w:rsid w:val="00F31E22"/>
    <w:rsid w:val="00F31E26"/>
    <w:rsid w:val="00F31FC6"/>
    <w:rsid w:val="00F31FF4"/>
    <w:rsid w:val="00F32175"/>
    <w:rsid w:val="00F3233D"/>
    <w:rsid w:val="00F325B2"/>
    <w:rsid w:val="00F33C79"/>
    <w:rsid w:val="00F354F4"/>
    <w:rsid w:val="00F35940"/>
    <w:rsid w:val="00F36936"/>
    <w:rsid w:val="00F36A38"/>
    <w:rsid w:val="00F3735B"/>
    <w:rsid w:val="00F37467"/>
    <w:rsid w:val="00F37779"/>
    <w:rsid w:val="00F37B12"/>
    <w:rsid w:val="00F37B74"/>
    <w:rsid w:val="00F40DF4"/>
    <w:rsid w:val="00F4130C"/>
    <w:rsid w:val="00F41788"/>
    <w:rsid w:val="00F41D7B"/>
    <w:rsid w:val="00F42085"/>
    <w:rsid w:val="00F43602"/>
    <w:rsid w:val="00F43736"/>
    <w:rsid w:val="00F45082"/>
    <w:rsid w:val="00F45675"/>
    <w:rsid w:val="00F45B5A"/>
    <w:rsid w:val="00F46670"/>
    <w:rsid w:val="00F4686A"/>
    <w:rsid w:val="00F46DD5"/>
    <w:rsid w:val="00F5006D"/>
    <w:rsid w:val="00F508E4"/>
    <w:rsid w:val="00F51128"/>
    <w:rsid w:val="00F5277E"/>
    <w:rsid w:val="00F55257"/>
    <w:rsid w:val="00F553A9"/>
    <w:rsid w:val="00F558D1"/>
    <w:rsid w:val="00F55ADC"/>
    <w:rsid w:val="00F56628"/>
    <w:rsid w:val="00F5666C"/>
    <w:rsid w:val="00F566BA"/>
    <w:rsid w:val="00F56CC8"/>
    <w:rsid w:val="00F57B80"/>
    <w:rsid w:val="00F60472"/>
    <w:rsid w:val="00F604D1"/>
    <w:rsid w:val="00F61447"/>
    <w:rsid w:val="00F61698"/>
    <w:rsid w:val="00F61AF2"/>
    <w:rsid w:val="00F6209B"/>
    <w:rsid w:val="00F6252F"/>
    <w:rsid w:val="00F6253A"/>
    <w:rsid w:val="00F628FE"/>
    <w:rsid w:val="00F63A74"/>
    <w:rsid w:val="00F64798"/>
    <w:rsid w:val="00F64A4B"/>
    <w:rsid w:val="00F64B74"/>
    <w:rsid w:val="00F653F9"/>
    <w:rsid w:val="00F66F40"/>
    <w:rsid w:val="00F66FFC"/>
    <w:rsid w:val="00F6732E"/>
    <w:rsid w:val="00F67835"/>
    <w:rsid w:val="00F70005"/>
    <w:rsid w:val="00F704A5"/>
    <w:rsid w:val="00F72D0E"/>
    <w:rsid w:val="00F73507"/>
    <w:rsid w:val="00F75724"/>
    <w:rsid w:val="00F75DAA"/>
    <w:rsid w:val="00F76380"/>
    <w:rsid w:val="00F76509"/>
    <w:rsid w:val="00F7681B"/>
    <w:rsid w:val="00F76EDB"/>
    <w:rsid w:val="00F7717A"/>
    <w:rsid w:val="00F77419"/>
    <w:rsid w:val="00F80AB8"/>
    <w:rsid w:val="00F812D5"/>
    <w:rsid w:val="00F836BB"/>
    <w:rsid w:val="00F851C1"/>
    <w:rsid w:val="00F85C26"/>
    <w:rsid w:val="00F86142"/>
    <w:rsid w:val="00F8753B"/>
    <w:rsid w:val="00F92A28"/>
    <w:rsid w:val="00F92C0D"/>
    <w:rsid w:val="00F92C86"/>
    <w:rsid w:val="00F92F34"/>
    <w:rsid w:val="00F9336D"/>
    <w:rsid w:val="00F9400D"/>
    <w:rsid w:val="00F948A4"/>
    <w:rsid w:val="00F963DD"/>
    <w:rsid w:val="00F972CD"/>
    <w:rsid w:val="00F97950"/>
    <w:rsid w:val="00F97EA2"/>
    <w:rsid w:val="00FA155D"/>
    <w:rsid w:val="00FA2094"/>
    <w:rsid w:val="00FA2EB8"/>
    <w:rsid w:val="00FA365D"/>
    <w:rsid w:val="00FA36E8"/>
    <w:rsid w:val="00FA37CC"/>
    <w:rsid w:val="00FA7A2E"/>
    <w:rsid w:val="00FB1492"/>
    <w:rsid w:val="00FB1BF3"/>
    <w:rsid w:val="00FB1C90"/>
    <w:rsid w:val="00FB1EA1"/>
    <w:rsid w:val="00FB2E6A"/>
    <w:rsid w:val="00FB3ADF"/>
    <w:rsid w:val="00FB4720"/>
    <w:rsid w:val="00FB49F4"/>
    <w:rsid w:val="00FB4B82"/>
    <w:rsid w:val="00FB4F70"/>
    <w:rsid w:val="00FB67B4"/>
    <w:rsid w:val="00FB71F1"/>
    <w:rsid w:val="00FB731B"/>
    <w:rsid w:val="00FB7FB0"/>
    <w:rsid w:val="00FC052F"/>
    <w:rsid w:val="00FC2C14"/>
    <w:rsid w:val="00FC30FA"/>
    <w:rsid w:val="00FC38F4"/>
    <w:rsid w:val="00FC3C14"/>
    <w:rsid w:val="00FC45B8"/>
    <w:rsid w:val="00FC5154"/>
    <w:rsid w:val="00FC6FC5"/>
    <w:rsid w:val="00FC747E"/>
    <w:rsid w:val="00FC74B8"/>
    <w:rsid w:val="00FD134E"/>
    <w:rsid w:val="00FD173C"/>
    <w:rsid w:val="00FD1750"/>
    <w:rsid w:val="00FD1DD8"/>
    <w:rsid w:val="00FD34D9"/>
    <w:rsid w:val="00FD3564"/>
    <w:rsid w:val="00FD480F"/>
    <w:rsid w:val="00FD487A"/>
    <w:rsid w:val="00FD751A"/>
    <w:rsid w:val="00FE0B38"/>
    <w:rsid w:val="00FE1206"/>
    <w:rsid w:val="00FE1797"/>
    <w:rsid w:val="00FE190E"/>
    <w:rsid w:val="00FE1D88"/>
    <w:rsid w:val="00FE2703"/>
    <w:rsid w:val="00FE60E1"/>
    <w:rsid w:val="00FE67CB"/>
    <w:rsid w:val="00FE7E4B"/>
    <w:rsid w:val="00FF0585"/>
    <w:rsid w:val="00FF151A"/>
    <w:rsid w:val="00FF191B"/>
    <w:rsid w:val="00FF2228"/>
    <w:rsid w:val="00FF2493"/>
    <w:rsid w:val="00FF25EF"/>
    <w:rsid w:val="00FF2A4E"/>
    <w:rsid w:val="00FF3172"/>
    <w:rsid w:val="00FF366A"/>
    <w:rsid w:val="00FF41B1"/>
    <w:rsid w:val="00FF452F"/>
    <w:rsid w:val="00FF4CA8"/>
    <w:rsid w:val="00FF4E67"/>
    <w:rsid w:val="00FF4F99"/>
    <w:rsid w:val="00FF695D"/>
    <w:rsid w:val="00FF70A0"/>
    <w:rsid w:val="00FF7322"/>
    <w:rsid w:val="00FF77A2"/>
    <w:rsid w:val="00FF792F"/>
    <w:rsid w:val="00FF7B66"/>
    <w:rsid w:val="00FF7F07"/>
    <w:rsid w:val="010827C0"/>
    <w:rsid w:val="014F04E5"/>
    <w:rsid w:val="016F283F"/>
    <w:rsid w:val="01920401"/>
    <w:rsid w:val="0195644C"/>
    <w:rsid w:val="019E4202"/>
    <w:rsid w:val="01B87B26"/>
    <w:rsid w:val="01C072D1"/>
    <w:rsid w:val="01C62F65"/>
    <w:rsid w:val="0255198A"/>
    <w:rsid w:val="027423B3"/>
    <w:rsid w:val="028E7BDF"/>
    <w:rsid w:val="02B472A9"/>
    <w:rsid w:val="02C95469"/>
    <w:rsid w:val="02D34744"/>
    <w:rsid w:val="02D61B95"/>
    <w:rsid w:val="03101E00"/>
    <w:rsid w:val="03E11484"/>
    <w:rsid w:val="04552530"/>
    <w:rsid w:val="0465519A"/>
    <w:rsid w:val="04B05277"/>
    <w:rsid w:val="04B14A54"/>
    <w:rsid w:val="05087233"/>
    <w:rsid w:val="050D4295"/>
    <w:rsid w:val="05371AF0"/>
    <w:rsid w:val="0548574A"/>
    <w:rsid w:val="054A1206"/>
    <w:rsid w:val="05544350"/>
    <w:rsid w:val="05D02834"/>
    <w:rsid w:val="05E64C20"/>
    <w:rsid w:val="05ED6429"/>
    <w:rsid w:val="062051A9"/>
    <w:rsid w:val="064A0705"/>
    <w:rsid w:val="06897EFF"/>
    <w:rsid w:val="06A04F45"/>
    <w:rsid w:val="06AF7AFE"/>
    <w:rsid w:val="06B04F83"/>
    <w:rsid w:val="06D500D3"/>
    <w:rsid w:val="074143D2"/>
    <w:rsid w:val="07443158"/>
    <w:rsid w:val="074E6108"/>
    <w:rsid w:val="07A55D38"/>
    <w:rsid w:val="07D41F0B"/>
    <w:rsid w:val="07EF451C"/>
    <w:rsid w:val="080A62FE"/>
    <w:rsid w:val="082779D0"/>
    <w:rsid w:val="08305869"/>
    <w:rsid w:val="088F1F3E"/>
    <w:rsid w:val="08964B6B"/>
    <w:rsid w:val="089E6217"/>
    <w:rsid w:val="08BE09DC"/>
    <w:rsid w:val="08C96CD9"/>
    <w:rsid w:val="08D82CBE"/>
    <w:rsid w:val="08DF2475"/>
    <w:rsid w:val="08E421C5"/>
    <w:rsid w:val="08F63846"/>
    <w:rsid w:val="08F830FA"/>
    <w:rsid w:val="091F4B4B"/>
    <w:rsid w:val="09287EA3"/>
    <w:rsid w:val="092A4459"/>
    <w:rsid w:val="09F101AC"/>
    <w:rsid w:val="09F547F1"/>
    <w:rsid w:val="0A1641A0"/>
    <w:rsid w:val="0A374116"/>
    <w:rsid w:val="0A425D09"/>
    <w:rsid w:val="0A615213"/>
    <w:rsid w:val="0AD361DF"/>
    <w:rsid w:val="0AF139A7"/>
    <w:rsid w:val="0BAF7383"/>
    <w:rsid w:val="0BB97AC8"/>
    <w:rsid w:val="0BCA09F3"/>
    <w:rsid w:val="0BCE4606"/>
    <w:rsid w:val="0BCF5D24"/>
    <w:rsid w:val="0C174BC2"/>
    <w:rsid w:val="0C1A784C"/>
    <w:rsid w:val="0C7D722D"/>
    <w:rsid w:val="0CB97FA9"/>
    <w:rsid w:val="0CCB1770"/>
    <w:rsid w:val="0CCE5B94"/>
    <w:rsid w:val="0CEF39AD"/>
    <w:rsid w:val="0CFF1A4A"/>
    <w:rsid w:val="0D3F1B32"/>
    <w:rsid w:val="0D5F286E"/>
    <w:rsid w:val="0DEB14A0"/>
    <w:rsid w:val="0DEB54DD"/>
    <w:rsid w:val="0E096438"/>
    <w:rsid w:val="0E33119A"/>
    <w:rsid w:val="0E484B44"/>
    <w:rsid w:val="0E5B008F"/>
    <w:rsid w:val="0EEF05BA"/>
    <w:rsid w:val="0F0F11BE"/>
    <w:rsid w:val="0F2203CF"/>
    <w:rsid w:val="0F272863"/>
    <w:rsid w:val="0F2C78B5"/>
    <w:rsid w:val="0F49256A"/>
    <w:rsid w:val="0F6256F4"/>
    <w:rsid w:val="0FAC2639"/>
    <w:rsid w:val="0FB2671F"/>
    <w:rsid w:val="0FBF4B97"/>
    <w:rsid w:val="10130368"/>
    <w:rsid w:val="102E514F"/>
    <w:rsid w:val="104C77C0"/>
    <w:rsid w:val="1061783B"/>
    <w:rsid w:val="10BF71E9"/>
    <w:rsid w:val="10D241D0"/>
    <w:rsid w:val="11105DEF"/>
    <w:rsid w:val="111123A7"/>
    <w:rsid w:val="1132247A"/>
    <w:rsid w:val="113B0034"/>
    <w:rsid w:val="11511AAD"/>
    <w:rsid w:val="11714438"/>
    <w:rsid w:val="117C475F"/>
    <w:rsid w:val="11905440"/>
    <w:rsid w:val="119E4FF4"/>
    <w:rsid w:val="11D10160"/>
    <w:rsid w:val="1204469C"/>
    <w:rsid w:val="12135469"/>
    <w:rsid w:val="121E04E8"/>
    <w:rsid w:val="12200177"/>
    <w:rsid w:val="126E04C4"/>
    <w:rsid w:val="12900868"/>
    <w:rsid w:val="12C10A21"/>
    <w:rsid w:val="13441AE5"/>
    <w:rsid w:val="134C6DD6"/>
    <w:rsid w:val="136D666B"/>
    <w:rsid w:val="139F799A"/>
    <w:rsid w:val="13B17C71"/>
    <w:rsid w:val="13CE17D5"/>
    <w:rsid w:val="1405689D"/>
    <w:rsid w:val="1425441D"/>
    <w:rsid w:val="14301B0C"/>
    <w:rsid w:val="14711FFC"/>
    <w:rsid w:val="147C18B9"/>
    <w:rsid w:val="147E2158"/>
    <w:rsid w:val="14970D4A"/>
    <w:rsid w:val="14AD4DB8"/>
    <w:rsid w:val="14C4258A"/>
    <w:rsid w:val="15C13494"/>
    <w:rsid w:val="15EC220C"/>
    <w:rsid w:val="15F555B1"/>
    <w:rsid w:val="161E3404"/>
    <w:rsid w:val="163332E4"/>
    <w:rsid w:val="169C77DB"/>
    <w:rsid w:val="16CD208A"/>
    <w:rsid w:val="170A6E3A"/>
    <w:rsid w:val="1720040C"/>
    <w:rsid w:val="174E3C66"/>
    <w:rsid w:val="175005C5"/>
    <w:rsid w:val="176D3DBC"/>
    <w:rsid w:val="17BA0860"/>
    <w:rsid w:val="17FF1CA5"/>
    <w:rsid w:val="186576DB"/>
    <w:rsid w:val="1870581D"/>
    <w:rsid w:val="18852DC4"/>
    <w:rsid w:val="18B43EE8"/>
    <w:rsid w:val="19940024"/>
    <w:rsid w:val="19B73F44"/>
    <w:rsid w:val="1A1C0075"/>
    <w:rsid w:val="1A2235E4"/>
    <w:rsid w:val="1A304E0A"/>
    <w:rsid w:val="1A943AF7"/>
    <w:rsid w:val="1ADC3C25"/>
    <w:rsid w:val="1B2C68C9"/>
    <w:rsid w:val="1B47411C"/>
    <w:rsid w:val="1B4D2EB0"/>
    <w:rsid w:val="1B8A22F8"/>
    <w:rsid w:val="1BA809D0"/>
    <w:rsid w:val="1BAD4A8B"/>
    <w:rsid w:val="1BC8769B"/>
    <w:rsid w:val="1C041A94"/>
    <w:rsid w:val="1C456AEB"/>
    <w:rsid w:val="1C817B9F"/>
    <w:rsid w:val="1C8C41A9"/>
    <w:rsid w:val="1C913B90"/>
    <w:rsid w:val="1C982E58"/>
    <w:rsid w:val="1CAA2094"/>
    <w:rsid w:val="1CB338B2"/>
    <w:rsid w:val="1CF52D14"/>
    <w:rsid w:val="1D076741"/>
    <w:rsid w:val="1D0F3860"/>
    <w:rsid w:val="1D2A5E93"/>
    <w:rsid w:val="1D5C49B8"/>
    <w:rsid w:val="1D6227F8"/>
    <w:rsid w:val="1D644556"/>
    <w:rsid w:val="1DAB7C59"/>
    <w:rsid w:val="1DC96A0D"/>
    <w:rsid w:val="1DE1661E"/>
    <w:rsid w:val="1DFE291F"/>
    <w:rsid w:val="1E141822"/>
    <w:rsid w:val="1E277384"/>
    <w:rsid w:val="1E385966"/>
    <w:rsid w:val="1E7D1FC4"/>
    <w:rsid w:val="1E990AA4"/>
    <w:rsid w:val="1EC41FC5"/>
    <w:rsid w:val="1EE42889"/>
    <w:rsid w:val="1F4C5B16"/>
    <w:rsid w:val="1F852551"/>
    <w:rsid w:val="1FA73631"/>
    <w:rsid w:val="1FBB64FE"/>
    <w:rsid w:val="1FC009DE"/>
    <w:rsid w:val="1FC35DD8"/>
    <w:rsid w:val="1FF90AD1"/>
    <w:rsid w:val="201448F3"/>
    <w:rsid w:val="2056004D"/>
    <w:rsid w:val="205F5715"/>
    <w:rsid w:val="206B2007"/>
    <w:rsid w:val="207B4905"/>
    <w:rsid w:val="20A04297"/>
    <w:rsid w:val="20C20C31"/>
    <w:rsid w:val="20C84D12"/>
    <w:rsid w:val="210F6386"/>
    <w:rsid w:val="21543824"/>
    <w:rsid w:val="2197751D"/>
    <w:rsid w:val="21A6126D"/>
    <w:rsid w:val="21BA77C5"/>
    <w:rsid w:val="21CD2F3E"/>
    <w:rsid w:val="21E40288"/>
    <w:rsid w:val="220F1E76"/>
    <w:rsid w:val="223E3706"/>
    <w:rsid w:val="225D0766"/>
    <w:rsid w:val="227F3C44"/>
    <w:rsid w:val="22813E3B"/>
    <w:rsid w:val="22D14F53"/>
    <w:rsid w:val="22F4274D"/>
    <w:rsid w:val="22F965F7"/>
    <w:rsid w:val="23447230"/>
    <w:rsid w:val="23DB0465"/>
    <w:rsid w:val="23DE59BA"/>
    <w:rsid w:val="240E27FB"/>
    <w:rsid w:val="2460453E"/>
    <w:rsid w:val="24613453"/>
    <w:rsid w:val="24A43F77"/>
    <w:rsid w:val="24C82820"/>
    <w:rsid w:val="24D16C22"/>
    <w:rsid w:val="24D740D4"/>
    <w:rsid w:val="25011339"/>
    <w:rsid w:val="256E3D48"/>
    <w:rsid w:val="25912FF8"/>
    <w:rsid w:val="25F50CB6"/>
    <w:rsid w:val="26163EB5"/>
    <w:rsid w:val="26321F0A"/>
    <w:rsid w:val="26C568DA"/>
    <w:rsid w:val="26D905D7"/>
    <w:rsid w:val="26EA6665"/>
    <w:rsid w:val="2746688A"/>
    <w:rsid w:val="276B6060"/>
    <w:rsid w:val="27822A1D"/>
    <w:rsid w:val="278F23C0"/>
    <w:rsid w:val="27B2145C"/>
    <w:rsid w:val="27FA7131"/>
    <w:rsid w:val="281A0EA7"/>
    <w:rsid w:val="28435545"/>
    <w:rsid w:val="287C121A"/>
    <w:rsid w:val="28962D82"/>
    <w:rsid w:val="28C22024"/>
    <w:rsid w:val="28DA4193"/>
    <w:rsid w:val="28E76FDC"/>
    <w:rsid w:val="28F42AC8"/>
    <w:rsid w:val="28FB2A87"/>
    <w:rsid w:val="290129D3"/>
    <w:rsid w:val="298D5275"/>
    <w:rsid w:val="29F56D48"/>
    <w:rsid w:val="2A0D0CC4"/>
    <w:rsid w:val="2A1B2201"/>
    <w:rsid w:val="2A613DAE"/>
    <w:rsid w:val="2AC8240E"/>
    <w:rsid w:val="2AD56E68"/>
    <w:rsid w:val="2AE474F4"/>
    <w:rsid w:val="2AE91610"/>
    <w:rsid w:val="2AF23A16"/>
    <w:rsid w:val="2B2D0EF2"/>
    <w:rsid w:val="2B69661F"/>
    <w:rsid w:val="2BA271EA"/>
    <w:rsid w:val="2BAE7D76"/>
    <w:rsid w:val="2BCD7395"/>
    <w:rsid w:val="2BCE4856"/>
    <w:rsid w:val="2BEC2B5B"/>
    <w:rsid w:val="2C0B1EB7"/>
    <w:rsid w:val="2C3708A1"/>
    <w:rsid w:val="2C624E81"/>
    <w:rsid w:val="2C740C6A"/>
    <w:rsid w:val="2C8F5842"/>
    <w:rsid w:val="2CBA5B43"/>
    <w:rsid w:val="2CFE750E"/>
    <w:rsid w:val="2D05394C"/>
    <w:rsid w:val="2D0F7889"/>
    <w:rsid w:val="2D874C30"/>
    <w:rsid w:val="2DD361E2"/>
    <w:rsid w:val="2DF42E5B"/>
    <w:rsid w:val="2E0D4939"/>
    <w:rsid w:val="2E734E6D"/>
    <w:rsid w:val="2EA27501"/>
    <w:rsid w:val="2EE46E89"/>
    <w:rsid w:val="2F3C2100"/>
    <w:rsid w:val="2F3E7857"/>
    <w:rsid w:val="2F5E167A"/>
    <w:rsid w:val="2F624773"/>
    <w:rsid w:val="2F9060E8"/>
    <w:rsid w:val="2FE00F3D"/>
    <w:rsid w:val="2FE57FED"/>
    <w:rsid w:val="2FEC4067"/>
    <w:rsid w:val="2FF02C24"/>
    <w:rsid w:val="2FF40230"/>
    <w:rsid w:val="30246A80"/>
    <w:rsid w:val="305C0CAD"/>
    <w:rsid w:val="307325D9"/>
    <w:rsid w:val="30B11ABF"/>
    <w:rsid w:val="30C51EF2"/>
    <w:rsid w:val="318750EF"/>
    <w:rsid w:val="318C73AC"/>
    <w:rsid w:val="31E71DFA"/>
    <w:rsid w:val="31F2015C"/>
    <w:rsid w:val="31F67EDC"/>
    <w:rsid w:val="325D5CAE"/>
    <w:rsid w:val="32E53E60"/>
    <w:rsid w:val="333E257D"/>
    <w:rsid w:val="337C0898"/>
    <w:rsid w:val="33CD3196"/>
    <w:rsid w:val="341774EA"/>
    <w:rsid w:val="343C6007"/>
    <w:rsid w:val="3474525E"/>
    <w:rsid w:val="348231C8"/>
    <w:rsid w:val="349756CD"/>
    <w:rsid w:val="34BB1D0D"/>
    <w:rsid w:val="34DB703E"/>
    <w:rsid w:val="352B6080"/>
    <w:rsid w:val="352E7A4E"/>
    <w:rsid w:val="355D1BDD"/>
    <w:rsid w:val="35F273D0"/>
    <w:rsid w:val="35FF1075"/>
    <w:rsid w:val="36312BA6"/>
    <w:rsid w:val="363E3E80"/>
    <w:rsid w:val="364147F8"/>
    <w:rsid w:val="36AB0D07"/>
    <w:rsid w:val="36CA51EA"/>
    <w:rsid w:val="36F44901"/>
    <w:rsid w:val="371216F3"/>
    <w:rsid w:val="371562DB"/>
    <w:rsid w:val="37256F21"/>
    <w:rsid w:val="37321D6A"/>
    <w:rsid w:val="37555A58"/>
    <w:rsid w:val="37A80927"/>
    <w:rsid w:val="37B26BC7"/>
    <w:rsid w:val="37BA272F"/>
    <w:rsid w:val="37DF7667"/>
    <w:rsid w:val="3810197F"/>
    <w:rsid w:val="382F7F59"/>
    <w:rsid w:val="3898459D"/>
    <w:rsid w:val="38B4677D"/>
    <w:rsid w:val="38D65532"/>
    <w:rsid w:val="39585248"/>
    <w:rsid w:val="39682C9F"/>
    <w:rsid w:val="39C0030D"/>
    <w:rsid w:val="39E15BEA"/>
    <w:rsid w:val="3A9844C7"/>
    <w:rsid w:val="3AF96F3C"/>
    <w:rsid w:val="3AFF6407"/>
    <w:rsid w:val="3B4E1274"/>
    <w:rsid w:val="3B6A75F8"/>
    <w:rsid w:val="3B8A2759"/>
    <w:rsid w:val="3BA20BFD"/>
    <w:rsid w:val="3BA42B0A"/>
    <w:rsid w:val="3BC40B50"/>
    <w:rsid w:val="3BD01B51"/>
    <w:rsid w:val="3C003D8D"/>
    <w:rsid w:val="3C3917A1"/>
    <w:rsid w:val="3C5C2847"/>
    <w:rsid w:val="3C925059"/>
    <w:rsid w:val="3CB5559F"/>
    <w:rsid w:val="3CBC2B52"/>
    <w:rsid w:val="3CE753A4"/>
    <w:rsid w:val="3D0848C2"/>
    <w:rsid w:val="3D1F312E"/>
    <w:rsid w:val="3D6A7724"/>
    <w:rsid w:val="3D8C0D15"/>
    <w:rsid w:val="3DDC1163"/>
    <w:rsid w:val="3E3711E2"/>
    <w:rsid w:val="3E421533"/>
    <w:rsid w:val="3E4E44C1"/>
    <w:rsid w:val="3E8D5E6B"/>
    <w:rsid w:val="3ED01430"/>
    <w:rsid w:val="3EDC25BB"/>
    <w:rsid w:val="3EF74B23"/>
    <w:rsid w:val="3F66594E"/>
    <w:rsid w:val="3F796D91"/>
    <w:rsid w:val="3F9733C2"/>
    <w:rsid w:val="3FA30497"/>
    <w:rsid w:val="3FD247CD"/>
    <w:rsid w:val="3FD414E4"/>
    <w:rsid w:val="40682962"/>
    <w:rsid w:val="40D45C40"/>
    <w:rsid w:val="40DB5220"/>
    <w:rsid w:val="40E81C84"/>
    <w:rsid w:val="40F94293"/>
    <w:rsid w:val="4157061F"/>
    <w:rsid w:val="41662610"/>
    <w:rsid w:val="41921B27"/>
    <w:rsid w:val="41D75722"/>
    <w:rsid w:val="41FE7C77"/>
    <w:rsid w:val="429E34F1"/>
    <w:rsid w:val="42AA6865"/>
    <w:rsid w:val="42C57F36"/>
    <w:rsid w:val="42D27F5D"/>
    <w:rsid w:val="42EA6221"/>
    <w:rsid w:val="4328242F"/>
    <w:rsid w:val="434A46EC"/>
    <w:rsid w:val="435C7A89"/>
    <w:rsid w:val="43941B2C"/>
    <w:rsid w:val="43CB2F74"/>
    <w:rsid w:val="444A568D"/>
    <w:rsid w:val="444C4C47"/>
    <w:rsid w:val="44551B3A"/>
    <w:rsid w:val="44590819"/>
    <w:rsid w:val="445B488C"/>
    <w:rsid w:val="446E48E9"/>
    <w:rsid w:val="44784B34"/>
    <w:rsid w:val="447B1C4D"/>
    <w:rsid w:val="448C18CA"/>
    <w:rsid w:val="450F3328"/>
    <w:rsid w:val="453252CE"/>
    <w:rsid w:val="453A4CCF"/>
    <w:rsid w:val="45597105"/>
    <w:rsid w:val="455E0086"/>
    <w:rsid w:val="45640302"/>
    <w:rsid w:val="456C63D5"/>
    <w:rsid w:val="45736A67"/>
    <w:rsid w:val="45763405"/>
    <w:rsid w:val="45C451B4"/>
    <w:rsid w:val="46293689"/>
    <w:rsid w:val="465A35BD"/>
    <w:rsid w:val="465D0485"/>
    <w:rsid w:val="465F0134"/>
    <w:rsid w:val="46D93AEF"/>
    <w:rsid w:val="47113641"/>
    <w:rsid w:val="47200FB2"/>
    <w:rsid w:val="4742292E"/>
    <w:rsid w:val="475E2568"/>
    <w:rsid w:val="47842674"/>
    <w:rsid w:val="4795427E"/>
    <w:rsid w:val="479F32A6"/>
    <w:rsid w:val="47B9126E"/>
    <w:rsid w:val="48284179"/>
    <w:rsid w:val="48322A33"/>
    <w:rsid w:val="4866371A"/>
    <w:rsid w:val="48A95C04"/>
    <w:rsid w:val="48CE652C"/>
    <w:rsid w:val="48D91605"/>
    <w:rsid w:val="48F97216"/>
    <w:rsid w:val="492275A4"/>
    <w:rsid w:val="49446E29"/>
    <w:rsid w:val="49C9699B"/>
    <w:rsid w:val="49DD50AA"/>
    <w:rsid w:val="4A496086"/>
    <w:rsid w:val="4A6C513B"/>
    <w:rsid w:val="4A74295D"/>
    <w:rsid w:val="4AC11C68"/>
    <w:rsid w:val="4ACE1952"/>
    <w:rsid w:val="4AEF15D8"/>
    <w:rsid w:val="4B005883"/>
    <w:rsid w:val="4B036369"/>
    <w:rsid w:val="4B61791F"/>
    <w:rsid w:val="4B7A0F54"/>
    <w:rsid w:val="4BE40D01"/>
    <w:rsid w:val="4C486328"/>
    <w:rsid w:val="4C4C09CF"/>
    <w:rsid w:val="4C4D6CFC"/>
    <w:rsid w:val="4CA02851"/>
    <w:rsid w:val="4D141FE0"/>
    <w:rsid w:val="4D646B23"/>
    <w:rsid w:val="4DAC05E6"/>
    <w:rsid w:val="4DC236BE"/>
    <w:rsid w:val="4E0524B6"/>
    <w:rsid w:val="4E0E5897"/>
    <w:rsid w:val="4E4242CC"/>
    <w:rsid w:val="4E5F5F0E"/>
    <w:rsid w:val="4E677615"/>
    <w:rsid w:val="4ED079B5"/>
    <w:rsid w:val="4ED127FF"/>
    <w:rsid w:val="4ED96A7E"/>
    <w:rsid w:val="4F540514"/>
    <w:rsid w:val="4F6666E3"/>
    <w:rsid w:val="4F9C22EA"/>
    <w:rsid w:val="4FA72771"/>
    <w:rsid w:val="4FB22195"/>
    <w:rsid w:val="4FFE3062"/>
    <w:rsid w:val="500372D1"/>
    <w:rsid w:val="50C01628"/>
    <w:rsid w:val="50C65FDD"/>
    <w:rsid w:val="50C77758"/>
    <w:rsid w:val="50E028B4"/>
    <w:rsid w:val="51130046"/>
    <w:rsid w:val="5119769F"/>
    <w:rsid w:val="51271000"/>
    <w:rsid w:val="517D674F"/>
    <w:rsid w:val="51B11960"/>
    <w:rsid w:val="5200468D"/>
    <w:rsid w:val="520B596A"/>
    <w:rsid w:val="5226253D"/>
    <w:rsid w:val="522D7877"/>
    <w:rsid w:val="526D37FE"/>
    <w:rsid w:val="52C728C5"/>
    <w:rsid w:val="52E57E15"/>
    <w:rsid w:val="52EB0BC7"/>
    <w:rsid w:val="52FD43C9"/>
    <w:rsid w:val="531B187C"/>
    <w:rsid w:val="533C110A"/>
    <w:rsid w:val="536A3A27"/>
    <w:rsid w:val="53737AE7"/>
    <w:rsid w:val="53DE35D5"/>
    <w:rsid w:val="5403105C"/>
    <w:rsid w:val="543E122D"/>
    <w:rsid w:val="544544DB"/>
    <w:rsid w:val="54454A38"/>
    <w:rsid w:val="54603722"/>
    <w:rsid w:val="5460414F"/>
    <w:rsid w:val="546E385E"/>
    <w:rsid w:val="546E6143"/>
    <w:rsid w:val="54994D7E"/>
    <w:rsid w:val="54B76D9A"/>
    <w:rsid w:val="54C44B46"/>
    <w:rsid w:val="54D34337"/>
    <w:rsid w:val="54DA5D8D"/>
    <w:rsid w:val="54ED35AA"/>
    <w:rsid w:val="551D40DC"/>
    <w:rsid w:val="55B921AE"/>
    <w:rsid w:val="55C217A6"/>
    <w:rsid w:val="55F964C0"/>
    <w:rsid w:val="565A665B"/>
    <w:rsid w:val="566B44F9"/>
    <w:rsid w:val="568000FE"/>
    <w:rsid w:val="56CE1E48"/>
    <w:rsid w:val="57441971"/>
    <w:rsid w:val="5753390A"/>
    <w:rsid w:val="577949F3"/>
    <w:rsid w:val="5781344E"/>
    <w:rsid w:val="578923D3"/>
    <w:rsid w:val="57C837F3"/>
    <w:rsid w:val="57D27E9C"/>
    <w:rsid w:val="58002426"/>
    <w:rsid w:val="584E6149"/>
    <w:rsid w:val="585A65D3"/>
    <w:rsid w:val="587873A1"/>
    <w:rsid w:val="587C29ED"/>
    <w:rsid w:val="587D598D"/>
    <w:rsid w:val="589F3852"/>
    <w:rsid w:val="58BB798B"/>
    <w:rsid w:val="58E77E9A"/>
    <w:rsid w:val="59154646"/>
    <w:rsid w:val="5935428B"/>
    <w:rsid w:val="59537423"/>
    <w:rsid w:val="59695434"/>
    <w:rsid w:val="59CA7788"/>
    <w:rsid w:val="59D06384"/>
    <w:rsid w:val="59EB363D"/>
    <w:rsid w:val="59F359C5"/>
    <w:rsid w:val="5A6E2A15"/>
    <w:rsid w:val="5AF54CD9"/>
    <w:rsid w:val="5B105132"/>
    <w:rsid w:val="5B314FB8"/>
    <w:rsid w:val="5B395408"/>
    <w:rsid w:val="5B5136E8"/>
    <w:rsid w:val="5B8542BD"/>
    <w:rsid w:val="5B915DF6"/>
    <w:rsid w:val="5BB22788"/>
    <w:rsid w:val="5BEE6895"/>
    <w:rsid w:val="5BEF0AD5"/>
    <w:rsid w:val="5C0E64BD"/>
    <w:rsid w:val="5C0F3B78"/>
    <w:rsid w:val="5C36729C"/>
    <w:rsid w:val="5C520E7C"/>
    <w:rsid w:val="5C5611D3"/>
    <w:rsid w:val="5C6E5A67"/>
    <w:rsid w:val="5CC055C4"/>
    <w:rsid w:val="5CC07DD9"/>
    <w:rsid w:val="5D0D35F8"/>
    <w:rsid w:val="5D123E93"/>
    <w:rsid w:val="5D1C654D"/>
    <w:rsid w:val="5D2017FC"/>
    <w:rsid w:val="5DB449D7"/>
    <w:rsid w:val="5DC23869"/>
    <w:rsid w:val="5E6D4E5F"/>
    <w:rsid w:val="5E8343A9"/>
    <w:rsid w:val="5ECF7C24"/>
    <w:rsid w:val="5EFA2F5D"/>
    <w:rsid w:val="5F0E6877"/>
    <w:rsid w:val="5F1405A9"/>
    <w:rsid w:val="5F4E2C09"/>
    <w:rsid w:val="5F7C47FC"/>
    <w:rsid w:val="5FB4164A"/>
    <w:rsid w:val="5FF41E65"/>
    <w:rsid w:val="60675D31"/>
    <w:rsid w:val="606E61E9"/>
    <w:rsid w:val="60D17C50"/>
    <w:rsid w:val="61152866"/>
    <w:rsid w:val="61CE7FA1"/>
    <w:rsid w:val="622017F1"/>
    <w:rsid w:val="62DD1EB5"/>
    <w:rsid w:val="63154001"/>
    <w:rsid w:val="633D39F4"/>
    <w:rsid w:val="634467FD"/>
    <w:rsid w:val="63937429"/>
    <w:rsid w:val="63D0339F"/>
    <w:rsid w:val="6413263F"/>
    <w:rsid w:val="64944B56"/>
    <w:rsid w:val="64B27796"/>
    <w:rsid w:val="64CA1A25"/>
    <w:rsid w:val="64E83DE8"/>
    <w:rsid w:val="64EC3D37"/>
    <w:rsid w:val="64EE1A97"/>
    <w:rsid w:val="65810E59"/>
    <w:rsid w:val="65817895"/>
    <w:rsid w:val="658E039D"/>
    <w:rsid w:val="65924CA9"/>
    <w:rsid w:val="65B46B2F"/>
    <w:rsid w:val="65C26A8E"/>
    <w:rsid w:val="65D200F0"/>
    <w:rsid w:val="65E51C8D"/>
    <w:rsid w:val="65FF6E40"/>
    <w:rsid w:val="660D2ED6"/>
    <w:rsid w:val="660E0C4E"/>
    <w:rsid w:val="6612135A"/>
    <w:rsid w:val="66574976"/>
    <w:rsid w:val="6659207B"/>
    <w:rsid w:val="669F6DE0"/>
    <w:rsid w:val="66AE7DC2"/>
    <w:rsid w:val="66D6776C"/>
    <w:rsid w:val="672A3F5C"/>
    <w:rsid w:val="672C66EE"/>
    <w:rsid w:val="674D4335"/>
    <w:rsid w:val="67726657"/>
    <w:rsid w:val="678A4ED6"/>
    <w:rsid w:val="67BB05DB"/>
    <w:rsid w:val="67BD26DA"/>
    <w:rsid w:val="68120612"/>
    <w:rsid w:val="68744C4B"/>
    <w:rsid w:val="688A35DC"/>
    <w:rsid w:val="6896352A"/>
    <w:rsid w:val="68D51FF8"/>
    <w:rsid w:val="68F41093"/>
    <w:rsid w:val="69232A11"/>
    <w:rsid w:val="694F6758"/>
    <w:rsid w:val="695E2B47"/>
    <w:rsid w:val="69721525"/>
    <w:rsid w:val="69874162"/>
    <w:rsid w:val="69886D18"/>
    <w:rsid w:val="699C0B46"/>
    <w:rsid w:val="699E6EDB"/>
    <w:rsid w:val="6A0C5CC5"/>
    <w:rsid w:val="6A0D4726"/>
    <w:rsid w:val="6A1011E7"/>
    <w:rsid w:val="6A5C61DA"/>
    <w:rsid w:val="6A7D7D3F"/>
    <w:rsid w:val="6A9C5931"/>
    <w:rsid w:val="6AD14FD7"/>
    <w:rsid w:val="6B327947"/>
    <w:rsid w:val="6BC92D5B"/>
    <w:rsid w:val="6BD20370"/>
    <w:rsid w:val="6BDC2A11"/>
    <w:rsid w:val="6BE85984"/>
    <w:rsid w:val="6C4179F9"/>
    <w:rsid w:val="6CE709DB"/>
    <w:rsid w:val="6D2356D5"/>
    <w:rsid w:val="6D374CDD"/>
    <w:rsid w:val="6D4603CA"/>
    <w:rsid w:val="6D7A376E"/>
    <w:rsid w:val="6D924ED4"/>
    <w:rsid w:val="6E1F559C"/>
    <w:rsid w:val="6E517EF4"/>
    <w:rsid w:val="6E74415F"/>
    <w:rsid w:val="6E9A3775"/>
    <w:rsid w:val="6EC425A0"/>
    <w:rsid w:val="6F155591"/>
    <w:rsid w:val="6F564781"/>
    <w:rsid w:val="6F944336"/>
    <w:rsid w:val="6FA110A6"/>
    <w:rsid w:val="6FAD4F96"/>
    <w:rsid w:val="6FC64B3E"/>
    <w:rsid w:val="6FD5610C"/>
    <w:rsid w:val="700A0487"/>
    <w:rsid w:val="70393F60"/>
    <w:rsid w:val="706E6C67"/>
    <w:rsid w:val="70A408DB"/>
    <w:rsid w:val="70A52F39"/>
    <w:rsid w:val="70D34E08"/>
    <w:rsid w:val="70EF5AB4"/>
    <w:rsid w:val="71411CC9"/>
    <w:rsid w:val="71502811"/>
    <w:rsid w:val="71C10F2E"/>
    <w:rsid w:val="71C87C41"/>
    <w:rsid w:val="71C93E5C"/>
    <w:rsid w:val="722453CB"/>
    <w:rsid w:val="72365B57"/>
    <w:rsid w:val="72611287"/>
    <w:rsid w:val="72BB5F8B"/>
    <w:rsid w:val="72BB6655"/>
    <w:rsid w:val="72C712E1"/>
    <w:rsid w:val="72FA1A10"/>
    <w:rsid w:val="73322ECF"/>
    <w:rsid w:val="73662167"/>
    <w:rsid w:val="738024D6"/>
    <w:rsid w:val="73952CB3"/>
    <w:rsid w:val="73C55FFA"/>
    <w:rsid w:val="744A0A36"/>
    <w:rsid w:val="7501589A"/>
    <w:rsid w:val="75092F11"/>
    <w:rsid w:val="751C32D1"/>
    <w:rsid w:val="751C6001"/>
    <w:rsid w:val="752C54C6"/>
    <w:rsid w:val="753D26C9"/>
    <w:rsid w:val="75686957"/>
    <w:rsid w:val="761A4816"/>
    <w:rsid w:val="76772852"/>
    <w:rsid w:val="767C4B99"/>
    <w:rsid w:val="769D3F76"/>
    <w:rsid w:val="76D36956"/>
    <w:rsid w:val="771D3195"/>
    <w:rsid w:val="7758241F"/>
    <w:rsid w:val="77CE2B0A"/>
    <w:rsid w:val="77F838AE"/>
    <w:rsid w:val="780E7E28"/>
    <w:rsid w:val="781B0555"/>
    <w:rsid w:val="784E07A8"/>
    <w:rsid w:val="78533409"/>
    <w:rsid w:val="78705799"/>
    <w:rsid w:val="78774B27"/>
    <w:rsid w:val="787765F1"/>
    <w:rsid w:val="78D26A7E"/>
    <w:rsid w:val="78F9553C"/>
    <w:rsid w:val="79940026"/>
    <w:rsid w:val="7A162C99"/>
    <w:rsid w:val="7A173ECC"/>
    <w:rsid w:val="7A1C5986"/>
    <w:rsid w:val="7A3A4765"/>
    <w:rsid w:val="7A72753A"/>
    <w:rsid w:val="7A8377B3"/>
    <w:rsid w:val="7AF47429"/>
    <w:rsid w:val="7B0862D8"/>
    <w:rsid w:val="7B130B37"/>
    <w:rsid w:val="7B406A51"/>
    <w:rsid w:val="7B6B4CD9"/>
    <w:rsid w:val="7B9B00FB"/>
    <w:rsid w:val="7BF7374C"/>
    <w:rsid w:val="7C01654E"/>
    <w:rsid w:val="7C09018C"/>
    <w:rsid w:val="7C3A2988"/>
    <w:rsid w:val="7C420122"/>
    <w:rsid w:val="7C541224"/>
    <w:rsid w:val="7C675C0A"/>
    <w:rsid w:val="7C727ADF"/>
    <w:rsid w:val="7CF02627"/>
    <w:rsid w:val="7D114D01"/>
    <w:rsid w:val="7D741635"/>
    <w:rsid w:val="7DDC6E34"/>
    <w:rsid w:val="7E205AED"/>
    <w:rsid w:val="7E23216E"/>
    <w:rsid w:val="7E751182"/>
    <w:rsid w:val="7E8E57B1"/>
    <w:rsid w:val="7EA41695"/>
    <w:rsid w:val="7EAC1347"/>
    <w:rsid w:val="7ED96E19"/>
    <w:rsid w:val="7F1F491B"/>
    <w:rsid w:val="7F245858"/>
    <w:rsid w:val="7F9A1827"/>
    <w:rsid w:val="7FA22F78"/>
    <w:rsid w:val="7FA27CF2"/>
    <w:rsid w:val="7FAF4BA7"/>
    <w:rsid w:val="7FB201B2"/>
    <w:rsid w:val="7FB3011B"/>
    <w:rsid w:val="7FBA3291"/>
    <w:rsid w:val="7FC54AC1"/>
    <w:rsid w:val="7FF00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4">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5">
    <w:name w:val="heading 4"/>
    <w:basedOn w:val="1"/>
    <w:next w:val="1"/>
    <w:qFormat/>
    <w:uiPriority w:val="1"/>
    <w:pPr>
      <w:ind w:left="652"/>
      <w:outlineLvl w:val="3"/>
    </w:pPr>
    <w:rPr>
      <w:b/>
      <w:bCs/>
      <w:sz w:val="30"/>
      <w:szCs w:val="30"/>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adjustRightInd w:val="0"/>
      <w:spacing w:line="360" w:lineRule="atLeast"/>
      <w:ind w:firstLine="482"/>
      <w:textAlignment w:val="baseline"/>
    </w:pPr>
    <w:rPr>
      <w:kern w:val="0"/>
      <w:sz w:val="24"/>
      <w:szCs w:val="20"/>
    </w:rPr>
  </w:style>
  <w:style w:type="paragraph" w:styleId="7">
    <w:name w:val="toa heading"/>
    <w:basedOn w:val="1"/>
    <w:next w:val="1"/>
    <w:unhideWhenUsed/>
    <w:qFormat/>
    <w:uiPriority w:val="99"/>
    <w:pPr>
      <w:spacing w:before="120"/>
    </w:pPr>
    <w:rPr>
      <w:rFonts w:ascii="Cambria" w:hAnsi="Cambria"/>
      <w:sz w:val="24"/>
    </w:rPr>
  </w:style>
  <w:style w:type="paragraph" w:styleId="8">
    <w:name w:val="annotation text"/>
    <w:basedOn w:val="1"/>
    <w:qFormat/>
    <w:uiPriority w:val="0"/>
    <w:pPr>
      <w:jc w:val="left"/>
    </w:pPr>
  </w:style>
  <w:style w:type="paragraph" w:styleId="9">
    <w:name w:val="index 6"/>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10">
    <w:name w:val="Body Text"/>
    <w:basedOn w:val="1"/>
    <w:next w:val="1"/>
    <w:link w:val="42"/>
    <w:qFormat/>
    <w:uiPriority w:val="0"/>
    <w:pPr>
      <w:spacing w:after="120"/>
    </w:pPr>
  </w:style>
  <w:style w:type="paragraph" w:styleId="11">
    <w:name w:val="Body Text Indent"/>
    <w:basedOn w:val="1"/>
    <w:next w:val="1"/>
    <w:qFormat/>
    <w:uiPriority w:val="0"/>
    <w:pPr>
      <w:spacing w:after="120"/>
      <w:ind w:left="200" w:leftChars="200"/>
    </w:pPr>
  </w:style>
  <w:style w:type="paragraph" w:styleId="12">
    <w:name w:val="toc 3"/>
    <w:basedOn w:val="1"/>
    <w:next w:val="1"/>
    <w:qFormat/>
    <w:uiPriority w:val="39"/>
    <w:pPr>
      <w:tabs>
        <w:tab w:val="right" w:leader="dot" w:pos="9288"/>
      </w:tabs>
      <w:ind w:left="400" w:leftChars="400"/>
    </w:pPr>
    <w:rPr>
      <w:rFonts w:ascii="宋体"/>
    </w:rPr>
  </w:style>
  <w:style w:type="paragraph" w:styleId="13">
    <w:name w:val="Plain Text"/>
    <w:basedOn w:val="1"/>
    <w:next w:val="14"/>
    <w:link w:val="43"/>
    <w:qFormat/>
    <w:uiPriority w:val="0"/>
    <w:rPr>
      <w:rFonts w:ascii="宋体"/>
      <w:color w:val="000000"/>
      <w:szCs w:val="20"/>
      <w:u w:val="none" w:color="000000"/>
    </w:rPr>
  </w:style>
  <w:style w:type="paragraph" w:styleId="14">
    <w:name w:val="index 7"/>
    <w:basedOn w:val="1"/>
    <w:next w:val="1"/>
    <w:qFormat/>
    <w:uiPriority w:val="0"/>
    <w:pPr>
      <w:autoSpaceDE/>
      <w:autoSpaceDN/>
      <w:adjustRightInd/>
      <w:ind w:left="1200" w:leftChars="1200"/>
    </w:pPr>
    <w:rPr>
      <w:color w:val="auto"/>
      <w:kern w:val="2"/>
      <w:szCs w:val="24"/>
    </w:rPr>
  </w:style>
  <w:style w:type="paragraph" w:styleId="15">
    <w:name w:val="Date"/>
    <w:basedOn w:val="1"/>
    <w:next w:val="1"/>
    <w:link w:val="44"/>
    <w:qFormat/>
    <w:uiPriority w:val="0"/>
    <w:rPr>
      <w:rFonts w:ascii="Arial" w:hAnsi="Arial" w:eastAsia="仿宋_GB2312"/>
      <w:color w:val="000000"/>
      <w:sz w:val="32"/>
      <w:szCs w:val="20"/>
      <w:u w:val="none" w:color="000000"/>
    </w:rPr>
  </w:style>
  <w:style w:type="paragraph" w:styleId="16">
    <w:name w:val="footer"/>
    <w:basedOn w:val="1"/>
    <w:link w:val="45"/>
    <w:qFormat/>
    <w:uiPriority w:val="0"/>
    <w:pPr>
      <w:tabs>
        <w:tab w:val="center" w:pos="4153"/>
        <w:tab w:val="right" w:pos="8306"/>
      </w:tabs>
      <w:snapToGrid w:val="0"/>
      <w:jc w:val="left"/>
    </w:pPr>
    <w:rPr>
      <w:sz w:val="18"/>
      <w:szCs w:val="18"/>
    </w:rPr>
  </w:style>
  <w:style w:type="paragraph" w:styleId="17">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List"/>
    <w:basedOn w:val="1"/>
    <w:qFormat/>
    <w:uiPriority w:val="0"/>
    <w:pPr>
      <w:adjustRightInd/>
      <w:snapToGrid/>
      <w:spacing w:after="0"/>
      <w:ind w:left="200" w:hanging="200" w:hangingChars="200"/>
      <w:contextualSpacing/>
    </w:pPr>
    <w:rPr>
      <w:rFonts w:ascii="Times New Roman" w:hAnsi="Times New Roman" w:eastAsia="宋体"/>
      <w:sz w:val="20"/>
      <w:szCs w:val="20"/>
    </w:rPr>
  </w:style>
  <w:style w:type="paragraph" w:styleId="20">
    <w:name w:val="footnote text"/>
    <w:basedOn w:val="1"/>
    <w:next w:val="10"/>
    <w:qFormat/>
    <w:uiPriority w:val="0"/>
    <w:pPr>
      <w:snapToGrid w:val="0"/>
      <w:jc w:val="left"/>
    </w:pPr>
    <w:rPr>
      <w:rFonts w:ascii="Times New Roman" w:hAnsi="Times New Roman" w:eastAsia="宋体" w:cs="Times New Roman"/>
      <w:sz w:val="18"/>
    </w:rPr>
  </w:style>
  <w:style w:type="paragraph" w:styleId="21">
    <w:name w:val="toc 2"/>
    <w:basedOn w:val="1"/>
    <w:next w:val="1"/>
    <w:qFormat/>
    <w:uiPriority w:val="39"/>
    <w:pPr>
      <w:ind w:left="200" w:leftChars="200"/>
    </w:pPr>
  </w:style>
  <w:style w:type="paragraph" w:styleId="22">
    <w:name w:val="Body Text 2"/>
    <w:basedOn w:val="1"/>
    <w:qFormat/>
    <w:uiPriority w:val="0"/>
    <w:pPr>
      <w:tabs>
        <w:tab w:val="left" w:pos="0"/>
      </w:tabs>
      <w:spacing w:line="400" w:lineRule="atLeast"/>
    </w:pPr>
    <w:rPr>
      <w:rFonts w:ascii="Arial" w:hAnsi="Arial"/>
      <w:color w:val="000000"/>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link w:val="77"/>
    <w:qFormat/>
    <w:uiPriority w:val="0"/>
    <w:pPr>
      <w:spacing w:before="240" w:after="60"/>
      <w:ind w:left="425" w:hanging="425"/>
      <w:jc w:val="center"/>
      <w:outlineLvl w:val="0"/>
    </w:pPr>
    <w:rPr>
      <w:rFonts w:ascii="Arial" w:hAnsi="Arial" w:cs="Arial"/>
      <w:b/>
      <w:bCs/>
      <w:sz w:val="32"/>
      <w:szCs w:val="32"/>
    </w:rPr>
  </w:style>
  <w:style w:type="paragraph" w:styleId="25">
    <w:name w:val="Body Text First Indent"/>
    <w:basedOn w:val="10"/>
    <w:next w:val="1"/>
    <w:unhideWhenUsed/>
    <w:qFormat/>
    <w:uiPriority w:val="0"/>
    <w:pPr>
      <w:adjustRightInd/>
      <w:spacing w:after="120" w:line="240" w:lineRule="auto"/>
      <w:ind w:firstLine="420" w:firstLineChars="100"/>
      <w:jc w:val="both"/>
    </w:pPr>
    <w:rPr>
      <w:rFonts w:ascii="Times New Roman"/>
      <w:kern w:val="2"/>
      <w:sz w:val="21"/>
      <w:szCs w:val="24"/>
    </w:rPr>
  </w:style>
  <w:style w:type="paragraph" w:styleId="26">
    <w:name w:val="Body Text First Indent 2"/>
    <w:basedOn w:val="11"/>
    <w:unhideWhenUsed/>
    <w:qFormat/>
    <w:uiPriority w:val="99"/>
    <w:pPr>
      <w:spacing w:after="120" w:line="240" w:lineRule="auto"/>
      <w:ind w:left="420" w:leftChars="200" w:firstLine="420"/>
    </w:pPr>
    <w:rPr>
      <w:rFonts w:cs="宋体"/>
      <w:sz w:val="21"/>
      <w:szCs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qFormat/>
    <w:uiPriority w:val="0"/>
    <w:rPr>
      <w:color w:val="333333"/>
      <w:u w:val="none"/>
    </w:rPr>
  </w:style>
  <w:style w:type="character" w:styleId="33">
    <w:name w:val="HTML Definition"/>
    <w:basedOn w:val="29"/>
    <w:qFormat/>
    <w:uiPriority w:val="0"/>
  </w:style>
  <w:style w:type="character" w:styleId="34">
    <w:name w:val="HTML Typewriter"/>
    <w:basedOn w:val="29"/>
    <w:qFormat/>
    <w:uiPriority w:val="0"/>
    <w:rPr>
      <w:rFonts w:ascii="monospace" w:hAnsi="monospace" w:eastAsia="monospace" w:cs="monospace"/>
      <w:sz w:val="20"/>
    </w:rPr>
  </w:style>
  <w:style w:type="character" w:styleId="35">
    <w:name w:val="HTML Acronym"/>
    <w:basedOn w:val="29"/>
    <w:qFormat/>
    <w:uiPriority w:val="0"/>
  </w:style>
  <w:style w:type="character" w:styleId="36">
    <w:name w:val="HTML Variable"/>
    <w:basedOn w:val="29"/>
    <w:qFormat/>
    <w:uiPriority w:val="0"/>
  </w:style>
  <w:style w:type="character" w:styleId="37">
    <w:name w:val="Hyperlink"/>
    <w:qFormat/>
    <w:uiPriority w:val="99"/>
    <w:rPr>
      <w:color w:val="0000FF"/>
      <w:u w:val="single"/>
    </w:rPr>
  </w:style>
  <w:style w:type="character" w:styleId="38">
    <w:name w:val="HTML Code"/>
    <w:basedOn w:val="29"/>
    <w:qFormat/>
    <w:uiPriority w:val="0"/>
    <w:rPr>
      <w:rFonts w:hint="default" w:ascii="monospace" w:hAnsi="monospace" w:eastAsia="monospace" w:cs="monospace"/>
      <w:sz w:val="20"/>
    </w:rPr>
  </w:style>
  <w:style w:type="character" w:styleId="39">
    <w:name w:val="HTML Cite"/>
    <w:basedOn w:val="29"/>
    <w:qFormat/>
    <w:uiPriority w:val="0"/>
  </w:style>
  <w:style w:type="character" w:styleId="40">
    <w:name w:val="HTML Keyboard"/>
    <w:basedOn w:val="29"/>
    <w:qFormat/>
    <w:uiPriority w:val="0"/>
    <w:rPr>
      <w:rFonts w:hint="default" w:ascii="monospace" w:hAnsi="monospace" w:eastAsia="monospace" w:cs="monospace"/>
      <w:sz w:val="20"/>
    </w:rPr>
  </w:style>
  <w:style w:type="character" w:styleId="41">
    <w:name w:val="HTML Sample"/>
    <w:basedOn w:val="29"/>
    <w:qFormat/>
    <w:uiPriority w:val="0"/>
    <w:rPr>
      <w:rFonts w:hint="default" w:ascii="monospace" w:hAnsi="monospace" w:eastAsia="monospace" w:cs="monospace"/>
    </w:rPr>
  </w:style>
  <w:style w:type="character" w:customStyle="1" w:styleId="42">
    <w:name w:val="正文文本 Char"/>
    <w:link w:val="10"/>
    <w:semiHidden/>
    <w:qFormat/>
    <w:locked/>
    <w:uiPriority w:val="0"/>
    <w:rPr>
      <w:rFonts w:eastAsia="宋体"/>
      <w:kern w:val="2"/>
      <w:sz w:val="21"/>
      <w:szCs w:val="24"/>
      <w:lang w:val="en-US" w:eastAsia="zh-CN" w:bidi="ar-SA"/>
    </w:rPr>
  </w:style>
  <w:style w:type="character" w:customStyle="1" w:styleId="43">
    <w:name w:val="纯文本 Char"/>
    <w:link w:val="13"/>
    <w:qFormat/>
    <w:uiPriority w:val="0"/>
    <w:rPr>
      <w:rFonts w:ascii="宋体"/>
      <w:color w:val="000000"/>
      <w:kern w:val="2"/>
      <w:sz w:val="21"/>
      <w:u w:val="none" w:color="000000"/>
    </w:rPr>
  </w:style>
  <w:style w:type="character" w:customStyle="1" w:styleId="44">
    <w:name w:val="日期 Char"/>
    <w:link w:val="15"/>
    <w:qFormat/>
    <w:uiPriority w:val="0"/>
    <w:rPr>
      <w:rFonts w:ascii="Arial" w:hAnsi="Arial" w:eastAsia="仿宋_GB2312"/>
      <w:color w:val="000000"/>
      <w:kern w:val="2"/>
      <w:sz w:val="32"/>
      <w:u w:val="none" w:color="000000"/>
      <w:lang w:val="en-US" w:eastAsia="zh-CN" w:bidi="ar-SA"/>
    </w:rPr>
  </w:style>
  <w:style w:type="character" w:customStyle="1" w:styleId="45">
    <w:name w:val="页脚 Char"/>
    <w:link w:val="16"/>
    <w:qFormat/>
    <w:locked/>
    <w:uiPriority w:val="0"/>
    <w:rPr>
      <w:rFonts w:eastAsia="宋体"/>
      <w:kern w:val="2"/>
      <w:sz w:val="18"/>
      <w:szCs w:val="18"/>
      <w:lang w:val="en-US" w:eastAsia="zh-CN" w:bidi="ar-SA"/>
    </w:rPr>
  </w:style>
  <w:style w:type="character" w:customStyle="1" w:styleId="46">
    <w:name w:val="页眉 Char"/>
    <w:link w:val="17"/>
    <w:qFormat/>
    <w:locked/>
    <w:uiPriority w:val="0"/>
    <w:rPr>
      <w:rFonts w:eastAsia="宋体"/>
      <w:kern w:val="2"/>
      <w:sz w:val="18"/>
      <w:szCs w:val="18"/>
      <w:lang w:val="en-US" w:eastAsia="zh-CN" w:bidi="ar-SA"/>
    </w:rPr>
  </w:style>
  <w:style w:type="paragraph" w:customStyle="1" w:styleId="47">
    <w:name w:val="正文缩进1"/>
    <w:basedOn w:val="1"/>
    <w:qFormat/>
    <w:uiPriority w:val="0"/>
    <w:pPr>
      <w:ind w:firstLine="420" w:firstLineChars="200"/>
    </w:pPr>
  </w:style>
  <w:style w:type="paragraph" w:customStyle="1" w:styleId="48">
    <w:name w:val="_Style 2"/>
    <w:basedOn w:val="1"/>
    <w:qFormat/>
    <w:uiPriority w:val="0"/>
    <w:pPr>
      <w:ind w:firstLine="200" w:firstLineChars="200"/>
    </w:pPr>
    <w:rPr>
      <w:rFonts w:ascii="Calibri" w:hAnsi="Calibri"/>
      <w:sz w:val="28"/>
      <w:szCs w:val="22"/>
    </w:rPr>
  </w:style>
  <w:style w:type="paragraph" w:customStyle="1" w:styleId="49">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50">
    <w:name w:val="font01"/>
    <w:basedOn w:val="29"/>
    <w:qFormat/>
    <w:uiPriority w:val="0"/>
    <w:rPr>
      <w:rFonts w:hint="eastAsia" w:ascii="宋体" w:hAnsi="宋体" w:eastAsia="宋体" w:cs="宋体"/>
      <w:color w:val="000000"/>
      <w:sz w:val="22"/>
      <w:szCs w:val="22"/>
      <w:u w:val="none"/>
    </w:rPr>
  </w:style>
  <w:style w:type="character" w:customStyle="1" w:styleId="51">
    <w:name w:val="font111"/>
    <w:basedOn w:val="29"/>
    <w:qFormat/>
    <w:uiPriority w:val="0"/>
    <w:rPr>
      <w:rFonts w:ascii="Arial" w:hAnsi="Arial" w:cs="Arial"/>
      <w:color w:val="000000"/>
      <w:sz w:val="18"/>
      <w:szCs w:val="18"/>
      <w:u w:val="none"/>
    </w:rPr>
  </w:style>
  <w:style w:type="character" w:customStyle="1" w:styleId="52">
    <w:name w:val="Body Text Char"/>
    <w:qFormat/>
    <w:locked/>
    <w:uiPriority w:val="0"/>
    <w:rPr>
      <w:rFonts w:ascii="宋体" w:hAnsi="Arial"/>
      <w:sz w:val="28"/>
    </w:rPr>
  </w:style>
  <w:style w:type="paragraph" w:customStyle="1" w:styleId="53">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54">
    <w:name w:val="Table Paragraph"/>
    <w:basedOn w:val="1"/>
    <w:qFormat/>
    <w:uiPriority w:val="1"/>
  </w:style>
  <w:style w:type="paragraph" w:customStyle="1" w:styleId="55">
    <w:name w:val="Body 1"/>
    <w:qFormat/>
    <w:uiPriority w:val="0"/>
    <w:pPr>
      <w:outlineLvl w:val="0"/>
    </w:pPr>
    <w:rPr>
      <w:rFonts w:ascii="Helvetica" w:hAnsi="Helvetica" w:eastAsia="ヒラギノ角ゴ Pro W3" w:cs="Times New Roman"/>
      <w:color w:val="000000"/>
      <w:sz w:val="22"/>
      <w:lang w:val="en-US" w:eastAsia="zh-CN" w:bidi="ar-SA"/>
    </w:rPr>
  </w:style>
  <w:style w:type="paragraph" w:customStyle="1" w:styleId="5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57">
    <w:name w:val="Char"/>
    <w:basedOn w:val="1"/>
    <w:next w:val="1"/>
    <w:qFormat/>
    <w:uiPriority w:val="0"/>
    <w:pPr>
      <w:widowControl/>
      <w:spacing w:line="360" w:lineRule="auto"/>
      <w:jc w:val="left"/>
    </w:pPr>
    <w:rPr>
      <w:kern w:val="0"/>
      <w:szCs w:val="20"/>
      <w:lang w:eastAsia="en-US"/>
    </w:rPr>
  </w:style>
  <w:style w:type="paragraph" w:customStyle="1" w:styleId="58">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59">
    <w:name w:val="p0"/>
    <w:basedOn w:val="1"/>
    <w:qFormat/>
    <w:uiPriority w:val="0"/>
    <w:pPr>
      <w:widowControl/>
      <w:jc w:val="left"/>
    </w:pPr>
    <w:rPr>
      <w:rFonts w:ascii="宋体" w:hAnsi="宋体" w:cs="宋体"/>
      <w:kern w:val="0"/>
      <w:sz w:val="18"/>
      <w:szCs w:val="18"/>
    </w:rPr>
  </w:style>
  <w:style w:type="paragraph" w:customStyle="1" w:styleId="60">
    <w:name w:val="WPS Plain"/>
    <w:qFormat/>
    <w:uiPriority w:val="0"/>
    <w:rPr>
      <w:rFonts w:ascii="Times New Roman" w:hAnsi="Times New Roman" w:eastAsia="宋体" w:cs="Times New Roman"/>
      <w:lang w:val="en-US" w:eastAsia="zh-CN" w:bidi="ar-SA"/>
    </w:rPr>
  </w:style>
  <w:style w:type="paragraph" w:customStyle="1" w:styleId="61">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styleId="62">
    <w:name w:val="List Paragraph"/>
    <w:basedOn w:val="1"/>
    <w:qFormat/>
    <w:uiPriority w:val="0"/>
    <w:pPr>
      <w:spacing w:line="360" w:lineRule="auto"/>
      <w:ind w:firstLine="420" w:firstLineChars="200"/>
    </w:pPr>
    <w:rPr>
      <w:rFonts w:ascii="宋体" w:hAnsi="宋体" w:cs="宋体"/>
      <w:sz w:val="24"/>
    </w:rPr>
  </w:style>
  <w:style w:type="paragraph" w:customStyle="1" w:styleId="63">
    <w:name w:val="样式 左侧:  0 厘米 悬挂缩进: 2.5 字符"/>
    <w:basedOn w:val="1"/>
    <w:qFormat/>
    <w:uiPriority w:val="0"/>
    <w:pPr>
      <w:ind w:left="525" w:hanging="525" w:hangingChars="250"/>
    </w:pPr>
    <w:rPr>
      <w:szCs w:val="20"/>
    </w:rPr>
  </w:style>
  <w:style w:type="paragraph" w:customStyle="1" w:styleId="64">
    <w:name w:val="标题 5（有编号）（绿盟科技）"/>
    <w:basedOn w:val="1"/>
    <w:next w:val="56"/>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6">
    <w:name w:val="图例"/>
    <w:basedOn w:val="1"/>
    <w:qFormat/>
    <w:uiPriority w:val="0"/>
    <w:pPr>
      <w:spacing w:before="120" w:beforeLines="0" w:after="120" w:afterLines="0" w:line="360" w:lineRule="auto"/>
      <w:jc w:val="center"/>
    </w:pPr>
    <w:rPr>
      <w:rFonts w:eastAsia="仿宋_GB2312"/>
      <w:b/>
      <w:sz w:val="24"/>
    </w:rPr>
  </w:style>
  <w:style w:type="character" w:customStyle="1" w:styleId="67">
    <w:name w:val="font71"/>
    <w:basedOn w:val="29"/>
    <w:qFormat/>
    <w:uiPriority w:val="0"/>
    <w:rPr>
      <w:rFonts w:hint="default" w:ascii="Calibri" w:hAnsi="Calibri" w:cs="Calibri"/>
      <w:b/>
      <w:bCs/>
      <w:color w:val="000000"/>
      <w:sz w:val="21"/>
      <w:szCs w:val="21"/>
      <w:u w:val="none"/>
    </w:rPr>
  </w:style>
  <w:style w:type="character" w:customStyle="1" w:styleId="68">
    <w:name w:val="font61"/>
    <w:basedOn w:val="29"/>
    <w:qFormat/>
    <w:uiPriority w:val="0"/>
    <w:rPr>
      <w:rFonts w:hint="eastAsia" w:ascii="华文仿宋" w:hAnsi="华文仿宋" w:eastAsia="华文仿宋" w:cs="华文仿宋"/>
      <w:color w:val="000000"/>
      <w:sz w:val="21"/>
      <w:szCs w:val="21"/>
      <w:u w:val="none"/>
    </w:rPr>
  </w:style>
  <w:style w:type="character" w:customStyle="1" w:styleId="69">
    <w:name w:val="font91"/>
    <w:basedOn w:val="29"/>
    <w:qFormat/>
    <w:uiPriority w:val="0"/>
    <w:rPr>
      <w:rFonts w:hint="default" w:ascii="Calibri" w:hAnsi="Calibri" w:cs="Calibri"/>
      <w:b/>
      <w:bCs/>
      <w:color w:val="FF0000"/>
      <w:sz w:val="21"/>
      <w:szCs w:val="21"/>
      <w:u w:val="none"/>
    </w:rPr>
  </w:style>
  <w:style w:type="character" w:customStyle="1" w:styleId="70">
    <w:name w:val="font101"/>
    <w:basedOn w:val="29"/>
    <w:qFormat/>
    <w:uiPriority w:val="0"/>
    <w:rPr>
      <w:rFonts w:hint="eastAsia" w:ascii="宋体" w:hAnsi="宋体" w:eastAsia="宋体" w:cs="宋体"/>
      <w:color w:val="000000"/>
      <w:sz w:val="21"/>
      <w:szCs w:val="21"/>
      <w:u w:val="none"/>
    </w:rPr>
  </w:style>
  <w:style w:type="character" w:customStyle="1" w:styleId="71">
    <w:name w:val="font81"/>
    <w:basedOn w:val="29"/>
    <w:qFormat/>
    <w:uiPriority w:val="0"/>
    <w:rPr>
      <w:rFonts w:hint="default" w:ascii="Calibri" w:hAnsi="Calibri" w:cs="Calibri"/>
      <w:color w:val="000000"/>
      <w:sz w:val="21"/>
      <w:szCs w:val="21"/>
      <w:u w:val="none"/>
    </w:rPr>
  </w:style>
  <w:style w:type="character" w:customStyle="1" w:styleId="72">
    <w:name w:val="first-child"/>
    <w:basedOn w:val="29"/>
    <w:qFormat/>
    <w:uiPriority w:val="0"/>
  </w:style>
  <w:style w:type="character" w:customStyle="1" w:styleId="73">
    <w:name w:val="layui-layer-tabnow"/>
    <w:basedOn w:val="29"/>
    <w:qFormat/>
    <w:uiPriority w:val="0"/>
    <w:rPr>
      <w:bdr w:val="single" w:color="CCCCCC" w:sz="6" w:space="0"/>
      <w:shd w:val="clear" w:fill="FFFFFF"/>
    </w:rPr>
  </w:style>
  <w:style w:type="paragraph" w:customStyle="1" w:styleId="74">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75">
    <w:name w:val="答复表头"/>
    <w:basedOn w:val="76"/>
    <w:next w:val="1"/>
    <w:qFormat/>
    <w:uiPriority w:val="0"/>
    <w:pPr>
      <w:tabs>
        <w:tab w:val="left" w:pos="480"/>
      </w:tabs>
    </w:pPr>
    <w:rPr>
      <w:b/>
    </w:rPr>
  </w:style>
  <w:style w:type="paragraph" w:customStyle="1" w:styleId="76">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77">
    <w:name w:val="标题 字符"/>
    <w:link w:val="24"/>
    <w:qFormat/>
    <w:uiPriority w:val="0"/>
    <w:rPr>
      <w:rFonts w:ascii="Arial" w:hAnsi="Arial" w:cs="Arial"/>
      <w:b/>
      <w:bCs/>
      <w:sz w:val="32"/>
      <w:szCs w:val="32"/>
    </w:rPr>
  </w:style>
  <w:style w:type="character" w:customStyle="1" w:styleId="78">
    <w:name w:val="NormalCharacter"/>
    <w:semiHidden/>
    <w:qFormat/>
    <w:uiPriority w:val="0"/>
  </w:style>
  <w:style w:type="paragraph" w:customStyle="1" w:styleId="79">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80">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1">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character" w:customStyle="1" w:styleId="82">
    <w:name w:val="font21"/>
    <w:basedOn w:val="29"/>
    <w:qFormat/>
    <w:uiPriority w:val="0"/>
    <w:rPr>
      <w:rFonts w:hint="eastAsia" w:ascii="宋体" w:hAnsi="宋体" w:eastAsia="宋体" w:cs="宋体"/>
      <w:color w:val="000000"/>
      <w:sz w:val="16"/>
      <w:szCs w:val="16"/>
      <w:u w:val="none"/>
    </w:rPr>
  </w:style>
  <w:style w:type="character" w:customStyle="1" w:styleId="83">
    <w:name w:val="font11"/>
    <w:basedOn w:val="29"/>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77</Pages>
  <Words>42375</Words>
  <Characters>45156</Characters>
  <Lines>310</Lines>
  <Paragraphs>87</Paragraphs>
  <TotalTime>6</TotalTime>
  <ScaleCrop>false</ScaleCrop>
  <LinksUpToDate>false</LinksUpToDate>
  <CharactersWithSpaces>48334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2014-07-12T00:56:00Z</dcterms:created>
  <dc:creator>陈倩倩</dc:creator>
  <cp:lastModifiedBy>曼曼</cp:lastModifiedBy>
  <cp:lastPrinted>2023-10-11T05:02:00Z</cp:lastPrinted>
  <dcterms:modified xsi:type="dcterms:W3CDTF">2023-11-03T10:28:17Z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5B00CD9EFF6A4B198815696A30516E37</vt:lpwstr>
  </property>
</Properties>
</file>