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仿宋" w:hAnsi="仿宋" w:eastAsia="仿宋" w:cs="仿宋"/>
          <w:color w:val="auto"/>
          <w:sz w:val="36"/>
          <w:szCs w:val="36"/>
          <w:lang w:val="en-US" w:eastAsia="zh-CN"/>
        </w:rPr>
      </w:pPr>
      <w:r>
        <w:rPr>
          <w:rFonts w:hint="eastAsia" w:ascii="仿宋" w:hAnsi="仿宋" w:eastAsia="仿宋" w:cs="仿宋"/>
          <w:color w:val="auto"/>
          <w:sz w:val="76"/>
          <w:szCs w:val="76"/>
          <w:lang w:val="en-US" w:eastAsia="zh-CN"/>
        </w:rPr>
        <w:t xml:space="preserve"> </w:t>
      </w:r>
    </w:p>
    <w:p>
      <w:pPr>
        <w:pStyle w:val="7"/>
        <w:bidi w:val="0"/>
        <w:jc w:val="center"/>
        <w:rPr>
          <w:rFonts w:hint="eastAsia" w:ascii="仿宋" w:hAnsi="仿宋" w:eastAsia="仿宋" w:cs="仿宋"/>
          <w:color w:val="auto"/>
          <w:sz w:val="76"/>
          <w:szCs w:val="76"/>
        </w:rPr>
      </w:pPr>
      <w:r>
        <w:rPr>
          <w:rFonts w:hint="eastAsia" w:ascii="仿宋" w:hAnsi="仿宋" w:eastAsia="仿宋" w:cs="仿宋"/>
          <w:color w:val="auto"/>
          <w:sz w:val="76"/>
          <w:szCs w:val="76"/>
        </w:rPr>
        <w:t>单一来源采购谈判文件</w:t>
      </w:r>
    </w:p>
    <w:p>
      <w:pPr>
        <w:pStyle w:val="7"/>
        <w:bidi w:val="0"/>
        <w:jc w:val="center"/>
        <w:rPr>
          <w:rFonts w:hint="default" w:ascii="仿宋" w:hAnsi="仿宋" w:eastAsia="仿宋" w:cs="仿宋"/>
          <w:b/>
          <w:bCs/>
          <w:color w:val="0000FF"/>
          <w:kern w:val="2"/>
          <w:sz w:val="44"/>
          <w:szCs w:val="44"/>
          <w:lang w:val="en-US" w:eastAsia="zh-CN" w:bidi="ar-SA"/>
        </w:rPr>
      </w:pPr>
      <w:r>
        <w:rPr>
          <w:rFonts w:hint="eastAsia" w:ascii="仿宋" w:hAnsi="仿宋" w:eastAsia="仿宋" w:cs="仿宋"/>
          <w:b/>
          <w:bCs/>
          <w:color w:val="auto"/>
          <w:kern w:val="2"/>
          <w:sz w:val="44"/>
          <w:szCs w:val="44"/>
          <w:lang w:val="en-US" w:eastAsia="zh-CN" w:bidi="ar-SA"/>
        </w:rPr>
        <w:t>项目编号：KZZB-2024005-2</w:t>
      </w:r>
    </w:p>
    <w:p>
      <w:pPr>
        <w:pStyle w:val="7"/>
        <w:bidi w:val="0"/>
        <w:jc w:val="both"/>
        <w:rPr>
          <w:rFonts w:hint="eastAsia" w:ascii="仿宋" w:hAnsi="仿宋" w:eastAsia="仿宋" w:cs="仿宋"/>
          <w:b/>
          <w:bCs/>
          <w:color w:val="auto"/>
          <w:kern w:val="2"/>
          <w:sz w:val="44"/>
          <w:szCs w:val="44"/>
          <w:lang w:val="en-US" w:eastAsia="zh-CN" w:bidi="ar-SA"/>
        </w:rPr>
      </w:pPr>
    </w:p>
    <w:p>
      <w:pPr>
        <w:jc w:val="center"/>
        <w:rPr>
          <w:rFonts w:hint="eastAsia" w:ascii="仿宋" w:hAnsi="仿宋" w:eastAsia="仿宋" w:cs="仿宋"/>
          <w:color w:val="auto"/>
          <w:sz w:val="76"/>
          <w:szCs w:val="76"/>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ind w:left="1280" w:hanging="1280" w:hangingChars="400"/>
        <w:jc w:val="left"/>
        <w:rPr>
          <w:rFonts w:hint="eastAsia" w:ascii="仿宋" w:hAnsi="仿宋" w:eastAsia="仿宋" w:cs="仿宋"/>
          <w:color w:val="auto"/>
          <w:w w:val="80"/>
          <w:sz w:val="32"/>
          <w:lang w:val="en-US" w:eastAsia="zh-CN"/>
        </w:rPr>
      </w:pPr>
      <w:r>
        <w:rPr>
          <w:rFonts w:hint="eastAsia" w:ascii="仿宋" w:hAnsi="仿宋" w:eastAsia="仿宋" w:cs="仿宋"/>
          <w:color w:val="auto"/>
          <w:sz w:val="32"/>
          <w:lang w:eastAsia="zh-CN"/>
        </w:rPr>
        <w:t>项目名称：</w:t>
      </w:r>
      <w:r>
        <w:rPr>
          <w:rFonts w:hint="eastAsia" w:ascii="仿宋" w:hAnsi="仿宋" w:eastAsia="仿宋" w:cs="仿宋"/>
          <w:color w:val="auto"/>
          <w:w w:val="80"/>
          <w:sz w:val="32"/>
          <w:lang w:val="en-US" w:eastAsia="zh-CN"/>
        </w:rPr>
        <w:t>克州动物疾病控制与诊断中心动物疫苗采购项目（二包）</w:t>
      </w:r>
    </w:p>
    <w:p>
      <w:pPr>
        <w:jc w:val="left"/>
        <w:rPr>
          <w:rFonts w:hint="eastAsia" w:ascii="仿宋" w:hAnsi="仿宋" w:eastAsia="仿宋" w:cs="仿宋"/>
          <w:color w:val="auto"/>
          <w:sz w:val="32"/>
          <w:lang w:val="en-US" w:eastAsia="zh-CN"/>
        </w:rPr>
      </w:pPr>
      <w:r>
        <w:rPr>
          <w:rFonts w:hint="eastAsia" w:ascii="仿宋" w:hAnsi="仿宋" w:eastAsia="仿宋" w:cs="仿宋"/>
          <w:color w:val="auto"/>
          <w:sz w:val="32"/>
          <w:lang w:eastAsia="zh-CN"/>
        </w:rPr>
        <w:t>招</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标</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人：</w:t>
      </w:r>
      <w:r>
        <w:rPr>
          <w:rFonts w:hint="eastAsia" w:ascii="仿宋" w:hAnsi="仿宋" w:eastAsia="仿宋" w:cs="仿宋"/>
          <w:color w:val="auto"/>
          <w:sz w:val="32"/>
          <w:lang w:val="en-US" w:eastAsia="zh-CN"/>
        </w:rPr>
        <w:t>克孜勒苏柯尔克孜自治州动物疾病控制与诊断中心</w:t>
      </w:r>
    </w:p>
    <w:p>
      <w:pPr>
        <w:jc w:val="left"/>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 xml:space="preserve">联 系 人：图先生     </w:t>
      </w:r>
    </w:p>
    <w:p>
      <w:pPr>
        <w:jc w:val="left"/>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联系电话：15909083856</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 w:hAnsi="仿宋" w:eastAsia="仿宋" w:cs="仿宋"/>
          <w:color w:val="auto"/>
          <w:sz w:val="36"/>
          <w:szCs w:val="36"/>
        </w:rPr>
      </w:pPr>
      <w:r>
        <w:rPr>
          <w:rFonts w:hint="eastAsia" w:ascii="仿宋" w:hAnsi="仿宋" w:eastAsia="仿宋" w:cs="仿宋"/>
          <w:color w:val="auto"/>
          <w:sz w:val="36"/>
          <w:szCs w:val="36"/>
        </w:rPr>
        <w:t>代理机构：</w:t>
      </w:r>
      <w:r>
        <w:rPr>
          <w:rFonts w:hint="eastAsia" w:ascii="仿宋" w:hAnsi="仿宋" w:eastAsia="仿宋" w:cs="仿宋"/>
          <w:color w:val="auto"/>
          <w:sz w:val="36"/>
          <w:szCs w:val="36"/>
          <w:lang w:eastAsia="zh-CN"/>
        </w:rPr>
        <w:t>新疆飞耀项目管理有限公司</w:t>
      </w:r>
    </w:p>
    <w:p>
      <w:pPr>
        <w:jc w:val="left"/>
        <w:rPr>
          <w:rFonts w:hint="eastAsia" w:ascii="仿宋" w:hAnsi="仿宋" w:eastAsia="仿宋" w:cs="仿宋"/>
          <w:color w:val="auto"/>
          <w:sz w:val="36"/>
          <w:szCs w:val="36"/>
          <w:lang w:eastAsia="zh-CN"/>
        </w:rPr>
      </w:pPr>
      <w:r>
        <w:rPr>
          <w:rFonts w:hint="eastAsia" w:ascii="仿宋" w:hAnsi="仿宋" w:eastAsia="仿宋" w:cs="仿宋"/>
          <w:color w:val="auto"/>
          <w:sz w:val="36"/>
          <w:szCs w:val="36"/>
        </w:rPr>
        <w:t>联 系 人：</w:t>
      </w:r>
      <w:r>
        <w:rPr>
          <w:rFonts w:hint="eastAsia" w:ascii="仿宋" w:hAnsi="仿宋" w:eastAsia="仿宋" w:cs="仿宋"/>
          <w:color w:val="auto"/>
          <w:sz w:val="36"/>
          <w:szCs w:val="36"/>
          <w:lang w:eastAsia="zh-CN"/>
        </w:rPr>
        <w:t>段女士</w:t>
      </w:r>
    </w:p>
    <w:p>
      <w:pPr>
        <w:jc w:val="left"/>
        <w:rPr>
          <w:rFonts w:hint="default" w:ascii="仿宋" w:hAnsi="仿宋" w:eastAsia="仿宋" w:cs="仿宋"/>
          <w:color w:val="auto"/>
          <w:sz w:val="32"/>
          <w:lang w:val="en-US" w:eastAsia="zh-CN"/>
        </w:rPr>
      </w:pPr>
      <w:r>
        <w:rPr>
          <w:rFonts w:hint="eastAsia" w:ascii="仿宋" w:hAnsi="仿宋" w:eastAsia="仿宋" w:cs="仿宋"/>
          <w:color w:val="auto"/>
          <w:sz w:val="36"/>
          <w:szCs w:val="36"/>
          <w:lang w:val="en-US" w:eastAsia="zh-CN"/>
        </w:rPr>
        <w:t>联系电话:17599108896</w:t>
      </w:r>
    </w:p>
    <w:p>
      <w:pPr>
        <w:autoSpaceDE w:val="0"/>
        <w:autoSpaceDN w:val="0"/>
        <w:adjustRightInd w:val="0"/>
        <w:jc w:val="both"/>
        <w:rPr>
          <w:rFonts w:hint="eastAsia" w:ascii="仿宋" w:hAnsi="仿宋" w:eastAsia="仿宋" w:cs="仿宋"/>
          <w:b/>
          <w:bCs/>
          <w:color w:val="auto"/>
          <w:sz w:val="32"/>
          <w:szCs w:val="20"/>
          <w:lang w:val="en-US" w:eastAsia="zh-CN"/>
        </w:rPr>
      </w:pPr>
      <w:r>
        <w:rPr>
          <w:rFonts w:hint="eastAsia" w:ascii="仿宋" w:hAnsi="仿宋" w:eastAsia="仿宋" w:cs="仿宋"/>
          <w:b/>
          <w:bCs/>
          <w:color w:val="auto"/>
          <w:sz w:val="32"/>
          <w:szCs w:val="20"/>
          <w:lang w:val="en-US" w:eastAsia="zh-CN"/>
        </w:rPr>
        <w:t xml:space="preserve">  </w:t>
      </w:r>
    </w:p>
    <w:p>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20"/>
          <w:lang w:val="en-US" w:eastAsia="zh-CN"/>
        </w:rPr>
        <w:t xml:space="preserve"> </w:t>
      </w:r>
      <w:r>
        <w:rPr>
          <w:rFonts w:hint="eastAsia" w:ascii="仿宋" w:hAnsi="仿宋" w:eastAsia="仿宋" w:cs="仿宋"/>
          <w:b/>
          <w:color w:val="auto"/>
          <w:kern w:val="0"/>
          <w:sz w:val="32"/>
          <w:szCs w:val="32"/>
        </w:rPr>
        <w:t>招投标监督管理机构备案登记表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4" w:hRule="atLeast"/>
          <w:jc w:val="center"/>
        </w:trPr>
        <w:tc>
          <w:tcPr>
            <w:tcW w:w="879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
                <w:color w:val="auto"/>
                <w:kern w:val="0"/>
                <w:sz w:val="32"/>
                <w:szCs w:val="32"/>
              </w:rPr>
            </w:pPr>
          </w:p>
          <w:p>
            <w:pPr>
              <w:autoSpaceDE w:val="0"/>
              <w:autoSpaceDN w:val="0"/>
              <w:adjustRightInd w:val="0"/>
              <w:rPr>
                <w:rFonts w:hint="eastAsia" w:ascii="仿宋" w:hAnsi="仿宋" w:eastAsia="仿宋" w:cs="仿宋"/>
                <w:b/>
                <w:color w:val="auto"/>
                <w:kern w:val="0"/>
                <w:sz w:val="32"/>
                <w:szCs w:val="32"/>
              </w:rPr>
            </w:pPr>
          </w:p>
          <w:p>
            <w:pPr>
              <w:spacing w:line="640" w:lineRule="exact"/>
              <w:ind w:left="-41" w:leftChars="-50" w:hanging="64" w:hangingChars="20"/>
              <w:rPr>
                <w:rFonts w:hint="eastAsia" w:ascii="仿宋" w:hAnsi="仿宋" w:eastAsia="仿宋" w:cs="仿宋"/>
                <w:b w:val="0"/>
                <w:bCs/>
                <w:color w:val="auto"/>
                <w:kern w:val="0"/>
                <w:sz w:val="32"/>
                <w:szCs w:val="32"/>
                <w:lang w:eastAsia="zh-CN"/>
              </w:rPr>
            </w:pPr>
            <w:r>
              <w:rPr>
                <w:rFonts w:hint="eastAsia" w:ascii="仿宋" w:hAnsi="仿宋" w:eastAsia="仿宋" w:cs="仿宋"/>
                <w:b w:val="0"/>
                <w:bCs/>
                <w:color w:val="auto"/>
                <w:kern w:val="0"/>
                <w:sz w:val="32"/>
                <w:szCs w:val="32"/>
              </w:rPr>
              <w:t>招标单位：</w:t>
            </w:r>
            <w:r>
              <w:rPr>
                <w:rFonts w:hint="eastAsia" w:ascii="仿宋" w:hAnsi="仿宋" w:eastAsia="仿宋" w:cs="仿宋"/>
                <w:b w:val="0"/>
                <w:bCs/>
                <w:color w:val="auto"/>
                <w:kern w:val="0"/>
                <w:sz w:val="32"/>
                <w:szCs w:val="32"/>
                <w:lang w:val="en-US" w:eastAsia="zh-CN"/>
              </w:rPr>
              <w:t xml:space="preserve">克孜勒苏柯尔克孜自治州动物疾病控制与诊断中心 </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kern w:val="0"/>
                <w:sz w:val="32"/>
                <w:szCs w:val="32"/>
                <w:lang w:val="en-US" w:eastAsia="zh-CN"/>
              </w:rPr>
              <w:t>盖章</w:t>
            </w:r>
            <w:r>
              <w:rPr>
                <w:rFonts w:hint="eastAsia" w:ascii="仿宋" w:hAnsi="仿宋" w:eastAsia="仿宋" w:cs="仿宋"/>
                <w:b w:val="0"/>
                <w:bCs/>
                <w:color w:val="auto"/>
                <w:kern w:val="0"/>
                <w:sz w:val="32"/>
                <w:szCs w:val="32"/>
                <w:lang w:eastAsia="zh-CN"/>
              </w:rPr>
              <w:t>）</w:t>
            </w:r>
          </w:p>
          <w:p>
            <w:pPr>
              <w:pStyle w:val="11"/>
              <w:rPr>
                <w:rFonts w:hint="eastAsia" w:ascii="仿宋" w:hAnsi="仿宋" w:eastAsia="仿宋" w:cs="仿宋"/>
                <w:b w:val="0"/>
                <w:bCs/>
                <w:color w:val="auto"/>
                <w:lang w:eastAsia="zh-CN"/>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spacing w:line="640" w:lineRule="exact"/>
              <w:ind w:left="1555" w:leftChars="-50" w:hanging="1660" w:hangingChars="519"/>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项目名称：</w:t>
            </w:r>
            <w:r>
              <w:rPr>
                <w:rFonts w:hint="eastAsia" w:ascii="仿宋" w:hAnsi="仿宋" w:eastAsia="仿宋" w:cs="仿宋"/>
                <w:b w:val="0"/>
                <w:bCs/>
                <w:color w:val="auto"/>
                <w:sz w:val="32"/>
                <w:szCs w:val="32"/>
                <w:lang w:val="en-US" w:eastAsia="zh-CN"/>
              </w:rPr>
              <w:t>克州动物疾病控制与诊断中心动物疫苗采购项目</w:t>
            </w:r>
          </w:p>
          <w:p>
            <w:pPr>
              <w:spacing w:line="640" w:lineRule="exact"/>
              <w:ind w:left="1555" w:leftChars="-50" w:hanging="1660" w:hangingChars="519"/>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（二包）</w:t>
            </w:r>
          </w:p>
          <w:p>
            <w:pPr>
              <w:autoSpaceDE w:val="0"/>
              <w:autoSpaceDN w:val="0"/>
              <w:adjustRightInd w:val="0"/>
              <w:jc w:val="left"/>
              <w:rPr>
                <w:rFonts w:hint="eastAsia" w:ascii="仿宋" w:hAnsi="仿宋" w:eastAsia="仿宋" w:cs="仿宋"/>
                <w:b w:val="0"/>
                <w:bCs/>
                <w:color w:val="auto"/>
                <w:kern w:val="0"/>
                <w:sz w:val="32"/>
                <w:szCs w:val="32"/>
              </w:rPr>
            </w:pPr>
          </w:p>
          <w:p>
            <w:pPr>
              <w:pStyle w:val="6"/>
              <w:rPr>
                <w:rFonts w:hint="eastAsia"/>
                <w:b w:val="0"/>
                <w:bCs/>
              </w:rPr>
            </w:pPr>
          </w:p>
          <w:p>
            <w:pPr>
              <w:autoSpaceDE w:val="0"/>
              <w:autoSpaceDN w:val="0"/>
              <w:adjustRightInd w:val="0"/>
              <w:jc w:val="left"/>
              <w:rPr>
                <w:rFonts w:hint="eastAsia" w:ascii="仿宋" w:hAnsi="仿宋" w:eastAsia="仿宋" w:cs="仿宋"/>
                <w:b w:val="0"/>
                <w:bCs/>
                <w:color w:val="auto"/>
                <w:kern w:val="0"/>
                <w:sz w:val="32"/>
                <w:szCs w:val="32"/>
                <w:lang w:eastAsia="zh-CN"/>
              </w:rPr>
            </w:pPr>
            <w:r>
              <w:rPr>
                <w:rFonts w:hint="eastAsia" w:ascii="仿宋" w:hAnsi="仿宋" w:eastAsia="仿宋" w:cs="仿宋"/>
                <w:b w:val="0"/>
                <w:bCs/>
                <w:color w:val="auto"/>
                <w:kern w:val="0"/>
                <w:sz w:val="32"/>
                <w:szCs w:val="32"/>
              </w:rPr>
              <w:t>代理机构：</w:t>
            </w:r>
            <w:r>
              <w:rPr>
                <w:rFonts w:hint="eastAsia" w:ascii="仿宋" w:hAnsi="仿宋" w:eastAsia="仿宋" w:cs="仿宋"/>
                <w:b w:val="0"/>
                <w:bCs/>
                <w:color w:val="auto"/>
                <w:kern w:val="0"/>
                <w:sz w:val="32"/>
                <w:szCs w:val="32"/>
                <w:lang w:eastAsia="zh-CN"/>
              </w:rPr>
              <w:t>新疆飞耀项目管理有限公司</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盖章</w:t>
            </w:r>
            <w:r>
              <w:rPr>
                <w:rFonts w:hint="eastAsia" w:ascii="仿宋" w:hAnsi="仿宋" w:eastAsia="仿宋" w:cs="仿宋"/>
                <w:b w:val="0"/>
                <w:bCs/>
                <w:color w:val="auto"/>
                <w:sz w:val="32"/>
                <w:szCs w:val="32"/>
                <w:lang w:eastAsia="zh-CN"/>
              </w:rPr>
              <w:t>）</w:t>
            </w: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rPr>
                <w:rFonts w:hint="eastAsia" w:ascii="仿宋" w:hAnsi="仿宋" w:eastAsia="仿宋" w:cs="仿宋"/>
                <w:b w:val="0"/>
                <w:bCs/>
                <w:color w:val="auto"/>
                <w:kern w:val="0"/>
                <w:sz w:val="32"/>
                <w:szCs w:val="32"/>
              </w:rPr>
            </w:pPr>
          </w:p>
          <w:p>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val="0"/>
                <w:bCs/>
                <w:color w:val="auto"/>
                <w:kern w:val="0"/>
                <w:sz w:val="32"/>
                <w:szCs w:val="32"/>
              </w:rPr>
              <w:t>本采购</w:t>
            </w:r>
            <w:r>
              <w:rPr>
                <w:rFonts w:hint="eastAsia" w:ascii="仿宋" w:hAnsi="仿宋" w:eastAsia="仿宋" w:cs="仿宋"/>
                <w:b w:val="0"/>
                <w:bCs/>
                <w:color w:val="auto"/>
                <w:kern w:val="0"/>
                <w:sz w:val="32"/>
                <w:szCs w:val="32"/>
                <w:lang w:val="en-US" w:eastAsia="zh-CN"/>
              </w:rPr>
              <w:t>单一来源谈判文件</w:t>
            </w:r>
            <w:r>
              <w:rPr>
                <w:rFonts w:hint="eastAsia" w:ascii="仿宋" w:hAnsi="仿宋" w:eastAsia="仿宋" w:cs="仿宋"/>
                <w:b w:val="0"/>
                <w:bCs/>
                <w:color w:val="auto"/>
                <w:kern w:val="0"/>
                <w:sz w:val="32"/>
                <w:szCs w:val="32"/>
              </w:rPr>
              <w:t>已报备</w:t>
            </w:r>
          </w:p>
          <w:p>
            <w:pPr>
              <w:autoSpaceDE w:val="0"/>
              <w:autoSpaceDN w:val="0"/>
              <w:adjustRightInd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tc>
      </w:tr>
    </w:tbl>
    <w:p>
      <w:pPr>
        <w:widowControl/>
        <w:spacing w:line="375" w:lineRule="atLeast"/>
        <w:jc w:val="both"/>
        <w:rPr>
          <w:rFonts w:hint="eastAsia" w:ascii="仿宋" w:hAnsi="仿宋" w:eastAsia="仿宋" w:cs="仿宋"/>
          <w:b/>
          <w:bCs/>
          <w:color w:val="auto"/>
          <w:w w:val="95"/>
          <w:kern w:val="0"/>
          <w:sz w:val="36"/>
          <w:szCs w:val="36"/>
          <w:lang w:val="en-US" w:eastAsia="zh-CN" w:bidi="ar"/>
        </w:rPr>
        <w:sectPr>
          <w:pgSz w:w="11906" w:h="16838"/>
          <w:pgMar w:top="1440" w:right="1797" w:bottom="1440" w:left="1797" w:header="851" w:footer="1247" w:gutter="0"/>
          <w:pgNumType w:fmt="decimal" w:start="1"/>
          <w:cols w:space="720" w:num="1"/>
          <w:docGrid w:type="linesAndChars" w:linePitch="312" w:charSpace="0"/>
        </w:sectPr>
      </w:pPr>
    </w:p>
    <w:p>
      <w:pPr>
        <w:pStyle w:val="5"/>
        <w:bidi w:val="0"/>
        <w:jc w:val="center"/>
        <w:rPr>
          <w:rFonts w:hint="eastAsia" w:ascii="仿宋" w:hAnsi="仿宋" w:eastAsia="仿宋" w:cs="仿宋"/>
          <w:color w:val="auto"/>
        </w:rPr>
      </w:pPr>
      <w:r>
        <w:rPr>
          <w:rFonts w:hint="eastAsia" w:ascii="仿宋" w:hAnsi="仿宋" w:eastAsia="仿宋" w:cs="仿宋"/>
          <w:color w:val="auto"/>
        </w:rPr>
        <w:t>目录</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b/>
          <w:bCs/>
          <w:color w:val="auto"/>
          <w:w w:val="95"/>
          <w:kern w:val="0"/>
          <w:sz w:val="24"/>
          <w:szCs w:val="24"/>
          <w:lang w:val="en-US" w:eastAsia="zh-CN" w:bidi="ar"/>
        </w:rPr>
        <w:fldChar w:fldCharType="begin"/>
      </w:r>
      <w:r>
        <w:rPr>
          <w:rFonts w:hint="eastAsia" w:ascii="仿宋" w:hAnsi="仿宋" w:eastAsia="仿宋" w:cs="仿宋"/>
          <w:b/>
          <w:bCs/>
          <w:color w:val="auto"/>
          <w:w w:val="95"/>
          <w:kern w:val="0"/>
          <w:sz w:val="24"/>
          <w:szCs w:val="24"/>
          <w:lang w:val="en-US" w:eastAsia="zh-CN" w:bidi="ar"/>
        </w:rPr>
        <w:instrText xml:space="preserve">TOC \o "1-1" \h \u </w:instrText>
      </w:r>
      <w:r>
        <w:rPr>
          <w:rFonts w:hint="eastAsia" w:ascii="仿宋" w:hAnsi="仿宋" w:eastAsia="仿宋" w:cs="仿宋"/>
          <w:b/>
          <w:bCs/>
          <w:color w:val="auto"/>
          <w:w w:val="95"/>
          <w:kern w:val="0"/>
          <w:sz w:val="24"/>
          <w:szCs w:val="24"/>
          <w:lang w:val="en-US" w:eastAsia="zh-CN" w:bidi="ar"/>
        </w:rPr>
        <w:fldChar w:fldCharType="separate"/>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_Toc213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单一来源谈判论证公示</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CN"/>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_Toc132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sz w:val="24"/>
          <w:szCs w:val="24"/>
        </w:rPr>
        <w:t>第一章 单一来源</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_Toc132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bCs/>
          <w:color w:val="auto"/>
          <w:w w:val="95"/>
          <w:kern w:val="0"/>
          <w:sz w:val="24"/>
          <w:szCs w:val="24"/>
          <w:lang w:val="en-US" w:eastAsia="zh-CN" w:bidi="ar"/>
        </w:rPr>
        <w:fldChar w:fldCharType="end"/>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_Toc6668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sz w:val="24"/>
          <w:szCs w:val="24"/>
        </w:rPr>
        <w:t>第二章 单一来源谈判须知</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...1</w:t>
      </w:r>
      <w:r>
        <w:rPr>
          <w:rFonts w:hint="eastAsia" w:ascii="仿宋" w:hAnsi="仿宋" w:eastAsia="仿宋" w:cs="仿宋"/>
          <w:bCs/>
          <w:color w:val="auto"/>
          <w:w w:val="95"/>
          <w:kern w:val="0"/>
          <w:sz w:val="24"/>
          <w:szCs w:val="24"/>
          <w:lang w:val="en-US" w:eastAsia="zh-CN" w:bidi="ar"/>
        </w:rPr>
        <w:fldChar w:fldCharType="end"/>
      </w:r>
      <w:r>
        <w:rPr>
          <w:rFonts w:hint="eastAsia" w:ascii="仿宋" w:hAnsi="仿宋" w:eastAsia="仿宋" w:cs="仿宋"/>
          <w:bCs/>
          <w:color w:val="auto"/>
          <w:w w:val="95"/>
          <w:kern w:val="0"/>
          <w:sz w:val="24"/>
          <w:szCs w:val="24"/>
          <w:lang w:val="en-US" w:eastAsia="zh-CN" w:bidi="ar"/>
        </w:rPr>
        <w:t>3</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_Toc21972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kern w:val="0"/>
          <w:sz w:val="24"/>
          <w:szCs w:val="24"/>
          <w:lang w:eastAsia="zh-CN"/>
        </w:rPr>
        <w:t xml:space="preserve">第三章 </w:t>
      </w:r>
      <w:r>
        <w:rPr>
          <w:rFonts w:hint="eastAsia" w:ascii="仿宋" w:hAnsi="仿宋" w:eastAsia="仿宋" w:cs="仿宋"/>
          <w:color w:val="auto"/>
          <w:kern w:val="0"/>
          <w:sz w:val="24"/>
          <w:szCs w:val="24"/>
          <w:lang w:val="en-US" w:eastAsia="zh-CN"/>
        </w:rPr>
        <w:t>技术及参数</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..1</w:t>
      </w:r>
      <w:r>
        <w:rPr>
          <w:rFonts w:hint="eastAsia" w:ascii="仿宋" w:hAnsi="仿宋" w:eastAsia="仿宋" w:cs="仿宋"/>
          <w:bCs/>
          <w:color w:val="auto"/>
          <w:w w:val="95"/>
          <w:kern w:val="0"/>
          <w:sz w:val="24"/>
          <w:szCs w:val="24"/>
          <w:lang w:val="en-US" w:eastAsia="zh-CN" w:bidi="ar"/>
        </w:rPr>
        <w:fldChar w:fldCharType="end"/>
      </w:r>
      <w:r>
        <w:rPr>
          <w:rFonts w:hint="eastAsia" w:ascii="仿宋" w:hAnsi="仿宋" w:eastAsia="仿宋" w:cs="仿宋"/>
          <w:bCs/>
          <w:color w:val="auto"/>
          <w:w w:val="95"/>
          <w:kern w:val="0"/>
          <w:sz w:val="24"/>
          <w:szCs w:val="24"/>
          <w:lang w:val="en-US" w:eastAsia="zh-CN" w:bidi="ar"/>
        </w:rPr>
        <w:t>7</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bCs/>
          <w:color w:val="auto"/>
          <w:w w:val="95"/>
          <w:kern w:val="0"/>
          <w:sz w:val="24"/>
          <w:szCs w:val="24"/>
          <w:lang w:val="en-US" w:eastAsia="zh-CN" w:bidi="ar"/>
        </w:rPr>
        <w:fldChar w:fldCharType="begin"/>
      </w:r>
      <w:r>
        <w:rPr>
          <w:rFonts w:hint="eastAsia" w:ascii="仿宋" w:hAnsi="仿宋" w:eastAsia="仿宋" w:cs="仿宋"/>
          <w:bCs/>
          <w:color w:val="auto"/>
          <w:w w:val="95"/>
          <w:kern w:val="0"/>
          <w:sz w:val="24"/>
          <w:szCs w:val="24"/>
          <w:lang w:val="en-US" w:eastAsia="zh-CN" w:bidi="ar"/>
        </w:rPr>
        <w:instrText xml:space="preserve"> HYPERLINK \l _Toc24496 </w:instrText>
      </w:r>
      <w:r>
        <w:rPr>
          <w:rFonts w:hint="eastAsia" w:ascii="仿宋" w:hAnsi="仿宋" w:eastAsia="仿宋" w:cs="仿宋"/>
          <w:bCs/>
          <w:color w:val="auto"/>
          <w:w w:val="95"/>
          <w:kern w:val="0"/>
          <w:sz w:val="24"/>
          <w:szCs w:val="24"/>
          <w:lang w:val="en-US" w:eastAsia="zh-CN" w:bidi="ar"/>
        </w:rPr>
        <w:fldChar w:fldCharType="separate"/>
      </w:r>
      <w:r>
        <w:rPr>
          <w:rFonts w:hint="eastAsia" w:ascii="仿宋" w:hAnsi="仿宋" w:eastAsia="仿宋" w:cs="仿宋"/>
          <w:color w:val="auto"/>
          <w:sz w:val="24"/>
          <w:szCs w:val="24"/>
        </w:rPr>
        <w:t xml:space="preserve">第四章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资质及其他要求</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w:t>
      </w:r>
      <w:r>
        <w:rPr>
          <w:rFonts w:hint="eastAsia" w:ascii="仿宋" w:hAnsi="仿宋" w:eastAsia="仿宋" w:cs="仿宋"/>
          <w:bCs/>
          <w:color w:val="auto"/>
          <w:w w:val="95"/>
          <w:kern w:val="0"/>
          <w:sz w:val="24"/>
          <w:szCs w:val="24"/>
          <w:lang w:val="en-US" w:eastAsia="zh-CN" w:bidi="ar"/>
        </w:rPr>
        <w:fldChar w:fldCharType="end"/>
      </w:r>
      <w:r>
        <w:rPr>
          <w:rFonts w:hint="eastAsia" w:ascii="仿宋" w:hAnsi="仿宋" w:eastAsia="仿宋" w:cs="仿宋"/>
          <w:bCs/>
          <w:color w:val="auto"/>
          <w:w w:val="95"/>
          <w:kern w:val="0"/>
          <w:sz w:val="24"/>
          <w:szCs w:val="24"/>
          <w:lang w:val="en-US" w:eastAsia="zh-CN" w:bidi="ar"/>
        </w:rPr>
        <w:t>6</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_Toc31857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第五章 合  同</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8</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_Toc24929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资格性审查表</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0</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_Toc620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第七章 投标函格式（格式自拟）</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2</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_Toc27497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政府采购投诉书（范本）</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4</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_Toc22790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第九</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投诉相关说明</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5</w:t>
      </w:r>
    </w:p>
    <w:p>
      <w:pPr>
        <w:pStyle w:val="45"/>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_Toc12193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rPr>
        <w:t>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质疑函范本</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7</w:t>
      </w:r>
    </w:p>
    <w:p>
      <w:pPr>
        <w:widowControl/>
        <w:spacing w:line="375" w:lineRule="atLeast"/>
        <w:jc w:val="center"/>
        <w:rPr>
          <w:rFonts w:hint="eastAsia" w:ascii="仿宋" w:hAnsi="仿宋" w:eastAsia="仿宋" w:cs="仿宋"/>
          <w:b/>
          <w:bCs/>
          <w:color w:val="auto"/>
          <w:w w:val="95"/>
          <w:kern w:val="0"/>
          <w:sz w:val="24"/>
          <w:szCs w:val="24"/>
          <w:lang w:val="en-US" w:eastAsia="zh-CN" w:bidi="ar"/>
        </w:rPr>
      </w:pPr>
      <w:r>
        <w:rPr>
          <w:rFonts w:hint="eastAsia" w:ascii="仿宋" w:hAnsi="仿宋" w:eastAsia="仿宋" w:cs="仿宋"/>
          <w:bCs/>
          <w:color w:val="auto"/>
          <w:w w:val="95"/>
          <w:kern w:val="0"/>
          <w:sz w:val="24"/>
          <w:szCs w:val="24"/>
          <w:lang w:val="en-US" w:eastAsia="zh-CN" w:bidi="ar"/>
        </w:rPr>
        <w:fldChar w:fldCharType="end"/>
      </w:r>
    </w:p>
    <w:p>
      <w:pPr>
        <w:widowControl/>
        <w:spacing w:line="375" w:lineRule="atLeast"/>
        <w:jc w:val="both"/>
        <w:rPr>
          <w:rFonts w:hint="eastAsia" w:ascii="仿宋" w:hAnsi="仿宋" w:eastAsia="仿宋" w:cs="仿宋"/>
          <w:b/>
          <w:bCs/>
          <w:color w:val="auto"/>
          <w:w w:val="95"/>
          <w:kern w:val="0"/>
          <w:sz w:val="24"/>
          <w:szCs w:val="24"/>
          <w:lang w:val="en-US" w:eastAsia="zh-CN" w:bidi="ar"/>
        </w:rPr>
        <w:sectPr>
          <w:footerReference r:id="rId3" w:type="default"/>
          <w:pgSz w:w="11906" w:h="16838"/>
          <w:pgMar w:top="1440" w:right="1797" w:bottom="1440" w:left="1797" w:header="851" w:footer="1247" w:gutter="0"/>
          <w:pgNumType w:fmt="decimal"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克州动物疾病控制与诊断中心动物疫苗采购项目（二包）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单一来源采购公示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一、项目信息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val="en-US" w:eastAsia="zh-CN"/>
        </w:rPr>
        <w:t>克</w:t>
      </w:r>
      <w:r>
        <w:rPr>
          <w:rFonts w:hint="eastAsia" w:ascii="仿宋" w:hAnsi="仿宋" w:eastAsia="仿宋" w:cs="仿宋"/>
          <w:color w:val="auto"/>
          <w:sz w:val="24"/>
          <w:szCs w:val="24"/>
          <w:lang w:eastAsia="zh-CN"/>
        </w:rPr>
        <w:t>孜勒苏柯尔克孜自治州动物疾病控制与诊断中心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克州动物疾病控制与诊断中心动物疫苗采购项目（二包）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拟采购的货物或服务的说明：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标的名称：</w:t>
      </w:r>
      <w:r>
        <w:rPr>
          <w:rFonts w:hint="eastAsia" w:ascii="仿宋" w:hAnsi="仿宋" w:eastAsia="仿宋" w:cs="仿宋"/>
          <w:color w:val="auto"/>
          <w:sz w:val="24"/>
          <w:szCs w:val="24"/>
          <w:lang w:eastAsia="zh-CN"/>
        </w:rPr>
        <w:t>克州动物疾病控制与诊断中心动物疫苗采购项目（二包）</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数量：</w:t>
      </w:r>
      <w:r>
        <w:rPr>
          <w:rFonts w:hint="eastAsia" w:ascii="仿宋" w:hAnsi="仿宋" w:eastAsia="仿宋" w:cs="仿宋"/>
          <w:color w:val="auto"/>
          <w:sz w:val="24"/>
          <w:szCs w:val="24"/>
          <w:lang w:val="en-US" w:eastAsia="zh-CN"/>
        </w:rPr>
        <w:t>52.5</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147000.00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单位：</w:t>
      </w:r>
      <w:r>
        <w:rPr>
          <w:rFonts w:hint="eastAsia" w:ascii="仿宋" w:hAnsi="仿宋" w:eastAsia="仿宋" w:cs="仿宋"/>
          <w:color w:val="auto"/>
          <w:sz w:val="24"/>
          <w:szCs w:val="24"/>
          <w:lang w:val="en-US" w:eastAsia="zh-CN"/>
        </w:rPr>
        <w:t>万头份</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货物或服务的说明：</w:t>
      </w:r>
      <w:r>
        <w:rPr>
          <w:rFonts w:hint="eastAsia" w:ascii="仿宋" w:hAnsi="仿宋" w:eastAsia="仿宋" w:cs="仿宋"/>
          <w:color w:val="auto"/>
          <w:sz w:val="24"/>
          <w:szCs w:val="24"/>
          <w:lang w:eastAsia="zh-CN"/>
        </w:rPr>
        <w:t>布氏菌病活疫苗（M5株或M5-90株）</w:t>
      </w:r>
      <w:r>
        <w:rPr>
          <w:rFonts w:hint="eastAsia" w:ascii="仿宋" w:hAnsi="仿宋" w:eastAsia="仿宋" w:cs="仿宋"/>
          <w:color w:val="auto"/>
          <w:sz w:val="24"/>
          <w:szCs w:val="24"/>
        </w:rPr>
        <w:t>（具体详见谈判文件）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拟采购的货物或服务的预算总金额（元）：</w:t>
      </w:r>
      <w:r>
        <w:rPr>
          <w:rFonts w:hint="eastAsia" w:ascii="仿宋" w:hAnsi="仿宋" w:eastAsia="仿宋" w:cs="仿宋"/>
          <w:color w:val="auto"/>
          <w:sz w:val="24"/>
          <w:szCs w:val="24"/>
          <w:lang w:val="en-US" w:eastAsia="zh-CN"/>
        </w:rPr>
        <w:t>147000.00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采用单一来源采购方式的原因及说明：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根据《中华人民共和国政府采购法》规定有下列情形之一的，可以采用单一来源采购方式</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是只能从唯一供应商处采购的；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是发生了不可预见的紧急情况不能从其他供应商处采购的；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是必须保证原有采购项目一致性或者服务配套的要求，需要从原供应商处添购，且添购资金总额不超过原合同采购金额百分之十的。属于第三种情况的，经同级政府采购监管部门批准后，采购人可从单一供应商处直接续签合同购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4"/>
          <w:szCs w:val="24"/>
        </w:rPr>
        <w:t>通过国家兽药基础数据库查询，布氏菌病活疫苗（M5株或M5-90株）只有天康生物制药有限公司及</w:t>
      </w:r>
      <w:r>
        <w:rPr>
          <w:rFonts w:hint="eastAsia" w:ascii="仿宋" w:hAnsi="仿宋" w:eastAsia="仿宋" w:cs="仿宋"/>
          <w:color w:val="auto"/>
          <w:sz w:val="24"/>
          <w:szCs w:val="24"/>
          <w:lang w:val="en-US" w:eastAsia="zh-CN"/>
        </w:rPr>
        <w:t>哈尔滨维科生物技术有限公司</w:t>
      </w:r>
      <w:r>
        <w:rPr>
          <w:rFonts w:hint="eastAsia" w:ascii="仿宋" w:hAnsi="仿宋" w:eastAsia="仿宋" w:cs="仿宋"/>
          <w:color w:val="auto"/>
          <w:sz w:val="24"/>
          <w:szCs w:val="24"/>
        </w:rPr>
        <w:t>两家生产企业生产。</w:t>
      </w:r>
      <w:r>
        <w:rPr>
          <w:rFonts w:hint="eastAsia" w:ascii="仿宋" w:hAnsi="仿宋" w:eastAsia="仿宋" w:cs="仿宋"/>
          <w:color w:val="auto"/>
          <w:sz w:val="24"/>
          <w:szCs w:val="24"/>
          <w:lang w:val="en-US" w:eastAsia="zh-CN"/>
        </w:rPr>
        <w:t>哈尔滨维科生物技术有限公司发函说明在2023年获得了新的兽药产品生产批准文号，并生产销售，原布氏菌病活疫苗（M5-90株）在2023年未生产，所以2024年不参加新疆自治区各地（州、市）与原布氏菌病活疫苗（M5-90株）相关的招标项目。</w:t>
      </w:r>
      <w:r>
        <w:rPr>
          <w:rFonts w:hint="eastAsia" w:ascii="仿宋" w:hAnsi="仿宋" w:eastAsia="仿宋" w:cs="仿宋"/>
          <w:color w:val="auto"/>
          <w:sz w:val="24"/>
          <w:szCs w:val="24"/>
        </w:rPr>
        <w:t>故本项目采用单一来源方式从天康生物制药有限公司进行采购。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二、拟定</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信息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名称：天康生物制药有限公司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地址：新疆乌鲁木齐经济开发区(头屯河区)二期卫星路46号1栋201室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三、公示期限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2024年01月16日</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2024年01月23日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四、其他补充事宜</w:t>
      </w:r>
      <w:r>
        <w:rPr>
          <w:rFonts w:hint="eastAsia" w:ascii="仿宋" w:hAnsi="仿宋" w:eastAsia="仿宋" w:cs="仿宋"/>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1.采购人信息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图先生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eastAsia="zh-CN"/>
        </w:rPr>
        <w:t>15909083856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联系地址：阿图什市帕米尔路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2.财政部门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 系 人：刘先生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联系电话：0908-4230287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3.采购代理机构（如有）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段女士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eastAsia="zh-CN"/>
        </w:rPr>
        <w:t>17599108896</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eastAsia="zh-CN"/>
        </w:rPr>
        <w:tab/>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联系地址：</w:t>
      </w:r>
      <w:r>
        <w:rPr>
          <w:rFonts w:hint="eastAsia" w:ascii="仿宋" w:hAnsi="仿宋" w:eastAsia="仿宋" w:cs="仿宋"/>
          <w:color w:val="auto"/>
          <w:sz w:val="24"/>
          <w:szCs w:val="24"/>
          <w:lang w:val="en-US" w:eastAsia="zh-CN"/>
        </w:rPr>
        <w:t>克州阿图什市肖鲁克路10-1号5楼（州财政局斜对面）</w:t>
      </w:r>
      <w:r>
        <w:rPr>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专业人员论证意见（格式见附件）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p>
    <w:p>
      <w:pPr>
        <w:pStyle w:val="6"/>
        <w:pageBreakBefore w:val="0"/>
        <w:widowControl w:val="0"/>
        <w:kinsoku/>
        <w:wordWrap/>
        <w:overflowPunct/>
        <w:topLinePunct w:val="0"/>
        <w:autoSpaceDE/>
        <w:autoSpaceDN/>
        <w:bidi w:val="0"/>
        <w:snapToGrid/>
        <w:spacing w:line="440" w:lineRule="exact"/>
        <w:rPr>
          <w:rFonts w:hint="eastAsia" w:ascii="仿宋" w:hAnsi="仿宋" w:eastAsia="仿宋" w:cs="仿宋"/>
          <w:color w:val="auto"/>
          <w:sz w:val="24"/>
          <w:szCs w:val="24"/>
        </w:rPr>
      </w:pPr>
    </w:p>
    <w:p>
      <w:pPr>
        <w:pageBreakBefore w:val="0"/>
        <w:widowControl w:val="0"/>
        <w:kinsoku/>
        <w:wordWrap/>
        <w:overflowPunct/>
        <w:topLinePunct w:val="0"/>
        <w:autoSpaceDE/>
        <w:autoSpaceDN/>
        <w:bidi w:val="0"/>
        <w:snapToGrid/>
        <w:spacing w:line="440" w:lineRule="exact"/>
        <w:rPr>
          <w:rFonts w:hint="eastAsia" w:ascii="仿宋" w:hAnsi="仿宋" w:eastAsia="仿宋" w:cs="仿宋"/>
          <w:color w:val="auto"/>
          <w:sz w:val="24"/>
          <w:szCs w:val="24"/>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pStyle w:val="11"/>
        <w:rPr>
          <w:rFonts w:hint="eastAsia" w:ascii="仿宋" w:hAnsi="仿宋" w:eastAsia="仿宋" w:cs="仿宋"/>
          <w:color w:val="auto"/>
        </w:rPr>
      </w:pPr>
    </w:p>
    <w:p>
      <w:pPr>
        <w:numPr>
          <w:ilvl w:val="0"/>
          <w:numId w:val="1"/>
        </w:numPr>
        <w:jc w:val="center"/>
        <w:outlineLvl w:val="0"/>
        <w:rPr>
          <w:rFonts w:hint="eastAsia" w:ascii="仿宋" w:hAnsi="仿宋" w:eastAsia="仿宋" w:cs="仿宋"/>
          <w:b/>
          <w:bCs/>
          <w:color w:val="auto"/>
          <w:sz w:val="32"/>
        </w:rPr>
      </w:pPr>
      <w:bookmarkStart w:id="0" w:name="_Toc132"/>
      <w:r>
        <w:rPr>
          <w:rFonts w:hint="eastAsia" w:ascii="仿宋" w:hAnsi="仿宋" w:eastAsia="仿宋" w:cs="仿宋"/>
          <w:b/>
          <w:bCs/>
          <w:color w:val="auto"/>
          <w:sz w:val="32"/>
        </w:rPr>
        <w:t>单一来源</w:t>
      </w:r>
      <w:r>
        <w:rPr>
          <w:rFonts w:hint="eastAsia" w:ascii="仿宋" w:hAnsi="仿宋" w:eastAsia="仿宋" w:cs="仿宋"/>
          <w:b/>
          <w:bCs/>
          <w:color w:val="auto"/>
          <w:sz w:val="32"/>
          <w:lang w:eastAsia="zh-CN"/>
        </w:rPr>
        <w:t>采购</w:t>
      </w:r>
      <w:bookmarkEnd w:id="0"/>
    </w:p>
    <w:p>
      <w:pPr>
        <w:pStyle w:val="4"/>
        <w:spacing w:before="120" w:after="120" w:line="400" w:lineRule="exact"/>
        <w:jc w:val="center"/>
        <w:rPr>
          <w:rFonts w:hint="eastAsia" w:ascii="仿宋" w:hAnsi="仿宋" w:eastAsia="仿宋" w:cs="仿宋"/>
          <w:color w:val="auto"/>
          <w:sz w:val="32"/>
          <w:szCs w:val="32"/>
        </w:rPr>
      </w:pPr>
      <w:bookmarkStart w:id="1" w:name="_Toc3613"/>
      <w:bookmarkStart w:id="2" w:name="_Toc30595"/>
      <w:r>
        <w:rPr>
          <w:rFonts w:hint="eastAsia" w:ascii="仿宋" w:hAnsi="仿宋" w:eastAsia="仿宋" w:cs="仿宋"/>
          <w:color w:val="auto"/>
          <w:sz w:val="32"/>
          <w:szCs w:val="32"/>
        </w:rPr>
        <w:t>投标人须知前附表</w:t>
      </w:r>
      <w:bookmarkEnd w:id="1"/>
      <w:bookmarkEnd w:id="2"/>
    </w:p>
    <w:tbl>
      <w:tblPr>
        <w:tblStyle w:val="24"/>
        <w:tblW w:w="9052" w:type="dxa"/>
        <w:jc w:val="center"/>
        <w:tblLayout w:type="fixed"/>
        <w:tblCellMar>
          <w:top w:w="0" w:type="dxa"/>
          <w:left w:w="108" w:type="dxa"/>
          <w:bottom w:w="0" w:type="dxa"/>
          <w:right w:w="108" w:type="dxa"/>
        </w:tblCellMar>
      </w:tblPr>
      <w:tblGrid>
        <w:gridCol w:w="512"/>
        <w:gridCol w:w="1124"/>
        <w:gridCol w:w="188"/>
        <w:gridCol w:w="7228"/>
      </w:tblGrid>
      <w:tr>
        <w:tblPrEx>
          <w:tblCellMar>
            <w:top w:w="0" w:type="dxa"/>
            <w:left w:w="108" w:type="dxa"/>
            <w:bottom w:w="0" w:type="dxa"/>
            <w:right w:w="108" w:type="dxa"/>
          </w:tblCellMar>
        </w:tblPrEx>
        <w:trPr>
          <w:trHeight w:val="2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 号</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  称</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  列  内  容</w:t>
            </w:r>
          </w:p>
        </w:tc>
      </w:tr>
      <w:tr>
        <w:tblPrEx>
          <w:tblCellMar>
            <w:top w:w="0" w:type="dxa"/>
            <w:left w:w="108" w:type="dxa"/>
            <w:bottom w:w="0" w:type="dxa"/>
            <w:right w:w="108" w:type="dxa"/>
          </w:tblCellMar>
        </w:tblPrEx>
        <w:trPr>
          <w:trHeight w:val="2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color w:val="auto"/>
                <w:lang w:val="en-US" w:eastAsia="zh-CN"/>
              </w:rPr>
            </w:pPr>
            <w:r>
              <w:rPr>
                <w:rFonts w:hint="eastAsia"/>
                <w:color w:val="auto"/>
                <w:lang w:val="en-US" w:eastAsia="zh-CN"/>
              </w:rPr>
              <w:t>项目名称</w:t>
            </w:r>
          </w:p>
          <w:p>
            <w:pPr>
              <w:shd w:val="clear" w:color="auto" w:fill="auto"/>
              <w:spacing w:line="360" w:lineRule="auto"/>
              <w:jc w:val="left"/>
              <w:rPr>
                <w:rFonts w:hint="eastAsia"/>
                <w:color w:val="auto"/>
                <w:lang w:val="en-US" w:eastAsia="zh-CN"/>
              </w:rPr>
            </w:pPr>
            <w:r>
              <w:rPr>
                <w:rFonts w:hint="eastAsia"/>
                <w:color w:val="auto"/>
                <w:lang w:val="en-US" w:eastAsia="zh-CN"/>
              </w:rPr>
              <w:t>项目编号</w:t>
            </w:r>
          </w:p>
          <w:p>
            <w:pPr>
              <w:shd w:val="clear" w:color="auto" w:fill="auto"/>
              <w:spacing w:line="360" w:lineRule="auto"/>
              <w:jc w:val="left"/>
              <w:rPr>
                <w:rFonts w:hint="eastAsia"/>
                <w:color w:val="auto"/>
                <w:lang w:val="en-US" w:eastAsia="zh-CN"/>
              </w:rPr>
            </w:pPr>
            <w:r>
              <w:rPr>
                <w:rFonts w:hint="eastAsia"/>
                <w:color w:val="auto"/>
                <w:lang w:val="en-US" w:eastAsia="zh-CN"/>
              </w:rPr>
              <w:t xml:space="preserve">采购内容  </w:t>
            </w:r>
          </w:p>
          <w:p>
            <w:pPr>
              <w:shd w:val="clear" w:color="auto" w:fill="auto"/>
              <w:spacing w:line="360" w:lineRule="auto"/>
              <w:jc w:val="left"/>
              <w:rPr>
                <w:rFonts w:hint="default"/>
                <w:color w:val="auto"/>
                <w:lang w:val="en-US" w:eastAsia="zh-CN"/>
              </w:rPr>
            </w:pPr>
            <w:r>
              <w:rPr>
                <w:rFonts w:hint="eastAsia"/>
                <w:color w:val="auto"/>
                <w:lang w:val="en-US" w:eastAsia="zh-CN"/>
              </w:rPr>
              <w:t>供货期</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w w:val="90"/>
                <w:sz w:val="24"/>
                <w:szCs w:val="24"/>
                <w:lang w:val="en-US" w:eastAsia="zh-CN"/>
              </w:rPr>
            </w:pPr>
            <w:r>
              <w:rPr>
                <w:rFonts w:hint="eastAsia" w:ascii="仿宋" w:hAnsi="仿宋" w:eastAsia="仿宋" w:cs="仿宋"/>
                <w:color w:val="auto"/>
                <w:sz w:val="24"/>
                <w:szCs w:val="24"/>
                <w:lang w:val="en-US" w:eastAsia="zh-CN"/>
              </w:rPr>
              <w:t>项目名称：</w:t>
            </w:r>
            <w:r>
              <w:rPr>
                <w:rFonts w:hint="eastAsia" w:ascii="仿宋" w:hAnsi="仿宋" w:eastAsia="仿宋" w:cs="仿宋"/>
                <w:color w:val="auto"/>
                <w:w w:val="90"/>
                <w:sz w:val="24"/>
                <w:szCs w:val="24"/>
                <w:lang w:val="en-US" w:eastAsia="zh-CN"/>
              </w:rPr>
              <w:t xml:space="preserve">克州动物疾病控制与诊断中心动物疫苗采购项目（二包） </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项目编号：KZZB-2024005-2</w:t>
            </w:r>
          </w:p>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采购内容：布氏菌病活疫苗（M5株或M5-90株）</w:t>
            </w:r>
            <w:r>
              <w:rPr>
                <w:rFonts w:hint="eastAsia" w:ascii="仿宋" w:hAnsi="仿宋" w:eastAsia="仿宋" w:cs="仿宋"/>
                <w:color w:val="auto"/>
                <w:sz w:val="24"/>
                <w:szCs w:val="24"/>
                <w:lang w:eastAsia="zh-CN"/>
              </w:rPr>
              <w:t>（具体详见谈判文件）</w:t>
            </w:r>
            <w:r>
              <w:rPr>
                <w:rFonts w:hint="eastAsia" w:ascii="仿宋" w:hAnsi="仿宋" w:eastAsia="仿宋" w:cs="仿宋"/>
                <w:color w:val="auto"/>
                <w:sz w:val="24"/>
                <w:szCs w:val="24"/>
                <w:lang w:val="en-US" w:eastAsia="zh-CN"/>
              </w:rPr>
              <w:t> </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供货期：合同签订后，供货方10个日历日内完成供货。</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采购人信息</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名  称：克</w:t>
            </w:r>
            <w:r>
              <w:rPr>
                <w:rFonts w:hint="eastAsia" w:ascii="仿宋" w:hAnsi="仿宋" w:eastAsia="仿宋" w:cs="仿宋"/>
                <w:color w:val="auto"/>
                <w:sz w:val="24"/>
                <w:szCs w:val="24"/>
                <w:lang w:val="en-US" w:eastAsia="zh-CN"/>
              </w:rPr>
              <w:t>孜勒苏柯尔克孜自治州动物疾病控制与诊断中心</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联系人：图先生      电  话：15909083856</w:t>
            </w:r>
          </w:p>
        </w:tc>
      </w:tr>
      <w:tr>
        <w:tblPrEx>
          <w:tblCellMar>
            <w:top w:w="0" w:type="dxa"/>
            <w:left w:w="108" w:type="dxa"/>
            <w:bottom w:w="0" w:type="dxa"/>
            <w:right w:w="108" w:type="dxa"/>
          </w:tblCellMar>
        </w:tblPrEx>
        <w:trPr>
          <w:trHeight w:val="87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采购代理机构</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称：新疆飞耀项目管理有限公司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  址：克州阿图什市肖鲁克路10-1号5楼（州财政局斜对面）</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联系人：段女士      电  话：17599108896</w:t>
            </w:r>
            <w:r>
              <w:rPr>
                <w:rFonts w:hint="eastAsia" w:ascii="仿宋" w:hAnsi="仿宋" w:eastAsia="仿宋" w:cs="仿宋"/>
                <w:b w:val="0"/>
                <w:bCs w:val="0"/>
                <w:color w:val="auto"/>
                <w:sz w:val="24"/>
                <w:szCs w:val="24"/>
                <w:lang w:val="en-US" w:eastAsia="zh-CN"/>
              </w:rPr>
              <w:tab/>
            </w:r>
            <w:r>
              <w:rPr>
                <w:rFonts w:hint="eastAsia" w:ascii="仿宋" w:hAnsi="仿宋" w:eastAsia="仿宋" w:cs="仿宋"/>
                <w:b w:val="0"/>
                <w:bCs w:val="0"/>
                <w:color w:val="auto"/>
                <w:sz w:val="24"/>
                <w:szCs w:val="24"/>
                <w:lang w:val="en-US" w:eastAsia="zh-CN"/>
              </w:rPr>
              <w:tab/>
            </w:r>
            <w:r>
              <w:rPr>
                <w:rFonts w:hint="eastAsia" w:ascii="仿宋" w:hAnsi="仿宋" w:eastAsia="仿宋" w:cs="仿宋"/>
                <w:b w:val="0"/>
                <w:bCs w:val="0"/>
                <w:color w:val="auto"/>
                <w:sz w:val="24"/>
                <w:szCs w:val="24"/>
                <w:lang w:val="en-US" w:eastAsia="zh-CN"/>
              </w:rPr>
              <w:tab/>
            </w:r>
          </w:p>
        </w:tc>
      </w:tr>
      <w:tr>
        <w:tblPrEx>
          <w:tblCellMar>
            <w:top w:w="0" w:type="dxa"/>
            <w:left w:w="108" w:type="dxa"/>
            <w:bottom w:w="0" w:type="dxa"/>
            <w:right w:w="108" w:type="dxa"/>
          </w:tblCellMar>
        </w:tblPrEx>
        <w:trPr>
          <w:trHeight w:val="14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最终交货地点 </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采购单位指定地点</w:t>
            </w:r>
          </w:p>
        </w:tc>
      </w:tr>
      <w:tr>
        <w:tblPrEx>
          <w:tblCellMar>
            <w:top w:w="0" w:type="dxa"/>
            <w:left w:w="108" w:type="dxa"/>
            <w:bottom w:w="0" w:type="dxa"/>
            <w:right w:w="108" w:type="dxa"/>
          </w:tblCellMar>
        </w:tblPrEx>
        <w:trPr>
          <w:trHeight w:val="34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资格要求</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11.满足《中华人民共和国政府采购法》第二十二条规定；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2.落实政府采购政策需满足的资格要求：供应商为中小企业；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3.本项目的特定资格要求：</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（1）有效的三证合一营业执照副本；</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（3）投标企业须提供投标人（被授权在职人员）近期社保证明；</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（5）投标人须提供有效的《兽药经营许可证》或《兽药生产许可证》；</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4.本项目不接受联合体投标。</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中央动物防疫补助资金</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招标方式</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单一来源谈判(本项目采用网上电子招投标)  </w:t>
            </w:r>
          </w:p>
        </w:tc>
      </w:tr>
      <w:tr>
        <w:tblPrEx>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投标企业信用查询</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2、截止时点：开标后评标前。</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使用规则：对列入失信被执行人、重大税收违法案件当事人名单、政府采购严重违法失信行为记录名单及其他不符合《中华人民共和国政府采购法》第二十二条规定条件的投标企业，将被拒绝其参与政府采购活动。</w:t>
            </w:r>
          </w:p>
        </w:tc>
      </w:tr>
      <w:tr>
        <w:tblPrEx>
          <w:tblCellMar>
            <w:top w:w="0" w:type="dxa"/>
            <w:left w:w="108" w:type="dxa"/>
            <w:bottom w:w="0" w:type="dxa"/>
            <w:right w:w="108" w:type="dxa"/>
          </w:tblCellMar>
        </w:tblPrEx>
        <w:trPr>
          <w:trHeight w:val="535"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是否接受联合体投标</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■不接受</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□接  受</w:t>
            </w:r>
          </w:p>
        </w:tc>
      </w:tr>
      <w:tr>
        <w:tblPrEx>
          <w:tblCellMar>
            <w:top w:w="0" w:type="dxa"/>
            <w:left w:w="108" w:type="dxa"/>
            <w:bottom w:w="0" w:type="dxa"/>
            <w:right w:w="108" w:type="dxa"/>
          </w:tblCellMar>
        </w:tblPrEx>
        <w:trPr>
          <w:trHeight w:val="2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 （开标时间）</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截止时间：2024年01月29日上午10时30分（北京时间）</w:t>
            </w:r>
          </w:p>
        </w:tc>
      </w:tr>
      <w:tr>
        <w:tblPrEx>
          <w:tblCellMar>
            <w:top w:w="0" w:type="dxa"/>
            <w:left w:w="108" w:type="dxa"/>
            <w:bottom w:w="0" w:type="dxa"/>
            <w:right w:w="108" w:type="dxa"/>
          </w:tblCellMar>
        </w:tblPrEx>
        <w:trPr>
          <w:trHeight w:val="30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投标有效期</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60 天</w:t>
            </w:r>
          </w:p>
        </w:tc>
      </w:tr>
      <w:tr>
        <w:tblPrEx>
          <w:tblCellMar>
            <w:top w:w="0" w:type="dxa"/>
            <w:left w:w="108" w:type="dxa"/>
            <w:bottom w:w="0" w:type="dxa"/>
            <w:right w:w="108" w:type="dxa"/>
          </w:tblCellMar>
        </w:tblPrEx>
        <w:trPr>
          <w:trHeight w:val="638"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一、投标保证金交纳要求：</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投标保证金应当以支票、汇票、本票、网上银行支付或者金融机构、担保机构出具的保函等非现金形式缴纳。</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投标保证金金额：2000元     大写：贰仟元整</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1、投标保证金以电汇、网银形式提交的，应在</w:t>
            </w:r>
            <w:r>
              <w:rPr>
                <w:rFonts w:hint="eastAsia" w:ascii="仿宋" w:hAnsi="仿宋" w:eastAsia="仿宋" w:cs="仿宋"/>
                <w:b/>
                <w:bCs/>
                <w:color w:val="auto"/>
                <w:sz w:val="24"/>
                <w:szCs w:val="24"/>
                <w:lang w:val="en-US" w:eastAsia="zh-CN"/>
              </w:rPr>
              <w:t>投标截止前</w:t>
            </w:r>
            <w:r>
              <w:rPr>
                <w:rFonts w:hint="eastAsia" w:ascii="仿宋" w:hAnsi="仿宋" w:eastAsia="仿宋" w:cs="仿宋"/>
                <w:b w:val="0"/>
                <w:bCs w:val="0"/>
                <w:color w:val="auto"/>
                <w:sz w:val="24"/>
                <w:szCs w:val="24"/>
                <w:lang w:val="en-US" w:eastAsia="zh-CN"/>
              </w:rPr>
              <w:t>以总公司的基本账户一次性汇入指定账户（以到账时间为准），不接受现金及任何个人汇款。汇款凭证作为该项目投标保证金的缴纳依据。</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2、其他特殊情况处理：有效投标保证金成功交纳后，截止开标时间，投标企业无正当理由不参加该项目投标且不递交弃标函，投标保证金不予退还。</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户名：克孜勒苏柯尔克孜自治州政务服务和公共资源交易中心</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账号：30456301040005069</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行名：中国农业银行阿图什市天山分理处</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行号：103893045636</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联系人：张女士</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电话：0908-4220265    18199721001</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（备注：必须写清楚xx公司xx项目保证金）</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二、申请退还投标保证金资料（招投标结束中标结果公示后）：</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1、投标企业：待开标完成后，未中标企业3个工作日内政资中心将收取的项目投标保证金按投标企业基本户退回。</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2、中标企业：需提供已签订合同复印件一份，复印件每页需加盖企业鲜章（并携带合同原件，由中心工作人员核对后退还）。</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三、其他特殊情况处理：</w:t>
            </w:r>
          </w:p>
          <w:p>
            <w:pPr>
              <w:numPr>
                <w:ilvl w:val="0"/>
                <w:numId w:val="0"/>
              </w:numPr>
              <w:shd w:val="clear" w:color="auto" w:fill="auto"/>
              <w:spacing w:line="360" w:lineRule="auto"/>
              <w:ind w:left="0" w:leftChars="0" w:firstLine="0" w:firstLineChars="0"/>
              <w:jc w:val="left"/>
              <w:rPr>
                <w:rFonts w:hint="eastAsia"/>
                <w:color w:val="auto"/>
                <w:kern w:val="2"/>
                <w:sz w:val="21"/>
                <w:szCs w:val="24"/>
                <w:lang w:val="en-US" w:eastAsia="zh-CN" w:bidi="ar-SA"/>
              </w:rPr>
            </w:pPr>
            <w:r>
              <w:rPr>
                <w:rFonts w:hint="eastAsia" w:ascii="仿宋" w:hAnsi="仿宋" w:eastAsia="仿宋" w:cs="仿宋"/>
                <w:b w:val="0"/>
                <w:bCs w:val="0"/>
                <w:color w:val="auto"/>
                <w:sz w:val="24"/>
                <w:szCs w:val="24"/>
                <w:lang w:val="en-US" w:eastAsia="zh-CN"/>
              </w:rPr>
              <w:t xml:space="preserve">1、按照招标文件要求规定：投标企业无正当理由不参加该项目投标且在规定开标时间前不递交弃标函，投标保证金不予退还。                          </w:t>
            </w:r>
            <w:r>
              <w:rPr>
                <w:rFonts w:hint="eastAsia" w:ascii="仿宋" w:hAnsi="仿宋" w:eastAsia="仿宋" w:cs="仿宋"/>
                <w:color w:val="auto"/>
                <w:lang w:eastAsia="zh-CN"/>
              </w:rPr>
              <w:t xml:space="preserve"> </w:t>
            </w:r>
          </w:p>
        </w:tc>
      </w:tr>
      <w:tr>
        <w:tblPrEx>
          <w:tblCellMar>
            <w:top w:w="0" w:type="dxa"/>
            <w:left w:w="108" w:type="dxa"/>
            <w:bottom w:w="0" w:type="dxa"/>
            <w:right w:w="108" w:type="dxa"/>
          </w:tblCellMar>
        </w:tblPrEx>
        <w:trPr>
          <w:trHeight w:val="545"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是否允许递交备选  投标方案</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■不允许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□允  许</w:t>
            </w:r>
          </w:p>
        </w:tc>
      </w:tr>
      <w:tr>
        <w:tblPrEx>
          <w:tblCellMar>
            <w:top w:w="0" w:type="dxa"/>
            <w:left w:w="108" w:type="dxa"/>
            <w:bottom w:w="0" w:type="dxa"/>
            <w:right w:w="108" w:type="dxa"/>
          </w:tblCellMar>
        </w:tblPrEx>
        <w:trPr>
          <w:trHeight w:val="67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谈判文件领取</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时</w:t>
            </w:r>
            <w:r>
              <w:rPr>
                <w:rFonts w:hint="eastAsia" w:ascii="仿宋" w:hAnsi="仿宋" w:eastAsia="仿宋" w:cs="仿宋"/>
                <w:b w:val="0"/>
                <w:bCs w:val="0"/>
                <w:color w:val="auto"/>
                <w:sz w:val="24"/>
                <w:szCs w:val="24"/>
                <w:u w:val="single"/>
                <w:lang w:val="en-US" w:eastAsia="zh-CN"/>
              </w:rPr>
              <w:t>间：2024年01月16日至2024年01月23日，每天上午10:00至14:00，下午16:00至19：30</w:t>
            </w:r>
            <w:r>
              <w:rPr>
                <w:rFonts w:hint="eastAsia" w:ascii="仿宋" w:hAnsi="仿宋" w:eastAsia="仿宋" w:cs="仿宋"/>
                <w:b w:val="0"/>
                <w:bCs w:val="0"/>
                <w:color w:val="auto"/>
                <w:sz w:val="24"/>
                <w:szCs w:val="24"/>
                <w:lang w:val="en-US" w:eastAsia="zh-CN"/>
              </w:rPr>
              <w:t>（北京时间，节假日除外）</w:t>
            </w:r>
          </w:p>
          <w:p>
            <w:pPr>
              <w:shd w:val="clear" w:color="auto" w:fill="auto"/>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地点：政采云平台线上获取</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方式：供应商登录政采云平台https://www.zcygov.cn/在线申请获取采购文件（进入“项目采购”应用，在获取采购文件菜单中选择项目，申请获取采购文件）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67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响应文件形式</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电子响应文件包括“电子加密响应文件”和“备份响应文件”，在响应文件编制完成后同时生成。</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1、“电子加密响应文件”是指通过“政采云电子交易客户端”完成响应文件编制后生成并加密的数据电文形式的响应文件。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2、“备份响应文件”是指与“电子加密响应文件”同时生成的数据电文形式的电子文件（备份标书，用于投标企业标书解密异常时应急使用），其他方式编制的备份响应文件视为无效备份响应文件。</w:t>
            </w:r>
          </w:p>
        </w:tc>
      </w:tr>
      <w:tr>
        <w:tblPrEx>
          <w:tblCellMar>
            <w:top w:w="0" w:type="dxa"/>
            <w:left w:w="108" w:type="dxa"/>
            <w:bottom w:w="0" w:type="dxa"/>
            <w:right w:w="108" w:type="dxa"/>
          </w:tblCellMar>
        </w:tblPrEx>
        <w:trPr>
          <w:trHeight w:val="731"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响应文件份数</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1、一份电子加密标书（“.jmbs”格式），一份备份标书文件（“.bfbs”格式）。</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w w:val="90"/>
                <w:sz w:val="24"/>
                <w:szCs w:val="24"/>
                <w:lang w:val="en-US" w:eastAsia="zh-CN"/>
              </w:rPr>
              <w:t>每份电子响应文件应包括资格证明文件和商务及技术文件两部分。</w:t>
            </w:r>
          </w:p>
        </w:tc>
      </w:tr>
      <w:tr>
        <w:tblPrEx>
          <w:tblCellMar>
            <w:top w:w="0" w:type="dxa"/>
            <w:left w:w="108" w:type="dxa"/>
            <w:bottom w:w="0" w:type="dxa"/>
            <w:right w:w="108" w:type="dxa"/>
          </w:tblCellMar>
        </w:tblPrEx>
        <w:trPr>
          <w:trHeight w:val="731" w:hRule="atLeast"/>
          <w:jc w:val="center"/>
        </w:trPr>
        <w:tc>
          <w:tcPr>
            <w:tcW w:w="5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1312"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响应文件的上传和递交</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1.电子加密响应文件：响应文件制作完成并生成加密标书，在投标截止时间前，投标企业需将加密的响应文件上传至政采云平台，在开标时间开始后，待采购组织机构发出解密通知后30分钟内解密响应文件。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a.投标企业未能在投标截止时间前成功上传电子加密响应文件的投标无效。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b.投标企业成功上传电子加密响应文件后，可自行打印响应文件接收回执。</w:t>
            </w:r>
          </w:p>
        </w:tc>
      </w:tr>
      <w:tr>
        <w:tblPrEx>
          <w:tblCellMar>
            <w:top w:w="0" w:type="dxa"/>
            <w:left w:w="108" w:type="dxa"/>
            <w:bottom w:w="0" w:type="dxa"/>
            <w:right w:w="108" w:type="dxa"/>
          </w:tblCellMar>
        </w:tblPrEx>
        <w:trPr>
          <w:trHeight w:val="731"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312"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响应文件：投标企业在投标截止时间前将加密的响应文件上传至政府采购云平台，还可以在投标截止时间前以电子邮件方式提供备份响应文件1份（接收人邮箱：923150488@qq.com，接收人：段女士，电话：17599108896），“备份响应文件”由投标企业自愿提供，谈判文件 不作强制性要求；如不提供或未按要求提供的，当电子响应文件无法解密时，将导致无备份响应文件而失去投标资格。</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备份响应文件提供要求：投标企业可以将备份响应文件打包压缩并加密，压缩包命名为“XX单位备份响应文件”，加密密码由投标企业自行保管；送达时间以采购代理机构实际接收时间为准。“备份响应文件”逾期或未按要求提供的视为未提供，建议投标企业提前1日办理邮件提供事宜。</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通过“政府采购云平台”成功上传递交的“电子加密响应文件”已按时解密的，“备份响应文件”自动失效。投标截止时间前，投标投标企业仅提供了“备份响应文件”而未将“电子加密响应文件”成功上传至“政府采购云平台”的，投标无效。</w:t>
            </w:r>
          </w:p>
        </w:tc>
      </w:tr>
      <w:tr>
        <w:tblPrEx>
          <w:tblCellMar>
            <w:top w:w="0" w:type="dxa"/>
            <w:left w:w="108" w:type="dxa"/>
            <w:bottom w:w="0" w:type="dxa"/>
            <w:right w:w="108" w:type="dxa"/>
          </w:tblCellMar>
        </w:tblPrEx>
        <w:trPr>
          <w:trHeight w:val="823"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评标委员会的组建</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评标委员会成员由招标人的代表1名和随机抽取的有关方面的专家</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zh-CN" w:eastAsia="zh-CN"/>
              </w:rPr>
              <w:t>名组成，成员共为</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val="zh-CN" w:eastAsia="zh-CN"/>
              </w:rPr>
              <w:t>人，评标委员会的成员在评标过程中必须严格遵守政府采购的有关规定。</w:t>
            </w:r>
          </w:p>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评标专家确定方式：专家评委由招标人在开标前从政采云专家库中随机抽取</w:t>
            </w:r>
          </w:p>
        </w:tc>
      </w:tr>
      <w:tr>
        <w:tblPrEx>
          <w:tblCellMar>
            <w:top w:w="0" w:type="dxa"/>
            <w:left w:w="108" w:type="dxa"/>
            <w:bottom w:w="0" w:type="dxa"/>
            <w:right w:w="108" w:type="dxa"/>
          </w:tblCellMar>
        </w:tblPrEx>
        <w:trPr>
          <w:trHeight w:val="756"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递交响应文件地点</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投标截止时间：2024年01月29日上午10时30分（北京时间）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512"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w:t>
            </w:r>
          </w:p>
        </w:tc>
        <w:tc>
          <w:tcPr>
            <w:tcW w:w="1312" w:type="dxa"/>
            <w:gridSpan w:val="2"/>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开标时间和地点</w:t>
            </w:r>
          </w:p>
        </w:tc>
        <w:tc>
          <w:tcPr>
            <w:tcW w:w="7228"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开标时间：2024年01月 29 日  上午10时30分（北京时间）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5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w:t>
            </w:r>
          </w:p>
        </w:tc>
        <w:tc>
          <w:tcPr>
            <w:tcW w:w="1312"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重要说明</w:t>
            </w:r>
          </w:p>
        </w:tc>
        <w:tc>
          <w:tcPr>
            <w:tcW w:w="7228"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1.本项目采用全流程不见面电子开评标，投标投标企业需要使用CA加密设备，投标企业可通过新疆数字证书认证中心官网（https://www.xjca.com.cn/）或下载“新疆政务通”APP自行进行申领。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2.本项目实行网上投标，采用加密电子响应文件(投标企业须使用CA加密设备通过政采云电子投标客户端制作响应文件)。若投标企业参与投标，自行承担投标一切费用。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3.各投标企业在开标前应确保成为新疆维吾尔自治区政府采购网正式注册入库投标企业，并完成CA数字证书申领。因未注册入库、未办理CA数字证书等原因造成无法投标或投标失败等后果由投标企业自行承担。</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企业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5.投标企业在开标时须使用制作加密电子响应文件所使用的CA锁及电脑，电脑须提前配置好浏览器（建议使用谷歌浏览器），以便开标时解锁。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投标企业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企业”版面获取操作指南，同时对自助查询无法解决的问题可通过钉钉群及政采云在线客服获取服务支持。投标企业钉钉群号：投标企业钉钉群号：政采云新疆投标企业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7.为了保证开评标顺利进行，政采云线上开标功能完全实现，投标企业开标所使用的电脑设备须具有视频及语音功能。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1312"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1、电子招投标情况说明：</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准备：注册账号--点击“商家入驻”，进行政府采购投标企业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（3）谈判文件的获取：使用账号登录或者短信验证码或者使用CA登录政采云平台；进入“项目采购”应用，在获取谈判文件 菜单中选择项目，获取谈判文件 。申请获取谈判文件 前须上传的资格证明文件扫描件有：营业执照副本原件；法定代表人投标需提供法定代表人资格证明书原件，委托代理人投标需提供法定代表人授权委托书原件；参加政府采购活动前三年内，在经营活动中没有重大违法记录；未被“信用中国”（www.creditchina.gov.cn）、中国政府采购网（www.ccgp.gov.cn）列入失信被执行人、税收违法黑名单、政府采购严重违法失信行为记录名单。（提供查询结果网页截图并加盖投标企业公章）。</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（4）响应文件的制作：在“政采云电子交易客户端”中完成“填写基本信息”、“导入响应文件”、“标书关联”、“标书检查”、“电子签名”、“生成电子标书”等操作。</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响应文件的传输递交：投标企业在投标截止时间前将加密的响应文件上传至政府采购云平台，还可以在投标截止时间前以电子邮件方式提供备份响应文件1份（接收人邮箱：923150488@qq.com，接收人：段女士，电话：17599108896），备份响应文件可以打包压缩并加密，压缩包命名为“XX单位备份响应文件”，加密密码由投标企业自行保管（“备份响应文件”由投标企业自愿提供，谈判文件 不作强制性要求；如不提供或未按要求提供的，当电子响应文件无法解密时，将导致无备份响应文件而失去投标资格）。</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（6）响应文件的解密：投标企业按照平台提示和谈判文件 的规定在半小时内完成在线解密。通过“政府采购云平台”上传递交的响应文件无法按时解密，投标投标企业提供了备份响应文件的，以备份响应文件为依据，否则视为响应文件撤回。通过“政府采购云平台”上传递交的响应文件已按时解密的，备份响应文件自动失效。投标企业仅提供备份响应文件，没有在电子交易平台传输递交响应文件的，投标无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（7）具体操作指南：详见政采云平台“服务中心-帮助文档-项目采购-操作流程-电子招投标-政府采购项目电子交易管理操作指南-投标企业”。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（8）投标企业在进行上述操作时，如遇技术问题可登录政采云（https://</w:t>
            </w:r>
            <w:r>
              <w:rPr>
                <w:rFonts w:hint="eastAsia" w:ascii="仿宋" w:hAnsi="仿宋" w:eastAsia="仿宋" w:cs="仿宋"/>
                <w:b w:val="0"/>
                <w:bCs w:val="0"/>
                <w:color w:val="auto"/>
                <w:sz w:val="24"/>
                <w:szCs w:val="24"/>
                <w:lang w:val="en-US" w:eastAsia="zh-CN"/>
              </w:rPr>
              <w:fldChar w:fldCharType="begin"/>
            </w:r>
            <w:r>
              <w:rPr>
                <w:rFonts w:hint="eastAsia" w:ascii="仿宋" w:hAnsi="仿宋" w:eastAsia="仿宋" w:cs="仿宋"/>
                <w:b w:val="0"/>
                <w:bCs w:val="0"/>
                <w:color w:val="auto"/>
                <w:sz w:val="24"/>
                <w:szCs w:val="24"/>
                <w:lang w:val="en-US" w:eastAsia="zh-CN"/>
              </w:rPr>
              <w:instrText xml:space="preserve">HYPERLINK "http://www.zcygov.cn/" \h</w:instrText>
            </w:r>
            <w:r>
              <w:rPr>
                <w:rFonts w:hint="eastAsia" w:ascii="仿宋" w:hAnsi="仿宋" w:eastAsia="仿宋" w:cs="仿宋"/>
                <w:b w:val="0"/>
                <w:bCs w:val="0"/>
                <w:color w:val="auto"/>
                <w:sz w:val="24"/>
                <w:szCs w:val="24"/>
                <w:lang w:val="en-US" w:eastAsia="zh-CN"/>
              </w:rPr>
              <w:fldChar w:fldCharType="separate"/>
            </w:r>
            <w:r>
              <w:rPr>
                <w:rFonts w:hint="eastAsia" w:ascii="仿宋" w:hAnsi="仿宋" w:eastAsia="仿宋" w:cs="仿宋"/>
                <w:b w:val="0"/>
                <w:bCs w:val="0"/>
                <w:color w:val="auto"/>
                <w:sz w:val="24"/>
                <w:szCs w:val="24"/>
                <w:lang w:val="en-US" w:eastAsia="zh-CN"/>
              </w:rPr>
              <w:t>www.zcygov.cn/</w:t>
            </w:r>
            <w:r>
              <w:rPr>
                <w:rFonts w:hint="eastAsia" w:ascii="仿宋" w:hAnsi="仿宋" w:eastAsia="仿宋" w:cs="仿宋"/>
                <w:b w:val="0"/>
                <w:bCs w:val="0"/>
                <w:color w:val="auto"/>
                <w:sz w:val="24"/>
                <w:szCs w:val="24"/>
                <w:lang w:val="en-US" w:eastAsia="zh-CN"/>
              </w:rPr>
              <w:fldChar w:fldCharType="end"/>
            </w:r>
            <w:r>
              <w:rPr>
                <w:rFonts w:hint="eastAsia" w:ascii="仿宋" w:hAnsi="仿宋" w:eastAsia="仿宋" w:cs="仿宋"/>
                <w:b w:val="0"/>
                <w:bCs w:val="0"/>
                <w:color w:val="auto"/>
                <w:sz w:val="24"/>
                <w:szCs w:val="24"/>
                <w:lang w:val="en-US" w:eastAsia="zh-CN"/>
              </w:rPr>
              <w:t>），点击右侧咨询小采，获取采小蜜智能服务管家帮助，或拨打政采云服务热线95763获取热线服务帮助。</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温馨提醒：投标企业应提前上传，以便在上传时遇到技术问题，有充足的时间请教平台的技术人员。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2、投标企业认为谈判文件 使自己的权益受到损害的，可以自收到谈判文件 之日（谈判文件 公告期限届满之前收到谈判文件 的，以完成获取谈判文件 申请后下载谈判文件 的时间为准）或者谈判文件 公告期限届满之日（公告发布后的第6个工作日）起7个工作日内且应当在采购响应截止时间之前，以书面形式一次性向采购人和采购代理机构提出同一环节的质疑。否则，被质疑人可不予接受。质疑投标企业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或逾期提出的不予受理、答复。</w:t>
            </w:r>
          </w:p>
        </w:tc>
      </w:tr>
      <w:tr>
        <w:tblPrEx>
          <w:tblCellMar>
            <w:top w:w="0" w:type="dxa"/>
            <w:left w:w="108" w:type="dxa"/>
            <w:bottom w:w="0" w:type="dxa"/>
            <w:right w:w="108" w:type="dxa"/>
          </w:tblCellMar>
        </w:tblPrEx>
        <w:trPr>
          <w:trHeight w:val="71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中标候选人公示媒介</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招标代理服务费</w:t>
            </w:r>
          </w:p>
        </w:tc>
      </w:tr>
      <w:tr>
        <w:tblPrEx>
          <w:tblCellMar>
            <w:top w:w="0" w:type="dxa"/>
            <w:left w:w="108" w:type="dxa"/>
            <w:bottom w:w="0" w:type="dxa"/>
            <w:right w:w="108" w:type="dxa"/>
          </w:tblCellMar>
        </w:tblPrEx>
        <w:trPr>
          <w:trHeight w:val="655"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招标代理服务收费标准( 费 率)</w:t>
            </w:r>
          </w:p>
          <w:tbl>
            <w:tblPr>
              <w:tblStyle w:val="24"/>
              <w:tblpPr w:leftFromText="180" w:rightFromText="180" w:vertAnchor="text" w:horzAnchor="page" w:tblpXSpec="center" w:tblpY="1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费率中标金额</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货物招标</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服务招标</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100万元以下</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100～500万元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500～1000万元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0.45%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1000～5000万元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0.25%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5000万元～1亿元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0.25%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0.1%</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r>
                    <w:rPr>
                      <w:rFonts w:hint="eastAsia" w:ascii="仿宋" w:hAnsi="仿宋" w:eastAsia="仿宋" w:cs="仿宋"/>
                      <w:b w:val="0"/>
                      <w:bCs w:val="0"/>
                      <w:color w:val="auto"/>
                      <w:sz w:val="24"/>
                      <w:szCs w:val="24"/>
                      <w:lang w:val="en-US" w:eastAsia="zh-CN"/>
                    </w:rPr>
                    <w:cr/>
                  </w:r>
                  <w:r>
                    <w:rPr>
                      <w:rFonts w:hint="eastAsia" w:ascii="仿宋" w:hAnsi="仿宋" w:eastAsia="仿宋" w:cs="仿宋"/>
                      <w:b w:val="0"/>
                      <w:bCs w:val="0"/>
                      <w:color w:val="auto"/>
                      <w:sz w:val="24"/>
                      <w:szCs w:val="24"/>
                      <w:lang w:val="en-US" w:eastAsia="zh-CN"/>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w:t>
                  </w:r>
                  <w:r>
                    <w:rPr>
                      <w:rFonts w:hint="eastAsia" w:ascii="仿宋" w:hAnsi="仿宋" w:eastAsia="仿宋" w:cs="仿宋"/>
                      <w:b w:val="0"/>
                      <w:bCs w:val="0"/>
                      <w:color w:val="auto"/>
                      <w:sz w:val="24"/>
                      <w:szCs w:val="24"/>
                      <w:lang w:val="en-US" w:eastAsia="zh-CN"/>
                    </w:rPr>
                    <w:cr/>
                  </w:r>
                  <w:r>
                    <w:rPr>
                      <w:rFonts w:hint="eastAsia" w:ascii="仿宋" w:hAnsi="仿宋" w:eastAsia="仿宋" w:cs="仿宋"/>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5～10亿元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0.035%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0.035%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10～50亿元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50～100亿元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0.006%</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0.006%</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100亿以上</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0.004%</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0.004%</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0.004%</w:t>
                  </w:r>
                </w:p>
              </w:tc>
            </w:tr>
          </w:tbl>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1、按本表费率计算的收费为招标代理服务全过程的收费基准价格，单独提供编制招标文件（有标底的含标底）服务的，可按规定标准的30％计收。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2、招标代理服务收费按差额定率累进法计算。例如：某工程招标代理业务中标金额为6000万元，计算招标代理服务费额如下：</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100万元×1.0％＝1万元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（500－100）万元×0.7％＝2.8万元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（1000－500）万元×0.55％＝2.75万元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（5000－1000）万元×0.35％＝14万元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（6000－5000）万元×0.2％＝2万元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合计收费＝1＋2.8＋2.75＋14＋2＝22.55(万元)</w:t>
            </w:r>
          </w:p>
        </w:tc>
      </w:tr>
      <w:tr>
        <w:tblPrEx>
          <w:tblCellMar>
            <w:top w:w="0" w:type="dxa"/>
            <w:left w:w="108" w:type="dxa"/>
            <w:bottom w:w="0" w:type="dxa"/>
            <w:right w:w="108" w:type="dxa"/>
          </w:tblCellMar>
        </w:tblPrEx>
        <w:trPr>
          <w:trHeight w:val="8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评标办法：</w:t>
            </w: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单一来源谈判</w:t>
            </w:r>
            <w:r>
              <w:rPr>
                <w:rFonts w:hint="eastAsia" w:ascii="仿宋" w:hAnsi="仿宋" w:eastAsia="仿宋" w:cs="仿宋"/>
                <w:color w:val="auto"/>
                <w:kern w:val="0"/>
                <w:szCs w:val="21"/>
              </w:rPr>
              <w:t>)比照最低评标价法</w:t>
            </w:r>
          </w:p>
        </w:tc>
      </w:tr>
      <w:tr>
        <w:tblPrEx>
          <w:tblCellMar>
            <w:top w:w="0" w:type="dxa"/>
            <w:left w:w="108" w:type="dxa"/>
            <w:bottom w:w="0" w:type="dxa"/>
            <w:right w:w="108" w:type="dxa"/>
          </w:tblCellMar>
        </w:tblPrEx>
        <w:trPr>
          <w:trHeight w:val="8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854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本次招标预算价：147000元，投标报价超过招标预算价作废标处理。</w:t>
            </w:r>
          </w:p>
        </w:tc>
      </w:tr>
      <w:tr>
        <w:tblPrEx>
          <w:tblCellMar>
            <w:top w:w="0" w:type="dxa"/>
            <w:left w:w="108" w:type="dxa"/>
            <w:bottom w:w="0" w:type="dxa"/>
            <w:right w:w="108" w:type="dxa"/>
          </w:tblCellMar>
        </w:tblPrEx>
        <w:trPr>
          <w:trHeight w:val="90" w:hRule="atLeast"/>
          <w:jc w:val="center"/>
        </w:trPr>
        <w:tc>
          <w:tcPr>
            <w:tcW w:w="512"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27</w:t>
            </w:r>
          </w:p>
        </w:tc>
        <w:tc>
          <w:tcPr>
            <w:tcW w:w="1124" w:type="dxa"/>
            <w:tcBorders>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履约保证金</w:t>
            </w:r>
          </w:p>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b w:val="0"/>
                <w:bCs w:val="0"/>
                <w:color w:val="auto"/>
                <w:sz w:val="24"/>
                <w:szCs w:val="24"/>
                <w:lang w:eastAsia="zh-CN"/>
              </w:rPr>
            </w:pPr>
            <w:r>
              <w:rPr>
                <w:rFonts w:hint="eastAsia" w:ascii="仿宋" w:hAnsi="仿宋" w:eastAsia="仿宋" w:cs="仿宋"/>
                <w:color w:val="auto"/>
                <w:kern w:val="0"/>
                <w:sz w:val="24"/>
                <w:szCs w:val="24"/>
                <w:lang w:val="zh-CN"/>
              </w:rPr>
              <w:t>成交人</w:t>
            </w:r>
            <w:r>
              <w:rPr>
                <w:rFonts w:hint="eastAsia" w:ascii="仿宋" w:hAnsi="仿宋" w:eastAsia="仿宋" w:cs="仿宋"/>
                <w:color w:val="auto"/>
                <w:kern w:val="0"/>
                <w:sz w:val="24"/>
                <w:szCs w:val="24"/>
              </w:rPr>
              <w:t>应在领取《</w:t>
            </w:r>
            <w:r>
              <w:rPr>
                <w:rFonts w:hint="eastAsia" w:ascii="仿宋" w:hAnsi="仿宋" w:eastAsia="仿宋" w:cs="仿宋"/>
                <w:color w:val="auto"/>
                <w:kern w:val="0"/>
                <w:sz w:val="24"/>
                <w:szCs w:val="24"/>
                <w:lang w:val="zh-CN"/>
              </w:rPr>
              <w:t>成交通知书</w:t>
            </w:r>
            <w:r>
              <w:rPr>
                <w:rFonts w:hint="eastAsia" w:ascii="仿宋" w:hAnsi="仿宋" w:eastAsia="仿宋" w:cs="仿宋"/>
                <w:color w:val="auto"/>
                <w:kern w:val="0"/>
                <w:sz w:val="24"/>
                <w:szCs w:val="24"/>
              </w:rPr>
              <w:t>》后的十个日历日内，办理履约保证金，</w:t>
            </w:r>
            <w:r>
              <w:rPr>
                <w:rFonts w:hint="eastAsia" w:ascii="仿宋" w:hAnsi="仿宋" w:eastAsia="仿宋" w:cs="仿宋"/>
                <w:b/>
                <w:color w:val="auto"/>
                <w:kern w:val="0"/>
                <w:sz w:val="24"/>
                <w:szCs w:val="24"/>
                <w:lang w:val="zh-CN"/>
              </w:rPr>
              <w:t>合同总金额的</w:t>
            </w:r>
            <w:r>
              <w:rPr>
                <w:rFonts w:hint="eastAsia" w:ascii="仿宋" w:hAnsi="仿宋" w:eastAsia="仿宋" w:cs="仿宋"/>
                <w:b/>
                <w:color w:val="auto"/>
                <w:kern w:val="0"/>
                <w:sz w:val="24"/>
                <w:szCs w:val="24"/>
                <w:lang w:val="en-US" w:eastAsia="zh-CN"/>
              </w:rPr>
              <w:t>/</w:t>
            </w:r>
            <w:r>
              <w:rPr>
                <w:rFonts w:hint="eastAsia" w:ascii="仿宋" w:hAnsi="仿宋" w:eastAsia="仿宋" w:cs="仿宋"/>
                <w:b/>
                <w:color w:val="auto"/>
                <w:kern w:val="0"/>
                <w:sz w:val="24"/>
                <w:szCs w:val="24"/>
                <w:lang w:val="zh-CN"/>
              </w:rPr>
              <w:t>%，</w:t>
            </w:r>
            <w:r>
              <w:rPr>
                <w:rFonts w:hint="eastAsia" w:ascii="仿宋" w:hAnsi="仿宋" w:eastAsia="仿宋" w:cs="仿宋"/>
                <w:color w:val="auto"/>
                <w:kern w:val="0"/>
                <w:sz w:val="24"/>
                <w:szCs w:val="24"/>
              </w:rPr>
              <w:t>否则招标人可取消</w:t>
            </w:r>
            <w:r>
              <w:rPr>
                <w:rFonts w:hint="eastAsia" w:ascii="仿宋" w:hAnsi="仿宋" w:eastAsia="仿宋" w:cs="仿宋"/>
                <w:color w:val="auto"/>
                <w:kern w:val="0"/>
                <w:sz w:val="24"/>
                <w:szCs w:val="24"/>
                <w:lang w:val="zh-CN"/>
              </w:rPr>
              <w:t>成交人</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val="zh-CN"/>
              </w:rPr>
              <w:t>成交</w:t>
            </w:r>
            <w:r>
              <w:rPr>
                <w:rFonts w:hint="eastAsia" w:ascii="仿宋" w:hAnsi="仿宋" w:eastAsia="仿宋" w:cs="仿宋"/>
                <w:color w:val="auto"/>
                <w:kern w:val="0"/>
                <w:sz w:val="24"/>
                <w:szCs w:val="24"/>
              </w:rPr>
              <w:t>资格，并没收其投标保证金</w:t>
            </w:r>
            <w:r>
              <w:rPr>
                <w:rFonts w:hint="eastAsia" w:ascii="仿宋" w:hAnsi="仿宋" w:eastAsia="仿宋" w:cs="仿宋"/>
                <w:color w:val="auto"/>
                <w:kern w:val="0"/>
                <w:sz w:val="24"/>
                <w:szCs w:val="24"/>
                <w:lang w:eastAsia="zh-CN"/>
              </w:rPr>
              <w:t>。</w:t>
            </w:r>
          </w:p>
        </w:tc>
      </w:tr>
      <w:tr>
        <w:tblPrEx>
          <w:tblCellMar>
            <w:top w:w="0" w:type="dxa"/>
            <w:left w:w="108" w:type="dxa"/>
            <w:bottom w:w="0" w:type="dxa"/>
            <w:right w:w="108" w:type="dxa"/>
          </w:tblCellMar>
        </w:tblPrEx>
        <w:trPr>
          <w:trHeight w:val="90" w:hRule="atLeast"/>
          <w:jc w:val="center"/>
        </w:trPr>
        <w:tc>
          <w:tcPr>
            <w:tcW w:w="512"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28</w:t>
            </w:r>
          </w:p>
        </w:tc>
        <w:tc>
          <w:tcPr>
            <w:tcW w:w="11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w:t>
            </w:r>
            <w:r>
              <w:rPr>
                <w:rFonts w:hint="eastAsia" w:ascii="仿宋" w:hAnsi="仿宋" w:eastAsia="仿宋" w:cs="仿宋"/>
                <w:color w:val="auto"/>
                <w:kern w:val="0"/>
                <w:sz w:val="24"/>
                <w:szCs w:val="24"/>
                <w:lang w:val="en-US" w:eastAsia="zh-CN"/>
              </w:rPr>
              <w:t>小微企业政策文件</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eastAsia="zh-CN"/>
              </w:rPr>
              <w:t>（1）根据财政部、工业和信息化部关于印发《政府采购促进中小企业发展管理办法》的通知（财库[2020]46号）和（财库[2022]19号），投标企业所投产品的制造商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color w:val="auto"/>
                <w:kern w:val="0"/>
                <w:sz w:val="24"/>
                <w:szCs w:val="24"/>
                <w:lang w:val="en-US" w:eastAsia="zh-CN"/>
              </w:rPr>
              <w:t>谈判</w:t>
            </w:r>
            <w:r>
              <w:rPr>
                <w:rFonts w:hint="eastAsia" w:ascii="仿宋" w:hAnsi="仿宋" w:eastAsia="仿宋" w:cs="仿宋"/>
                <w:color w:val="auto"/>
                <w:kern w:val="0"/>
                <w:sz w:val="24"/>
                <w:szCs w:val="24"/>
                <w:lang w:val="zh-CN" w:eastAsia="zh-CN"/>
              </w:rPr>
              <w:t>文件格式提供《中小企业声明函》。</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3）根据财政部、民政部、中国残疾人联合会《关于促进残疾人就业政府采购政策的通知》（财库[2017]141号），在政府采购活动中，残疾人福利性单位视同小型、微型企业。投标企业属于残疾人福利性单位的，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512"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29</w:t>
            </w:r>
          </w:p>
        </w:tc>
        <w:tc>
          <w:tcPr>
            <w:tcW w:w="11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中小微企业政策文件说明</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（1）专门面向中小企业，资金为全部预留，必须提供上述《中小企业声明函》，不再执行价格评审优惠扶持政策。</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（2）本项目货物所属行业：</w:t>
            </w:r>
            <w:r>
              <w:rPr>
                <w:rFonts w:hint="eastAsia" w:ascii="仿宋" w:hAnsi="仿宋" w:eastAsia="仿宋" w:cs="仿宋"/>
                <w:color w:val="auto"/>
                <w:kern w:val="0"/>
                <w:sz w:val="24"/>
                <w:szCs w:val="24"/>
                <w:lang w:val="en-US" w:eastAsia="zh-CN"/>
              </w:rPr>
              <w:t>制造业</w:t>
            </w:r>
          </w:p>
        </w:tc>
      </w:tr>
      <w:tr>
        <w:tblPrEx>
          <w:tblCellMar>
            <w:top w:w="0" w:type="dxa"/>
            <w:left w:w="108" w:type="dxa"/>
            <w:bottom w:w="0" w:type="dxa"/>
            <w:right w:w="108" w:type="dxa"/>
          </w:tblCellMar>
        </w:tblPrEx>
        <w:trPr>
          <w:trHeight w:val="90" w:hRule="atLeast"/>
          <w:jc w:val="center"/>
        </w:trPr>
        <w:tc>
          <w:tcPr>
            <w:tcW w:w="5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1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着重提醒：投标企业在提供《中小企业声明函》时，必须将</w:t>
            </w:r>
            <w:r>
              <w:rPr>
                <w:rFonts w:hint="eastAsia" w:ascii="仿宋" w:hAnsi="仿宋" w:eastAsia="仿宋" w:cs="仿宋"/>
                <w:color w:val="auto"/>
                <w:kern w:val="0"/>
                <w:sz w:val="24"/>
                <w:szCs w:val="24"/>
                <w:lang w:val="en-US" w:eastAsia="zh-CN"/>
              </w:rPr>
              <w:t>谈判</w:t>
            </w:r>
            <w:r>
              <w:rPr>
                <w:rFonts w:hint="eastAsia" w:ascii="仿宋" w:hAnsi="仿宋" w:eastAsia="仿宋" w:cs="仿宋"/>
                <w:color w:val="auto"/>
                <w:kern w:val="0"/>
                <w:sz w:val="24"/>
                <w:szCs w:val="24"/>
                <w:lang w:val="zh-CN" w:eastAsia="zh-CN"/>
              </w:rPr>
              <w:t>文件采购标的物全部列入《中小企业声明函》，否则专门面向中小企业的项目做废标处理。</w:t>
            </w:r>
          </w:p>
        </w:tc>
      </w:tr>
      <w:tr>
        <w:tblPrEx>
          <w:tblCellMar>
            <w:top w:w="0" w:type="dxa"/>
            <w:left w:w="108" w:type="dxa"/>
            <w:bottom w:w="0" w:type="dxa"/>
            <w:right w:w="108" w:type="dxa"/>
          </w:tblCellMar>
        </w:tblPrEx>
        <w:trPr>
          <w:trHeight w:val="84" w:hRule="atLeast"/>
          <w:jc w:val="center"/>
        </w:trPr>
        <w:tc>
          <w:tcPr>
            <w:tcW w:w="163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rPr>
              <w:t>备注</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着重提醒各投标人注意，并认真查看招标文件中的每一个条款及要求，因误读招标文件而造成的后果，招标人概不负责。</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采购人若发现成交候选</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其它：</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（2）不管投标结果如何，</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均应自行承担投标所需一切费用。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中如出现前后不一致情况，均以前附表内容为准。</w:t>
            </w:r>
          </w:p>
        </w:tc>
      </w:tr>
    </w:tbl>
    <w:p>
      <w:pPr>
        <w:spacing w:line="360" w:lineRule="auto"/>
        <w:jc w:val="both"/>
        <w:outlineLvl w:val="0"/>
        <w:rPr>
          <w:rFonts w:hint="eastAsia" w:ascii="仿宋" w:hAnsi="仿宋" w:eastAsia="仿宋" w:cs="仿宋"/>
          <w:b/>
          <w:bCs/>
          <w:color w:val="auto"/>
          <w:sz w:val="32"/>
        </w:rPr>
      </w:pPr>
      <w:bookmarkStart w:id="3" w:name="_Toc6668"/>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spacing w:line="360" w:lineRule="auto"/>
        <w:jc w:val="center"/>
        <w:outlineLvl w:val="0"/>
        <w:rPr>
          <w:rFonts w:hint="eastAsia" w:ascii="仿宋" w:hAnsi="仿宋" w:eastAsia="仿宋" w:cs="仿宋"/>
          <w:b/>
          <w:bCs/>
          <w:color w:val="auto"/>
          <w:sz w:val="32"/>
        </w:rPr>
      </w:pPr>
    </w:p>
    <w:p>
      <w:pPr>
        <w:pStyle w:val="2"/>
        <w:rPr>
          <w:rFonts w:hint="eastAsia" w:ascii="仿宋" w:hAnsi="仿宋" w:eastAsia="仿宋" w:cs="仿宋"/>
          <w:b/>
          <w:bCs/>
          <w:color w:val="auto"/>
          <w:sz w:val="32"/>
        </w:rPr>
      </w:pPr>
    </w:p>
    <w:p>
      <w:pPr>
        <w:pStyle w:val="3"/>
        <w:rPr>
          <w:rFonts w:hint="eastAsia"/>
        </w:rPr>
      </w:pPr>
    </w:p>
    <w:p>
      <w:pPr>
        <w:spacing w:line="360" w:lineRule="auto"/>
        <w:jc w:val="center"/>
        <w:outlineLvl w:val="0"/>
        <w:rPr>
          <w:rFonts w:hint="eastAsia" w:ascii="仿宋" w:hAnsi="仿宋" w:eastAsia="仿宋" w:cs="仿宋"/>
          <w:b/>
          <w:bCs/>
          <w:color w:val="auto"/>
          <w:sz w:val="32"/>
        </w:rPr>
      </w:pPr>
      <w:r>
        <w:rPr>
          <w:rFonts w:hint="eastAsia" w:ascii="仿宋" w:hAnsi="仿宋" w:eastAsia="仿宋" w:cs="仿宋"/>
          <w:b/>
          <w:bCs/>
          <w:color w:val="auto"/>
          <w:sz w:val="32"/>
        </w:rPr>
        <w:t>第二章  单一来源谈判须知</w:t>
      </w:r>
      <w:bookmarkEnd w:id="3"/>
    </w:p>
    <w:p>
      <w:pPr>
        <w:spacing w:line="360" w:lineRule="auto"/>
        <w:ind w:firstLine="420"/>
        <w:rPr>
          <w:rFonts w:hint="eastAsia" w:ascii="仿宋" w:hAnsi="仿宋" w:eastAsia="仿宋" w:cs="仿宋"/>
          <w:b/>
          <w:color w:val="auto"/>
          <w:sz w:val="24"/>
          <w:szCs w:val="24"/>
        </w:rPr>
      </w:pPr>
      <w:r>
        <w:rPr>
          <w:rFonts w:hint="eastAsia" w:ascii="仿宋" w:hAnsi="仿宋" w:eastAsia="仿宋" w:cs="仿宋"/>
          <w:b/>
          <w:color w:val="auto"/>
          <w:sz w:val="24"/>
          <w:szCs w:val="24"/>
        </w:rPr>
        <w:t>一、时间安排</w:t>
      </w:r>
    </w:p>
    <w:p>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在单一来源谈判文件规定的递交申报文件截止后，按照递交申报文件顺序，</w:t>
      </w:r>
      <w:r>
        <w:rPr>
          <w:rFonts w:hint="eastAsia" w:ascii="仿宋" w:hAnsi="仿宋" w:eastAsia="仿宋" w:cs="仿宋"/>
          <w:color w:val="auto"/>
          <w:sz w:val="24"/>
          <w:szCs w:val="24"/>
          <w:lang w:val="en-US" w:eastAsia="zh-CN"/>
        </w:rPr>
        <w:t>孜勒苏柯尔克孜自治州动物疾病控制与诊断中心</w:t>
      </w:r>
      <w:r>
        <w:rPr>
          <w:rFonts w:hint="eastAsia" w:ascii="仿宋" w:hAnsi="仿宋" w:eastAsia="仿宋" w:cs="仿宋"/>
          <w:color w:val="auto"/>
          <w:sz w:val="24"/>
          <w:szCs w:val="24"/>
        </w:rPr>
        <w:t>组织谈判小组与申报</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就采购项目的技术性能、配置、价格和售后服务等进行商谈。</w:t>
      </w:r>
    </w:p>
    <w:p>
      <w:pPr>
        <w:spacing w:line="360" w:lineRule="auto"/>
        <w:ind w:firstLine="420"/>
        <w:rPr>
          <w:rFonts w:hint="eastAsia" w:ascii="仿宋" w:hAnsi="仿宋" w:eastAsia="仿宋" w:cs="仿宋"/>
          <w:b/>
          <w:color w:val="auto"/>
          <w:sz w:val="24"/>
          <w:szCs w:val="24"/>
        </w:rPr>
      </w:pPr>
      <w:r>
        <w:rPr>
          <w:rFonts w:hint="eastAsia" w:ascii="仿宋" w:hAnsi="仿宋" w:eastAsia="仿宋" w:cs="仿宋"/>
          <w:b/>
          <w:color w:val="auto"/>
          <w:sz w:val="24"/>
          <w:szCs w:val="24"/>
        </w:rPr>
        <w:t>二、申报文件组成</w:t>
      </w:r>
    </w:p>
    <w:p>
      <w:pPr>
        <w:spacing w:line="360" w:lineRule="auto"/>
        <w:ind w:left="420"/>
        <w:rPr>
          <w:rFonts w:hint="eastAsia" w:ascii="仿宋" w:hAnsi="仿宋" w:eastAsia="仿宋" w:cs="仿宋"/>
          <w:color w:val="auto"/>
          <w:sz w:val="24"/>
          <w:szCs w:val="24"/>
        </w:rPr>
      </w:pPr>
      <w:r>
        <w:rPr>
          <w:rFonts w:hint="eastAsia" w:ascii="仿宋" w:hAnsi="仿宋" w:eastAsia="仿宋" w:cs="仿宋"/>
          <w:color w:val="auto"/>
          <w:sz w:val="24"/>
          <w:szCs w:val="24"/>
        </w:rPr>
        <w:t>1、谈判申请及声明格</w:t>
      </w:r>
      <w:r>
        <w:rPr>
          <w:rFonts w:hint="eastAsia" w:ascii="仿宋" w:hAnsi="仿宋" w:eastAsia="仿宋" w:cs="仿宋"/>
          <w:color w:val="auto"/>
          <w:sz w:val="24"/>
          <w:szCs w:val="24"/>
          <w:lang w:eastAsia="zh-CN"/>
        </w:rPr>
        <w:t>式</w:t>
      </w:r>
      <w:r>
        <w:rPr>
          <w:rFonts w:hint="eastAsia" w:ascii="仿宋" w:hAnsi="仿宋" w:eastAsia="仿宋" w:cs="仿宋"/>
          <w:color w:val="auto"/>
          <w:sz w:val="24"/>
          <w:szCs w:val="24"/>
        </w:rPr>
        <w:t>（附件1）</w:t>
      </w:r>
    </w:p>
    <w:p>
      <w:pPr>
        <w:spacing w:line="360" w:lineRule="auto"/>
        <w:ind w:left="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、法定代表人授权书格式（附件2）</w:t>
      </w:r>
      <w:r>
        <w:rPr>
          <w:rFonts w:hint="eastAsia" w:ascii="仿宋" w:hAnsi="仿宋" w:eastAsia="仿宋" w:cs="仿宋"/>
          <w:color w:val="auto"/>
          <w:sz w:val="24"/>
          <w:szCs w:val="24"/>
          <w:lang w:val="en-US" w:eastAsia="zh-CN"/>
        </w:rPr>
        <w:t xml:space="preserve"> </w:t>
      </w:r>
    </w:p>
    <w:p>
      <w:pPr>
        <w:spacing w:line="360" w:lineRule="auto"/>
        <w:ind w:left="42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公司相关资质证明材料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p>
    <w:p>
      <w:pPr>
        <w:spacing w:line="360" w:lineRule="auto"/>
        <w:ind w:left="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、开标一览表（投标文件格式一）（附件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pPr>
        <w:spacing w:line="360" w:lineRule="auto"/>
        <w:ind w:left="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、投标分项报价表（投标文件格式）（附件</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p>
      <w:pPr>
        <w:spacing w:line="360" w:lineRule="auto"/>
        <w:ind w:left="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6、商 务 条 款 偏 离 表</w:t>
      </w: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p>
    <w:p>
      <w:pPr>
        <w:spacing w:line="360" w:lineRule="auto"/>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、技术偏差表格式（附件</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p>
    <w:p>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、诚 信 声 明（附件</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p>
    <w:p>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9、投标单位（投标企业）反商业贿赂承诺书</w:t>
      </w: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p>
    <w:p>
      <w:pPr>
        <w:spacing w:line="360" w:lineRule="auto"/>
        <w:ind w:firstLine="420"/>
        <w:rPr>
          <w:rFonts w:hint="eastAsia"/>
          <w:color w:val="auto"/>
        </w:rPr>
      </w:pPr>
      <w:r>
        <w:rPr>
          <w:rFonts w:hint="eastAsia" w:ascii="仿宋" w:hAnsi="仿宋" w:eastAsia="仿宋" w:cs="仿宋"/>
          <w:color w:val="auto"/>
          <w:sz w:val="24"/>
          <w:szCs w:val="24"/>
          <w:lang w:val="en-US" w:eastAsia="zh-CN"/>
        </w:rPr>
        <w:t>10、售后服务方案</w:t>
      </w:r>
    </w:p>
    <w:p>
      <w:pPr>
        <w:spacing w:line="360" w:lineRule="auto"/>
        <w:ind w:firstLine="42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11、其他资料及公司相关资质证明材料（目录没有的投标企业认为有必要提交的材料）</w:t>
      </w:r>
    </w:p>
    <w:p>
      <w:pPr>
        <w:pStyle w:val="19"/>
        <w:ind w:firstLine="420" w:firstLineChars="0"/>
        <w:rPr>
          <w:rFonts w:hint="eastAsia" w:ascii="仿宋" w:hAnsi="仿宋" w:eastAsia="仿宋" w:cs="仿宋"/>
          <w:b w:val="0"/>
          <w:bCs w:val="0"/>
          <w:sz w:val="24"/>
          <w:szCs w:val="24"/>
        </w:rPr>
      </w:pPr>
      <w:r>
        <w:rPr>
          <w:rFonts w:hint="eastAsia" w:ascii="仿宋" w:hAnsi="仿宋" w:eastAsia="仿宋" w:cs="仿宋"/>
          <w:sz w:val="24"/>
          <w:szCs w:val="24"/>
        </w:rPr>
        <w:t>备注：响应</w:t>
      </w:r>
      <w:r>
        <w:rPr>
          <w:rFonts w:hint="eastAsia" w:ascii="仿宋" w:hAnsi="仿宋" w:eastAsia="仿宋" w:cs="仿宋"/>
          <w:sz w:val="24"/>
          <w:szCs w:val="24"/>
          <w:lang w:eastAsia="zh-CN"/>
        </w:rPr>
        <w:t>投标企业</w:t>
      </w:r>
      <w:r>
        <w:rPr>
          <w:rFonts w:hint="eastAsia" w:ascii="仿宋" w:hAnsi="仿宋" w:eastAsia="仿宋" w:cs="仿宋"/>
          <w:sz w:val="24"/>
          <w:szCs w:val="24"/>
        </w:rPr>
        <w:t>的报价一览表：本次报价为人民币报价，</w:t>
      </w:r>
      <w:r>
        <w:rPr>
          <w:rFonts w:hint="eastAsia" w:ascii="仿宋" w:hAnsi="仿宋" w:eastAsia="仿宋" w:cs="仿宋"/>
          <w:b w:val="0"/>
          <w:bCs w:val="0"/>
          <w:sz w:val="24"/>
          <w:szCs w:val="24"/>
        </w:rPr>
        <w:t>投标报价应包括：服务本身价格、安装费、包装费、运输费用、二次搬运费、损耗、技术指导、税金费用、技术服务费、技术考察费、培训费、验收合格前发生的一切费用、应当提供的伴随服务/售后服务费用。</w:t>
      </w:r>
    </w:p>
    <w:p>
      <w:pPr>
        <w:pStyle w:val="19"/>
        <w:ind w:firstLine="420" w:firstLineChars="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注：格式自拟</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三、申报文件递交</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于单一来源谈判</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rPr>
        <w:t>规定的时间之前递交至</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政府采购云平台（www.zcygov.cn）</w:t>
      </w:r>
      <w:r>
        <w:rPr>
          <w:rFonts w:hint="eastAsia" w:ascii="仿宋" w:hAnsi="仿宋" w:eastAsia="仿宋" w:cs="仿宋"/>
          <w:color w:val="auto"/>
          <w:sz w:val="24"/>
          <w:szCs w:val="24"/>
          <w:lang w:val="en-US" w:eastAsia="zh-CN"/>
        </w:rPr>
        <w:t>上开启</w:t>
      </w:r>
    </w:p>
    <w:p>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四、谈判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1、谈判小组：谈判小组依法由相关专家和采购人代表组成。</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2、谈判程序：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（1）谈判小组审阅申报</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所递交的申报文件；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（2）谈判小组所有成员集中与单一</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进行谈判；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（3）谈判文件如有实质性变动的，谈判小组将以书面形式通知参加谈判的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（4）建议或最终确定成交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五、合同授予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1、采购方向成交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发出成交通知书，成交通知书将是合同的一个组成部分。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应按成交通知书规定的时间、地点签订采购合同。</w:t>
      </w:r>
    </w:p>
    <w:p>
      <w:pPr>
        <w:pStyle w:val="5"/>
        <w:tabs>
          <w:tab w:val="left" w:pos="540"/>
        </w:tabs>
        <w:jc w:val="center"/>
        <w:rPr>
          <w:rFonts w:hint="eastAsia" w:ascii="仿宋" w:hAnsi="仿宋" w:eastAsia="仿宋" w:cs="仿宋"/>
          <w:color w:val="auto"/>
          <w:sz w:val="32"/>
          <w:szCs w:val="32"/>
        </w:rPr>
      </w:pPr>
      <w:bookmarkStart w:id="4" w:name="_Toc452657556"/>
      <w:bookmarkStart w:id="5" w:name="_Toc497129141"/>
      <w:r>
        <w:rPr>
          <w:rFonts w:hint="eastAsia" w:ascii="仿宋" w:hAnsi="仿宋" w:eastAsia="仿宋" w:cs="仿宋"/>
          <w:color w:val="auto"/>
          <w:sz w:val="32"/>
          <w:szCs w:val="32"/>
        </w:rPr>
        <w:t>开标程序及最终报价</w:t>
      </w:r>
      <w:bookmarkEnd w:id="4"/>
      <w:bookmarkEnd w:id="5"/>
    </w:p>
    <w:p>
      <w:pPr>
        <w:snapToGrid w:val="0"/>
        <w:spacing w:line="360" w:lineRule="auto"/>
        <w:ind w:firstLine="470"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评标原则</w:t>
      </w:r>
    </w:p>
    <w:p>
      <w:pPr>
        <w:adjustRightInd w:val="0"/>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将根据这一原则，公正、平等地对待各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adjustRightInd w:val="0"/>
        <w:snapToGrid w:val="0"/>
        <w:spacing w:line="360" w:lineRule="auto"/>
        <w:ind w:firstLine="352" w:firstLineChars="147"/>
        <w:rPr>
          <w:rFonts w:hint="eastAsia" w:ascii="仿宋" w:hAnsi="仿宋" w:eastAsia="仿宋" w:cs="仿宋"/>
          <w:b/>
          <w:color w:val="auto"/>
          <w:sz w:val="24"/>
          <w:szCs w:val="24"/>
          <w:lang w:eastAsia="zh-CN"/>
        </w:rPr>
      </w:pPr>
      <w:r>
        <w:rPr>
          <w:rFonts w:hint="eastAsia" w:ascii="仿宋" w:hAnsi="仿宋" w:eastAsia="仿宋" w:cs="仿宋"/>
          <w:b/>
          <w:bCs/>
          <w:color w:val="auto"/>
          <w:sz w:val="24"/>
          <w:szCs w:val="24"/>
          <w:lang w:eastAsia="zh-CN"/>
        </w:rPr>
        <w:t>二、</w:t>
      </w:r>
      <w:r>
        <w:rPr>
          <w:rFonts w:hint="eastAsia" w:ascii="仿宋" w:hAnsi="仿宋" w:eastAsia="仿宋" w:cs="仿宋"/>
          <w:b/>
          <w:color w:val="auto"/>
          <w:sz w:val="24"/>
          <w:szCs w:val="24"/>
          <w:lang w:eastAsia="zh-CN"/>
        </w:rPr>
        <w:t>谈判小组</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评标委员会成员由招标人的代表1名和随机抽取的有关方面的专家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人，评标委员会的成员在评标过程中必须严格遵守政府采购的有关规定。专家从当地专家库中随机抽取产生，负责对响应文件进行审查、质询、评审、推选中标候选人。</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负责，并独立履行下列职责：</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（b）要求</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对响应文件有关事项做出澄清或答复；</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（c）推荐中标候选人名单，或者直接确定中标</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成员的义务</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文件规定的评标方法和标准进行评标，对评审意见承担个人责任；</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（c）对评标过程和结果，以及</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的商业秘密保密；</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（d）参与评标报告的起草；</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提出的质疑。</w:t>
      </w:r>
    </w:p>
    <w:p>
      <w:pPr>
        <w:snapToGrid w:val="0"/>
        <w:spacing w:line="360" w:lineRule="auto"/>
        <w:ind w:firstLine="352" w:firstLineChars="147"/>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开标程序（先资格、商务技术后报价）</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投标企业</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投标企业</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投标企业</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923150488@qq.com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文件进行审查（具体见资格性检查）， 审查结束公布投标</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的报价，公布开标一览表有关内容，</w:t>
      </w:r>
      <w:r>
        <w:rPr>
          <w:rFonts w:hint="eastAsia" w:ascii="仿宋" w:hAnsi="仿宋" w:eastAsia="仿宋" w:cs="仿宋"/>
          <w:color w:val="auto"/>
          <w:sz w:val="24"/>
          <w:szCs w:val="24"/>
          <w:highlight w:val="none"/>
          <w:lang w:bidi="zh-CN"/>
        </w:rPr>
        <w:t>并【开启签字时段】，投标企业对开标纪录进行在线签字确认（不予确认的应说明理由，否则视为无异议）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w:t>
      </w:r>
      <w:r>
        <w:rPr>
          <w:rFonts w:hint="eastAsia" w:ascii="仿宋" w:hAnsi="仿宋" w:eastAsia="仿宋" w:cs="仿宋"/>
          <w:color w:val="auto"/>
          <w:kern w:val="0"/>
          <w:sz w:val="24"/>
          <w:szCs w:val="24"/>
          <w:highlight w:val="none"/>
          <w:lang w:eastAsia="zh-CN"/>
        </w:rPr>
        <w:t>投标企业</w:t>
      </w:r>
      <w:r>
        <w:rPr>
          <w:rFonts w:hint="eastAsia" w:ascii="仿宋" w:hAnsi="仿宋" w:eastAsia="仿宋" w:cs="仿宋"/>
          <w:color w:val="auto"/>
          <w:kern w:val="0"/>
          <w:sz w:val="24"/>
          <w:szCs w:val="24"/>
          <w:highlight w:val="none"/>
        </w:rPr>
        <w:t>，其报价不再进入评审。</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投标企业</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pPr>
        <w:shd w:val="clear" w:color="auto" w:fill="auto"/>
        <w:snapToGrid w:val="0"/>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投标企业</w:t>
      </w:r>
      <w:r>
        <w:rPr>
          <w:rFonts w:hint="eastAsia" w:ascii="仿宋" w:hAnsi="仿宋" w:eastAsia="仿宋" w:cs="仿宋"/>
          <w:b/>
          <w:color w:val="auto"/>
          <w:kern w:val="0"/>
          <w:sz w:val="24"/>
          <w:szCs w:val="24"/>
          <w:highlight w:val="none"/>
        </w:rPr>
        <w:t>资格审查：</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投标企业</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投标企业</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投标企业</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投标企业</w:t>
      </w:r>
      <w:r>
        <w:rPr>
          <w:rFonts w:hint="eastAsia" w:ascii="仿宋" w:hAnsi="仿宋" w:eastAsia="仿宋" w:cs="仿宋"/>
          <w:color w:val="auto"/>
          <w:sz w:val="24"/>
          <w:szCs w:val="24"/>
          <w:highlight w:val="none"/>
        </w:rPr>
        <w:t>所提交的资格证明材料不合法或与事实不符，采购人可取消其中标资格并追究投标</w:t>
      </w:r>
      <w:r>
        <w:rPr>
          <w:rFonts w:hint="eastAsia" w:ascii="仿宋" w:hAnsi="仿宋" w:eastAsia="仿宋" w:cs="仿宋"/>
          <w:color w:val="auto"/>
          <w:sz w:val="24"/>
          <w:szCs w:val="24"/>
          <w:highlight w:val="none"/>
          <w:lang w:eastAsia="zh-CN"/>
        </w:rPr>
        <w:t>投标企业</w:t>
      </w:r>
      <w:r>
        <w:rPr>
          <w:rFonts w:hint="eastAsia" w:ascii="仿宋" w:hAnsi="仿宋" w:eastAsia="仿宋" w:cs="仿宋"/>
          <w:color w:val="auto"/>
          <w:sz w:val="24"/>
          <w:szCs w:val="24"/>
          <w:highlight w:val="none"/>
        </w:rPr>
        <w:t>的法律责任。</w:t>
      </w:r>
    </w:p>
    <w:p>
      <w:pPr>
        <w:pStyle w:val="8"/>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w:t>
      </w:r>
      <w:r>
        <w:rPr>
          <w:rFonts w:hint="eastAsia" w:ascii="仿宋" w:hAnsi="仿宋" w:eastAsia="仿宋" w:cs="仿宋"/>
          <w:b w:val="0"/>
          <w:bCs/>
          <w:color w:val="auto"/>
          <w:sz w:val="24"/>
          <w:szCs w:val="24"/>
          <w:highlight w:val="none"/>
          <w:lang w:eastAsia="zh-CN"/>
        </w:rPr>
        <w:t>投标企业</w:t>
      </w:r>
      <w:r>
        <w:rPr>
          <w:rFonts w:hint="eastAsia" w:ascii="仿宋" w:hAnsi="仿宋" w:eastAsia="仿宋" w:cs="仿宋"/>
          <w:b w:val="0"/>
          <w:bCs/>
          <w:color w:val="auto"/>
          <w:sz w:val="24"/>
          <w:szCs w:val="24"/>
          <w:highlight w:val="none"/>
        </w:rPr>
        <w:t>提交的资格证明材料无法证明其符合</w:t>
      </w:r>
      <w:r>
        <w:rPr>
          <w:rFonts w:hint="eastAsia" w:ascii="仿宋" w:hAnsi="仿宋" w:eastAsia="仿宋" w:cs="仿宋"/>
          <w:b w:val="0"/>
          <w:bCs/>
          <w:color w:val="auto"/>
          <w:sz w:val="24"/>
          <w:szCs w:val="24"/>
          <w:highlight w:val="none"/>
          <w:lang w:eastAsia="zh-CN"/>
        </w:rPr>
        <w:t xml:space="preserve">谈判文件 </w:t>
      </w:r>
      <w:r>
        <w:rPr>
          <w:rFonts w:hint="eastAsia" w:ascii="仿宋" w:hAnsi="仿宋" w:eastAsia="仿宋" w:cs="仿宋"/>
          <w:b w:val="0"/>
          <w:bCs/>
          <w:color w:val="auto"/>
          <w:sz w:val="24"/>
          <w:szCs w:val="24"/>
          <w:highlight w:val="none"/>
        </w:rPr>
        <w:t>规定的“投标</w:t>
      </w:r>
      <w:r>
        <w:rPr>
          <w:rFonts w:hint="eastAsia" w:ascii="仿宋" w:hAnsi="仿宋" w:eastAsia="仿宋" w:cs="仿宋"/>
          <w:b w:val="0"/>
          <w:bCs/>
          <w:color w:val="auto"/>
          <w:sz w:val="24"/>
          <w:szCs w:val="24"/>
          <w:highlight w:val="none"/>
          <w:lang w:eastAsia="zh-CN"/>
        </w:rPr>
        <w:t>投标企业</w:t>
      </w:r>
      <w:r>
        <w:rPr>
          <w:rFonts w:hint="eastAsia" w:ascii="仿宋" w:hAnsi="仿宋" w:eastAsia="仿宋" w:cs="仿宋"/>
          <w:b w:val="0"/>
          <w:bCs/>
          <w:color w:val="auto"/>
          <w:sz w:val="24"/>
          <w:szCs w:val="24"/>
          <w:highlight w:val="none"/>
        </w:rPr>
        <w:t>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lang w:eastAsia="zh-CN"/>
        </w:rPr>
        <w:t>投标企业</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w:t>
      </w:r>
      <w:r>
        <w:rPr>
          <w:rFonts w:hint="eastAsia" w:ascii="仿宋" w:hAnsi="仿宋" w:eastAsia="仿宋" w:cs="仿宋"/>
          <w:b w:val="0"/>
          <w:bCs/>
          <w:color w:val="auto"/>
          <w:kern w:val="0"/>
          <w:sz w:val="24"/>
          <w:szCs w:val="24"/>
          <w:highlight w:val="none"/>
          <w:lang w:eastAsia="zh-CN"/>
        </w:rPr>
        <w:t>投标企业</w:t>
      </w:r>
      <w:r>
        <w:rPr>
          <w:rFonts w:hint="eastAsia" w:ascii="仿宋" w:hAnsi="仿宋" w:eastAsia="仿宋" w:cs="仿宋"/>
          <w:b w:val="0"/>
          <w:bCs/>
          <w:color w:val="auto"/>
          <w:kern w:val="0"/>
          <w:sz w:val="24"/>
          <w:szCs w:val="24"/>
          <w:highlight w:val="none"/>
        </w:rPr>
        <w:t>须知前附表》。</w:t>
      </w:r>
    </w:p>
    <w:p>
      <w:pPr>
        <w:snapToGrid w:val="0"/>
        <w:spacing w:line="360" w:lineRule="auto"/>
        <w:ind w:firstLine="352" w:firstLineChars="147"/>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提交的响应性文件中的报价，该报价只允许有一个报价，任何有选择性的报价将不予接受。</w:t>
      </w:r>
    </w:p>
    <w:p>
      <w:pPr>
        <w:snapToGrid w:val="0"/>
        <w:spacing w:line="360" w:lineRule="auto"/>
        <w:ind w:firstLine="352" w:firstLineChars="147"/>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的技术资料、价格和其他信息。</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文件有实质性变动的，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w:t>
      </w:r>
      <w:r>
        <w:rPr>
          <w:rFonts w:hint="eastAsia" w:ascii="仿宋" w:hAnsi="仿宋" w:eastAsia="仿宋" w:cs="仿宋"/>
          <w:color w:val="auto"/>
          <w:sz w:val="24"/>
          <w:szCs w:val="24"/>
          <w:lang w:val="en-US" w:eastAsia="zh-CN"/>
        </w:rPr>
        <w:t>政采云不见面开评标系统</w:t>
      </w:r>
      <w:r>
        <w:rPr>
          <w:rFonts w:hint="eastAsia" w:ascii="仿宋" w:hAnsi="仿宋" w:eastAsia="仿宋" w:cs="仿宋"/>
          <w:color w:val="auto"/>
          <w:sz w:val="24"/>
          <w:szCs w:val="24"/>
        </w:rPr>
        <w:t>填写提交。所有</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的二次报价收集齐全后，二次报价不进行公开唱标</w:t>
      </w:r>
      <w:r>
        <w:rPr>
          <w:rFonts w:hint="eastAsia" w:ascii="仿宋" w:hAnsi="仿宋" w:eastAsia="仿宋" w:cs="仿宋"/>
          <w:color w:val="auto"/>
          <w:sz w:val="24"/>
          <w:szCs w:val="24"/>
          <w:lang w:eastAsia="zh-CN"/>
        </w:rPr>
        <w:t>，依次类推。</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具有约束力。如果</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不接受修正后的价格，则其报价将被拒绝。</w:t>
      </w:r>
    </w:p>
    <w:p>
      <w:pPr>
        <w:pStyle w:val="6"/>
        <w:rPr>
          <w:rFonts w:hint="eastAsia" w:ascii="仿宋" w:hAnsi="仿宋" w:eastAsia="仿宋" w:cs="仿宋"/>
          <w:b/>
          <w:bCs/>
          <w:color w:val="auto"/>
          <w:sz w:val="24"/>
          <w:szCs w:val="24"/>
        </w:rPr>
      </w:pPr>
    </w:p>
    <w:p>
      <w:pPr>
        <w:pStyle w:val="6"/>
        <w:rPr>
          <w:rFonts w:hint="eastAsia" w:ascii="仿宋" w:hAnsi="仿宋" w:eastAsia="仿宋" w:cs="仿宋"/>
          <w:color w:val="auto"/>
        </w:rPr>
      </w:pPr>
    </w:p>
    <w:p>
      <w:pPr>
        <w:snapToGrid w:val="0"/>
        <w:jc w:val="center"/>
        <w:rPr>
          <w:rFonts w:hint="eastAsia" w:ascii="仿宋" w:hAnsi="仿宋" w:eastAsia="仿宋" w:cs="仿宋"/>
          <w:color w:val="auto"/>
          <w:sz w:val="32"/>
        </w:rPr>
      </w:pPr>
    </w:p>
    <w:p>
      <w:pPr>
        <w:snapToGrid w:val="0"/>
        <w:jc w:val="center"/>
        <w:rPr>
          <w:rFonts w:hint="eastAsia" w:ascii="仿宋" w:hAnsi="仿宋" w:eastAsia="仿宋" w:cs="仿宋"/>
          <w:color w:val="auto"/>
          <w:sz w:val="32"/>
        </w:rPr>
      </w:pPr>
    </w:p>
    <w:p>
      <w:pPr>
        <w:snapToGrid w:val="0"/>
        <w:jc w:val="center"/>
        <w:rPr>
          <w:rFonts w:hint="eastAsia" w:ascii="仿宋" w:hAnsi="仿宋" w:eastAsia="仿宋" w:cs="仿宋"/>
          <w:color w:val="auto"/>
          <w:sz w:val="32"/>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p>
    <w:p>
      <w:pPr>
        <w:pStyle w:val="2"/>
        <w:rPr>
          <w:rFonts w:hint="eastAsia"/>
        </w:rPr>
      </w:pPr>
      <w:bookmarkStart w:id="28" w:name="_GoBack"/>
      <w:bookmarkEnd w:id="28"/>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bCs/>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第三章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技术规格、数量及质量要求</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布氏菌病活疫苗（M5株或M5-90株）-参数</w:t>
      </w:r>
    </w:p>
    <w:tbl>
      <w:tblPr>
        <w:tblStyle w:val="24"/>
        <w:tblpPr w:leftFromText="180" w:rightFromText="180" w:vertAnchor="text" w:horzAnchor="page" w:tblpX="1197" w:tblpY="70"/>
        <w:tblOverlap w:val="never"/>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5"/>
        <w:gridCol w:w="1171"/>
        <w:gridCol w:w="1597"/>
        <w:gridCol w:w="3598"/>
        <w:gridCol w:w="818"/>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序号</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疫苗品名</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作用与用途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主要技术参数及要求</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布氏菌病活疫苗（M5株或M5-90株）</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用于预防牛、羊布氏菌病</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1.规格：100头份/瓶。</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2.贮藏与有效期：2-8℃避光保存，有效期12个月；</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3.产品的安全检验指标应符合中国兽医药品监察所审核认可的“兽用生物制品生产与检验报告”要求，免疫期为36个月；</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4.交货时有效期在8个月以上。</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5.每头份活菌数含量高于1.0×10</w:t>
            </w:r>
            <w:r>
              <w:rPr>
                <w:rFonts w:hint="eastAsia" w:ascii="仿宋" w:hAnsi="仿宋" w:eastAsia="仿宋" w:cs="仿宋"/>
                <w:color w:val="auto"/>
                <w:sz w:val="24"/>
                <w:szCs w:val="24"/>
                <w:vertAlign w:val="superscript"/>
                <w:lang w:val="en-US" w:eastAsia="zh-CN"/>
              </w:rPr>
              <w:t>9</w:t>
            </w:r>
            <w:r>
              <w:rPr>
                <w:rFonts w:hint="eastAsia" w:ascii="仿宋" w:hAnsi="仿宋" w:eastAsia="仿宋" w:cs="仿宋"/>
                <w:color w:val="auto"/>
                <w:sz w:val="24"/>
                <w:szCs w:val="24"/>
                <w:lang w:val="en-US" w:eastAsia="zh-CN"/>
              </w:rPr>
              <w:t xml:space="preserve"> CFU活菌；</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6.应有实用可行的免疫操作规程，人员防护措施，环境保护措施（疫苗污染用具的回收），确保人畜安全。</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52.5</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万头份</w:t>
            </w:r>
          </w:p>
        </w:tc>
      </w:tr>
    </w:tbl>
    <w:p>
      <w:pPr>
        <w:snapToGrid w:val="0"/>
        <w:jc w:val="left"/>
        <w:rPr>
          <w:rFonts w:hint="eastAsia" w:ascii="仿宋" w:hAnsi="仿宋" w:eastAsia="仿宋" w:cs="仿宋"/>
          <w:color w:val="auto"/>
          <w:sz w:val="32"/>
        </w:rPr>
      </w:pP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1、产品质量及技术标准应符合或遵守《中华人民共和国兽用生物制品生产规程》《中华人民共和国兽用生物制品质量标准》及颁布的相应产品质量标准。</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2、产品的物理性状、无菌检验、安全检验、效力检验等指标应出具中国兽医药品监察所审核认可的“兽用生物制品生产与检验报告”（批签发记录）。</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3、投标单位应在投标文件中提供农业部备案的兽药注册目录，质量标准、说明书和标签。</w:t>
      </w:r>
    </w:p>
    <w:p>
      <w:pPr>
        <w:keepNext w:val="0"/>
        <w:keepLines w:val="0"/>
        <w:pageBreakBefore w:val="0"/>
        <w:widowControl w:val="0"/>
        <w:kinsoku/>
        <w:wordWrap/>
        <w:overflowPunct/>
        <w:topLinePunct w:val="0"/>
        <w:autoSpaceDE/>
        <w:autoSpaceDN/>
        <w:bidi w:val="0"/>
        <w:adjustRightInd/>
        <w:snapToGrid w:val="0"/>
        <w:spacing w:line="440" w:lineRule="exact"/>
        <w:ind w:firstLine="352" w:firstLineChars="147"/>
        <w:textAlignment w:val="auto"/>
        <w:rPr>
          <w:rFonts w:hint="eastAsia" w:ascii="仿宋" w:hAnsi="仿宋" w:eastAsia="仿宋" w:cs="仿宋"/>
          <w:color w:val="auto"/>
          <w:sz w:val="24"/>
          <w:szCs w:val="24"/>
        </w:rPr>
        <w:sectPr>
          <w:footerReference r:id="rId4" w:type="default"/>
          <w:pgSz w:w="11906" w:h="16838"/>
          <w:pgMar w:top="1440" w:right="1417" w:bottom="1440" w:left="1417" w:header="851" w:footer="1247" w:gutter="0"/>
          <w:pgNumType w:fmt="decimal" w:start="1"/>
          <w:cols w:space="720" w:num="1"/>
          <w:rtlGutter w:val="0"/>
          <w:docGrid w:type="linesAndChars" w:linePitch="312" w:charSpace="0"/>
        </w:sectPr>
      </w:pPr>
      <w:r>
        <w:rPr>
          <w:rFonts w:hint="eastAsia" w:ascii="仿宋" w:hAnsi="仿宋" w:eastAsia="仿宋" w:cs="仿宋"/>
          <w:color w:val="auto"/>
          <w:sz w:val="24"/>
          <w:szCs w:val="24"/>
        </w:rPr>
        <w:t>4、招标之前或之后，如遇农业农村部政策调整，有关疫苗毒株变更，相应产品直接变更。</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bCs/>
          <w:color w:val="auto"/>
          <w:sz w:val="32"/>
        </w:rPr>
      </w:pPr>
      <w:bookmarkStart w:id="6" w:name="_Toc24496"/>
      <w:r>
        <w:rPr>
          <w:rFonts w:hint="eastAsia" w:ascii="仿宋" w:hAnsi="仿宋" w:eastAsia="仿宋" w:cs="仿宋"/>
          <w:b/>
          <w:bCs/>
          <w:color w:val="auto"/>
          <w:sz w:val="32"/>
        </w:rPr>
        <w:t xml:space="preserve">  </w:t>
      </w:r>
      <w:r>
        <w:rPr>
          <w:rFonts w:hint="eastAsia" w:ascii="仿宋" w:hAnsi="仿宋" w:eastAsia="仿宋" w:cs="仿宋"/>
          <w:b/>
          <w:bCs/>
          <w:color w:val="auto"/>
          <w:sz w:val="32"/>
          <w:lang w:eastAsia="zh-CN"/>
        </w:rPr>
        <w:t>投标企业</w:t>
      </w:r>
      <w:r>
        <w:rPr>
          <w:rFonts w:hint="eastAsia" w:ascii="仿宋" w:hAnsi="仿宋" w:eastAsia="仿宋" w:cs="仿宋"/>
          <w:b/>
          <w:bCs/>
          <w:color w:val="auto"/>
          <w:sz w:val="32"/>
        </w:rPr>
        <w:t>资质及其他要求</w:t>
      </w:r>
      <w:bookmarkEnd w:id="6"/>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一</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eastAsia="zh-CN"/>
        </w:rPr>
        <w:t>投标企业</w:t>
      </w:r>
      <w:r>
        <w:rPr>
          <w:rFonts w:hint="eastAsia" w:ascii="仿宋" w:hAnsi="仿宋" w:eastAsia="仿宋" w:cs="仿宋"/>
          <w:b/>
          <w:bCs/>
          <w:color w:val="auto"/>
          <w:sz w:val="24"/>
          <w:szCs w:val="24"/>
        </w:rPr>
        <w:t>资格：</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1、符合《政府采购法》第二十二条规定的合格投标投标企业</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2.落实政府采购政策需满足的资格要求：供应商为中小企业。</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3、有效的三证合一营业执照副本；</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4、法定代表人投标需提供法定代表人资格证明书，委托代理人投标需提供法定代表人授权委托书；</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5、投标企业须提供投标人（被授权在职人员）近期有效的社保证明；</w:t>
      </w:r>
    </w:p>
    <w:p>
      <w:pPr>
        <w:pageBreakBefore w:val="0"/>
        <w:numPr>
          <w:ilvl w:val="0"/>
          <w:numId w:val="0"/>
        </w:numPr>
        <w:kinsoku/>
        <w:wordWrap/>
        <w:overflowPunct/>
        <w:topLinePunct w:val="0"/>
        <w:bidi w:val="0"/>
        <w:adjustRightInd/>
        <w:spacing w:before="120" w:line="240" w:lineRule="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r>
        <w:rPr>
          <w:rFonts w:hint="eastAsia" w:ascii="仿宋" w:hAnsi="仿宋" w:eastAsia="仿宋" w:cs="仿宋"/>
          <w:b w:val="0"/>
          <w:bCs w:val="0"/>
          <w:color w:val="auto"/>
          <w:kern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pStyle w:val="19"/>
        <w:ind w:left="0" w:leftChars="0"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w:t>
      </w:r>
      <w:r>
        <w:rPr>
          <w:rFonts w:hint="eastAsia" w:ascii="仿宋" w:hAnsi="仿宋" w:eastAsia="仿宋" w:cs="仿宋"/>
          <w:b w:val="0"/>
          <w:bCs w:val="0"/>
          <w:color w:val="auto"/>
          <w:sz w:val="24"/>
          <w:szCs w:val="24"/>
          <w:lang w:val="en-US" w:eastAsia="zh-CN"/>
        </w:rPr>
        <w:t>投标保证金汇款凭证或担保函等；</w:t>
      </w:r>
    </w:p>
    <w:p>
      <w:pPr>
        <w:pStyle w:val="19"/>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kern w:val="0"/>
          <w:sz w:val="24"/>
          <w:szCs w:val="24"/>
          <w:lang w:val="en-US" w:eastAsia="zh-CN" w:bidi="ar-SA"/>
        </w:rPr>
        <w:t>投标人具有有效的《兽药经营许可证》或《兽药生产许可证》；</w:t>
      </w:r>
    </w:p>
    <w:p>
      <w:pPr>
        <w:pStyle w:val="19"/>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9.本项目不接受联合体投标。</w:t>
      </w:r>
    </w:p>
    <w:p>
      <w:pPr>
        <w:pStyle w:val="19"/>
        <w:rPr>
          <w:rFonts w:hint="eastAsia" w:ascii="仿宋" w:hAnsi="仿宋" w:eastAsia="仿宋" w:cs="仿宋"/>
          <w:b/>
          <w:bCs/>
          <w:color w:val="auto"/>
          <w:sz w:val="24"/>
          <w:szCs w:val="24"/>
        </w:rPr>
      </w:pPr>
      <w:r>
        <w:rPr>
          <w:rFonts w:hint="eastAsia" w:ascii="仿宋" w:hAnsi="仿宋" w:eastAsia="仿宋" w:cs="仿宋"/>
          <w:b/>
          <w:bCs/>
          <w:color w:val="auto"/>
          <w:sz w:val="24"/>
          <w:szCs w:val="24"/>
        </w:rPr>
        <w:t>二、技术偏差和供货、报价说明要求</w:t>
      </w:r>
      <w:bookmarkStart w:id="7" w:name="_Hlt26670373"/>
      <w:bookmarkEnd w:id="7"/>
    </w:p>
    <w:p>
      <w:pPr>
        <w:spacing w:line="300" w:lineRule="auto"/>
        <w:ind w:firstLine="470" w:firstLineChars="196"/>
        <w:rPr>
          <w:rFonts w:hint="eastAsia" w:ascii="仿宋" w:hAnsi="仿宋" w:eastAsia="仿宋" w:cs="仿宋"/>
          <w:color w:val="auto"/>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参与谈判人应严格按照招标文件规定的性能指标，结合参与谈判设备的型号和性能，将技术偏差进行详细说明</w:t>
      </w:r>
      <w:r>
        <w:rPr>
          <w:rFonts w:hint="eastAsia" w:ascii="仿宋" w:hAnsi="仿宋" w:eastAsia="仿宋" w:cs="仿宋"/>
          <w:bCs/>
          <w:color w:val="auto"/>
          <w:sz w:val="24"/>
          <w:szCs w:val="24"/>
        </w:rPr>
        <w:t>。</w:t>
      </w:r>
      <w:r>
        <w:rPr>
          <w:rFonts w:hint="eastAsia" w:ascii="仿宋" w:hAnsi="仿宋" w:eastAsia="仿宋" w:cs="仿宋"/>
          <w:color w:val="auto"/>
          <w:sz w:val="24"/>
          <w:szCs w:val="24"/>
        </w:rPr>
        <w:t>成交</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供至采购人指定地点的设备必须是原厂生产的、全新的、未使用过的合格产品（附检验合格证书及其他必须的证明文件），达到要求的性能规格。</w:t>
      </w:r>
    </w:p>
    <w:p>
      <w:pPr>
        <w:widowControl/>
        <w:spacing w:line="440" w:lineRule="exact"/>
        <w:ind w:firstLine="480"/>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本次报价为人民币报价，</w:t>
      </w:r>
      <w:r>
        <w:rPr>
          <w:rFonts w:hint="eastAsia" w:ascii="仿宋" w:hAnsi="仿宋" w:eastAsia="仿宋" w:cs="仿宋"/>
          <w:color w:val="auto"/>
          <w:kern w:val="0"/>
          <w:sz w:val="24"/>
          <w:szCs w:val="24"/>
        </w:rPr>
        <w:t>投标报价应包括：货物本身价格、安装费、包装费、运输费用、二次搬运费、损耗、技术指导、税金费用、随产品备品备件费、专用工具费、随产品资料费、技术服务费、技术考察费、培训费、自检费及验收合格前和质保期内发生的一切费用、应当提供的伴随服务/售后服务费用。</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三、报价注意事项</w:t>
      </w:r>
    </w:p>
    <w:p>
      <w:pPr>
        <w:numPr>
          <w:ilvl w:val="0"/>
          <w:numId w:val="0"/>
        </w:numPr>
        <w:spacing w:line="440" w:lineRule="exact"/>
        <w:ind w:leftChars="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价格一律以人民币计算，以元为单位标准；</w:t>
      </w:r>
    </w:p>
    <w:p>
      <w:pPr>
        <w:numPr>
          <w:ilvl w:val="0"/>
          <w:numId w:val="0"/>
        </w:numPr>
        <w:spacing w:line="440" w:lineRule="exact"/>
        <w:ind w:leftChars="0"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 xml:space="preserve">2、投标人应在表上标明单价和总价。如单价和总价不符，以单价累计为准，小写与大写不符的，以大写为准。如果投标人不接受对其错误的更正，其投标将被拒绝 </w:t>
      </w:r>
    </w:p>
    <w:p>
      <w:pPr>
        <w:numPr>
          <w:ilvl w:val="0"/>
          <w:numId w:val="0"/>
        </w:numPr>
        <w:spacing w:line="440" w:lineRule="exact"/>
        <w:ind w:leftChars="0"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投标报价表中标明的价格在合同执行过程中是固定不变的，不得以任何理由予以变更，投标人在报价时应充分考虑所有可能影响到报价的因素，在合同执行期间中标价不在实行政策性调整和变动，以可调整的价格提交的投标将作为非实质性响应投标而予以拒绝。</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、交货时</w:t>
      </w:r>
      <w:r>
        <w:rPr>
          <w:rFonts w:hint="eastAsia" w:ascii="仿宋" w:hAnsi="仿宋" w:eastAsia="仿宋" w:cs="仿宋"/>
          <w:b/>
          <w:bCs/>
          <w:color w:val="auto"/>
          <w:sz w:val="24"/>
          <w:szCs w:val="24"/>
          <w:lang w:eastAsia="zh-CN"/>
        </w:rPr>
        <w:t>交货地点</w:t>
      </w:r>
      <w:r>
        <w:rPr>
          <w:rFonts w:hint="eastAsia" w:ascii="仿宋" w:hAnsi="仿宋" w:eastAsia="仿宋" w:cs="仿宋"/>
          <w:b/>
          <w:bCs/>
          <w:color w:val="auto"/>
          <w:sz w:val="24"/>
          <w:szCs w:val="24"/>
        </w:rPr>
        <w:t>：</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交货时间：</w:t>
      </w:r>
      <w:r>
        <w:rPr>
          <w:rFonts w:hint="eastAsia" w:ascii="仿宋" w:hAnsi="仿宋" w:eastAsia="仿宋" w:cs="仿宋"/>
          <w:color w:val="auto"/>
          <w:sz w:val="24"/>
          <w:szCs w:val="24"/>
          <w:lang w:val="en-US" w:eastAsia="zh-CN"/>
        </w:rPr>
        <w:t>甲方提出供货计划后10天内送达甲方指定地点。</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质保期： 1年（起止时间按甲乙双方签订合同为准）</w:t>
      </w:r>
      <w:r>
        <w:rPr>
          <w:rFonts w:hint="eastAsia" w:ascii="仿宋" w:hAnsi="仿宋" w:eastAsia="仿宋" w:cs="仿宋"/>
          <w:color w:val="auto"/>
          <w:sz w:val="24"/>
          <w:szCs w:val="24"/>
          <w:lang w:eastAsia="zh-CN"/>
        </w:rPr>
        <w:t>。</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交货地点：</w:t>
      </w:r>
      <w:r>
        <w:rPr>
          <w:rFonts w:hint="eastAsia" w:ascii="仿宋" w:hAnsi="仿宋" w:eastAsia="仿宋" w:cs="仿宋"/>
          <w:color w:val="auto"/>
          <w:sz w:val="24"/>
          <w:szCs w:val="24"/>
          <w:lang w:val="en-US" w:eastAsia="zh-CN"/>
        </w:rPr>
        <w:t xml:space="preserve">采购单位指定地点 </w:t>
      </w:r>
    </w:p>
    <w:p>
      <w:pPr>
        <w:spacing w:line="360" w:lineRule="auto"/>
        <w:ind w:firstLine="482" w:firstLineChars="20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、付款方式：</w:t>
      </w:r>
      <w:r>
        <w:rPr>
          <w:rFonts w:hint="eastAsia" w:ascii="仿宋" w:hAnsi="仿宋" w:eastAsia="仿宋" w:cs="仿宋"/>
          <w:color w:val="auto"/>
          <w:sz w:val="24"/>
          <w:szCs w:val="24"/>
          <w:lang w:val="en-US" w:eastAsia="zh-CN"/>
        </w:rPr>
        <w:t>合同签订后，供货方10个日历日内完成供货。</w:t>
      </w:r>
    </w:p>
    <w:p>
      <w:pPr>
        <w:spacing w:line="360" w:lineRule="auto"/>
        <w:ind w:firstLine="482" w:firstLineChars="200"/>
        <w:rPr>
          <w:rFonts w:hint="eastAsia" w:ascii="仿宋" w:hAnsi="仿宋" w:eastAsia="仿宋" w:cs="仿宋"/>
          <w:b/>
          <w:bCs/>
          <w:color w:val="auto"/>
          <w:sz w:val="24"/>
          <w:szCs w:val="24"/>
          <w:lang w:eastAsia="zh-CN"/>
        </w:rPr>
      </w:pPr>
      <w:bookmarkStart w:id="8" w:name="_Toc16945"/>
      <w:bookmarkStart w:id="9" w:name="_Toc8238"/>
      <w:bookmarkStart w:id="10" w:name="_Toc21807"/>
      <w:r>
        <w:rPr>
          <w:rFonts w:hint="eastAsia" w:ascii="仿宋" w:hAnsi="仿宋" w:eastAsia="仿宋" w:cs="仿宋"/>
          <w:b/>
          <w:bCs/>
          <w:color w:val="auto"/>
          <w:sz w:val="24"/>
          <w:szCs w:val="24"/>
          <w:lang w:eastAsia="zh-CN"/>
        </w:rPr>
        <w:t>六、 知识产权</w:t>
      </w:r>
      <w:bookmarkEnd w:id="8"/>
      <w:bookmarkEnd w:id="9"/>
      <w:bookmarkEnd w:id="10"/>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pPr>
        <w:spacing w:line="360" w:lineRule="auto"/>
        <w:ind w:firstLine="482" w:firstLineChars="200"/>
        <w:rPr>
          <w:rFonts w:hint="eastAsia" w:ascii="仿宋" w:hAnsi="仿宋" w:eastAsia="仿宋" w:cs="仿宋"/>
          <w:b/>
          <w:bCs/>
          <w:color w:val="auto"/>
          <w:sz w:val="24"/>
          <w:szCs w:val="24"/>
          <w:lang w:eastAsia="zh-CN"/>
        </w:rPr>
      </w:pPr>
      <w:bookmarkStart w:id="11" w:name="_Toc7598"/>
      <w:bookmarkStart w:id="12" w:name="_Toc20832"/>
      <w:bookmarkStart w:id="13" w:name="_Toc12239"/>
      <w:bookmarkStart w:id="14" w:name="_Toc439255252"/>
      <w:bookmarkStart w:id="15" w:name="_Toc12840_WPSOffice_Level1"/>
      <w:bookmarkStart w:id="16" w:name="_Toc267320054"/>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lang w:eastAsia="zh-CN"/>
        </w:rPr>
        <w:t xml:space="preserve"> 其他</w:t>
      </w:r>
      <w:bookmarkEnd w:id="11"/>
      <w:bookmarkEnd w:id="12"/>
      <w:bookmarkEnd w:id="13"/>
    </w:p>
    <w:bookmarkEnd w:id="14"/>
    <w:bookmarkEnd w:id="15"/>
    <w:bookmarkEnd w:id="16"/>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投标人必须在投标文件中对以上条款和服务承诺明确列出，承诺内容必须达到本篇及招标文件其他条款的要求。</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中标人与采购人签订《协议》后，须与用户方签订《合同》（包括供货范围、需求数量、单价等），明确具体供货数量、供货时间、送达地点等内容。</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其他未尽事宜由供需双方在采购合同中详细约定。</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4、 </w:t>
      </w:r>
      <w:r>
        <w:rPr>
          <w:rFonts w:hint="eastAsia" w:ascii="仿宋" w:hAnsi="仿宋" w:eastAsia="仿宋" w:cs="仿宋"/>
          <w:color w:val="auto"/>
          <w:sz w:val="24"/>
          <w:szCs w:val="24"/>
          <w:lang w:eastAsia="zh-CN"/>
        </w:rPr>
        <w:t>若供货服务商不能按招标文件规定的交货期正常交货，采购方有权终止采购合同，并将相关情况上报给采购计划主管部门，取消其中标资格。</w:t>
      </w:r>
    </w:p>
    <w:p>
      <w:pPr>
        <w:spacing w:line="360" w:lineRule="auto"/>
        <w:ind w:firstLine="480" w:firstLineChars="20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5、其他未尽事宜由供需双方在采购合同中详细约定。</w:t>
      </w:r>
    </w:p>
    <w:p>
      <w:pPr>
        <w:pStyle w:val="6"/>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pStyle w:val="6"/>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6"/>
        <w:rPr>
          <w:rFonts w:hint="eastAsia" w:ascii="仿宋" w:hAnsi="仿宋" w:eastAsia="仿宋" w:cs="仿宋"/>
        </w:rPr>
      </w:pPr>
    </w:p>
    <w:p>
      <w:pPr>
        <w:rPr>
          <w:rFonts w:hint="eastAsia" w:ascii="仿宋" w:hAnsi="仿宋" w:eastAsia="仿宋" w:cs="仿宋"/>
        </w:rPr>
      </w:pPr>
    </w:p>
    <w:p>
      <w:pPr>
        <w:pStyle w:val="31"/>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numPr>
          <w:ilvl w:val="0"/>
          <w:numId w:val="3"/>
        </w:numPr>
        <w:spacing w:line="360" w:lineRule="auto"/>
        <w:ind w:firstLine="723" w:firstLineChars="200"/>
        <w:jc w:val="center"/>
        <w:outlineLvl w:val="0"/>
        <w:rPr>
          <w:rFonts w:hint="eastAsia" w:ascii="仿宋" w:hAnsi="仿宋" w:eastAsia="仿宋" w:cs="仿宋"/>
          <w:b/>
          <w:bCs/>
          <w:color w:val="auto"/>
          <w:sz w:val="36"/>
          <w:szCs w:val="36"/>
        </w:rPr>
      </w:pPr>
      <w:bookmarkStart w:id="17" w:name="_Toc31857"/>
      <w:r>
        <w:rPr>
          <w:rFonts w:hint="eastAsia" w:ascii="仿宋" w:hAnsi="仿宋" w:eastAsia="仿宋" w:cs="仿宋"/>
          <w:b/>
          <w:bCs/>
          <w:color w:val="auto"/>
          <w:sz w:val="36"/>
          <w:szCs w:val="36"/>
        </w:rPr>
        <w:t xml:space="preserve"> 合  同</w:t>
      </w:r>
      <w:bookmarkEnd w:id="17"/>
    </w:p>
    <w:p>
      <w:pPr>
        <w:jc w:val="center"/>
        <w:rPr>
          <w:rFonts w:hint="eastAsia" w:ascii="仿宋" w:hAnsi="仿宋" w:eastAsia="仿宋" w:cs="仿宋"/>
          <w:b/>
          <w:bCs/>
          <w:color w:val="auto"/>
          <w:sz w:val="28"/>
        </w:rPr>
      </w:pPr>
    </w:p>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甲方：</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乙方： </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根据《中华人民共和国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合同编</w:t>
      </w:r>
      <w:r>
        <w:rPr>
          <w:rFonts w:hint="eastAsia" w:ascii="仿宋" w:hAnsi="仿宋" w:eastAsia="仿宋" w:cs="仿宋"/>
          <w:sz w:val="24"/>
          <w:szCs w:val="24"/>
        </w:rPr>
        <w:t>及相关法律法规之规定，甲、乙双方本着平等、互惠互利、共同发展的原则，经友好协商，就甲方购置乙方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达成如下条款，共同遵守。</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一、产品名称、数量</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color w:val="0000FF"/>
          <w:sz w:val="24"/>
          <w:szCs w:val="24"/>
        </w:rPr>
      </w:pPr>
      <w:r>
        <w:rPr>
          <w:rFonts w:hint="eastAsia" w:ascii="仿宋" w:hAnsi="仿宋" w:eastAsia="仿宋" w:cs="仿宋"/>
          <w:b w:val="0"/>
          <w:bCs w:val="0"/>
          <w:spacing w:val="20"/>
          <w:sz w:val="24"/>
          <w:szCs w:val="24"/>
          <w:lang w:val="en-US" w:eastAsia="zh-CN"/>
        </w:rPr>
        <w:t>产品名称：</w:t>
      </w:r>
      <w:r>
        <w:rPr>
          <w:rFonts w:hint="eastAsia" w:ascii="仿宋" w:hAnsi="仿宋" w:eastAsia="仿宋" w:cs="仿宋"/>
          <w:b w:val="0"/>
          <w:bCs w:val="0"/>
          <w:spacing w:val="20"/>
          <w:sz w:val="24"/>
          <w:szCs w:val="24"/>
          <w:u w:val="single"/>
          <w:lang w:val="en-US" w:eastAsia="zh-CN"/>
        </w:rPr>
        <w:t xml:space="preserve">                     </w:t>
      </w:r>
      <w:r>
        <w:rPr>
          <w:rFonts w:hint="eastAsia" w:ascii="仿宋" w:hAnsi="仿宋" w:eastAsia="仿宋" w:cs="仿宋"/>
          <w:b w:val="0"/>
          <w:bCs w:val="0"/>
          <w:spacing w:val="20"/>
          <w:sz w:val="24"/>
          <w:szCs w:val="24"/>
          <w:lang w:val="en-US"/>
        </w:rPr>
        <w:t>，总数</w:t>
      </w:r>
      <w:r>
        <w:rPr>
          <w:rFonts w:hint="eastAsia" w:ascii="仿宋" w:hAnsi="仿宋" w:eastAsia="仿宋" w:cs="仿宋"/>
          <w:b w:val="0"/>
          <w:bCs w:val="0"/>
          <w:spacing w:val="20"/>
          <w:sz w:val="24"/>
          <w:szCs w:val="24"/>
          <w:u w:val="single"/>
          <w:lang w:val="en-US" w:eastAsia="zh-CN"/>
        </w:rPr>
        <w:t xml:space="preserve">           </w:t>
      </w:r>
      <w:r>
        <w:rPr>
          <w:rFonts w:hint="eastAsia" w:ascii="仿宋" w:hAnsi="仿宋" w:eastAsia="仿宋" w:cs="仿宋"/>
          <w:b w:val="0"/>
          <w:bCs w:val="0"/>
          <w:spacing w:val="20"/>
          <w:sz w:val="24"/>
          <w:szCs w:val="24"/>
          <w:lang w:val="en-US"/>
        </w:rPr>
        <w:t>条。</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二．合同价格</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lang w:val="en-US"/>
        </w:rPr>
        <w:t>产品</w:t>
      </w:r>
      <w:r>
        <w:rPr>
          <w:rFonts w:hint="eastAsia" w:ascii="仿宋" w:hAnsi="仿宋" w:eastAsia="仿宋" w:cs="仿宋"/>
          <w:sz w:val="24"/>
          <w:szCs w:val="24"/>
        </w:rPr>
        <w:t>总价为人民币（大写）：</w:t>
      </w:r>
      <w:r>
        <w:rPr>
          <w:rFonts w:hint="eastAsia" w:ascii="仿宋" w:hAnsi="仿宋" w:eastAsia="仿宋" w:cs="仿宋"/>
          <w:spacing w:val="20"/>
          <w:sz w:val="24"/>
          <w:szCs w:val="24"/>
          <w:u w:val="single"/>
          <w:lang w:val="en-US" w:eastAsia="zh-CN"/>
        </w:rPr>
        <w:t xml:space="preserve">        </w:t>
      </w:r>
      <w:r>
        <w:rPr>
          <w:rFonts w:hint="eastAsia" w:ascii="仿宋" w:hAnsi="仿宋" w:eastAsia="仿宋" w:cs="仿宋"/>
          <w:spacing w:val="20"/>
          <w:sz w:val="24"/>
          <w:szCs w:val="24"/>
          <w:lang w:val="en-US"/>
        </w:rPr>
        <w:t>元整</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rPr>
        <w:t>元整</w:t>
      </w:r>
      <w:r>
        <w:rPr>
          <w:rFonts w:hint="eastAsia" w:ascii="仿宋" w:hAnsi="仿宋" w:eastAsia="仿宋" w:cs="仿宋"/>
          <w:sz w:val="24"/>
          <w:szCs w:val="24"/>
        </w:rPr>
        <w:t>）。总价中包括产品金额、包装、运输保险费、装卸费、</w:t>
      </w:r>
      <w:r>
        <w:rPr>
          <w:rFonts w:hint="eastAsia" w:ascii="仿宋" w:hAnsi="仿宋" w:eastAsia="仿宋" w:cs="仿宋"/>
          <w:sz w:val="24"/>
          <w:szCs w:val="24"/>
          <w:lang w:val="en-US"/>
        </w:rPr>
        <w:t xml:space="preserve"> </w:t>
      </w:r>
      <w:r>
        <w:rPr>
          <w:rFonts w:hint="eastAsia" w:ascii="仿宋" w:hAnsi="仿宋" w:eastAsia="仿宋" w:cs="仿宋"/>
          <w:sz w:val="24"/>
          <w:szCs w:val="24"/>
        </w:rPr>
        <w:t>相关材料费及培训所需费用及税金。本合同总金额不得做任何变更与调整。</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三．交货及验收</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1、供货期限：</w:t>
      </w:r>
      <w:r>
        <w:rPr>
          <w:rFonts w:hint="eastAsia" w:ascii="仿宋" w:hAnsi="仿宋" w:eastAsia="仿宋" w:cs="仿宋"/>
          <w:sz w:val="24"/>
          <w:szCs w:val="24"/>
          <w:lang w:val="en-US"/>
        </w:rPr>
        <w:t>乙方</w:t>
      </w:r>
      <w:r>
        <w:rPr>
          <w:rFonts w:hint="eastAsia" w:ascii="仿宋" w:hAnsi="仿宋" w:eastAsia="仿宋" w:cs="仿宋"/>
          <w:sz w:val="24"/>
          <w:szCs w:val="24"/>
        </w:rPr>
        <w:t>自合同签订之日起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天内免费送货至买方制定的地点存放。</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rPr>
        <w:t>产品</w:t>
      </w:r>
      <w:r>
        <w:rPr>
          <w:rFonts w:hint="eastAsia" w:ascii="仿宋" w:hAnsi="仿宋" w:eastAsia="仿宋" w:cs="仿宋"/>
          <w:sz w:val="24"/>
          <w:szCs w:val="24"/>
        </w:rPr>
        <w:t>验收：</w:t>
      </w:r>
      <w:r>
        <w:rPr>
          <w:rFonts w:hint="eastAsia" w:ascii="仿宋" w:hAnsi="仿宋" w:eastAsia="仿宋" w:cs="仿宋"/>
          <w:sz w:val="24"/>
          <w:szCs w:val="24"/>
          <w:lang w:val="en-US"/>
        </w:rPr>
        <w:t>甲方</w:t>
      </w:r>
      <w:r>
        <w:rPr>
          <w:rFonts w:hint="eastAsia" w:ascii="仿宋" w:hAnsi="仿宋" w:eastAsia="仿宋" w:cs="仿宋"/>
          <w:sz w:val="24"/>
          <w:szCs w:val="24"/>
        </w:rPr>
        <w:t>按国家规定的标准验收，使用确认</w:t>
      </w:r>
      <w:r>
        <w:rPr>
          <w:rFonts w:hint="eastAsia" w:ascii="仿宋" w:hAnsi="仿宋" w:eastAsia="仿宋" w:cs="仿宋"/>
          <w:sz w:val="24"/>
          <w:szCs w:val="24"/>
          <w:lang w:val="en-US"/>
        </w:rPr>
        <w:t>产品</w:t>
      </w:r>
      <w:r>
        <w:rPr>
          <w:rFonts w:hint="eastAsia" w:ascii="仿宋" w:hAnsi="仿宋" w:eastAsia="仿宋" w:cs="仿宋"/>
          <w:sz w:val="24"/>
          <w:szCs w:val="24"/>
        </w:rPr>
        <w:t>良好，并在验收报告上签字盖章。</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rPr>
        <w:t>产品</w:t>
      </w:r>
      <w:r>
        <w:rPr>
          <w:rFonts w:hint="eastAsia" w:ascii="仿宋" w:hAnsi="仿宋" w:eastAsia="仿宋" w:cs="仿宋"/>
          <w:sz w:val="24"/>
          <w:szCs w:val="24"/>
        </w:rPr>
        <w:t>质量：</w:t>
      </w:r>
      <w:r>
        <w:rPr>
          <w:rFonts w:hint="eastAsia" w:ascii="仿宋" w:hAnsi="仿宋" w:eastAsia="仿宋" w:cs="仿宋"/>
          <w:sz w:val="24"/>
          <w:szCs w:val="24"/>
          <w:lang w:val="en-US"/>
        </w:rPr>
        <w:t>产品</w:t>
      </w:r>
      <w:r>
        <w:rPr>
          <w:rFonts w:hint="eastAsia" w:ascii="仿宋" w:hAnsi="仿宋" w:eastAsia="仿宋" w:cs="仿宋"/>
          <w:sz w:val="24"/>
          <w:szCs w:val="24"/>
        </w:rPr>
        <w:t>出现质量问题，</w:t>
      </w:r>
      <w:r>
        <w:rPr>
          <w:rFonts w:hint="eastAsia" w:ascii="仿宋" w:hAnsi="仿宋" w:eastAsia="仿宋" w:cs="仿宋"/>
          <w:sz w:val="24"/>
          <w:szCs w:val="24"/>
          <w:lang w:val="en-US"/>
        </w:rPr>
        <w:t>乙方</w:t>
      </w:r>
      <w:r>
        <w:rPr>
          <w:rFonts w:hint="eastAsia" w:ascii="仿宋" w:hAnsi="仿宋" w:eastAsia="仿宋" w:cs="仿宋"/>
          <w:sz w:val="24"/>
          <w:szCs w:val="24"/>
        </w:rPr>
        <w:t>负责免费“三包”，7天包退、15天包换。</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rPr>
        <w:t>四、付款方式</w:t>
      </w:r>
      <w:r>
        <w:rPr>
          <w:rFonts w:hint="eastAsia" w:ascii="仿宋" w:hAnsi="仿宋" w:eastAsia="仿宋" w:cs="仿宋"/>
          <w:b/>
          <w:bCs/>
          <w:color w:val="auto"/>
          <w:sz w:val="24"/>
          <w:szCs w:val="24"/>
          <w:lang w:val="en-US" w:eastAsia="zh-CN"/>
        </w:rPr>
        <w:t>：合同签订后，供货方10个日历日内完成供货。</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五</w:t>
      </w:r>
      <w:r>
        <w:rPr>
          <w:rFonts w:hint="eastAsia" w:ascii="仿宋" w:hAnsi="仿宋" w:eastAsia="仿宋" w:cs="仿宋"/>
          <w:sz w:val="24"/>
          <w:szCs w:val="24"/>
        </w:rPr>
        <w:t>、甲方的权利和义务</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1、甲方有权对该专用</w:t>
      </w:r>
      <w:r>
        <w:rPr>
          <w:rFonts w:hint="eastAsia" w:ascii="仿宋" w:hAnsi="仿宋" w:eastAsia="仿宋" w:cs="仿宋"/>
          <w:sz w:val="24"/>
          <w:szCs w:val="24"/>
          <w:lang w:val="en-US" w:eastAsia="zh-CN"/>
        </w:rPr>
        <w:t>指示剂</w:t>
      </w:r>
      <w:r>
        <w:rPr>
          <w:rFonts w:hint="eastAsia" w:ascii="仿宋" w:hAnsi="仿宋" w:eastAsia="仿宋" w:cs="仿宋"/>
          <w:sz w:val="24"/>
          <w:szCs w:val="24"/>
        </w:rPr>
        <w:t>的质量进行检验。</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2、甲方在收到货物经检验质量符合规定后，</w:t>
      </w:r>
      <w:r>
        <w:rPr>
          <w:rFonts w:hint="eastAsia" w:ascii="仿宋" w:hAnsi="仿宋" w:eastAsia="仿宋" w:cs="仿宋"/>
          <w:sz w:val="24"/>
          <w:szCs w:val="24"/>
        </w:rPr>
        <w:t>按约定及时向乙方支付相关费用。</w:t>
      </w:r>
    </w:p>
    <w:p>
      <w:pPr>
        <w:pStyle w:val="58"/>
        <w:keepNext w:val="0"/>
        <w:keepLines w:val="0"/>
        <w:pageBreakBefore w:val="0"/>
        <w:widowControl w:val="0"/>
        <w:shd w:val="clear" w:color="auto" w:fill="auto"/>
        <w:tabs>
          <w:tab w:val="left" w:pos="1037"/>
        </w:tabs>
        <w:kinsoku/>
        <w:wordWrap/>
        <w:overflowPunct/>
        <w:topLinePunct w:val="0"/>
        <w:autoSpaceDE/>
        <w:autoSpaceDN/>
        <w:bidi w:val="0"/>
        <w:adjustRightInd/>
        <w:snapToGrid/>
        <w:spacing w:before="0" w:after="0" w:line="360" w:lineRule="exact"/>
        <w:ind w:firstLine="52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六</w:t>
      </w:r>
      <w:r>
        <w:rPr>
          <w:rFonts w:hint="eastAsia" w:ascii="仿宋" w:hAnsi="仿宋" w:eastAsia="仿宋" w:cs="仿宋"/>
          <w:sz w:val="24"/>
          <w:szCs w:val="24"/>
        </w:rPr>
        <w:t>、乙方的权利和义务</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1.乙方有权要求甲方依约按时、足额支付费用。</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color w:val="auto"/>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乙方需向甲方提供培训相关材料</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该项目</w:t>
      </w:r>
      <w:r>
        <w:rPr>
          <w:rFonts w:hint="eastAsia" w:ascii="仿宋" w:hAnsi="仿宋" w:eastAsia="仿宋" w:cs="仿宋"/>
          <w:color w:val="auto"/>
          <w:sz w:val="24"/>
          <w:szCs w:val="24"/>
        </w:rPr>
        <w:t>相关培训提供技术支撑。</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260" w:firstLine="241" w:firstLineChars="1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七</w:t>
      </w:r>
      <w:r>
        <w:rPr>
          <w:rFonts w:hint="eastAsia" w:ascii="仿宋" w:hAnsi="仿宋" w:eastAsia="仿宋" w:cs="仿宋"/>
          <w:sz w:val="24"/>
          <w:szCs w:val="24"/>
        </w:rPr>
        <w:t>、违约责任</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违反本合同约定，违约方应当《按照中华人民共和国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合同编</w:t>
      </w:r>
      <w:r>
        <w:rPr>
          <w:rFonts w:hint="eastAsia" w:ascii="仿宋" w:hAnsi="仿宋" w:eastAsia="仿宋" w:cs="仿宋"/>
          <w:sz w:val="24"/>
          <w:szCs w:val="24"/>
        </w:rPr>
        <w:t>有关条款的规定承担违约责任。</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1.甲方未在规定时限内付款的，甲方应按延迟付款金额和同期银行存款利率，向乙方支付利息。</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2.乙方未按甲方要求完成相关事项的，甲方有权要求乙方支付必要的违约金。</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八</w:t>
      </w:r>
      <w:r>
        <w:rPr>
          <w:rFonts w:hint="eastAsia" w:ascii="仿宋" w:hAnsi="仿宋" w:eastAsia="仿宋" w:cs="仿宋"/>
          <w:sz w:val="24"/>
          <w:szCs w:val="24"/>
        </w:rPr>
        <w:t>、争议解决条款</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1.在本合同执行期间发生争议，双方应通过友好协商解决，也可以向合同签订所在地仲裁委员会</w:t>
      </w:r>
      <w:r>
        <w:rPr>
          <w:rFonts w:hint="eastAsia" w:ascii="仿宋" w:hAnsi="仿宋" w:eastAsia="仿宋" w:cs="仿宋"/>
          <w:sz w:val="24"/>
          <w:szCs w:val="24"/>
          <w:lang w:val="en-US"/>
        </w:rPr>
        <w:t>或</w:t>
      </w:r>
      <w:r>
        <w:rPr>
          <w:rFonts w:hint="eastAsia" w:ascii="仿宋" w:hAnsi="仿宋" w:eastAsia="仿宋" w:cs="仿宋"/>
          <w:sz w:val="24"/>
          <w:szCs w:val="24"/>
        </w:rPr>
        <w:t>人民法院提出诉讼。</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2.仲裁裁决是终局裁决，对双方均有约束力，双方均应履行。</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4.仲裁期间，除仲裁事由本身外，双方应继续履行合同规定的各自的义务。</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九</w:t>
      </w:r>
      <w:r>
        <w:rPr>
          <w:rFonts w:hint="eastAsia" w:ascii="仿宋" w:hAnsi="仿宋" w:eastAsia="仿宋" w:cs="仿宋"/>
          <w:sz w:val="24"/>
          <w:szCs w:val="24"/>
        </w:rPr>
        <w:t>、附则</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rPr>
        <w:t>1.本合同如有未尽事宜，甲、乙双方协商后可另行签署补充合同。</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54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.本合同一式四份，甲方持两份、乙方持两份。经双方签字盖章后生效。</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right="-794" w:rightChars="-378"/>
        <w:jc w:val="both"/>
        <w:textAlignment w:val="auto"/>
        <w:rPr>
          <w:rFonts w:hint="eastAsia" w:ascii="仿宋" w:hAnsi="仿宋" w:eastAsia="仿宋" w:cs="仿宋"/>
          <w:sz w:val="24"/>
          <w:szCs w:val="24"/>
        </w:rPr>
      </w:pPr>
      <w:r>
        <w:rPr>
          <w:rFonts w:hint="eastAsia" w:ascii="仿宋" w:hAnsi="仿宋" w:eastAsia="仿宋" w:cs="仿宋"/>
          <w:b/>
          <w:sz w:val="24"/>
          <w:szCs w:val="24"/>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firstLine="840" w:firstLineChars="3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（盖章）</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甲方代表: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乙方代表:                                             </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签字日期：  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签字日期</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5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lang w:val="en-US" w:eastAsia="zh-CN"/>
        </w:rPr>
      </w:pPr>
    </w:p>
    <w:p>
      <w:pPr>
        <w:rPr>
          <w:rFonts w:hint="eastAsia" w:ascii="仿宋" w:hAnsi="仿宋" w:eastAsia="仿宋" w:cs="仿宋"/>
          <w:color w:val="auto"/>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Style w:val="31"/>
        <w:rPr>
          <w:rFonts w:hint="eastAsia" w:ascii="仿宋" w:hAnsi="仿宋" w:eastAsia="仿宋" w:cs="仿宋"/>
          <w:b/>
          <w:bCs/>
          <w:color w:val="auto"/>
          <w:sz w:val="28"/>
          <w:szCs w:val="36"/>
          <w:lang w:val="en-US" w:eastAsia="zh-CN"/>
        </w:rPr>
      </w:pPr>
    </w:p>
    <w:p>
      <w:pPr>
        <w:pStyle w:val="31"/>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both"/>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lang w:val="en-US" w:eastAsia="zh-CN"/>
        </w:rPr>
      </w:pPr>
      <w:r>
        <w:rPr>
          <w:rFonts w:hint="eastAsia" w:ascii="仿宋" w:hAnsi="仿宋" w:eastAsia="仿宋" w:cs="仿宋"/>
          <w:b/>
          <w:bCs/>
          <w:color w:val="auto"/>
          <w:sz w:val="28"/>
          <w:szCs w:val="36"/>
          <w:lang w:val="en-US" w:eastAsia="zh-CN"/>
        </w:rPr>
        <w:t>第六章  资格性审查表</w:t>
      </w:r>
    </w:p>
    <w:p>
      <w:pPr>
        <w:pStyle w:val="51"/>
        <w:keepNext w:val="0"/>
        <w:spacing w:after="0" w:line="440" w:lineRule="exact"/>
        <w:ind w:firstLine="616" w:firstLineChars="257"/>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资格性检查是指评标委员会依据法律法规和采购文件的规定，对投标文件中的资格证明、投标保证金等进行审查，以确定投标投标人是否具备投标资格。</w:t>
      </w:r>
    </w:p>
    <w:p>
      <w:pPr>
        <w:pStyle w:val="51"/>
        <w:keepNext w:val="0"/>
        <w:spacing w:after="0" w:line="440" w:lineRule="exact"/>
        <w:ind w:firstLine="616" w:firstLineChars="257"/>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资格性检查包含如下内容：</w:t>
      </w:r>
    </w:p>
    <w:tbl>
      <w:tblPr>
        <w:tblStyle w:val="25"/>
        <w:tblpPr w:leftFromText="180" w:rightFromText="180" w:vertAnchor="text" w:tblpXSpec="center" w:tblpY="341"/>
        <w:tblOverlap w:val="never"/>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425"/>
        <w:gridCol w:w="7317"/>
        <w:gridCol w:w="670"/>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1" w:type="dxa"/>
            <w:vMerge w:val="restart"/>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w:t>
            </w:r>
          </w:p>
        </w:tc>
        <w:tc>
          <w:tcPr>
            <w:tcW w:w="7742" w:type="dxa"/>
            <w:gridSpan w:val="2"/>
            <w:vMerge w:val="restart"/>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评审内容</w:t>
            </w:r>
          </w:p>
        </w:tc>
        <w:tc>
          <w:tcPr>
            <w:tcW w:w="1332" w:type="dxa"/>
            <w:gridSpan w:val="2"/>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7742" w:type="dxa"/>
            <w:gridSpan w:val="2"/>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670"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是</w:t>
            </w:r>
          </w:p>
        </w:tc>
        <w:tc>
          <w:tcPr>
            <w:tcW w:w="662"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561" w:type="dxa"/>
            <w:vMerge w:val="restart"/>
            <w:noWrap w:val="0"/>
            <w:vAlign w:val="top"/>
          </w:tcPr>
          <w:p>
            <w:pPr>
              <w:widowControl/>
              <w:jc w:val="center"/>
              <w:rPr>
                <w:rFonts w:hint="eastAsia" w:ascii="仿宋" w:hAnsi="仿宋" w:eastAsia="仿宋" w:cs="仿宋"/>
                <w:color w:val="auto"/>
                <w:kern w:val="2"/>
                <w:sz w:val="24"/>
                <w:szCs w:val="24"/>
                <w:lang w:val="en-US" w:eastAsia="zh-CN" w:bidi="ar-SA"/>
              </w:rPr>
            </w:pPr>
          </w:p>
          <w:p>
            <w:pPr>
              <w:widowControl/>
              <w:jc w:val="center"/>
              <w:rPr>
                <w:rFonts w:hint="eastAsia" w:ascii="仿宋" w:hAnsi="仿宋" w:eastAsia="仿宋" w:cs="仿宋"/>
                <w:color w:val="auto"/>
                <w:kern w:val="2"/>
                <w:sz w:val="24"/>
                <w:szCs w:val="24"/>
                <w:lang w:val="en-US" w:eastAsia="zh-CN" w:bidi="ar-SA"/>
              </w:rPr>
            </w:pPr>
          </w:p>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审查标准（适用于资格后审）</w:t>
            </w:r>
          </w:p>
        </w:tc>
        <w:tc>
          <w:tcPr>
            <w:tcW w:w="425" w:type="dxa"/>
            <w:noWrap w:val="0"/>
            <w:vAlign w:val="center"/>
          </w:tcPr>
          <w:p>
            <w:pPr>
              <w:widowControl/>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7317" w:type="dxa"/>
            <w:noWrap w:val="0"/>
            <w:vAlign w:val="center"/>
          </w:tcPr>
          <w:p>
            <w:pPr>
              <w:widowControl/>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auto"/>
                <w:kern w:val="2"/>
                <w:sz w:val="24"/>
                <w:szCs w:val="24"/>
                <w:lang w:val="en-US" w:eastAsia="zh-CN" w:bidi="ar-SA"/>
              </w:rPr>
              <w:t>供应商为中小企业；</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7317" w:type="dxa"/>
            <w:noWrap w:val="0"/>
            <w:vAlign w:val="center"/>
          </w:tcPr>
          <w:p>
            <w:pPr>
              <w:widowControl/>
              <w:jc w:val="both"/>
              <w:rPr>
                <w:rFonts w:hint="eastAsia" w:ascii="仿宋" w:hAnsi="仿宋" w:eastAsia="仿宋" w:cs="仿宋"/>
                <w:color w:val="auto"/>
                <w:sz w:val="24"/>
                <w:lang w:eastAsia="zh-CN"/>
              </w:rPr>
            </w:pPr>
            <w:r>
              <w:rPr>
                <w:rFonts w:hint="eastAsia" w:ascii="仿宋" w:hAnsi="仿宋" w:eastAsia="仿宋" w:cs="仿宋"/>
                <w:color w:val="auto"/>
                <w:kern w:val="0"/>
                <w:sz w:val="24"/>
                <w:lang w:eastAsia="zh-CN" w:bidi="ar"/>
              </w:rPr>
              <w:t>投标企业须提</w:t>
            </w:r>
            <w:r>
              <w:rPr>
                <w:rFonts w:hint="eastAsia" w:ascii="仿宋" w:hAnsi="仿宋" w:eastAsia="仿宋" w:cs="仿宋"/>
                <w:color w:val="auto"/>
                <w:sz w:val="24"/>
                <w:lang w:eastAsia="zh-CN"/>
              </w:rPr>
              <w:t>有效的三证合一营业执照副本；</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7317" w:type="dxa"/>
            <w:noWrap w:val="0"/>
            <w:vAlign w:val="center"/>
          </w:tcPr>
          <w:p>
            <w:pPr>
              <w:widowControl/>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eastAsia="zh-CN" w:bidi="ar"/>
              </w:rPr>
              <w:t>法定代表人投标需提供法定代表人资格证明书，委托代理人投标需提供法定代表人授权委托书；</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7317" w:type="dxa"/>
            <w:noWrap w:val="0"/>
            <w:vAlign w:val="center"/>
          </w:tcPr>
          <w:p>
            <w:pPr>
              <w:widowControl/>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eastAsia="zh-CN" w:bidi="ar"/>
              </w:rPr>
              <w:t>投标企业须提供投标人（被授权在职人员）近期社保证明；</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p>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7317" w:type="dxa"/>
            <w:noWrap w:val="0"/>
            <w:vAlign w:val="center"/>
          </w:tcPr>
          <w:p>
            <w:pPr>
              <w:widowControl/>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参加政府采购活动前三年内，在经营活动中没有重大违法记录；未被“信用中国”（www.creditchina.gov.cn）、中国政府采购网（www.ccgp.gov.cn）列入失信被执行人、税收违法黑名单、政府采购严重违法失信行为记录名单；  </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vMerge w:val="continue"/>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7317" w:type="dxa"/>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投标保证金汇款凭证或担保函等；</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425" w:type="dxa"/>
            <w:noWrap w:val="0"/>
            <w:vAlign w:val="center"/>
          </w:tcPr>
          <w:p>
            <w:pPr>
              <w:widowControl/>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7317" w:type="dxa"/>
            <w:noWrap w:val="0"/>
            <w:vAlign w:val="center"/>
          </w:tcPr>
          <w:p>
            <w:pPr>
              <w:widowControl/>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eastAsia="zh-CN" w:bidi="ar"/>
              </w:rPr>
              <w:t>投标企业须提</w:t>
            </w:r>
            <w:r>
              <w:rPr>
                <w:rFonts w:hint="eastAsia" w:ascii="仿宋" w:hAnsi="仿宋" w:eastAsia="仿宋" w:cs="仿宋"/>
                <w:b w:val="0"/>
                <w:bCs w:val="0"/>
                <w:color w:val="auto"/>
                <w:kern w:val="0"/>
                <w:sz w:val="24"/>
                <w:szCs w:val="24"/>
                <w:lang w:val="en-US" w:eastAsia="zh-CN" w:bidi="ar-SA"/>
              </w:rPr>
              <w:t>有效的《兽药经营许可证》或《兽药生产许可证》；</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303" w:type="dxa"/>
            <w:gridSpan w:val="3"/>
            <w:noWrap w:val="0"/>
            <w:vAlign w:val="top"/>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通过上述资格性检查，可初步判定投标人的投标文件是否符合采购文件的要求。对于评审结果“√”表示合格；“×”表示不合格。有一项不合格结果为不合格，如不合格，请在结果中写明原因。</w:t>
            </w:r>
          </w:p>
        </w:tc>
        <w:tc>
          <w:tcPr>
            <w:tcW w:w="670" w:type="dxa"/>
            <w:noWrap w:val="0"/>
            <w:vAlign w:val="top"/>
          </w:tcPr>
          <w:p>
            <w:pPr>
              <w:widowControl/>
              <w:jc w:val="center"/>
              <w:rPr>
                <w:rFonts w:hint="eastAsia" w:ascii="仿宋" w:hAnsi="仿宋" w:eastAsia="仿宋" w:cs="仿宋"/>
                <w:color w:val="auto"/>
                <w:kern w:val="2"/>
                <w:sz w:val="24"/>
                <w:szCs w:val="24"/>
                <w:lang w:val="en-US" w:eastAsia="zh-CN" w:bidi="ar-SA"/>
              </w:rPr>
            </w:pPr>
          </w:p>
        </w:tc>
        <w:tc>
          <w:tcPr>
            <w:tcW w:w="662" w:type="dxa"/>
            <w:noWrap w:val="0"/>
            <w:vAlign w:val="top"/>
          </w:tcPr>
          <w:p>
            <w:pPr>
              <w:widowControl/>
              <w:jc w:val="center"/>
              <w:rPr>
                <w:rFonts w:hint="eastAsia" w:ascii="仿宋" w:hAnsi="仿宋" w:eastAsia="仿宋" w:cs="仿宋"/>
                <w:color w:val="auto"/>
                <w:kern w:val="2"/>
                <w:sz w:val="24"/>
                <w:szCs w:val="24"/>
                <w:lang w:val="en-US" w:eastAsia="zh-CN" w:bidi="ar-SA"/>
              </w:rPr>
            </w:pPr>
          </w:p>
        </w:tc>
      </w:tr>
    </w:tbl>
    <w:p>
      <w:pPr>
        <w:rPr>
          <w:rFonts w:hint="eastAsia" w:ascii="仿宋" w:hAnsi="仿宋" w:eastAsia="仿宋" w:cs="仿宋"/>
          <w:color w:val="auto"/>
        </w:rPr>
      </w:pPr>
    </w:p>
    <w:p>
      <w:pPr>
        <w:rPr>
          <w:rFonts w:hint="eastAsia" w:ascii="仿宋" w:hAnsi="仿宋" w:eastAsia="仿宋" w:cs="仿宋"/>
          <w:color w:val="auto"/>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both"/>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rPr>
      </w:pPr>
    </w:p>
    <w:p>
      <w:pPr>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符合性审查</w:t>
      </w:r>
      <w:r>
        <w:rPr>
          <w:rFonts w:hint="eastAsia" w:ascii="仿宋" w:hAnsi="仿宋" w:eastAsia="仿宋" w:cs="仿宋"/>
          <w:b/>
          <w:bCs/>
          <w:color w:val="auto"/>
          <w:sz w:val="28"/>
          <w:szCs w:val="28"/>
          <w:lang w:eastAsia="zh-CN"/>
        </w:rPr>
        <w:t>表</w:t>
      </w:r>
    </w:p>
    <w:tbl>
      <w:tblPr>
        <w:tblStyle w:val="24"/>
        <w:tblpPr w:leftFromText="180" w:rightFromText="180" w:vertAnchor="text" w:horzAnchor="page" w:tblpX="1519" w:tblpY="659"/>
        <w:tblOverlap w:val="never"/>
        <w:tblW w:w="8836" w:type="dxa"/>
        <w:tblInd w:w="0" w:type="dxa"/>
        <w:tblLayout w:type="fixed"/>
        <w:tblCellMar>
          <w:top w:w="15" w:type="dxa"/>
          <w:left w:w="15" w:type="dxa"/>
          <w:bottom w:w="15" w:type="dxa"/>
          <w:right w:w="15" w:type="dxa"/>
        </w:tblCellMar>
      </w:tblPr>
      <w:tblGrid>
        <w:gridCol w:w="656"/>
        <w:gridCol w:w="7084"/>
        <w:gridCol w:w="1096"/>
      </w:tblGrid>
      <w:tr>
        <w:tblPrEx>
          <w:tblCellMar>
            <w:top w:w="15" w:type="dxa"/>
            <w:left w:w="15" w:type="dxa"/>
            <w:bottom w:w="15" w:type="dxa"/>
            <w:right w:w="15" w:type="dxa"/>
          </w:tblCellMar>
        </w:tblPrEx>
        <w:trPr>
          <w:trHeight w:val="32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序号</w:t>
            </w:r>
          </w:p>
        </w:tc>
        <w:tc>
          <w:tcPr>
            <w:tcW w:w="70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项目</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rPr>
            </w:pPr>
          </w:p>
        </w:tc>
      </w:tr>
      <w:tr>
        <w:tblPrEx>
          <w:tblCellMar>
            <w:top w:w="15" w:type="dxa"/>
            <w:left w:w="15" w:type="dxa"/>
            <w:bottom w:w="15" w:type="dxa"/>
            <w:right w:w="15" w:type="dxa"/>
          </w:tblCellMar>
        </w:tblPrEx>
        <w:trPr>
          <w:trHeight w:val="382"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rPr>
            </w:pPr>
          </w:p>
        </w:tc>
        <w:tc>
          <w:tcPr>
            <w:tcW w:w="70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是否合格</w:t>
            </w: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由政府立项核准、审批的采购项目, 投标报价高于设定的采购预算价的；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投标人对同一招标项目作出两个以上报价未明确效力的；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未按</w:t>
            </w:r>
            <w:r>
              <w:rPr>
                <w:rFonts w:hint="eastAsia" w:ascii="仿宋" w:hAnsi="仿宋" w:eastAsia="仿宋" w:cs="仿宋"/>
                <w:color w:val="auto"/>
                <w:kern w:val="0"/>
                <w:sz w:val="24"/>
                <w:lang w:val="en-US" w:eastAsia="zh-CN" w:bidi="ar"/>
              </w:rPr>
              <w:t>单一来源谈判文件</w:t>
            </w:r>
            <w:r>
              <w:rPr>
                <w:rFonts w:hint="eastAsia" w:ascii="仿宋" w:hAnsi="仿宋" w:eastAsia="仿宋" w:cs="仿宋"/>
                <w:color w:val="auto"/>
                <w:kern w:val="0"/>
                <w:sz w:val="24"/>
                <w:lang w:bidi="ar"/>
              </w:rPr>
              <w:t>规定的格式填写，内容不全或关键字迹模糊、无法辨认的；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4</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bidi="ar"/>
              </w:rPr>
              <w:t>有两个以上不同的投标价，且未注明何者有效的(以投标函为准)</w:t>
            </w:r>
            <w:r>
              <w:rPr>
                <w:rFonts w:hint="eastAsia" w:ascii="仿宋" w:hAnsi="仿宋" w:eastAsia="仿宋" w:cs="仿宋"/>
                <w:color w:val="auto"/>
                <w:kern w:val="0"/>
                <w:sz w:val="24"/>
                <w:lang w:eastAsia="zh-CN" w:bidi="ar"/>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5</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投标人名称、组织机构与资格预审时不符，涉嫌以他人名义投标的；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3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6</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投标人之间或者投标人与采购人串通投标的；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7</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以行贿手段谋取中标或者以其他弄虚作假方式投标的；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8</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评标委员会共同确定有实质上不响应</w:t>
            </w:r>
            <w:r>
              <w:rPr>
                <w:rFonts w:hint="eastAsia" w:ascii="仿宋" w:hAnsi="仿宋" w:eastAsia="仿宋" w:cs="仿宋"/>
                <w:color w:val="auto"/>
                <w:kern w:val="0"/>
                <w:sz w:val="24"/>
                <w:lang w:eastAsia="zh-CN" w:bidi="ar"/>
              </w:rPr>
              <w:t>采购文件</w:t>
            </w:r>
            <w:r>
              <w:rPr>
                <w:rFonts w:hint="eastAsia" w:ascii="仿宋" w:hAnsi="仿宋" w:eastAsia="仿宋" w:cs="仿宋"/>
                <w:color w:val="auto"/>
                <w:kern w:val="0"/>
                <w:sz w:val="24"/>
                <w:lang w:bidi="ar"/>
              </w:rPr>
              <w:t>要求的；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val="en-US" w:eastAsia="zh-CN" w:bidi="ar"/>
              </w:rPr>
              <w:t>9</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投标文件没有投标单位法定代表人或其授权代表签字（章）和加盖投标单位公章的；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10</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投标的政府采购项目完成期限超过</w:t>
            </w:r>
            <w:r>
              <w:rPr>
                <w:rFonts w:hint="eastAsia" w:ascii="仿宋" w:hAnsi="仿宋" w:eastAsia="仿宋" w:cs="仿宋"/>
                <w:color w:val="auto"/>
                <w:kern w:val="0"/>
                <w:sz w:val="24"/>
                <w:lang w:eastAsia="zh-CN" w:bidi="ar"/>
              </w:rPr>
              <w:t>单一来源采购文件</w:t>
            </w:r>
            <w:r>
              <w:rPr>
                <w:rFonts w:hint="eastAsia" w:ascii="仿宋" w:hAnsi="仿宋" w:eastAsia="仿宋" w:cs="仿宋"/>
                <w:color w:val="auto"/>
                <w:kern w:val="0"/>
                <w:sz w:val="24"/>
                <w:lang w:bidi="ar"/>
              </w:rPr>
              <w:t>规定期限的；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61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11</w:t>
            </w:r>
          </w:p>
        </w:tc>
        <w:tc>
          <w:tcPr>
            <w:tcW w:w="7084" w:type="dxa"/>
            <w:noWrap w:val="0"/>
            <w:vAlign w:val="center"/>
          </w:tcPr>
          <w:p>
            <w:pPr>
              <w:widowControl/>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投标文件附有采购人不能接受条件的；</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5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12</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投标人详细地址、联系人、电话、</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50"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13</w:t>
            </w:r>
          </w:p>
        </w:tc>
        <w:tc>
          <w:tcPr>
            <w:tcW w:w="7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bidi="ar"/>
              </w:rPr>
              <w:t>不满足</w:t>
            </w:r>
            <w:r>
              <w:rPr>
                <w:rFonts w:hint="eastAsia" w:ascii="仿宋" w:hAnsi="仿宋" w:eastAsia="仿宋" w:cs="仿宋"/>
                <w:color w:val="auto"/>
                <w:kern w:val="0"/>
                <w:sz w:val="24"/>
                <w:lang w:eastAsia="zh-CN" w:bidi="ar"/>
              </w:rPr>
              <w:t>单一来源采购文件</w:t>
            </w:r>
            <w:r>
              <w:rPr>
                <w:rFonts w:hint="eastAsia" w:ascii="仿宋" w:hAnsi="仿宋" w:eastAsia="仿宋" w:cs="仿宋"/>
                <w:color w:val="auto"/>
                <w:kern w:val="0"/>
                <w:sz w:val="24"/>
                <w:lang w:bidi="ar"/>
              </w:rPr>
              <w:t>实质性要求的其他情形</w:t>
            </w:r>
            <w:r>
              <w:rPr>
                <w:rFonts w:hint="eastAsia" w:ascii="仿宋" w:hAnsi="仿宋" w:eastAsia="仿宋" w:cs="仿宋"/>
                <w:color w:val="auto"/>
                <w:kern w:val="0"/>
                <w:sz w:val="24"/>
                <w:lang w:eastAsia="zh-CN" w:bidi="ar"/>
              </w:rPr>
              <w:t>；</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r>
        <w:tblPrEx>
          <w:tblCellMar>
            <w:top w:w="15" w:type="dxa"/>
            <w:left w:w="15" w:type="dxa"/>
            <w:bottom w:w="15" w:type="dxa"/>
            <w:right w:w="15" w:type="dxa"/>
          </w:tblCellMar>
        </w:tblPrEx>
        <w:trPr>
          <w:trHeight w:val="450" w:hRule="atLeast"/>
        </w:trPr>
        <w:tc>
          <w:tcPr>
            <w:tcW w:w="77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2"/>
                <w:sz w:val="24"/>
                <w:szCs w:val="24"/>
                <w:lang w:val="en-US" w:eastAsia="zh-CN" w:bidi="ar-SA"/>
              </w:rPr>
              <w:t>“√”表示合格；“×”表示不合格。有一项不合格结果为不合格，如不合格，请在结果中写明原因。</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szCs w:val="20"/>
              </w:rPr>
            </w:pPr>
          </w:p>
        </w:tc>
      </w:tr>
    </w:tbl>
    <w:p>
      <w:pPr>
        <w:pStyle w:val="6"/>
        <w:rPr>
          <w:rFonts w:hint="eastAsia" w:ascii="仿宋" w:hAnsi="仿宋" w:eastAsia="仿宋" w:cs="仿宋"/>
          <w:color w:val="auto"/>
          <w:lang w:eastAsia="zh-CN"/>
        </w:rPr>
      </w:pPr>
    </w:p>
    <w:p>
      <w:pPr>
        <w:rPr>
          <w:rFonts w:hint="eastAsia" w:ascii="仿宋" w:hAnsi="仿宋" w:eastAsia="仿宋" w:cs="仿宋"/>
          <w:color w:val="auto"/>
        </w:rPr>
      </w:pPr>
    </w:p>
    <w:p>
      <w:pPr>
        <w:pStyle w:val="11"/>
        <w:rPr>
          <w:rFonts w:hint="eastAsia" w:ascii="仿宋" w:hAnsi="仿宋" w:eastAsia="仿宋" w:cs="仿宋"/>
          <w:b/>
          <w:bCs/>
          <w:color w:val="auto"/>
        </w:rPr>
      </w:pPr>
    </w:p>
    <w:p>
      <w:pPr>
        <w:numPr>
          <w:ilvl w:val="0"/>
          <w:numId w:val="0"/>
        </w:numPr>
        <w:spacing w:line="360" w:lineRule="auto"/>
        <w:ind w:left="1680" w:leftChars="0"/>
        <w:jc w:val="both"/>
        <w:outlineLvl w:val="0"/>
        <w:rPr>
          <w:rFonts w:hint="eastAsia" w:ascii="仿宋" w:hAnsi="仿宋" w:eastAsia="仿宋" w:cs="仿宋"/>
          <w:b/>
          <w:bCs/>
          <w:color w:val="auto"/>
          <w:sz w:val="36"/>
          <w:szCs w:val="36"/>
        </w:rPr>
      </w:pPr>
      <w:bookmarkStart w:id="18" w:name="_Toc24929"/>
    </w:p>
    <w:p>
      <w:pPr>
        <w:numPr>
          <w:ilvl w:val="0"/>
          <w:numId w:val="0"/>
        </w:numPr>
        <w:spacing w:line="360" w:lineRule="auto"/>
        <w:ind w:left="1680" w:leftChars="0"/>
        <w:jc w:val="both"/>
        <w:outlineLvl w:val="0"/>
        <w:rPr>
          <w:rFonts w:hint="eastAsia" w:ascii="仿宋" w:hAnsi="仿宋" w:eastAsia="仿宋" w:cs="仿宋"/>
          <w:b/>
          <w:bCs/>
          <w:color w:val="auto"/>
          <w:sz w:val="36"/>
          <w:szCs w:val="36"/>
        </w:rPr>
      </w:pPr>
    </w:p>
    <w:p>
      <w:pPr>
        <w:numPr>
          <w:ilvl w:val="0"/>
          <w:numId w:val="0"/>
        </w:numPr>
        <w:spacing w:line="360" w:lineRule="auto"/>
        <w:ind w:left="1680" w:leftChars="0"/>
        <w:jc w:val="both"/>
        <w:outlineLvl w:val="0"/>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七</w:t>
      </w:r>
      <w:r>
        <w:rPr>
          <w:rFonts w:hint="eastAsia" w:ascii="仿宋" w:hAnsi="仿宋" w:eastAsia="仿宋" w:cs="仿宋"/>
          <w:b/>
          <w:bCs/>
          <w:color w:val="auto"/>
          <w:sz w:val="36"/>
          <w:szCs w:val="36"/>
        </w:rPr>
        <w:t>章</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40"/>
          <w:szCs w:val="40"/>
          <w:lang w:val="en-US" w:eastAsia="zh-CN"/>
        </w:rPr>
        <w:t>投标函格式（格式自拟）</w:t>
      </w:r>
      <w:bookmarkEnd w:id="18"/>
    </w:p>
    <w:p>
      <w:pPr>
        <w:numPr>
          <w:ilvl w:val="0"/>
          <w:numId w:val="0"/>
        </w:numPr>
        <w:spacing w:line="360" w:lineRule="auto"/>
        <w:jc w:val="center"/>
        <w:rPr>
          <w:rFonts w:hint="eastAsia" w:ascii="仿宋" w:hAnsi="仿宋" w:eastAsia="仿宋" w:cs="仿宋"/>
          <w:b/>
          <w:bCs/>
          <w:color w:val="auto"/>
          <w:lang w:eastAsia="zh-CN"/>
        </w:rPr>
      </w:pPr>
      <w:r>
        <w:rPr>
          <w:rFonts w:hint="eastAsia" w:ascii="仿宋" w:hAnsi="仿宋" w:eastAsia="仿宋" w:cs="仿宋"/>
          <w:b/>
          <w:bCs/>
          <w:color w:val="auto"/>
        </w:rPr>
        <w:t>附件1：谈判申请及声明格</w:t>
      </w:r>
      <w:r>
        <w:rPr>
          <w:rFonts w:hint="eastAsia" w:ascii="仿宋" w:hAnsi="仿宋" w:eastAsia="仿宋" w:cs="仿宋"/>
          <w:b/>
          <w:bCs/>
          <w:color w:val="auto"/>
          <w:lang w:eastAsia="zh-CN"/>
        </w:rPr>
        <w:t>式</w:t>
      </w:r>
    </w:p>
    <w:p>
      <w:pPr>
        <w:spacing w:line="360" w:lineRule="auto"/>
        <w:ind w:firstLine="2891" w:firstLineChars="1200"/>
        <w:rPr>
          <w:rFonts w:hint="eastAsia" w:ascii="仿宋" w:hAnsi="仿宋" w:eastAsia="仿宋" w:cs="仿宋"/>
          <w:b/>
          <w:bCs/>
          <w:color w:val="auto"/>
          <w:sz w:val="24"/>
          <w:szCs w:val="24"/>
        </w:rPr>
      </w:pPr>
      <w:r>
        <w:rPr>
          <w:rFonts w:hint="eastAsia" w:ascii="仿宋" w:hAnsi="仿宋" w:eastAsia="仿宋" w:cs="仿宋"/>
          <w:b/>
          <w:bCs/>
          <w:color w:val="auto"/>
          <w:sz w:val="24"/>
          <w:szCs w:val="24"/>
        </w:rPr>
        <w:t>谈判申请及声明</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致：</w:t>
      </w:r>
    </w:p>
    <w:p>
      <w:pPr>
        <w:keepNext w:val="0"/>
        <w:keepLines w:val="0"/>
        <w:pageBreakBefore w:val="0"/>
        <w:widowControl/>
        <w:kinsoku/>
        <w:wordWrap/>
        <w:overflowPunct/>
        <w:topLinePunct w:val="0"/>
        <w:autoSpaceDE/>
        <w:autoSpaceDN/>
        <w:bidi w:val="0"/>
        <w:adjustRightInd/>
        <w:snapToGrid/>
        <w:spacing w:line="600" w:lineRule="exact"/>
        <w:ind w:left="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 xml:space="preserve">    根据贵方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谈判文件，正式授权下述签字人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(姓名和职务)代表申报人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（谈判</w:t>
      </w:r>
      <w:r>
        <w:rPr>
          <w:rFonts w:hint="eastAsia" w:ascii="仿宋" w:hAnsi="仿宋" w:eastAsia="仿宋" w:cs="仿宋"/>
          <w:color w:val="auto"/>
          <w:sz w:val="24"/>
          <w:lang w:eastAsia="zh-CN"/>
        </w:rPr>
        <w:t>投标企业</w:t>
      </w:r>
      <w:r>
        <w:rPr>
          <w:rFonts w:hint="eastAsia" w:ascii="仿宋" w:hAnsi="仿宋" w:eastAsia="仿宋" w:cs="仿宋"/>
          <w:color w:val="auto"/>
          <w:sz w:val="24"/>
        </w:rPr>
        <w:t>名称）</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据此函，签字人兹宣布同意如下：</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1、总报价为（大写）</w:t>
      </w:r>
      <w:r>
        <w:rPr>
          <w:rFonts w:hint="eastAsia" w:ascii="仿宋" w:hAnsi="仿宋" w:eastAsia="仿宋" w:cs="仿宋"/>
          <w:b/>
          <w:bCs/>
          <w:color w:val="auto"/>
          <w:sz w:val="24"/>
          <w:u w:val="single"/>
        </w:rPr>
        <w:t xml:space="preserve">             </w:t>
      </w:r>
      <w:r>
        <w:rPr>
          <w:rFonts w:hint="eastAsia" w:ascii="仿宋" w:hAnsi="仿宋" w:eastAsia="仿宋" w:cs="仿宋"/>
          <w:color w:val="auto"/>
          <w:sz w:val="24"/>
        </w:rPr>
        <w:t>元人民币。</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2、我们同意向贵方提供贵方可能要求的与本次谈判有关的任何真实的证据或资料。</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3、一旦我方成交，我方将根据谈判文件的规定，严格履行合同，保证于承诺的时间内完成货物的启动、调试等服务，并交付采购人验收、使用。</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4、我方将严格遵守《中华人民共和国政府采购法》第七十七条规定。</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5、通讯方式为：</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邮   编：</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电   话：</w:t>
      </w:r>
      <w:r>
        <w:rPr>
          <w:rFonts w:hint="eastAsia" w:ascii="仿宋" w:hAnsi="仿宋" w:eastAsia="仿宋" w:cs="仿宋"/>
          <w:color w:val="auto"/>
          <w:sz w:val="24"/>
          <w:u w:val="single"/>
        </w:rPr>
        <w:t xml:space="preserve">                       </w:t>
      </w:r>
      <w:r>
        <w:rPr>
          <w:rFonts w:hint="eastAsia" w:ascii="仿宋" w:hAnsi="仿宋" w:eastAsia="仿宋" w:cs="仿宋"/>
          <w:color w:val="auto"/>
          <w:sz w:val="24"/>
        </w:rPr>
        <w:t>传   真：</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仿宋" w:hAnsi="仿宋" w:eastAsia="仿宋" w:cs="仿宋"/>
          <w:color w:val="auto"/>
          <w:sz w:val="24"/>
        </w:rPr>
      </w:pPr>
      <w:r>
        <w:rPr>
          <w:rFonts w:hint="eastAsia" w:ascii="仿宋" w:hAnsi="仿宋" w:eastAsia="仿宋" w:cs="仿宋"/>
          <w:color w:val="auto"/>
          <w:szCs w:val="21"/>
        </w:rPr>
        <w:t xml:space="preserve"> 投标人</w:t>
      </w:r>
      <w:r>
        <w:rPr>
          <w:rFonts w:hint="eastAsia" w:ascii="仿宋" w:hAnsi="仿宋" w:eastAsia="仿宋" w:cs="仿宋"/>
          <w:color w:val="auto"/>
          <w:sz w:val="24"/>
        </w:rPr>
        <w:t xml:space="preserve">（盖章）：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法定代表人或其委托代理人（签字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p>
    <w:p>
      <w:pPr>
        <w:spacing w:line="360" w:lineRule="auto"/>
        <w:ind w:firstLine="5280" w:firstLineChars="2200"/>
        <w:rPr>
          <w:rFonts w:hint="eastAsia" w:ascii="仿宋" w:hAnsi="仿宋" w:eastAsia="仿宋" w:cs="仿宋"/>
          <w:color w:val="auto"/>
          <w:sz w:val="24"/>
          <w:u w:val="single"/>
        </w:rPr>
      </w:pPr>
    </w:p>
    <w:p>
      <w:pPr>
        <w:spacing w:line="360" w:lineRule="auto"/>
        <w:ind w:firstLine="5280" w:firstLineChars="2200"/>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rPr>
          <w:rFonts w:hint="eastAsia" w:ascii="仿宋" w:hAnsi="仿宋" w:eastAsia="仿宋" w:cs="仿宋"/>
          <w:color w:val="auto"/>
        </w:rPr>
      </w:pPr>
    </w:p>
    <w:p>
      <w:pPr>
        <w:spacing w:line="360" w:lineRule="auto"/>
        <w:rPr>
          <w:rFonts w:hint="eastAsia" w:ascii="仿宋" w:hAnsi="仿宋" w:eastAsia="仿宋" w:cs="仿宋"/>
          <w:b/>
          <w:bCs/>
          <w:color w:val="auto"/>
          <w:lang w:val="en-US" w:eastAsia="zh-CN"/>
        </w:rPr>
      </w:pPr>
    </w:p>
    <w:p>
      <w:pPr>
        <w:spacing w:line="360" w:lineRule="auto"/>
        <w:rPr>
          <w:rFonts w:hint="eastAsia" w:ascii="仿宋" w:hAnsi="仿宋" w:eastAsia="仿宋" w:cs="仿宋"/>
          <w:b/>
          <w:bCs/>
          <w:color w:val="auto"/>
          <w:lang w:val="en-US" w:eastAsia="zh-CN"/>
        </w:rPr>
      </w:pPr>
    </w:p>
    <w:p>
      <w:pPr>
        <w:spacing w:line="360" w:lineRule="auto"/>
        <w:jc w:val="center"/>
        <w:rPr>
          <w:rFonts w:hint="eastAsia" w:ascii="仿宋" w:hAnsi="仿宋" w:eastAsia="仿宋" w:cs="仿宋"/>
          <w:b/>
          <w:bCs/>
          <w:color w:val="auto"/>
          <w:sz w:val="28"/>
          <w:szCs w:val="36"/>
        </w:rPr>
      </w:pPr>
    </w:p>
    <w:p>
      <w:pPr>
        <w:spacing w:line="360" w:lineRule="auto"/>
        <w:jc w:val="center"/>
        <w:rPr>
          <w:rFonts w:hint="eastAsia" w:ascii="仿宋" w:hAnsi="仿宋" w:eastAsia="仿宋" w:cs="仿宋"/>
          <w:b/>
          <w:bCs/>
          <w:color w:val="auto"/>
          <w:sz w:val="28"/>
          <w:szCs w:val="36"/>
        </w:rPr>
      </w:pPr>
    </w:p>
    <w:p>
      <w:pPr>
        <w:spacing w:line="360" w:lineRule="auto"/>
        <w:jc w:val="center"/>
        <w:rPr>
          <w:rFonts w:hint="eastAsia" w:ascii="仿宋" w:hAnsi="仿宋" w:eastAsia="仿宋" w:cs="仿宋"/>
          <w:b/>
          <w:bCs/>
          <w:color w:val="auto"/>
          <w:sz w:val="28"/>
          <w:szCs w:val="36"/>
        </w:rPr>
      </w:pPr>
      <w:r>
        <w:rPr>
          <w:rFonts w:hint="eastAsia" w:ascii="仿宋" w:hAnsi="仿宋" w:eastAsia="仿宋" w:cs="仿宋"/>
          <w:b/>
          <w:bCs/>
          <w:color w:val="auto"/>
          <w:sz w:val="28"/>
          <w:szCs w:val="36"/>
        </w:rPr>
        <w:t>附件</w:t>
      </w:r>
      <w:r>
        <w:rPr>
          <w:rFonts w:hint="eastAsia" w:ascii="仿宋" w:hAnsi="仿宋" w:eastAsia="仿宋" w:cs="仿宋"/>
          <w:b/>
          <w:bCs/>
          <w:color w:val="auto"/>
          <w:sz w:val="28"/>
          <w:szCs w:val="36"/>
          <w:lang w:val="en-US" w:eastAsia="zh-CN"/>
        </w:rPr>
        <w:t>2</w:t>
      </w:r>
      <w:r>
        <w:rPr>
          <w:rFonts w:hint="eastAsia" w:ascii="仿宋" w:hAnsi="仿宋" w:eastAsia="仿宋" w:cs="仿宋"/>
          <w:b/>
          <w:bCs/>
          <w:color w:val="auto"/>
          <w:sz w:val="28"/>
          <w:szCs w:val="36"/>
        </w:rPr>
        <w:t>：法定代表人授权书格式</w:t>
      </w:r>
    </w:p>
    <w:p>
      <w:pPr>
        <w:spacing w:line="5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（1）法定代表人资格证明书</w:t>
      </w:r>
    </w:p>
    <w:p>
      <w:pPr>
        <w:adjustRightInd w:val="0"/>
        <w:snapToGrid w:val="0"/>
        <w:spacing w:before="240" w:beforeLines="100" w:after="240" w:afterLines="100"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致：</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同志，现任我单位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职务，为法定代表人，特此证明。</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签发日期：                  单位：           （盖章）</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附：代表人性别：            年龄：           身份证号码：</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营业执照号码：              经济性质：</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1、法定代表人为企业事业单位、国家机关、社会团体的主要行政负责人。</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2、内容必须填写真实、清楚、涂改无效，不得转让。</w:t>
      </w:r>
    </w:p>
    <w:p>
      <w:pPr>
        <w:spacing w:line="500" w:lineRule="exact"/>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3、将此证明书原件提交</w:t>
      </w:r>
      <w:r>
        <w:rPr>
          <w:rFonts w:hint="eastAsia" w:ascii="仿宋" w:hAnsi="仿宋" w:eastAsia="仿宋" w:cs="仿宋"/>
          <w:color w:val="000000"/>
          <w:sz w:val="24"/>
          <w:szCs w:val="24"/>
          <w:highlight w:val="none"/>
          <w:lang w:eastAsia="zh-CN"/>
        </w:rPr>
        <w:t>采购代理机构</w:t>
      </w:r>
      <w:r>
        <w:rPr>
          <w:rFonts w:hint="eastAsia" w:ascii="仿宋" w:hAnsi="仿宋" w:eastAsia="仿宋" w:cs="仿宋"/>
          <w:color w:val="000000"/>
          <w:sz w:val="24"/>
          <w:szCs w:val="24"/>
          <w:highlight w:val="none"/>
        </w:rPr>
        <w:t>作为投标文件附件。</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(为避免废标，请投标人务必提供本附件)</w: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O7+dMUNAgAAUAQAAA4AAABkcnMvZTJvRG9jLnhtbK1UyW7b&#10;MBC9F+g/ELzX8lIHiWA5COK6l6I1kOYDxlwkAtxK0pb89x1SrrO0Bx+qAzUjDt/MezPU6n4wmhxF&#10;iMrZhs4mU0qEZY4r2zb0+ef20y0lMYHloJ0VDT2JSO/XHz+sel+Lueuc5iIQBLGx7n1Du5R8XVWR&#10;dcJAnDgvLG5KFwwkdENb8QA9ohtdzafTm6p3gfvgmIgRv27GTXpGDNcAOikVExvHDkbYNKIGoSEh&#10;pdgpH+m6VCulYOmHlFEkohuKTFNZMQna+7xW6xXUbQDfKXYuAa4p4R0nA8pi0gvUBhKQQ1B/QRnF&#10;gotOpglzphqJFEWQxWz6TpunDrwoXFDq6C+ix/8Hy74fd4EojpNAiQWDDX84JFcyk3mWp/exxqgn&#10;vwtnL6KZuQ4ymPxGFmQokp4ukoohEYYf54vF4ma+pITh3mx5+3mBDuJUL8d9iOmrcIZko6FSu/6x&#10;g5AedBLBQhK7cViKvnD8FtN4/s+5XEJ0WvGt0ro4od0/6kCOgE3fluec8k2YtqRv6N2yVAc4yRIn&#10;CAs1HtWIti353pyIr4Gn5fkXcC5sA7EbCygIOQxqo5BRsToB/IvlJJ08Km7xotFcjBGcEi3wXmar&#10;RCZQ+ppIFFRb1DW3a2xQttKwHxAmm3vHT9jqHmcd6f06QMCcBx9U26Hqs0Ikx+GglfacL0We5Nd+&#10;SfHyI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Du/nTFDQIAAFAEAAAOAAAAAAAAAAEA&#10;IAAAACUBAABkcnMvZTJvRG9jLnhtbFBLBQYAAAAABgAGAFkBAACk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正面</w:t>
                      </w:r>
                    </w:p>
                  </w:txbxContent>
                </v:textbox>
              </v:shape>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自选图形 2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反面</w:t>
                            </w:r>
                          </w:p>
                        </w:txbxContent>
                      </wps:txbx>
                      <wps:bodyPr wrap="square" upright="1"/>
                    </wps:wsp>
                  </a:graphicData>
                </a:graphic>
              </wp:anchor>
            </w:drawing>
          </mc:Choice>
          <mc:Fallback>
            <w:pict>
              <v:shape id="自选图形 23"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ufvbByUCAABUBAAADgAAAGRycy9lMm9Eb2MueG1srVTN&#10;jtMwEL4j8Q6W7zRtSldL1HSFtpQLgkoLDzB1nMSS/7DdJr1xQzwDN468w/I2K7FvsWOndH/g0AM5&#10;ODPx+Jv5vhlnftErSXbceWF0SSejMSVcM1MJ3ZT008fVi3NKfABdgTSal3TPPb1YPH8272zBc9Ma&#10;WXFHEET7orMlbUOwRZZ51nIFfmQs17hZG6cgoOuarHLQIbqSWT4en2WdcZV1hnHv8ety2KQHRHcK&#10;oKlrwfjSsK3iOgyojksISMm3wnq6SNXWNWfhQ117HogsKTINacUkaG/imi3mUDQObCvYoQQ4pYQn&#10;nBQIjUmPUEsIQLZO/AWlBHPGmzqMmFHZQCQpgiwm4yfaXLVgeeKCUnt7FN3/P1j2frd2RFQlzSnR&#10;oLDhv7/+vP3y7eb7r5vrHySfRok66wuMvLJrd/A8mpFvXzsV38iE9EnW/VFW3gfC8GM+nU7P8hkl&#10;DPcms/OXU3QQJ7s/bp0Pb7lRJBolraXpLltw4bUM3GkIfD0MTNIYdu98GM7/ORdL8EaKaiWkTI5r&#10;NpfSkR1g41fpOaR8FCY16Ur6apaqA5zmGqcIC1UWFfG6SfkenfAPgcfp+RdwLGwJvh0KSAgxDAol&#10;kFGyWg7VG12RsLeousbLRmMxileUSI53M1opMoCQp0SioFKjrrFdQ4OiFfpNjzDR3Jhqj+3ucN6R&#10;3uctOMy5tU40Lao+SURiHA5bas/hYsRpfuinFPc/g8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Ln72wclAgAAVAQAAA4AAAAAAAAAAQAgAAAAJwEAAGRycy9lMm9Eb2MueG1sUEsFBgAAAAAG&#10;AAYAWQEAAL4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反面</w:t>
                      </w:r>
                    </w:p>
                  </w:txbxContent>
                </v:textbox>
              </v:shape>
            </w:pict>
          </mc:Fallback>
        </mc:AlternateConten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000000"/>
          <w:sz w:val="24"/>
          <w:szCs w:val="24"/>
          <w:highlight w:val="none"/>
        </w:rPr>
      </w:pPr>
    </w:p>
    <w:p>
      <w:pPr>
        <w:spacing w:line="500" w:lineRule="exact"/>
        <w:jc w:val="center"/>
        <w:rPr>
          <w:rFonts w:hint="eastAsia" w:ascii="仿宋" w:hAnsi="仿宋" w:eastAsia="仿宋" w:cs="仿宋"/>
          <w:color w:val="000000"/>
          <w:sz w:val="24"/>
          <w:szCs w:val="24"/>
          <w:highlight w:val="none"/>
        </w:rPr>
      </w:pPr>
    </w:p>
    <w:p>
      <w:pPr>
        <w:autoSpaceDE w:val="0"/>
        <w:autoSpaceDN w:val="0"/>
        <w:adjustRightInd w:val="0"/>
        <w:spacing w:line="500" w:lineRule="exact"/>
        <w:ind w:right="246" w:firstLine="784" w:firstLineChars="327"/>
        <w:rPr>
          <w:rFonts w:hint="eastAsia" w:ascii="仿宋" w:hAnsi="仿宋" w:eastAsia="仿宋" w:cs="仿宋"/>
          <w:color w:val="000000"/>
          <w:kern w:val="0"/>
          <w:sz w:val="24"/>
          <w:szCs w:val="24"/>
          <w:highlight w:val="none"/>
        </w:rPr>
      </w:pPr>
    </w:p>
    <w:p>
      <w:pPr>
        <w:autoSpaceDE w:val="0"/>
        <w:autoSpaceDN w:val="0"/>
        <w:adjustRightInd w:val="0"/>
        <w:spacing w:line="500" w:lineRule="exact"/>
        <w:ind w:right="246" w:firstLine="784" w:firstLineChars="327"/>
        <w:rPr>
          <w:rFonts w:hint="eastAsia" w:ascii="仿宋" w:hAnsi="仿宋" w:eastAsia="仿宋" w:cs="仿宋"/>
          <w:color w:val="000000"/>
          <w:kern w:val="0"/>
          <w:sz w:val="24"/>
          <w:szCs w:val="24"/>
          <w:highlight w:val="none"/>
        </w:rPr>
      </w:pPr>
    </w:p>
    <w:p>
      <w:pPr>
        <w:autoSpaceDE w:val="0"/>
        <w:autoSpaceDN w:val="0"/>
        <w:adjustRightInd w:val="0"/>
        <w:spacing w:line="500" w:lineRule="exact"/>
        <w:ind w:right="246" w:firstLine="784" w:firstLineChars="327"/>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投标人（盖章）：</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 xml:space="preserve"> </w:t>
      </w:r>
    </w:p>
    <w:p>
      <w:pPr>
        <w:adjustRightInd w:val="0"/>
        <w:snapToGrid w:val="0"/>
        <w:spacing w:line="500" w:lineRule="exact"/>
        <w:ind w:firstLine="784" w:firstLineChars="327"/>
        <w:rPr>
          <w:rFonts w:hint="eastAsia" w:ascii="仿宋" w:hAnsi="仿宋" w:eastAsia="仿宋" w:cs="仿宋"/>
          <w:color w:val="000000"/>
          <w:sz w:val="24"/>
          <w:szCs w:val="24"/>
          <w:highlight w:val="none"/>
        </w:rPr>
      </w:pPr>
    </w:p>
    <w:p>
      <w:pPr>
        <w:adjustRightInd w:val="0"/>
        <w:snapToGrid w:val="0"/>
        <w:spacing w:line="500" w:lineRule="exact"/>
        <w:ind w:firstLine="784" w:firstLineChars="327"/>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签字或盖章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 xml:space="preserve">                    </w:t>
      </w:r>
    </w:p>
    <w:p>
      <w:pPr>
        <w:adjustRightInd w:val="0"/>
        <w:snapToGrid w:val="0"/>
        <w:spacing w:line="500" w:lineRule="exact"/>
        <w:ind w:firstLine="784" w:firstLineChars="327"/>
        <w:rPr>
          <w:rFonts w:hint="eastAsia" w:ascii="仿宋" w:hAnsi="仿宋" w:eastAsia="仿宋" w:cs="仿宋"/>
          <w:color w:val="000000"/>
          <w:sz w:val="24"/>
          <w:szCs w:val="24"/>
          <w:highlight w:val="none"/>
        </w:rPr>
      </w:pPr>
    </w:p>
    <w:p>
      <w:pPr>
        <w:adjustRightInd w:val="0"/>
        <w:snapToGrid w:val="0"/>
        <w:spacing w:line="500" w:lineRule="exact"/>
        <w:ind w:firstLine="784" w:firstLineChars="327"/>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期：</w:t>
      </w:r>
      <w:r>
        <w:rPr>
          <w:rFonts w:hint="eastAsia" w:ascii="仿宋" w:hAnsi="仿宋" w:eastAsia="仿宋" w:cs="仿宋"/>
          <w:color w:val="000000"/>
          <w:sz w:val="24"/>
          <w:szCs w:val="24"/>
          <w:highlight w:val="none"/>
          <w:u w:val="single"/>
        </w:rPr>
        <w:t xml:space="preserve">                                       </w:t>
      </w:r>
    </w:p>
    <w:p>
      <w:pPr>
        <w:spacing w:line="5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（2）法定代表人授权委托书</w:t>
      </w:r>
    </w:p>
    <w:p>
      <w:pPr>
        <w:spacing w:line="500" w:lineRule="exact"/>
        <w:rPr>
          <w:rFonts w:hint="eastAsia" w:ascii="仿宋" w:hAnsi="仿宋" w:eastAsia="仿宋" w:cs="仿宋"/>
          <w:color w:val="000000"/>
          <w:szCs w:val="21"/>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单位）：</w:t>
      </w:r>
    </w:p>
    <w:p>
      <w:pPr>
        <w:spacing w:line="500" w:lineRule="exact"/>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我（法人姓名）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（身份证号）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兹委托</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（被委托人名称、职务）（居民身份证编号：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）为我单位的委托代理人，代表我单位就</w:t>
      </w:r>
      <w:r>
        <w:rPr>
          <w:rFonts w:hint="eastAsia" w:ascii="仿宋" w:hAnsi="仿宋" w:eastAsia="仿宋" w:cs="仿宋"/>
          <w:color w:val="000000"/>
          <w:sz w:val="24"/>
          <w:szCs w:val="24"/>
          <w:highlight w:val="none"/>
          <w:u w:val="single"/>
          <w:lang w:eastAsia="zh-CN"/>
        </w:rPr>
        <w:t>项目名称</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）签署投标文件、进行谈判、签订合同和处理与之有关的一切事务，其签名真迹如本授权委托书末尾所示，特此证明。</w:t>
      </w:r>
    </w:p>
    <w:p>
      <w:pPr>
        <w:spacing w:line="500" w:lineRule="exact"/>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本授权自</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日至</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日有效。</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580005" cy="1241425"/>
                <wp:effectExtent l="7620" t="7620" r="22225" b="8255"/>
                <wp:wrapNone/>
                <wp:docPr id="4" name="自选图形 24"/>
                <wp:cNvGraphicFramePr/>
                <a:graphic xmlns:a="http://schemas.openxmlformats.org/drawingml/2006/main">
                  <a:graphicData uri="http://schemas.microsoft.com/office/word/2010/wordprocessingShape">
                    <wps:wsp>
                      <wps:cNvSpPr/>
                      <wps:spPr>
                        <a:xfrm>
                          <a:off x="0" y="0"/>
                          <a:ext cx="2580005" cy="1241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int="eastAsia" w:hAnsi="宋体"/>
                                <w:szCs w:val="21"/>
                              </w:rPr>
                            </w:pPr>
                          </w:p>
                          <w:p>
                            <w:pPr>
                              <w:rPr>
                                <w:rFonts w:hint="eastAsia" w:hAnsi="宋体"/>
                                <w:szCs w:val="21"/>
                              </w:rPr>
                            </w:pPr>
                          </w:p>
                          <w:p>
                            <w:pPr>
                              <w:rPr>
                                <w:rFonts w:hint="eastAsia" w:hAnsi="宋体"/>
                                <w:szCs w:val="21"/>
                              </w:rPr>
                            </w:pPr>
                          </w:p>
                          <w:p>
                            <w:pPr>
                              <w:rPr>
                                <w:rFonts w:hint="eastAsia" w:ascii="仿宋" w:hAnsi="仿宋" w:eastAsia="仿宋" w:cs="仿宋"/>
                                <w:sz w:val="24"/>
                                <w:szCs w:val="24"/>
                              </w:rPr>
                            </w:pPr>
                            <w:r>
                              <w:rPr>
                                <w:rFonts w:hint="eastAsia" w:ascii="仿宋" w:hAnsi="仿宋" w:eastAsia="仿宋" w:cs="仿宋"/>
                                <w:sz w:val="24"/>
                                <w:szCs w:val="24"/>
                              </w:rPr>
                              <w:t>授权委托人身份证复印件反面</w:t>
                            </w:r>
                          </w:p>
                          <w:p/>
                        </w:txbxContent>
                      </wps:txbx>
                      <wps:bodyPr wrap="square" upright="1"/>
                    </wps:wsp>
                  </a:graphicData>
                </a:graphic>
              </wp:anchor>
            </w:drawing>
          </mc:Choice>
          <mc:Fallback>
            <w:pict>
              <v:roundrect id="自选图形 24" o:spid="_x0000_s1026" o:spt="2" style="position:absolute;left:0pt;margin-left:239.3pt;margin-top:13.2pt;height:97.75pt;width:203.15pt;z-index:251662336;mso-width-relative:page;mso-height-relative:page;" fillcolor="#FFFFFF" filled="t" stroked="t" coordsize="21600,21600" arcsize="0.166666666666667" o:gfxdata="UEsDBAoAAAAAAIdO4kAAAAAAAAAAAAAAAAAEAAAAZHJzL1BLAwQUAAAACACHTuJAm5faB9sAAAAK&#10;AQAADwAAAGRycy9kb3ducmV2LnhtbE2PwU6EMBCG7ya+QzMm3twWJMAiZWNMNNF42GW9eOvSEcjS&#10;ltDusvj0jic9zsyXf76/3FzMwM44+d5ZCdFKAEPbON3bVsLH/vkuB+aDsloNzqKEBT1squurUhXa&#10;zXaH5zq0jEKsL5SELoSx4Nw3HRrlV25ES7cvNxkVaJxaric1U7gZeCxEyo3qLX3o1IhPHTbH+mQk&#10;zN/L8eU9w/s3sXt9rPfZsv3c9lLe3kTiAVjAS/iD4Vef1KEip4M7We3ZICHJ8pRQCXGaACMgz5M1&#10;sAMt4mgNvCr5/wrVD1BLAwQUAAAACACHTuJABFhIzy4CAABnBAAADgAAAGRycy9lMm9Eb2MueG1s&#10;rVRLjhMxEN0jcQfLe9IfJZmolc4sCGGDYMTAARzb3W3kH7aT7uzYIc7AjiV3GG4zEtyCstNkPrDI&#10;gkTqlNtVz++9Kmd5OSiJ9tx5YXSNi0mOEdfUMKHbGr9/t3m2wMgHohmRRvMaH7jHl6unT5a9rXhp&#10;OiMZdwhAtK96W+MuBFtlmacdV8RPjOUaNhvjFAmwdG3GHOkBXcmszPN51hvHrDOUew9v18dNPCK6&#10;cwBN0wjK14buFNfhiOq4JAEk+U5Yj1eJbdNwGt40jecByRqD0pCecAjE2/jMVktStY7YTtCRAjmH&#10;wiNNiggNh56g1iQQtHPiLyglqDPeNGFCjcqOQpIjoKLIH3lz3RHLkxaw2tuT6f7/wdLX+yuHBKvx&#10;FCNNFDT85+fvvz59uf364/bmGyqn0aLe+goyr+2VG1cewqh3aJyKv6AEDcnWw8lWPgRE4WU5W+R5&#10;PsOIwl5RTotpOYuo2V25dT685EahGNTYmZ1mb6F5yVOyf+VDMpeNFAn7gFGjJLRqTyQq5vP5xYg4&#10;JgP2H8xY6Y0UbCOkTAvXbp9Lh6C0xpv0GYsfpEmNeuA7W1xE6gRGvYERg1BZsMvrNpF7UOLvIy/y&#10;+P0XcmS2Jr47MkgIMY1UHSfshWYoHCw0QsP9w5GD4gwjyeG6xihlBiLkOZngg9RgdezgsWcxCsN2&#10;GBu5NewAE9DDFQBRH3fEwZk760TbQSOKRD+WwPyljo13JQ74/XU64u7/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5faB9sAAAAKAQAADwAAAAAAAAABACAAAAAiAAAAZHJzL2Rvd25yZXYueG1s&#10;UEsBAhQAFAAAAAgAh07iQARYSM8uAgAAZwQAAA4AAAAAAAAAAQAgAAAAKgEAAGRycy9lMm9Eb2Mu&#10;eG1sUEsFBgAAAAAGAAYAWQEAAMoFAAAAAA==&#10;">
                <v:fill on="t" focussize="0,0"/>
                <v:stroke weight="1.25pt" color="#808080" joinstyle="round"/>
                <v:imagedata o:title=""/>
                <o:lock v:ext="edit" aspectratio="f"/>
                <v:textbox>
                  <w:txbxContent>
                    <w:p>
                      <w:pPr>
                        <w:rPr>
                          <w:rFonts w:hint="eastAsia" w:hAnsi="宋体"/>
                          <w:szCs w:val="21"/>
                        </w:rPr>
                      </w:pPr>
                    </w:p>
                    <w:p>
                      <w:pPr>
                        <w:rPr>
                          <w:rFonts w:hint="eastAsia" w:hAnsi="宋体"/>
                          <w:szCs w:val="21"/>
                        </w:rPr>
                      </w:pPr>
                    </w:p>
                    <w:p>
                      <w:pPr>
                        <w:rPr>
                          <w:rFonts w:hint="eastAsia" w:hAnsi="宋体"/>
                          <w:szCs w:val="21"/>
                        </w:rPr>
                      </w:pPr>
                    </w:p>
                    <w:p>
                      <w:pPr>
                        <w:rPr>
                          <w:rFonts w:hint="eastAsia" w:ascii="仿宋" w:hAnsi="仿宋" w:eastAsia="仿宋" w:cs="仿宋"/>
                          <w:sz w:val="24"/>
                          <w:szCs w:val="24"/>
                        </w:rPr>
                      </w:pPr>
                      <w:r>
                        <w:rPr>
                          <w:rFonts w:hint="eastAsia" w:ascii="仿宋" w:hAnsi="仿宋" w:eastAsia="仿宋" w:cs="仿宋"/>
                          <w:sz w:val="24"/>
                          <w:szCs w:val="24"/>
                        </w:rPr>
                        <w:t>授权委托人身份证复印件反面</w:t>
                      </w:r>
                    </w:p>
                    <w:p/>
                  </w:txbxContent>
                </v:textbox>
              </v:roundrect>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426335" cy="1292225"/>
                <wp:effectExtent l="4445" t="4445" r="7620" b="17780"/>
                <wp:wrapNone/>
                <wp:docPr id="3" name="自选图形 25"/>
                <wp:cNvGraphicFramePr/>
                <a:graphic xmlns:a="http://schemas.openxmlformats.org/drawingml/2006/main">
                  <a:graphicData uri="http://schemas.microsoft.com/office/word/2010/wordprocessingShape">
                    <wps:wsp>
                      <wps:cNvSpPr/>
                      <wps:spPr>
                        <a:xfrm>
                          <a:off x="0" y="0"/>
                          <a:ext cx="2426335" cy="12922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授权委托人身份证复印件正面</w:t>
                            </w:r>
                          </w:p>
                        </w:txbxContent>
                      </wps:txbx>
                      <wps:bodyPr wrap="square" upright="1"/>
                    </wps:wsp>
                  </a:graphicData>
                </a:graphic>
              </wp:anchor>
            </w:drawing>
          </mc:Choice>
          <mc:Fallback>
            <w:pict>
              <v:shape id="自选图形 25" o:spid="_x0000_s1026" o:spt="176" type="#_x0000_t176" style="position:absolute;left:0pt;margin-left:1.65pt;margin-top:10.7pt;height:101.75pt;width:191.05pt;z-index:251661312;mso-width-relative:page;mso-height-relative:page;" fillcolor="#FFFFFF" filled="t" stroked="t" coordsize="21600,21600" o:gfxdata="UEsDBAoAAAAAAIdO4kAAAAAAAAAAAAAAAAAEAAAAZHJzL1BLAwQUAAAACACHTuJA1MA+a9cAAAAI&#10;AQAADwAAAGRycy9kb3ducmV2LnhtbE2PT0+EMBDF7yZ+h2ZMvLnlz7qySNkYjZ68iJt4LXQEIp0S&#10;Wlj00zue3NvMvJc3v1ccVjuIBSffO1IQbyIQSI0zPbUKju/PNxkIHzQZPThCBd/o4VBeXhQ6N+5E&#10;b7hUoRUcQj7XCroQxlxK33Rotd+4EYm1TzdZHXidWmkmfeJwO8gkinbS6p74Q6dHfOyw+apmq2B9&#10;/an380vcVKHLdncf6fL0cJRKXV/F0T2IgGv4N8MfPqNDyUy1m8l4MShIUzYqSOItCJbT7JaHmg/J&#10;dg+yLOR5gfIXUEsDBBQAAAAIAIdO4kDko2oYJwIAAFQEAAAOAAAAZHJzL2Uyb0RvYy54bWytVM2O&#10;0zAQviPxDpbvNG1KV2zUdIW2lAuCSss+wNRxEkv+w3ab9MYN8QzcOPIOy9usBG+xY6d0f+DQAzk4&#10;43jmm/m+GWd+0StJdtx5YXRJJ6MxJVwzUwndlPT64+rFK0p8AF2BNJqXdM89vVg8fzbvbMFz0xpZ&#10;cUcQRPuisyVtQ7BFlnnWcgV+ZCzXeFgbpyDg1jVZ5aBDdCWzfDw+yzrjKusM497j1+VwSA+I7hRA&#10;U9eC8aVhW8V1GFAdlxCQkm+F9XSRqq1rzsKHuvY8EFlSZBrSiknQ3sQ1W8yhaBzYVrBDCXBKCU84&#10;KRAakx6hlhCAbJ34C0oJ5ow3dRgxo7KBSFIEWUzGT7S5asHyxAWl9vYouv9/sOz9bu2IqEo6pUSD&#10;wob/+vLj9+evt99+3t58J/ksStRZX6DnlV27w86jGfn2tVPxjUxIn2TdH2XlfSAMP+Yv87PpdEYJ&#10;w7NJfp7nA2p2H26dD2+5USQaJa2l6S5bcOG1DNxpCHw9DEzSGHbvfMA6MP5PXCzBGymqlZAybVyz&#10;uZSO7AAbv0pPJIIhj9ykJl1Jz2dYEGGA01zjFKGpLCridZPyPYrwD4HH6fkXcCxsCb4dCkgI0Q0K&#10;JZBRsloO1RtdkbC3qLrGy0ZjMYpXlEiOdzNayTOAkKd4IjupkWRs19CgaIV+0yNMNDem2mO7O5x3&#10;pPdpCw5zbq0TTYuqTxKR6IfDlrQ6XIw4zQ/3KcX9z2B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TAPmvXAAAACAEAAA8AAAAAAAAAAQAgAAAAIgAAAGRycy9kb3ducmV2LnhtbFBLAQIUABQAAAAI&#10;AIdO4kDko2oYJwIAAFQEAAAOAAAAAAAAAAEAIAAAACY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授权委托人身份证复印件正面</w:t>
                      </w:r>
                    </w:p>
                  </w:txbxContent>
                </v:textbox>
              </v:shape>
            </w:pict>
          </mc:Fallback>
        </mc:AlternateContent>
      </w:r>
    </w:p>
    <w:p>
      <w:pPr>
        <w:spacing w:line="500" w:lineRule="exact"/>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609850" cy="1181100"/>
                <wp:effectExtent l="7620" t="7620" r="11430" b="11430"/>
                <wp:wrapNone/>
                <wp:docPr id="6" name="自选图形 26"/>
                <wp:cNvGraphicFramePr/>
                <a:graphic xmlns:a="http://schemas.openxmlformats.org/drawingml/2006/main">
                  <a:graphicData uri="http://schemas.microsoft.com/office/word/2010/wordprocessingShape">
                    <wps:wsp>
                      <wps:cNvSpPr/>
                      <wps:spPr>
                        <a:xfrm>
                          <a:off x="0" y="0"/>
                          <a:ext cx="2609850" cy="118110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txbxContent>
                      </wps:txbx>
                      <wps:bodyPr wrap="square" upright="1"/>
                    </wps:wsp>
                  </a:graphicData>
                </a:graphic>
              </wp:anchor>
            </w:drawing>
          </mc:Choice>
          <mc:Fallback>
            <w:pict>
              <v:roundrect id="自选图形 26" o:spid="_x0000_s1026" o:spt="2" style="position:absolute;left:0pt;margin-left:237.65pt;margin-top:7.6pt;height:93pt;width:205.5pt;z-index:251664384;mso-width-relative:page;mso-height-relative:page;" fillcolor="#FFFFFF" filled="t" stroked="t" coordsize="21600,21600" arcsize="0.166666666666667" o:gfxdata="UEsDBAoAAAAAAIdO4kAAAAAAAAAAAAAAAAAEAAAAZHJzL1BLAwQUAAAACACHTuJAN2/++NoAAAAK&#10;AQAADwAAAGRycy9kb3ducmV2LnhtbE2PwU6DQBCG7ya+w2ZMvNldqC0EWRpjoonGQ0u9eNvCCKTs&#10;LGG3pfj0jic9zvxf/vkm31xsL844+s6RhmihQCBVru6o0fCxf75LQfhgqDa9I9Qwo4dNcX2Vm6x2&#10;E+3wXIZGcAn5zGhoQxgyKX3VojV+4QYkzr7caE3gcWxkPZqJy20vY6XW0pqO+EJrBnxqsTqWJ6th&#10;+p6PL+8JLt/U7vWx3Cfz9nPbaX17E6kHEAEv4Q+GX31Wh4KdDu5EtRe9hvtktWSUg1UMgoE0XfPi&#10;oCFWUQyyyOX/F4ofUEsDBBQAAAAIAIdO4kDsLppHLgIAAGcEAAAOAAAAZHJzL2Uyb0RvYy54bWyt&#10;VEuu0zAUnSOxB8tzmqRS80rU9A0oZYLgiQcLcG0nMfIP223SGTPEGpgxZA+wmyfBLrh2Qt8HBh3Q&#10;Sul1fO/xOeded3U5KIkO3HlhdI2LWY4R19Qwodsav3u7fbLEyAeiGZFG8xofuceX68ePVr2t+Nx0&#10;RjLuEIBoX/W2xl0ItsoyTzuuiJ8ZyzVsNsYpEmDp2ow50gO6ktk8z8usN45ZZyj3Ht5uxk08Ibpz&#10;AE3TCMo3hu4V12FEdVySAJJ8J6zH68S2aTgNr5vG84BkjUFpSE84BOJdfGbrFalaR2wn6ESBnEPh&#10;gSZFhIZDT1AbEgjaO/EXlBLUGW+aMKNGZaOQ5AioKPIH3lx3xPKkBaz29mS6/3+w9NXhyiHBalxi&#10;pImChv/89O3Xx883X37cfP+K5mW0qLe+gsxre+WmlYcw6h0ap+IvKEFDsvV4spUPAVF4OS/zp8sF&#10;OE5hryiWRZEn47Pbcut8eMGNQjGosTN7zd5A85Kn5PDSh2QumygS9h6jRklo1YFIVJRleRF5AuKU&#10;DNEfzFjpjRRsK6RMC9funkmHoLTG2/SZiu+lSY164LtYXiyAOoFRb2DEIFQW7PK6TeTulfi7yMs8&#10;fv+FHJltiO9GBgkhppGq44Q91wyFo4VGaLh/OHJQnGEkOVzXGKXMQIQ8JxN8kBqMiR0cexajMOyG&#10;qZE7w44wAT1cARD1YU8cnLm3TrQdNKJI9GMJzF/yd7orccDvrtMRt/8P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3b/742gAAAAoBAAAPAAAAAAAAAAEAIAAAACIAAABkcnMvZG93bnJldi54bWxQ&#10;SwECFAAUAAAACACHTuJA7C6aRy4CAABnBAAADgAAAAAAAAABACAAAAApAQAAZHJzL2Uyb0RvYy54&#10;bWxQSwUGAAAAAAYABgBZAQAAyQUAAAAA&#10;">
                <v:fill on="t" focussize="0,0"/>
                <v:stroke weight="1.25pt" color="#808080" joinstyle="round"/>
                <v:imagedata o:title=""/>
                <o:lock v:ext="edit" aspectratio="f"/>
                <v:textbo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txbxContent>
                </v:textbox>
              </v:roundrect>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14600" cy="1276350"/>
                <wp:effectExtent l="7620" t="7620" r="11430" b="11430"/>
                <wp:wrapNone/>
                <wp:docPr id="5" name="自选图形 27"/>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wrap="square" upright="1"/>
                    </wps:wsp>
                  </a:graphicData>
                </a:graphic>
              </wp:anchor>
            </w:drawing>
          </mc:Choice>
          <mc:Fallback>
            <w:pict>
              <v:roundrect id="自选图形 27" o:spid="_x0000_s1026" o:spt="2" style="position:absolute;left:0pt;margin-left:-0.85pt;margin-top:2.35pt;height:100.5pt;width:198pt;z-index:251663360;mso-width-relative:page;mso-height-relative:page;" fillcolor="#FFFFFF" filled="t" stroked="t" coordsize="21600,21600" arcsize="0.166666666666667" o:gfxdata="UEsDBAoAAAAAAIdO4kAAAAAAAAAAAAAAAAAEAAAAZHJzL1BLAwQUAAAACACHTuJAl6Ej+9oAAAAI&#10;AQAADwAAAGRycy9kb3ducmV2LnhtbE2PwU7DMBBE70j8g7VI3Fo7TSEQsqkQEkggDm3KhZubLEnU&#10;2I5it2n69WxPcBqtZjTzNludTCeONPjWWYRorkCQLV3V2hrha/s6ewDhg7aV7pwlhIk8rPLrq0yn&#10;lRvtho5FqAWXWJ9qhCaEPpXSlw0Z7eeuJ8vejxuMDnwOtawGPXK56eRCqXtpdGt5odE9vTRU7ouD&#10;QRjP0/7tM6H4Q23en4ttMq2/1y3i7U2knkAEOoW/MFzwGR1yZtq5g6286BBmUcJJhCUL2/HjMgax&#10;Q1iouwRknsn/D+S/UEsDBBQAAAAIAIdO4kCo1QEwMAIAAGcEAAAOAAAAZHJzL2Uyb0RvYy54bWyt&#10;VEuu0zAUnSOxB8tzmqTQtIqavgGlTBA88WABru0kRv5hu006Y4ZYAzOGbw+wmyfBLrh2Q98HBh3Q&#10;Sul1fO/xOeded3kxKIn23HlhdI2LSY4R19Qwodsav3+3ebLAyAeiGZFG8xofuMcXq8ePlr2t+NR0&#10;RjLuEIBoX/W2xl0ItsoyTzuuiJ8YyzVsNsYpEmDp2ow50gO6ktk0z8usN45ZZyj3Ht6uj5t4RHTn&#10;AJqmEZSvDd0prsMR1XFJAkjynbAerxLbpuE0vGkazwOSNQalIT3hEIi38ZmtlqRqHbGdoCMFcg6F&#10;B5oUERoOPUGtSSBo58RfUEpQZ7xpwoQalR2FJEdARZE/8OaqI5YnLWC1tyfT/f+Dpa/3lw4JVuMZ&#10;RpooaPjPz9e/Pn25+frj5vs3NJ1Hi3rrK8i8spduXHkIo96hcSr+ghI0JFsPJ1v5EBCFl9NZ8azM&#10;wXEKe8V0Xj6dJeOz23LrfHjJjUIxqLEzO83eQvOSp2T/yodkLhspEvYBo0ZJaNWeSFSUZZl4AuKY&#10;DNEfzFjpjRRsI6RMC9dun0uHoLTGm/SJIqHkXprUqAe+s8UcrKEERr2BEYNQWbDL6zaRu1fi7yIv&#10;8vj9F3Jktia+OzJICDGNVB0n7IVmKBwsNELD/cORg+IMI8nhusYoZQYi5DmZIEpq0BY7eOxZjMKw&#10;HcZGbg07wAT0cAVA1McdcXDmzjrRdtCIItGPJTB/yaLxrsQBv7tOR9z+P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ehI/vaAAAACAEAAA8AAAAAAAAAAQAgAAAAIgAAAGRycy9kb3ducmV2Lnht&#10;bFBLAQIUABQAAAAIAIdO4kCo1QEwMAIAAGcEAAAOAAAAAAAAAAEAIAAAACkBAABkcnMvZTJvRG9j&#10;LnhtbFBLBQYAAAAABgAGAFkBAADLBQAAAAA=&#10;">
                <v:fill on="t" focussize="0,0"/>
                <v:stroke weight="1.25pt" color="#808080" joinstyle="round"/>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v:roundrect>
            </w:pict>
          </mc:Fallback>
        </mc:AlternateContent>
      </w: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ind w:firstLine="3840" w:firstLineChars="1600"/>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投标单位：（盖章）</w: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签字或盖章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授权代表人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签字或盖章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期：年   月   日 </w:t>
      </w:r>
    </w:p>
    <w:p>
      <w:pPr>
        <w:spacing w:line="360" w:lineRule="auto"/>
        <w:jc w:val="left"/>
        <w:rPr>
          <w:rFonts w:hint="eastAsia" w:ascii="仿宋" w:hAnsi="仿宋" w:eastAsia="仿宋" w:cs="仿宋"/>
          <w:b/>
          <w:bCs/>
          <w:color w:val="auto"/>
        </w:rPr>
      </w:pPr>
    </w:p>
    <w:p>
      <w:pPr>
        <w:spacing w:line="360" w:lineRule="auto"/>
        <w:jc w:val="left"/>
        <w:rPr>
          <w:rFonts w:hint="eastAsia" w:ascii="仿宋" w:hAnsi="仿宋" w:eastAsia="仿宋" w:cs="仿宋"/>
          <w:b/>
          <w:bCs/>
          <w:color w:val="auto"/>
          <w:sz w:val="28"/>
          <w:szCs w:val="36"/>
        </w:rPr>
      </w:pPr>
    </w:p>
    <w:p>
      <w:pPr>
        <w:pStyle w:val="5"/>
        <w:numPr>
          <w:ilvl w:val="0"/>
          <w:numId w:val="0"/>
        </w:numPr>
        <w:shd w:val="clear" w:color="auto" w:fill="auto"/>
        <w:spacing w:before="0" w:line="240" w:lineRule="atLeast"/>
        <w:jc w:val="center"/>
        <w:rPr>
          <w:rFonts w:hint="eastAsia" w:ascii="仿宋" w:hAnsi="仿宋" w:eastAsia="仿宋" w:cs="仿宋"/>
          <w:color w:val="auto"/>
          <w:sz w:val="28"/>
          <w:szCs w:val="36"/>
          <w:highlight w:val="none"/>
          <w:lang w:val="en-US"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8"/>
          <w:szCs w:val="36"/>
          <w:highlight w:val="none"/>
          <w:lang w:val="en-US" w:eastAsia="zh-CN"/>
        </w:rPr>
        <w:t>公司相关资质证明材料</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1、有效的三证合一营业执照副本；</w:t>
      </w:r>
    </w:p>
    <w:p>
      <w:pPr>
        <w:spacing w:line="360" w:lineRule="auto"/>
        <w:ind w:left="480" w:hanging="480" w:hanging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2、法定代表人投标需提供法定代表人资格证明书，委托代理人投标需提供法定代表人授权委托书；</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3、投标企业须提供投标人（被授权在职人员）近期有效的社保证明；</w:t>
      </w:r>
    </w:p>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5、投标保证金汇款凭证或担保函等；</w:t>
      </w:r>
    </w:p>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6、投标人需提供有效的《兽药经营许可证》或《兽药生产许可证》；</w:t>
      </w: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6"/>
          <w:szCs w:val="36"/>
          <w:lang w:val="en-US" w:eastAsia="zh-CN"/>
        </w:rPr>
        <w:t>5、</w:t>
      </w:r>
      <w:r>
        <w:rPr>
          <w:rFonts w:hint="eastAsia" w:ascii="仿宋" w:hAnsi="仿宋" w:eastAsia="仿宋" w:cs="仿宋"/>
          <w:b/>
          <w:color w:val="auto"/>
          <w:sz w:val="36"/>
          <w:szCs w:val="36"/>
          <w:lang w:eastAsia="zh-CN"/>
        </w:rPr>
        <w:t>中小企业声明函(</w:t>
      </w:r>
      <w:r>
        <w:rPr>
          <w:rFonts w:hint="eastAsia" w:ascii="仿宋" w:hAnsi="仿宋" w:eastAsia="仿宋" w:cs="仿宋"/>
          <w:b/>
          <w:color w:val="auto"/>
          <w:sz w:val="36"/>
          <w:szCs w:val="36"/>
          <w:lang w:val="en-US" w:eastAsia="zh-CN"/>
        </w:rPr>
        <w:t>货物</w:t>
      </w:r>
      <w:r>
        <w:rPr>
          <w:rFonts w:hint="eastAsia" w:ascii="仿宋" w:hAnsi="仿宋" w:eastAsia="仿宋" w:cs="仿宋"/>
          <w:b/>
          <w:color w:val="auto"/>
          <w:sz w:val="36"/>
          <w:szCs w:val="36"/>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val="en-US" w:eastAsia="zh-CN"/>
        </w:rPr>
        <w:t>制造业</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制造业</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pPr>
        <w:spacing w:line="360" w:lineRule="auto"/>
        <w:ind w:firstLine="420" w:firstLineChars="200"/>
        <w:rPr>
          <w:rFonts w:ascii="仿宋" w:hAnsi="仿宋" w:eastAsia="仿宋" w:cs="仿宋"/>
          <w:color w:val="auto"/>
          <w:lang w:eastAsia="zh-CN"/>
        </w:rPr>
      </w:pP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420" w:firstLineChars="200"/>
        <w:rPr>
          <w:rFonts w:ascii="仿宋" w:hAnsi="仿宋" w:eastAsia="仿宋" w:cs="仿宋"/>
          <w:color w:val="auto"/>
          <w:lang w:eastAsia="zh-CN"/>
        </w:rPr>
      </w:pPr>
    </w:p>
    <w:p>
      <w:pPr>
        <w:spacing w:line="360" w:lineRule="auto"/>
        <w:ind w:firstLine="399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pPr>
        <w:pStyle w:val="20"/>
        <w:rPr>
          <w:rFonts w:ascii="仿宋" w:hAnsi="仿宋" w:eastAsia="仿宋" w:cs="仿宋"/>
          <w:color w:val="auto"/>
          <w:lang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color w:val="auto"/>
          <w:sz w:val="24"/>
          <w:szCs w:val="24"/>
          <w:lang w:val="en-US" w:eastAsia="zh-CN"/>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6"/>
        <w:rPr>
          <w:rFonts w:hint="eastAsia" w:ascii="仿宋" w:hAnsi="仿宋" w:eastAsia="仿宋" w:cs="仿宋"/>
          <w:color w:val="auto"/>
        </w:rPr>
      </w:pPr>
    </w:p>
    <w:p>
      <w:pPr>
        <w:pStyle w:val="11"/>
        <w:rPr>
          <w:rFonts w:hint="eastAsia" w:ascii="仿宋" w:hAnsi="仿宋" w:eastAsia="仿宋" w:cs="仿宋"/>
          <w:color w:val="auto"/>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：开标一览表（投标文件格式一）</w:t>
      </w:r>
    </w:p>
    <w:p>
      <w:pPr>
        <w:numPr>
          <w:ilvl w:val="0"/>
          <w:numId w:val="0"/>
        </w:numPr>
        <w:spacing w:line="360" w:lineRule="auto"/>
        <w:jc w:val="center"/>
        <w:rPr>
          <w:rFonts w:hint="eastAsia" w:ascii="仿宋" w:hAnsi="仿宋" w:eastAsia="仿宋" w:cs="仿宋"/>
          <w:b/>
          <w:bCs/>
          <w:color w:val="auto"/>
          <w:kern w:val="0"/>
          <w:sz w:val="28"/>
          <w:szCs w:val="28"/>
          <w:lang w:val="en-US" w:eastAsia="zh-CN" w:bidi="ar"/>
        </w:rPr>
      </w:pPr>
      <w:bookmarkStart w:id="19" w:name="_Hlt520356241"/>
      <w:bookmarkEnd w:id="19"/>
      <w:bookmarkStart w:id="20" w:name="_Toc216582815"/>
      <w:bookmarkStart w:id="21" w:name="_Toc10313"/>
      <w:bookmarkStart w:id="22" w:name="_Toc20897"/>
      <w:bookmarkStart w:id="23" w:name="_Toc1881"/>
      <w:bookmarkStart w:id="24" w:name="_Toc515647818"/>
      <w:r>
        <w:rPr>
          <w:rFonts w:hint="eastAsia" w:ascii="仿宋" w:hAnsi="仿宋" w:eastAsia="仿宋" w:cs="仿宋"/>
          <w:b/>
          <w:bCs/>
          <w:color w:val="auto"/>
          <w:kern w:val="0"/>
          <w:sz w:val="28"/>
          <w:szCs w:val="28"/>
          <w:lang w:val="en-US" w:eastAsia="zh-CN" w:bidi="ar"/>
        </w:rPr>
        <w:t>投 标 一 览 表</w:t>
      </w:r>
    </w:p>
    <w:p>
      <w:pPr>
        <w:numPr>
          <w:ilvl w:val="0"/>
          <w:numId w:val="0"/>
        </w:num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投标企业名称:  </w:t>
      </w:r>
      <w:r>
        <w:rPr>
          <w:rFonts w:hint="eastAsia" w:ascii="仿宋" w:hAnsi="仿宋" w:eastAsia="仿宋" w:cs="仿宋"/>
          <w:b/>
          <w:bCs/>
          <w:color w:val="auto"/>
          <w:kern w:val="0"/>
          <w:sz w:val="28"/>
          <w:szCs w:val="28"/>
          <w:lang w:val="en-US" w:eastAsia="zh-CN" w:bidi="ar"/>
        </w:rPr>
        <w:t xml:space="preserve">                                  </w:t>
      </w:r>
      <w:r>
        <w:rPr>
          <w:rFonts w:hint="eastAsia" w:ascii="仿宋" w:hAnsi="仿宋" w:eastAsia="仿宋" w:cs="仿宋"/>
          <w:color w:val="auto"/>
          <w:sz w:val="24"/>
          <w:szCs w:val="24"/>
        </w:rPr>
        <w:t xml:space="preserve">      </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 目 名 称 ：                         项目编号：</w:t>
      </w:r>
    </w:p>
    <w:tbl>
      <w:tblPr>
        <w:tblStyle w:val="24"/>
        <w:tblpPr w:leftFromText="180" w:rightFromText="180" w:vertAnchor="text" w:horzAnchor="page" w:tblpX="1702"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548"/>
        <w:gridCol w:w="5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442" w:type="dxa"/>
            <w:gridSpan w:val="2"/>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投标项目名称</w:t>
            </w:r>
          </w:p>
        </w:tc>
        <w:tc>
          <w:tcPr>
            <w:tcW w:w="5818"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442" w:type="dxa"/>
            <w:gridSpan w:val="2"/>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投标内容</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442" w:type="dxa"/>
            <w:gridSpan w:val="2"/>
            <w:noWrap w:val="0"/>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供货</w:t>
            </w:r>
            <w:r>
              <w:rPr>
                <w:rFonts w:hint="eastAsia" w:ascii="仿宋" w:hAnsi="仿宋" w:eastAsia="仿宋" w:cs="仿宋"/>
                <w:color w:val="auto"/>
                <w:sz w:val="24"/>
                <w:szCs w:val="24"/>
              </w:rPr>
              <w:t>期</w:t>
            </w:r>
            <w:r>
              <w:rPr>
                <w:rFonts w:hint="eastAsia" w:ascii="仿宋" w:hAnsi="仿宋" w:eastAsia="仿宋" w:cs="仿宋"/>
                <w:color w:val="auto"/>
                <w:sz w:val="24"/>
                <w:szCs w:val="24"/>
                <w:lang w:eastAsia="zh-CN"/>
              </w:rPr>
              <w:t>（天）</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442" w:type="dxa"/>
            <w:gridSpan w:val="2"/>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5818"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894" w:type="dxa"/>
            <w:vMerge w:val="restart"/>
            <w:tcBorders>
              <w:top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投标总价</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（人民币）</w:t>
            </w:r>
          </w:p>
        </w:tc>
        <w:tc>
          <w:tcPr>
            <w:tcW w:w="548" w:type="dxa"/>
            <w:tcBorders>
              <w:top w:val="single" w:color="auto" w:sz="4" w:space="0"/>
              <w:bottom w:val="single" w:color="auto" w:sz="4" w:space="0"/>
            </w:tcBorders>
            <w:noWrap w:val="0"/>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小</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写</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894" w:type="dxa"/>
            <w:vMerge w:val="continue"/>
            <w:noWrap w:val="0"/>
            <w:vAlign w:val="center"/>
          </w:tcPr>
          <w:p>
            <w:pPr>
              <w:jc w:val="center"/>
              <w:rPr>
                <w:rFonts w:hint="eastAsia" w:ascii="仿宋" w:hAnsi="仿宋" w:eastAsia="仿宋" w:cs="仿宋"/>
                <w:color w:val="auto"/>
                <w:sz w:val="24"/>
                <w:szCs w:val="24"/>
              </w:rPr>
            </w:pPr>
          </w:p>
        </w:tc>
        <w:tc>
          <w:tcPr>
            <w:tcW w:w="548" w:type="dxa"/>
            <w:tcBorders>
              <w:top w:val="single" w:color="auto" w:sz="4" w:space="0"/>
              <w:bottom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c>
          <w:tcPr>
            <w:tcW w:w="5818"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894" w:type="dxa"/>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c>
          <w:tcPr>
            <w:tcW w:w="6366" w:type="dxa"/>
            <w:gridSpan w:val="2"/>
            <w:tcBorders>
              <w:top w:val="single" w:color="auto" w:sz="4" w:space="0"/>
              <w:bottom w:val="single" w:color="auto" w:sz="4" w:space="0"/>
            </w:tcBorders>
            <w:noWrap w:val="0"/>
            <w:vAlign w:val="center"/>
          </w:tcPr>
          <w:p>
            <w:pPr>
              <w:jc w:val="center"/>
              <w:rPr>
                <w:rFonts w:hint="eastAsia" w:ascii="仿宋" w:hAnsi="仿宋" w:eastAsia="仿宋" w:cs="仿宋"/>
                <w:color w:val="auto"/>
                <w:sz w:val="24"/>
                <w:szCs w:val="24"/>
              </w:rPr>
            </w:pPr>
          </w:p>
        </w:tc>
      </w:tr>
    </w:tbl>
    <w:p>
      <w:pPr>
        <w:rPr>
          <w:rFonts w:hint="eastAsia" w:ascii="仿宋" w:hAnsi="仿宋" w:eastAsia="仿宋" w:cs="仿宋"/>
          <w:color w:val="auto"/>
          <w:sz w:val="21"/>
          <w:szCs w:val="21"/>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法人或授权代表签</w:t>
      </w:r>
      <w:r>
        <w:rPr>
          <w:rFonts w:hint="eastAsia" w:ascii="仿宋" w:hAnsi="仿宋" w:eastAsia="仿宋" w:cs="仿宋"/>
          <w:color w:val="auto"/>
          <w:sz w:val="24"/>
          <w:szCs w:val="24"/>
          <w:lang w:eastAsia="zh-CN"/>
        </w:rPr>
        <w:t>章</w:t>
      </w:r>
      <w:r>
        <w:rPr>
          <w:rFonts w:hint="eastAsia" w:ascii="仿宋" w:hAnsi="仿宋" w:eastAsia="仿宋" w:cs="仿宋"/>
          <w:color w:val="auto"/>
          <w:sz w:val="24"/>
          <w:szCs w:val="24"/>
        </w:rPr>
        <w:t>：</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盖章：</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1.上述报价包含一切由供方承担的费用。                                                    </w:t>
      </w:r>
    </w:p>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2．各表格长度方向可做扩展。</w:t>
      </w:r>
    </w:p>
    <w:p>
      <w:pPr>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.运杂费包括：运输至</w:t>
      </w:r>
      <w:r>
        <w:rPr>
          <w:rFonts w:hint="eastAsia" w:ascii="仿宋" w:hAnsi="仿宋" w:eastAsia="仿宋" w:cs="仿宋"/>
          <w:color w:val="auto"/>
          <w:sz w:val="24"/>
          <w:szCs w:val="24"/>
          <w:lang w:val="en-US" w:eastAsia="zh-CN"/>
        </w:rPr>
        <w:t>交货</w:t>
      </w:r>
      <w:r>
        <w:rPr>
          <w:rFonts w:hint="eastAsia" w:ascii="仿宋" w:hAnsi="仿宋" w:eastAsia="仿宋" w:cs="仿宋"/>
          <w:color w:val="auto"/>
          <w:sz w:val="24"/>
          <w:szCs w:val="24"/>
        </w:rPr>
        <w:t>现场过程中所发生的运输费、装卸费、包装费和运输保险费以及其它可能发生的费用。</w:t>
      </w:r>
    </w:p>
    <w:p>
      <w:pPr>
        <w:pStyle w:val="5"/>
        <w:numPr>
          <w:ilvl w:val="0"/>
          <w:numId w:val="0"/>
        </w:numPr>
        <w:shd w:val="clear" w:color="auto" w:fill="auto"/>
        <w:spacing w:before="0" w:line="240" w:lineRule="atLeas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6"/>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rPr>
      </w:pPr>
    </w:p>
    <w:p>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投标分项报价表</w:t>
      </w:r>
      <w:bookmarkEnd w:id="20"/>
      <w:r>
        <w:rPr>
          <w:rFonts w:hint="eastAsia" w:ascii="仿宋" w:hAnsi="仿宋" w:eastAsia="仿宋" w:cs="仿宋"/>
          <w:b/>
          <w:bCs/>
          <w:color w:val="auto"/>
          <w:sz w:val="24"/>
          <w:highlight w:val="none"/>
        </w:rPr>
        <w:t>（投标文件格式）</w:t>
      </w:r>
      <w:bookmarkEnd w:id="21"/>
      <w:bookmarkEnd w:id="22"/>
      <w:bookmarkEnd w:id="23"/>
      <w:bookmarkEnd w:id="24"/>
    </w:p>
    <w:p>
      <w:pPr>
        <w:pStyle w:val="2"/>
        <w:shd w:val="clear" w:color="auto" w:fill="auto"/>
        <w:spacing w:line="240" w:lineRule="atLeast"/>
        <w:ind w:left="1080" w:leftChars="257" w:hanging="540"/>
        <w:rPr>
          <w:rFonts w:hint="eastAsia" w:ascii="仿宋" w:hAnsi="仿宋" w:eastAsia="仿宋" w:cs="仿宋"/>
          <w:color w:val="auto"/>
          <w:sz w:val="24"/>
          <w:highlight w:val="none"/>
        </w:rPr>
      </w:pPr>
    </w:p>
    <w:p>
      <w:pPr>
        <w:pStyle w:val="2"/>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 xml:space="preserve">编号:                   </w:t>
      </w:r>
    </w:p>
    <w:p>
      <w:pPr>
        <w:pStyle w:val="2"/>
        <w:shd w:val="clear" w:color="auto" w:fill="auto"/>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24"/>
        <w:tblW w:w="98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
        <w:gridCol w:w="1564"/>
        <w:gridCol w:w="1766"/>
        <w:gridCol w:w="1115"/>
        <w:gridCol w:w="1115"/>
        <w:gridCol w:w="718"/>
        <w:gridCol w:w="891"/>
        <w:gridCol w:w="910"/>
        <w:gridCol w:w="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5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176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品牌</w:t>
            </w:r>
            <w:r>
              <w:rPr>
                <w:rFonts w:hint="eastAsia" w:ascii="仿宋" w:hAnsi="仿宋" w:eastAsia="仿宋" w:cs="仿宋"/>
                <w:color w:val="auto"/>
                <w:szCs w:val="21"/>
                <w:lang w:val="en-US" w:eastAsia="zh-CN"/>
              </w:rPr>
              <w:t>/</w:t>
            </w:r>
            <w:r>
              <w:rPr>
                <w:rFonts w:hint="eastAsia" w:ascii="仿宋" w:hAnsi="仿宋" w:eastAsia="仿宋" w:cs="仿宋"/>
                <w:color w:val="auto"/>
                <w:szCs w:val="21"/>
              </w:rPr>
              <w:t>规格</w:t>
            </w:r>
            <w:r>
              <w:rPr>
                <w:rFonts w:hint="eastAsia" w:ascii="仿宋" w:hAnsi="仿宋" w:eastAsia="仿宋" w:cs="仿宋"/>
                <w:color w:val="auto"/>
                <w:szCs w:val="21"/>
                <w:lang w:val="en-US" w:eastAsia="zh-CN"/>
              </w:rPr>
              <w:t>/</w:t>
            </w:r>
            <w:r>
              <w:rPr>
                <w:rFonts w:hint="eastAsia" w:ascii="仿宋" w:hAnsi="仿宋" w:eastAsia="仿宋" w:cs="仿宋"/>
                <w:color w:val="auto"/>
                <w:szCs w:val="21"/>
              </w:rPr>
              <w:t>型号</w:t>
            </w:r>
          </w:p>
        </w:tc>
        <w:tc>
          <w:tcPr>
            <w:tcW w:w="1115"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eastAsia="zh-CN"/>
              </w:rPr>
              <w:t>有效</w:t>
            </w:r>
            <w:r>
              <w:rPr>
                <w:rFonts w:hint="eastAsia" w:ascii="仿宋" w:hAnsi="仿宋" w:eastAsia="仿宋" w:cs="仿宋"/>
                <w:color w:val="auto"/>
                <w:szCs w:val="21"/>
              </w:rPr>
              <w:t>期</w:t>
            </w:r>
          </w:p>
        </w:tc>
        <w:tc>
          <w:tcPr>
            <w:tcW w:w="1115"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718"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lang w:eastAsia="zh-CN"/>
              </w:rPr>
              <w:t>单位</w:t>
            </w:r>
          </w:p>
        </w:tc>
        <w:tc>
          <w:tcPr>
            <w:tcW w:w="891"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910"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c>
          <w:tcPr>
            <w:tcW w:w="847"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3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5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7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115"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718"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91"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4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861" w:type="dxa"/>
            <w:gridSpan w:val="9"/>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ab/>
            </w:r>
            <w:r>
              <w:rPr>
                <w:rFonts w:hint="eastAsia" w:ascii="仿宋" w:hAnsi="仿宋" w:eastAsia="仿宋" w:cs="仿宋"/>
                <w:color w:val="auto"/>
                <w:szCs w:val="21"/>
                <w:lang w:eastAsia="zh-CN"/>
              </w:rPr>
              <w:t>合计：</w:t>
            </w:r>
          </w:p>
        </w:tc>
      </w:tr>
    </w:tbl>
    <w:p>
      <w:pPr>
        <w:spacing w:line="500" w:lineRule="exact"/>
        <w:jc w:val="left"/>
        <w:rPr>
          <w:rFonts w:hint="eastAsia" w:ascii="仿宋" w:hAnsi="仿宋" w:eastAsia="仿宋" w:cs="仿宋"/>
          <w:color w:val="auto"/>
          <w:szCs w:val="21"/>
        </w:rPr>
      </w:pPr>
      <w:r>
        <w:rPr>
          <w:rFonts w:hint="eastAsia" w:ascii="仿宋" w:hAnsi="仿宋" w:eastAsia="仿宋" w:cs="仿宋"/>
          <w:color w:val="auto"/>
          <w:szCs w:val="21"/>
        </w:rPr>
        <w:t xml:space="preserve">    注：总价金额与按单价汇总金额不一致的，以单价金额计算结果为准。</w:t>
      </w:r>
    </w:p>
    <w:p>
      <w:pPr>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（加盖公章）          </w:t>
      </w:r>
      <w:r>
        <w:rPr>
          <w:rFonts w:hint="eastAsia" w:ascii="仿宋" w:hAnsi="仿宋" w:eastAsia="仿宋" w:cs="仿宋"/>
          <w:color w:val="auto"/>
          <w:szCs w:val="21"/>
        </w:rPr>
        <w:t xml:space="preserve">    </w:t>
      </w:r>
    </w:p>
    <w:p>
      <w:pPr>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法定代表人签字或盖章：</w:t>
      </w:r>
      <w:r>
        <w:rPr>
          <w:rFonts w:hint="eastAsia" w:ascii="仿宋" w:hAnsi="仿宋" w:eastAsia="仿宋" w:cs="仿宋"/>
          <w:color w:val="auto"/>
          <w:szCs w:val="21"/>
          <w:u w:val="single"/>
        </w:rPr>
        <w:t xml:space="preserve">                </w:t>
      </w:r>
    </w:p>
    <w:p>
      <w:pPr>
        <w:spacing w:line="5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授权代表：</w:t>
      </w:r>
      <w:r>
        <w:rPr>
          <w:rFonts w:hint="eastAsia" w:ascii="仿宋" w:hAnsi="仿宋" w:eastAsia="仿宋" w:cs="仿宋"/>
          <w:color w:val="auto"/>
          <w:szCs w:val="21"/>
          <w:u w:val="single"/>
        </w:rPr>
        <w:t xml:space="preserve"> （签</w:t>
      </w:r>
      <w:r>
        <w:rPr>
          <w:rFonts w:hint="eastAsia" w:ascii="仿宋" w:hAnsi="仿宋" w:eastAsia="仿宋" w:cs="仿宋"/>
          <w:color w:val="auto"/>
          <w:szCs w:val="21"/>
          <w:u w:val="single"/>
          <w:lang w:eastAsia="zh-CN"/>
        </w:rPr>
        <w:t>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500" w:lineRule="exact"/>
        <w:ind w:firstLine="420" w:firstLineChars="200"/>
        <w:rPr>
          <w:rFonts w:hint="eastAsia" w:ascii="仿宋" w:hAnsi="仿宋" w:eastAsia="仿宋" w:cs="仿宋"/>
          <w:b/>
          <w:color w:val="auto"/>
          <w:szCs w:val="21"/>
        </w:rPr>
      </w:pPr>
      <w:r>
        <w:rPr>
          <w:rFonts w:hint="eastAsia" w:ascii="仿宋" w:hAnsi="仿宋" w:eastAsia="仿宋" w:cs="仿宋"/>
          <w:color w:val="auto"/>
          <w:szCs w:val="21"/>
        </w:rPr>
        <w:t>签署日期：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pPr>
        <w:widowControl/>
        <w:spacing w:line="500" w:lineRule="atLeast"/>
        <w:ind w:firstLine="235"/>
        <w:rPr>
          <w:rFonts w:hint="eastAsia" w:ascii="仿宋" w:hAnsi="仿宋" w:eastAsia="仿宋" w:cs="仿宋"/>
          <w:color w:val="auto"/>
          <w:kern w:val="0"/>
          <w:szCs w:val="21"/>
        </w:rPr>
      </w:pPr>
      <w:r>
        <w:rPr>
          <w:rFonts w:hint="eastAsia" w:ascii="仿宋" w:hAnsi="仿宋" w:eastAsia="仿宋" w:cs="仿宋"/>
          <w:color w:val="auto"/>
          <w:kern w:val="0"/>
          <w:szCs w:val="21"/>
        </w:rPr>
        <w:t xml:space="preserve">  注：投标人应根据货物清单分项进行填报，表中表格行数可自行添加。招标文件中未列出的相关辅助材料和在实施过程中涉及到的其它一切费用应在报价时一并考虑，项目实施过程中不再单独结算。  </w:t>
      </w:r>
    </w:p>
    <w:p>
      <w:pPr>
        <w:pageBreakBefore w:val="0"/>
        <w:kinsoku/>
        <w:wordWrap/>
        <w:overflowPunct/>
        <w:topLinePunct w:val="0"/>
        <w:bidi w:val="0"/>
        <w:adjustRightInd/>
        <w:spacing w:afterAutospacing="0" w:line="36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p>
      <w:pPr>
        <w:rPr>
          <w:rFonts w:hint="eastAsia"/>
        </w:rPr>
      </w:pPr>
    </w:p>
    <w:p>
      <w:pPr>
        <w:pageBreakBefore w:val="0"/>
        <w:kinsoku/>
        <w:wordWrap/>
        <w:overflowPunct/>
        <w:topLinePunct w:val="0"/>
        <w:bidi w:val="0"/>
        <w:adjustRightInd/>
        <w:spacing w:afterAutospacing="0" w:line="360" w:lineRule="auto"/>
        <w:jc w:val="both"/>
        <w:rPr>
          <w:rFonts w:hint="eastAsia" w:ascii="仿宋" w:hAnsi="仿宋" w:eastAsia="仿宋" w:cs="仿宋"/>
          <w:b/>
          <w:color w:val="auto"/>
          <w:sz w:val="28"/>
          <w:szCs w:val="28"/>
        </w:rPr>
      </w:pPr>
    </w:p>
    <w:p>
      <w:pPr>
        <w:pageBreakBefore w:val="0"/>
        <w:kinsoku/>
        <w:wordWrap/>
        <w:overflowPunct/>
        <w:topLinePunct w:val="0"/>
        <w:bidi w:val="0"/>
        <w:adjustRightInd/>
        <w:spacing w:afterAutospacing="0" w:line="360" w:lineRule="auto"/>
        <w:jc w:val="center"/>
        <w:rPr>
          <w:rFonts w:hint="eastAsia" w:ascii="仿宋" w:hAnsi="仿宋" w:eastAsia="仿宋" w:cs="仿宋"/>
          <w:b/>
          <w:bCs/>
          <w:color w:val="auto"/>
          <w:sz w:val="24"/>
          <w:szCs w:val="24"/>
        </w:rPr>
      </w:pPr>
      <w:r>
        <w:rPr>
          <w:rFonts w:hint="eastAsia" w:ascii="仿宋" w:hAnsi="仿宋" w:eastAsia="仿宋" w:cs="仿宋"/>
          <w:b/>
          <w:color w:val="auto"/>
          <w:sz w:val="28"/>
          <w:szCs w:val="28"/>
        </w:rPr>
        <w:t>附</w:t>
      </w:r>
      <w:r>
        <w:rPr>
          <w:rFonts w:hint="eastAsia" w:ascii="仿宋" w:hAnsi="仿宋" w:eastAsia="仿宋" w:cs="仿宋"/>
          <w:b/>
          <w:color w:val="auto"/>
          <w:sz w:val="30"/>
          <w:szCs w:val="30"/>
        </w:rPr>
        <w:t>件</w:t>
      </w:r>
      <w:r>
        <w:rPr>
          <w:rFonts w:hint="eastAsia" w:ascii="仿宋" w:hAnsi="仿宋" w:eastAsia="仿宋" w:cs="仿宋"/>
          <w:b/>
          <w:color w:val="auto"/>
          <w:sz w:val="30"/>
          <w:szCs w:val="30"/>
          <w:lang w:val="en-US" w:eastAsia="zh-CN"/>
        </w:rPr>
        <w:t>6</w:t>
      </w:r>
      <w:r>
        <w:rPr>
          <w:rFonts w:hint="eastAsia" w:ascii="仿宋" w:hAnsi="仿宋" w:eastAsia="仿宋" w:cs="仿宋"/>
          <w:b/>
          <w:color w:val="auto"/>
          <w:sz w:val="28"/>
          <w:szCs w:val="28"/>
        </w:rPr>
        <w:t>：商 务 条 款 偏 离 表</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项目名称：　　　　　　                                                                  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720"/>
        <w:gridCol w:w="1886"/>
        <w:gridCol w:w="1830"/>
        <w:gridCol w:w="114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93"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20"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招标文件条目号</w:t>
            </w:r>
          </w:p>
        </w:tc>
        <w:tc>
          <w:tcPr>
            <w:tcW w:w="1886"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招标文件的商务条款</w:t>
            </w:r>
          </w:p>
        </w:tc>
        <w:tc>
          <w:tcPr>
            <w:tcW w:w="1830"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投标文件的商务条款</w:t>
            </w:r>
          </w:p>
        </w:tc>
        <w:tc>
          <w:tcPr>
            <w:tcW w:w="1148" w:type="dxa"/>
            <w:tcBorders>
              <w:top w:val="single" w:color="auto" w:sz="4" w:space="0"/>
              <w:bottom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04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tcBorders>
              <w:top w:val="single" w:color="auto" w:sz="4" w:space="0"/>
            </w:tcBorders>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93"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2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86"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830"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48"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045" w:type="dxa"/>
            <w:noWrap w:val="0"/>
            <w:vAlign w:val="center"/>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bl>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名称：</w:t>
      </w:r>
      <w:r>
        <w:rPr>
          <w:rFonts w:hint="eastAsia" w:ascii="仿宋" w:hAnsi="仿宋" w:eastAsia="仿宋" w:cs="仿宋"/>
          <w:color w:val="auto"/>
          <w:sz w:val="24"/>
          <w:szCs w:val="24"/>
          <w:lang w:val="en-US" w:eastAsia="zh-CN"/>
        </w:rPr>
        <w:t xml:space="preserve"> (盖章)</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法人或授权代表签</w:t>
      </w:r>
      <w:r>
        <w:rPr>
          <w:rFonts w:hint="eastAsia" w:ascii="仿宋" w:hAnsi="仿宋" w:eastAsia="仿宋" w:cs="仿宋"/>
          <w:color w:val="auto"/>
          <w:sz w:val="24"/>
          <w:szCs w:val="24"/>
          <w:lang w:eastAsia="zh-CN"/>
        </w:rPr>
        <w:t>章</w:t>
      </w:r>
      <w:r>
        <w:rPr>
          <w:rFonts w:hint="eastAsia" w:ascii="仿宋" w:hAnsi="仿宋" w:eastAsia="仿宋" w:cs="仿宋"/>
          <w:color w:val="auto"/>
          <w:sz w:val="24"/>
          <w:szCs w:val="24"/>
        </w:rPr>
        <w:t>：</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注:若有偏离,请将具体偏离条款在“偏离”一栏中详细说明;若无偏离,请在“偏离”一栏中标注“无”字样。</w:t>
      </w:r>
    </w:p>
    <w:p>
      <w:pPr>
        <w:spacing w:line="360" w:lineRule="auto"/>
        <w:jc w:val="left"/>
        <w:rPr>
          <w:rFonts w:hint="eastAsia" w:ascii="仿宋" w:hAnsi="仿宋" w:eastAsia="仿宋" w:cs="仿宋"/>
          <w:b/>
          <w:bCs/>
          <w:color w:val="auto"/>
          <w:sz w:val="28"/>
          <w:szCs w:val="36"/>
        </w:rPr>
      </w:pPr>
    </w:p>
    <w:p>
      <w:pPr>
        <w:pStyle w:val="6"/>
        <w:rPr>
          <w:rFonts w:hint="eastAsia" w:ascii="仿宋" w:hAnsi="仿宋" w:eastAsia="仿宋" w:cs="仿宋"/>
          <w:b/>
          <w:bCs/>
          <w:color w:val="auto"/>
          <w:sz w:val="28"/>
          <w:szCs w:val="36"/>
        </w:rPr>
      </w:pPr>
    </w:p>
    <w:p>
      <w:pPr>
        <w:rPr>
          <w:rFonts w:hint="eastAsia" w:ascii="仿宋" w:hAnsi="仿宋" w:eastAsia="仿宋" w:cs="仿宋"/>
          <w:b/>
          <w:bCs/>
          <w:color w:val="auto"/>
          <w:sz w:val="28"/>
          <w:szCs w:val="36"/>
        </w:rPr>
      </w:pPr>
    </w:p>
    <w:p>
      <w:pPr>
        <w:pStyle w:val="6"/>
        <w:rPr>
          <w:rFonts w:hint="eastAsia" w:ascii="仿宋" w:hAnsi="仿宋" w:eastAsia="仿宋" w:cs="仿宋"/>
          <w:b/>
          <w:bCs/>
          <w:color w:val="auto"/>
          <w:sz w:val="28"/>
          <w:szCs w:val="36"/>
        </w:rPr>
      </w:pPr>
    </w:p>
    <w:p>
      <w:pPr>
        <w:rPr>
          <w:rFonts w:hint="eastAsia" w:ascii="仿宋" w:hAnsi="仿宋" w:eastAsia="仿宋" w:cs="仿宋"/>
          <w:b/>
          <w:bCs/>
          <w:color w:val="auto"/>
          <w:sz w:val="28"/>
          <w:szCs w:val="36"/>
        </w:rPr>
      </w:pPr>
    </w:p>
    <w:p>
      <w:pPr>
        <w:pStyle w:val="6"/>
        <w:rPr>
          <w:rFonts w:hint="eastAsia" w:ascii="仿宋" w:hAnsi="仿宋" w:eastAsia="仿宋" w:cs="仿宋"/>
          <w:b/>
          <w:bCs/>
          <w:color w:val="auto"/>
          <w:sz w:val="28"/>
          <w:szCs w:val="36"/>
        </w:rPr>
      </w:pPr>
    </w:p>
    <w:p>
      <w:pPr>
        <w:pStyle w:val="6"/>
        <w:rPr>
          <w:rFonts w:hint="eastAsia" w:ascii="仿宋" w:hAnsi="仿宋" w:eastAsia="仿宋" w:cs="仿宋"/>
          <w:color w:val="auto"/>
        </w:rPr>
      </w:pPr>
    </w:p>
    <w:p>
      <w:pPr>
        <w:rPr>
          <w:rFonts w:hint="eastAsia" w:ascii="仿宋" w:hAnsi="仿宋" w:eastAsia="仿宋" w:cs="仿宋"/>
          <w:color w:val="auto"/>
        </w:rPr>
      </w:pPr>
    </w:p>
    <w:p>
      <w:pPr>
        <w:spacing w:line="360" w:lineRule="auto"/>
        <w:jc w:val="center"/>
        <w:rPr>
          <w:rFonts w:hint="eastAsia" w:ascii="仿宋" w:hAnsi="仿宋" w:eastAsia="仿宋" w:cs="仿宋"/>
          <w:b/>
          <w:bCs/>
          <w:color w:val="auto"/>
          <w:sz w:val="28"/>
          <w:szCs w:val="56"/>
        </w:rPr>
      </w:pPr>
      <w:r>
        <w:rPr>
          <w:rFonts w:hint="eastAsia" w:ascii="仿宋" w:hAnsi="仿宋" w:eastAsia="仿宋" w:cs="仿宋"/>
          <w:b/>
          <w:bCs/>
          <w:color w:val="auto"/>
          <w:sz w:val="28"/>
          <w:szCs w:val="36"/>
        </w:rPr>
        <w:t>附件</w:t>
      </w:r>
      <w:r>
        <w:rPr>
          <w:rFonts w:hint="eastAsia" w:ascii="仿宋" w:hAnsi="仿宋" w:eastAsia="仿宋" w:cs="仿宋"/>
          <w:b/>
          <w:bCs/>
          <w:color w:val="auto"/>
          <w:sz w:val="28"/>
          <w:szCs w:val="36"/>
          <w:lang w:val="en-US" w:eastAsia="zh-CN"/>
        </w:rPr>
        <w:t>7</w:t>
      </w:r>
      <w:r>
        <w:rPr>
          <w:rFonts w:hint="eastAsia" w:ascii="仿宋" w:hAnsi="仿宋" w:eastAsia="仿宋" w:cs="仿宋"/>
          <w:b/>
          <w:bCs/>
          <w:color w:val="auto"/>
          <w:sz w:val="28"/>
          <w:szCs w:val="36"/>
        </w:rPr>
        <w:t>：技术偏差表</w:t>
      </w:r>
      <w:r>
        <w:rPr>
          <w:rFonts w:hint="eastAsia" w:ascii="仿宋" w:hAnsi="仿宋" w:eastAsia="仿宋" w:cs="仿宋"/>
          <w:b/>
          <w:bCs/>
          <w:color w:val="auto"/>
          <w:sz w:val="28"/>
          <w:szCs w:val="56"/>
        </w:rPr>
        <w:t>格式</w:t>
      </w:r>
    </w:p>
    <w:p>
      <w:pPr>
        <w:pageBreakBefore w:val="0"/>
        <w:kinsoku/>
        <w:wordWrap/>
        <w:overflowPunct/>
        <w:topLinePunct w:val="0"/>
        <w:bidi w:val="0"/>
        <w:adjustRightInd/>
        <w:spacing w:afterAutospacing="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项目名称：　　　　　　　　　　　　                                                         项目编号：</w:t>
      </w:r>
    </w:p>
    <w:tbl>
      <w:tblPr>
        <w:tblStyle w:val="2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532"/>
        <w:gridCol w:w="2175"/>
        <w:gridCol w:w="1791"/>
        <w:gridCol w:w="111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3"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32"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2175"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1791"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16"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740" w:type="dxa"/>
            <w:noWrap w:val="0"/>
            <w:vAlign w:val="center"/>
          </w:tcPr>
          <w:p>
            <w:pPr>
              <w:pageBreakBefore w:val="0"/>
              <w:kinsoku/>
              <w:wordWrap/>
              <w:overflowPunct/>
              <w:topLinePunct w:val="0"/>
              <w:bidi w:val="0"/>
              <w:adjustRightInd/>
              <w:spacing w:afterAutospacing="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03"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532"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2175"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91"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16"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740"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03"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532"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2175"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91"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16"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740"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103"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532"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2175"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791"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1116"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c>
          <w:tcPr>
            <w:tcW w:w="740" w:type="dxa"/>
            <w:noWrap w:val="0"/>
            <w:vAlign w:val="top"/>
          </w:tcPr>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tc>
      </w:tr>
    </w:tbl>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名称：</w:t>
      </w:r>
      <w:r>
        <w:rPr>
          <w:rFonts w:hint="eastAsia" w:ascii="仿宋" w:hAnsi="仿宋" w:eastAsia="仿宋" w:cs="仿宋"/>
          <w:color w:val="auto"/>
          <w:sz w:val="24"/>
          <w:szCs w:val="24"/>
          <w:lang w:val="en-US" w:eastAsia="zh-CN"/>
        </w:rPr>
        <w:t>(盖章)</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法人或授权代表签</w:t>
      </w:r>
      <w:r>
        <w:rPr>
          <w:rFonts w:hint="eastAsia" w:ascii="仿宋" w:hAnsi="仿宋" w:eastAsia="仿宋" w:cs="仿宋"/>
          <w:color w:val="auto"/>
          <w:sz w:val="24"/>
          <w:szCs w:val="24"/>
          <w:lang w:eastAsia="zh-CN"/>
        </w:rPr>
        <w:t>章</w:t>
      </w:r>
      <w:r>
        <w:rPr>
          <w:rFonts w:hint="eastAsia" w:ascii="仿宋" w:hAnsi="仿宋" w:eastAsia="仿宋" w:cs="仿宋"/>
          <w:color w:val="auto"/>
          <w:sz w:val="24"/>
          <w:szCs w:val="24"/>
        </w:rPr>
        <w:t>：</w:t>
      </w: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p>
    <w:p>
      <w:pPr>
        <w:pageBreakBefore w:val="0"/>
        <w:kinsoku/>
        <w:wordWrap/>
        <w:overflowPunct/>
        <w:topLinePunct w:val="0"/>
        <w:bidi w:val="0"/>
        <w:adjustRightInd/>
        <w:spacing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注:若有偏离,请将具体偏离条款在“偏离”一栏中详细说明;若无偏离,请在“偏离”一栏中标注“无”字样。</w:t>
      </w: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spacing w:line="360" w:lineRule="auto"/>
        <w:jc w:val="center"/>
        <w:rPr>
          <w:rFonts w:hint="eastAsia" w:ascii="仿宋" w:hAnsi="仿宋" w:eastAsia="仿宋" w:cs="仿宋"/>
          <w:b/>
          <w:color w:val="auto"/>
          <w:sz w:val="30"/>
          <w:lang w:val="en-US" w:eastAsia="zh-CN"/>
        </w:rPr>
      </w:pPr>
    </w:p>
    <w:p>
      <w:pPr>
        <w:pStyle w:val="6"/>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spacing w:line="360" w:lineRule="auto"/>
        <w:jc w:val="center"/>
        <w:rPr>
          <w:rFonts w:hint="eastAsia" w:ascii="仿宋" w:hAnsi="仿宋" w:eastAsia="仿宋" w:cs="仿宋"/>
          <w:b/>
          <w:bCs/>
          <w:color w:val="auto"/>
          <w:sz w:val="28"/>
          <w:szCs w:val="28"/>
          <w:lang w:val="en-US" w:eastAsia="zh-CN"/>
        </w:rPr>
      </w:pPr>
    </w:p>
    <w:p>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附件8:</w:t>
      </w:r>
      <w:r>
        <w:rPr>
          <w:rFonts w:hint="eastAsia" w:ascii="仿宋" w:hAnsi="仿宋" w:eastAsia="仿宋" w:cs="仿宋"/>
          <w:b/>
          <w:bCs/>
          <w:color w:val="auto"/>
          <w:sz w:val="28"/>
          <w:szCs w:val="28"/>
        </w:rPr>
        <w:t>诚 信 声 明</w:t>
      </w: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tabs>
          <w:tab w:val="left" w:pos="6300"/>
        </w:tabs>
        <w:snapToGrid w:val="0"/>
        <w:spacing w:line="440" w:lineRule="exact"/>
        <w:ind w:firstLine="570"/>
        <w:rPr>
          <w:rFonts w:hint="eastAsia" w:ascii="仿宋" w:hAnsi="仿宋" w:eastAsia="仿宋" w:cs="仿宋"/>
          <w:color w:val="auto"/>
          <w:sz w:val="24"/>
          <w:szCs w:val="24"/>
        </w:rPr>
      </w:pP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（采购人）</w:t>
      </w:r>
      <w:r>
        <w:rPr>
          <w:rFonts w:hint="eastAsia" w:ascii="仿宋" w:hAnsi="仿宋" w:eastAsia="仿宋" w:cs="仿宋"/>
          <w:color w:val="auto"/>
          <w:sz w:val="24"/>
          <w:szCs w:val="24"/>
        </w:rPr>
        <w:t>：</w:t>
      </w: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资格条件。申明内容如有不实，我方愿意承担全部责任，自觉接受相关处罚。</w:t>
      </w:r>
    </w:p>
    <w:p>
      <w:pPr>
        <w:tabs>
          <w:tab w:val="left" w:pos="6300"/>
        </w:tabs>
        <w:snapToGrid w:val="0"/>
        <w:spacing w:line="440" w:lineRule="exact"/>
        <w:ind w:firstLine="480" w:firstLineChars="200"/>
        <w:rPr>
          <w:rFonts w:hint="eastAsia" w:ascii="仿宋" w:hAnsi="仿宋" w:eastAsia="仿宋" w:cs="仿宋"/>
          <w:color w:val="auto"/>
          <w:sz w:val="24"/>
          <w:szCs w:val="24"/>
        </w:rPr>
      </w:pPr>
    </w:p>
    <w:p>
      <w:pPr>
        <w:tabs>
          <w:tab w:val="left" w:pos="6300"/>
        </w:tabs>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特此声明。</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（投标人公章）</w:t>
      </w:r>
    </w:p>
    <w:p>
      <w:pPr>
        <w:tabs>
          <w:tab w:val="left" w:pos="6300"/>
        </w:tabs>
        <w:snapToGrid w:val="0"/>
        <w:spacing w:line="440" w:lineRule="exact"/>
        <w:ind w:right="480" w:firstLine="570"/>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pPr>
        <w:spacing w:line="360" w:lineRule="auto"/>
        <w:ind w:firstLine="480" w:firstLineChars="200"/>
        <w:rPr>
          <w:rFonts w:hint="eastAsia" w:ascii="仿宋" w:hAnsi="仿宋" w:eastAsia="仿宋" w:cs="仿宋"/>
          <w:color w:val="auto"/>
          <w:sz w:val="24"/>
          <w:szCs w:val="24"/>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6"/>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widowControl/>
        <w:spacing w:before="100" w:beforeAutospacing="1" w:after="100" w:afterAutospacing="1" w:line="360" w:lineRule="auto"/>
        <w:jc w:val="center"/>
        <w:rPr>
          <w:rFonts w:hint="eastAsia" w:ascii="仿宋" w:hAnsi="仿宋" w:eastAsia="仿宋" w:cs="仿宋"/>
          <w:b/>
          <w:color w:val="auto"/>
          <w:sz w:val="30"/>
        </w:rPr>
      </w:pPr>
      <w:r>
        <w:rPr>
          <w:rFonts w:hint="eastAsia" w:ascii="仿宋" w:hAnsi="仿宋" w:eastAsia="仿宋" w:cs="仿宋"/>
          <w:b/>
          <w:color w:val="auto"/>
          <w:sz w:val="30"/>
          <w:lang w:val="en-US" w:eastAsia="zh-CN"/>
        </w:rPr>
        <w:t>附件9：</w:t>
      </w:r>
      <w:r>
        <w:rPr>
          <w:rFonts w:hint="eastAsia" w:ascii="仿宋" w:hAnsi="仿宋" w:eastAsia="仿宋" w:cs="仿宋"/>
          <w:b/>
          <w:color w:val="auto"/>
          <w:sz w:val="30"/>
        </w:rPr>
        <w:t>投标单位（</w:t>
      </w:r>
      <w:r>
        <w:rPr>
          <w:rFonts w:hint="eastAsia" w:ascii="仿宋" w:hAnsi="仿宋" w:eastAsia="仿宋" w:cs="仿宋"/>
          <w:b/>
          <w:color w:val="auto"/>
          <w:sz w:val="30"/>
          <w:lang w:val="en-US" w:eastAsia="zh-CN"/>
        </w:rPr>
        <w:t>供应商</w:t>
      </w:r>
      <w:r>
        <w:rPr>
          <w:rFonts w:hint="eastAsia" w:ascii="仿宋" w:hAnsi="仿宋" w:eastAsia="仿宋" w:cs="仿宋"/>
          <w:b/>
          <w:color w:val="auto"/>
          <w:sz w:val="30"/>
        </w:rPr>
        <w:t>）反商业贿赂承诺书</w:t>
      </w:r>
    </w:p>
    <w:p>
      <w:pPr>
        <w:widowControl/>
        <w:spacing w:before="100" w:beforeAutospacing="1" w:after="100" w:afterAutospacing="1" w:line="360" w:lineRule="auto"/>
        <w:ind w:firstLine="435"/>
        <w:jc w:val="left"/>
        <w:rPr>
          <w:rFonts w:hint="eastAsia" w:ascii="仿宋" w:hAnsi="仿宋" w:eastAsia="仿宋" w:cs="仿宋"/>
          <w:color w:val="auto"/>
          <w:sz w:val="24"/>
        </w:rPr>
      </w:pPr>
      <w:r>
        <w:rPr>
          <w:rFonts w:hint="eastAsia" w:ascii="仿宋" w:hAnsi="仿宋" w:eastAsia="仿宋" w:cs="仿宋"/>
          <w:color w:val="auto"/>
          <w:sz w:val="24"/>
        </w:rPr>
        <w:t>我公司承诺</w:t>
      </w:r>
      <w:r>
        <w:rPr>
          <w:rFonts w:hint="eastAsia" w:ascii="仿宋" w:hAnsi="仿宋" w:eastAsia="仿宋" w:cs="仿宋"/>
          <w:color w:val="auto"/>
          <w:sz w:val="24"/>
          <w:u w:val="none"/>
        </w:rPr>
        <w:t>在（项目编号、项目名称）招标</w:t>
      </w:r>
      <w:r>
        <w:rPr>
          <w:rFonts w:hint="eastAsia" w:ascii="仿宋" w:hAnsi="仿宋" w:eastAsia="仿宋" w:cs="仿宋"/>
          <w:color w:val="auto"/>
          <w:sz w:val="24"/>
        </w:rPr>
        <w:t>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360" w:lineRule="auto"/>
        <w:ind w:firstLine="912" w:firstLineChars="380"/>
        <w:jc w:val="left"/>
        <w:rPr>
          <w:rFonts w:hint="eastAsia" w:ascii="仿宋" w:hAnsi="仿宋" w:eastAsia="仿宋" w:cs="仿宋"/>
          <w:color w:val="auto"/>
          <w:sz w:val="24"/>
        </w:rPr>
      </w:pPr>
      <w:r>
        <w:rPr>
          <w:rFonts w:hint="eastAsia" w:ascii="仿宋" w:hAnsi="仿宋" w:eastAsia="仿宋" w:cs="仿宋"/>
          <w:color w:val="auto"/>
          <w:sz w:val="24"/>
        </w:rPr>
        <w:t>公司法人代表：</w:t>
      </w:r>
    </w:p>
    <w:p>
      <w:pPr>
        <w:widowControl/>
        <w:spacing w:before="100" w:beforeAutospacing="1" w:after="100" w:afterAutospacing="1" w:line="360" w:lineRule="auto"/>
        <w:ind w:firstLine="899"/>
        <w:jc w:val="left"/>
        <w:rPr>
          <w:rFonts w:hint="eastAsia" w:ascii="仿宋" w:hAnsi="仿宋" w:eastAsia="仿宋" w:cs="仿宋"/>
          <w:color w:val="auto"/>
          <w:sz w:val="24"/>
        </w:rPr>
      </w:pPr>
      <w:r>
        <w:rPr>
          <w:rFonts w:hint="eastAsia" w:ascii="仿宋" w:hAnsi="仿宋" w:eastAsia="仿宋" w:cs="仿宋"/>
          <w:color w:val="auto"/>
          <w:sz w:val="24"/>
        </w:rPr>
        <w:t>法人授权代表：</w:t>
      </w:r>
    </w:p>
    <w:p>
      <w:pPr>
        <w:rPr>
          <w:rFonts w:hint="eastAsia" w:ascii="仿宋" w:hAnsi="仿宋" w:eastAsia="仿宋" w:cs="仿宋"/>
          <w:color w:val="auto"/>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p>
    <w:p>
      <w:pPr>
        <w:rPr>
          <w:rFonts w:hint="eastAsia" w:ascii="仿宋" w:hAnsi="仿宋" w:eastAsia="仿宋" w:cs="仿宋"/>
          <w:color w:val="auto"/>
        </w:rPr>
      </w:pPr>
    </w:p>
    <w:p>
      <w:pPr>
        <w:pageBreakBefore w:val="0"/>
        <w:kinsoku/>
        <w:wordWrap/>
        <w:overflowPunct/>
        <w:topLinePunct w:val="0"/>
        <w:bidi w:val="0"/>
        <w:spacing w:line="240" w:lineRule="auto"/>
        <w:textAlignment w:val="auto"/>
        <w:rPr>
          <w:rFonts w:hint="eastAsia" w:ascii="仿宋" w:hAnsi="仿宋" w:eastAsia="仿宋" w:cs="仿宋"/>
          <w:color w:val="auto"/>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pStyle w:val="6"/>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pStyle w:val="6"/>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rPr>
          <w:rFonts w:hint="eastAsia" w:ascii="仿宋" w:hAnsi="仿宋" w:eastAsia="仿宋" w:cs="仿宋"/>
          <w:b/>
          <w:bCs/>
          <w:color w:val="auto"/>
          <w:sz w:val="28"/>
          <w:szCs w:val="36"/>
          <w:lang w:val="en-US" w:eastAsia="zh-CN"/>
        </w:rPr>
      </w:pPr>
    </w:p>
    <w:p>
      <w:pPr>
        <w:pageBreakBefore w:val="0"/>
        <w:kinsoku/>
        <w:wordWrap/>
        <w:overflowPunct/>
        <w:topLinePunct w:val="0"/>
        <w:bidi w:val="0"/>
        <w:spacing w:line="240" w:lineRule="auto"/>
        <w:jc w:val="center"/>
        <w:textAlignment w:val="auto"/>
        <w:outlineLvl w:val="0"/>
        <w:rPr>
          <w:rFonts w:hint="eastAsia" w:ascii="仿宋" w:hAnsi="仿宋" w:eastAsia="仿宋" w:cs="仿宋"/>
          <w:b/>
          <w:bCs/>
          <w:color w:val="auto"/>
          <w:sz w:val="28"/>
          <w:szCs w:val="36"/>
          <w:lang w:val="en-US" w:eastAsia="zh-CN"/>
        </w:rPr>
      </w:pPr>
    </w:p>
    <w:p>
      <w:pPr>
        <w:widowControl/>
        <w:spacing w:before="100" w:beforeAutospacing="1" w:after="100" w:afterAutospacing="1" w:line="360" w:lineRule="auto"/>
        <w:jc w:val="center"/>
        <w:rPr>
          <w:rFonts w:hint="eastAsia" w:ascii="仿宋" w:hAnsi="仿宋" w:eastAsia="仿宋" w:cs="仿宋"/>
          <w:b/>
          <w:color w:val="auto"/>
          <w:sz w:val="28"/>
          <w:szCs w:val="22"/>
          <w:lang w:eastAsia="zh-CN"/>
        </w:rPr>
      </w:pPr>
      <w:r>
        <w:rPr>
          <w:rFonts w:hint="eastAsia" w:ascii="仿宋" w:hAnsi="仿宋" w:eastAsia="仿宋" w:cs="仿宋"/>
          <w:b/>
          <w:color w:val="auto"/>
          <w:sz w:val="28"/>
          <w:szCs w:val="22"/>
        </w:rPr>
        <w:t>附件</w:t>
      </w:r>
      <w:r>
        <w:rPr>
          <w:rFonts w:hint="eastAsia" w:ascii="仿宋" w:hAnsi="仿宋" w:eastAsia="仿宋" w:cs="仿宋"/>
          <w:b/>
          <w:color w:val="auto"/>
          <w:sz w:val="28"/>
          <w:szCs w:val="22"/>
          <w:lang w:val="en-US" w:eastAsia="zh-CN"/>
        </w:rPr>
        <w:t>10、售后</w:t>
      </w:r>
      <w:r>
        <w:rPr>
          <w:rFonts w:hint="eastAsia" w:ascii="仿宋" w:hAnsi="仿宋" w:eastAsia="仿宋" w:cs="仿宋"/>
          <w:b/>
          <w:color w:val="auto"/>
          <w:sz w:val="28"/>
          <w:szCs w:val="22"/>
          <w:lang w:eastAsia="zh-CN"/>
        </w:rPr>
        <w:t>服务方案</w:t>
      </w:r>
    </w:p>
    <w:p>
      <w:pPr>
        <w:pStyle w:val="6"/>
        <w:rPr>
          <w:rFonts w:hint="eastAsia" w:ascii="仿宋" w:hAnsi="仿宋" w:eastAsia="仿宋" w:cs="仿宋"/>
          <w:b/>
          <w:color w:val="auto"/>
          <w:sz w:val="28"/>
          <w:szCs w:val="22"/>
          <w:lang w:eastAsia="zh-CN"/>
        </w:rPr>
      </w:pPr>
    </w:p>
    <w:p>
      <w:pPr>
        <w:rPr>
          <w:rFonts w:hint="eastAsia"/>
          <w:lang w:eastAsia="zh-CN"/>
        </w:rPr>
      </w:pPr>
    </w:p>
    <w:p>
      <w:pPr>
        <w:rPr>
          <w:rFonts w:hint="eastAsia" w:ascii="仿宋" w:hAnsi="仿宋" w:eastAsia="仿宋" w:cs="仿宋"/>
          <w:color w:val="auto"/>
          <w:sz w:val="24"/>
          <w:szCs w:val="24"/>
        </w:rPr>
      </w:pPr>
    </w:p>
    <w:p>
      <w:pPr>
        <w:widowControl/>
        <w:spacing w:before="100" w:beforeAutospacing="1" w:after="100" w:afterAutospacing="1" w:line="360" w:lineRule="auto"/>
        <w:jc w:val="center"/>
        <w:rPr>
          <w:rFonts w:hint="eastAsia" w:ascii="仿宋" w:hAnsi="仿宋" w:eastAsia="仿宋" w:cs="仿宋"/>
          <w:b/>
          <w:color w:val="auto"/>
          <w:sz w:val="28"/>
          <w:szCs w:val="22"/>
        </w:rPr>
      </w:pPr>
      <w:r>
        <w:rPr>
          <w:rFonts w:hint="eastAsia" w:ascii="仿宋" w:hAnsi="仿宋" w:eastAsia="仿宋" w:cs="仿宋"/>
          <w:b/>
          <w:color w:val="auto"/>
          <w:sz w:val="28"/>
          <w:szCs w:val="22"/>
        </w:rPr>
        <w:t>附件</w:t>
      </w:r>
      <w:r>
        <w:rPr>
          <w:rFonts w:hint="eastAsia" w:ascii="仿宋" w:hAnsi="仿宋" w:eastAsia="仿宋" w:cs="仿宋"/>
          <w:b/>
          <w:color w:val="auto"/>
          <w:sz w:val="28"/>
          <w:szCs w:val="22"/>
          <w:lang w:val="en-US" w:eastAsia="zh-CN"/>
        </w:rPr>
        <w:t>11、</w:t>
      </w:r>
      <w:r>
        <w:rPr>
          <w:rFonts w:hint="eastAsia" w:ascii="仿宋" w:hAnsi="仿宋" w:eastAsia="仿宋" w:cs="仿宋"/>
          <w:b/>
          <w:color w:val="auto"/>
          <w:sz w:val="28"/>
          <w:szCs w:val="22"/>
        </w:rPr>
        <w:t xml:space="preserve"> 提供其它有利于投标的资料</w:t>
      </w:r>
    </w:p>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该承诺格式由</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自行确定</w:t>
      </w:r>
    </w:p>
    <w:p>
      <w:pPr>
        <w:pStyle w:val="6"/>
        <w:rPr>
          <w:rFonts w:hint="eastAsia"/>
          <w:lang w:val="en-US" w:eastAsia="zh-CN"/>
        </w:rPr>
      </w:pPr>
    </w:p>
    <w:p>
      <w:pPr>
        <w:jc w:val="center"/>
        <w:rPr>
          <w:rFonts w:hint="eastAsia" w:ascii="仿宋" w:hAnsi="仿宋" w:eastAsia="仿宋" w:cs="仿宋"/>
          <w:b/>
          <w:bCs/>
          <w:color w:val="auto"/>
          <w:sz w:val="44"/>
          <w:szCs w:val="44"/>
          <w:lang w:eastAsia="zh-CN"/>
        </w:rPr>
      </w:pPr>
    </w:p>
    <w:p>
      <w:pPr>
        <w:jc w:val="center"/>
        <w:rPr>
          <w:rFonts w:hint="eastAsia" w:ascii="仿宋" w:hAnsi="仿宋" w:eastAsia="仿宋" w:cs="仿宋"/>
          <w:b/>
          <w:bCs/>
          <w:color w:val="auto"/>
          <w:sz w:val="44"/>
          <w:szCs w:val="44"/>
        </w:rPr>
      </w:pPr>
    </w:p>
    <w:p>
      <w:pPr>
        <w:pStyle w:val="13"/>
        <w:jc w:val="center"/>
        <w:rPr>
          <w:rFonts w:hint="eastAsia" w:ascii="仿宋" w:hAnsi="仿宋" w:eastAsia="仿宋" w:cs="仿宋"/>
          <w:b/>
          <w:bCs/>
          <w:color w:val="auto"/>
          <w:spacing w:val="60"/>
          <w:sz w:val="32"/>
        </w:rPr>
      </w:pPr>
      <w:r>
        <w:rPr>
          <w:rFonts w:hint="eastAsia" w:ascii="仿宋" w:hAnsi="仿宋" w:eastAsia="仿宋" w:cs="仿宋"/>
          <w:b/>
          <w:bCs/>
          <w:color w:val="auto"/>
          <w:spacing w:val="60"/>
          <w:sz w:val="32"/>
          <w:szCs w:val="32"/>
        </w:rPr>
        <w:t>注意事项</w:t>
      </w:r>
    </w:p>
    <w:p>
      <w:pPr>
        <w:rPr>
          <w:rFonts w:hint="eastAsia" w:ascii="仿宋" w:hAnsi="仿宋" w:eastAsia="仿宋" w:cs="仿宋"/>
          <w:color w:val="auto"/>
          <w:sz w:val="32"/>
          <w:szCs w:val="32"/>
        </w:rPr>
      </w:pP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1、投标人对所附表格中要求的资料和询问应做出肯定的回答。</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2、采购文件的签字人应保证他所做的声明及对一切问题的回答的真实性和准确。</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3、投标人提供的采购文件将由招标人使用，并据此进行评价和判断，确定投标人的能力。</w:t>
      </w:r>
    </w:p>
    <w:p>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4、投标人提交的文件将给予保密，但不退还。</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温馨</w:t>
      </w:r>
      <w:r>
        <w:rPr>
          <w:rFonts w:hint="eastAsia" w:ascii="仿宋" w:hAnsi="仿宋" w:eastAsia="仿宋" w:cs="仿宋"/>
          <w:b/>
          <w:bCs/>
          <w:color w:val="auto"/>
          <w:sz w:val="24"/>
        </w:rPr>
        <w:t>提示：</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投标企业应提前上传，以便在上传时遇到技术问题，有充足的时间请教平台的技术人员！</w:t>
      </w:r>
    </w:p>
    <w:p>
      <w:pPr>
        <w:pStyle w:val="11"/>
        <w:rPr>
          <w:rFonts w:hint="eastAsia" w:ascii="仿宋" w:hAnsi="仿宋" w:eastAsia="仿宋" w:cs="仿宋"/>
          <w:color w:val="auto"/>
        </w:rPr>
      </w:pPr>
    </w:p>
    <w:p>
      <w:pPr>
        <w:pStyle w:val="11"/>
        <w:rPr>
          <w:rFonts w:hint="eastAsia" w:ascii="仿宋" w:hAnsi="仿宋" w:eastAsia="仿宋" w:cs="仿宋"/>
          <w:color w:val="auto"/>
        </w:rPr>
      </w:pPr>
    </w:p>
    <w:p>
      <w:pPr>
        <w:jc w:val="center"/>
        <w:outlineLvl w:val="0"/>
        <w:rPr>
          <w:rFonts w:hint="eastAsia" w:ascii="仿宋" w:hAnsi="仿宋" w:eastAsia="仿宋" w:cs="仿宋"/>
          <w:b/>
          <w:bCs/>
          <w:color w:val="auto"/>
          <w:sz w:val="44"/>
          <w:szCs w:val="44"/>
        </w:rPr>
      </w:pPr>
      <w:bookmarkStart w:id="25" w:name="_Toc27497"/>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p>
    <w:p>
      <w:pPr>
        <w:jc w:val="center"/>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rPr>
        <w:t>第</w:t>
      </w:r>
      <w:r>
        <w:rPr>
          <w:rFonts w:hint="eastAsia" w:ascii="仿宋" w:hAnsi="仿宋" w:eastAsia="仿宋" w:cs="仿宋"/>
          <w:b/>
          <w:bCs/>
          <w:color w:val="auto"/>
          <w:sz w:val="44"/>
          <w:szCs w:val="44"/>
          <w:lang w:val="en-US" w:eastAsia="zh-CN"/>
        </w:rPr>
        <w:t>八</w:t>
      </w:r>
      <w:r>
        <w:rPr>
          <w:rFonts w:hint="eastAsia" w:ascii="仿宋" w:hAnsi="仿宋" w:eastAsia="仿宋" w:cs="仿宋"/>
          <w:b/>
          <w:bCs/>
          <w:color w:val="auto"/>
          <w:sz w:val="44"/>
          <w:szCs w:val="44"/>
        </w:rPr>
        <w:t>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政府采购投诉书（范本）</w:t>
      </w:r>
      <w:bookmarkEnd w:id="25"/>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jc w:val="center"/>
        <w:rPr>
          <w:rFonts w:hint="eastAsia" w:ascii="仿宋" w:hAnsi="仿宋" w:eastAsia="仿宋" w:cs="仿宋"/>
          <w:b/>
          <w:bCs/>
          <w:color w:val="auto"/>
          <w:sz w:val="44"/>
          <w:szCs w:val="44"/>
        </w:rPr>
      </w:pPr>
      <w:r>
        <w:rPr>
          <w:rFonts w:hint="eastAsia" w:ascii="仿宋" w:hAnsi="仿宋" w:eastAsia="仿宋" w:cs="仿宋"/>
          <w:b/>
          <w:bCs/>
          <w:color w:val="auto"/>
          <w:sz w:val="32"/>
          <w:szCs w:val="32"/>
          <w:lang w:val="en-US" w:eastAsia="zh-CN"/>
        </w:rPr>
        <w:t>政府采购投诉书（范本）</w:t>
      </w:r>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投诉人：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委托代理人姓名：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住址：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被投诉人：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电话：</w:t>
      </w:r>
      <w:r>
        <w:rPr>
          <w:rFonts w:hint="eastAsia" w:ascii="仿宋" w:hAnsi="仿宋" w:eastAsia="仿宋" w:cs="仿宋"/>
          <w:color w:val="auto"/>
          <w:sz w:val="24"/>
          <w:szCs w:val="24"/>
          <w:u w:val="single"/>
        </w:rPr>
        <w:t xml:space="preserve">               </w:t>
      </w: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我公司参加了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日被投诉人组织的</w:t>
      </w:r>
      <w:r>
        <w:rPr>
          <w:rFonts w:hint="eastAsia" w:ascii="仿宋" w:hAnsi="仿宋" w:eastAsia="仿宋" w:cs="仿宋"/>
          <w:color w:val="auto"/>
          <w:sz w:val="24"/>
          <w:szCs w:val="24"/>
          <w:u w:val="single"/>
        </w:rPr>
        <w:t>（采购人）（项目名称）（项目编号）</w:t>
      </w:r>
      <w:r>
        <w:rPr>
          <w:rFonts w:hint="eastAsia" w:ascii="仿宋" w:hAnsi="仿宋" w:eastAsia="仿宋" w:cs="仿宋"/>
          <w:color w:val="auto"/>
          <w:sz w:val="24"/>
          <w:szCs w:val="24"/>
        </w:rPr>
        <w:t>的采购活动，我公司认为该项目的</w:t>
      </w:r>
      <w:r>
        <w:rPr>
          <w:rFonts w:hint="eastAsia" w:ascii="仿宋" w:hAnsi="仿宋" w:eastAsia="仿宋" w:cs="仿宋"/>
          <w:color w:val="auto"/>
          <w:sz w:val="24"/>
          <w:szCs w:val="24"/>
          <w:u w:val="single"/>
        </w:rPr>
        <w:t>（采购文件/采购过程/中标（成交）结果）</w:t>
      </w:r>
      <w:r>
        <w:rPr>
          <w:rFonts w:hint="eastAsia" w:ascii="仿宋" w:hAnsi="仿宋" w:eastAsia="仿宋" w:cs="仿宋"/>
          <w:color w:val="auto"/>
          <w:sz w:val="24"/>
          <w:szCs w:val="24"/>
        </w:rPr>
        <w:t>损害了我公司权益，对此，我公司于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日向</w:t>
      </w:r>
      <w:r>
        <w:rPr>
          <w:rFonts w:hint="eastAsia" w:ascii="仿宋" w:hAnsi="仿宋" w:eastAsia="仿宋" w:cs="仿宋"/>
          <w:color w:val="auto"/>
          <w:sz w:val="24"/>
          <w:szCs w:val="24"/>
          <w:u w:val="single"/>
        </w:rPr>
        <w:t>（采购人或者政府采购代理机构）</w:t>
      </w:r>
      <w:r>
        <w:rPr>
          <w:rFonts w:hint="eastAsia" w:ascii="仿宋" w:hAnsi="仿宋" w:eastAsia="仿宋" w:cs="仿宋"/>
          <w:color w:val="auto"/>
          <w:sz w:val="24"/>
          <w:szCs w:val="24"/>
        </w:rPr>
        <w:t>提出了质疑，</w:t>
      </w:r>
      <w:r>
        <w:rPr>
          <w:rFonts w:hint="eastAsia" w:ascii="仿宋" w:hAnsi="仿宋" w:eastAsia="仿宋" w:cs="仿宋"/>
          <w:color w:val="auto"/>
          <w:sz w:val="24"/>
          <w:szCs w:val="24"/>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rPr>
        <w:t>，现向贵机关提起投诉：</w:t>
      </w:r>
    </w:p>
    <w:p>
      <w:pPr>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1.具体的投诉事项及事实依据；</w:t>
      </w:r>
    </w:p>
    <w:p>
      <w:pPr>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2.质疑和质疑答复情况简要描述；</w:t>
      </w:r>
    </w:p>
    <w:p>
      <w:pPr>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3.投诉请求。</w:t>
      </w:r>
    </w:p>
    <w:p>
      <w:pPr>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w:t>
      </w:r>
    </w:p>
    <w:p>
      <w:pPr>
        <w:rPr>
          <w:rFonts w:hint="eastAsia" w:ascii="仿宋" w:hAnsi="仿宋" w:eastAsia="仿宋" w:cs="仿宋"/>
          <w:color w:val="auto"/>
          <w:sz w:val="24"/>
          <w:szCs w:val="24"/>
        </w:rPr>
      </w:pPr>
      <w:r>
        <w:rPr>
          <w:rFonts w:hint="eastAsia" w:ascii="仿宋" w:hAnsi="仿宋" w:eastAsia="仿宋" w:cs="仿宋"/>
          <w:color w:val="auto"/>
          <w:sz w:val="24"/>
          <w:szCs w:val="24"/>
        </w:rPr>
        <w:t>附件：</w:t>
      </w:r>
    </w:p>
    <w:p>
      <w:pPr>
        <w:rPr>
          <w:rFonts w:hint="eastAsia" w:ascii="仿宋" w:hAnsi="仿宋" w:eastAsia="仿宋" w:cs="仿宋"/>
          <w:color w:val="auto"/>
          <w:sz w:val="24"/>
          <w:szCs w:val="24"/>
        </w:rPr>
      </w:pPr>
      <w:r>
        <w:rPr>
          <w:rFonts w:hint="eastAsia" w:ascii="仿宋" w:hAnsi="仿宋" w:eastAsia="仿宋" w:cs="仿宋"/>
          <w:color w:val="auto"/>
          <w:sz w:val="24"/>
          <w:szCs w:val="24"/>
        </w:rPr>
        <w:t>1.质疑书和质疑答复书；</w:t>
      </w:r>
    </w:p>
    <w:p>
      <w:pPr>
        <w:rPr>
          <w:rFonts w:hint="eastAsia" w:ascii="仿宋" w:hAnsi="仿宋" w:eastAsia="仿宋" w:cs="仿宋"/>
          <w:color w:val="auto"/>
          <w:sz w:val="24"/>
          <w:szCs w:val="24"/>
        </w:rPr>
      </w:pPr>
      <w:r>
        <w:rPr>
          <w:rFonts w:hint="eastAsia" w:ascii="仿宋" w:hAnsi="仿宋" w:eastAsia="仿宋" w:cs="仿宋"/>
          <w:color w:val="auto"/>
          <w:sz w:val="24"/>
          <w:szCs w:val="24"/>
        </w:rPr>
        <w:t>2.证据材料（需注明证据来源），证人的姓名、住址和联系方式等；</w:t>
      </w:r>
    </w:p>
    <w:p>
      <w:pPr>
        <w:rPr>
          <w:rFonts w:hint="eastAsia" w:ascii="仿宋" w:hAnsi="仿宋" w:eastAsia="仿宋" w:cs="仿宋"/>
          <w:color w:val="auto"/>
          <w:sz w:val="24"/>
          <w:szCs w:val="24"/>
        </w:rPr>
      </w:pPr>
      <w:r>
        <w:rPr>
          <w:rFonts w:hint="eastAsia" w:ascii="仿宋" w:hAnsi="仿宋" w:eastAsia="仿宋" w:cs="仿宋"/>
          <w:color w:val="auto"/>
          <w:sz w:val="24"/>
          <w:szCs w:val="24"/>
        </w:rPr>
        <w:t>3.营业执照；</w:t>
      </w:r>
    </w:p>
    <w:p>
      <w:pPr>
        <w:rPr>
          <w:rFonts w:hint="eastAsia" w:ascii="仿宋" w:hAnsi="仿宋" w:eastAsia="仿宋" w:cs="仿宋"/>
          <w:color w:val="auto"/>
          <w:sz w:val="24"/>
          <w:szCs w:val="24"/>
        </w:rPr>
      </w:pPr>
      <w:r>
        <w:rPr>
          <w:rFonts w:hint="eastAsia" w:ascii="仿宋" w:hAnsi="仿宋" w:eastAsia="仿宋" w:cs="仿宋"/>
          <w:color w:val="auto"/>
          <w:sz w:val="24"/>
          <w:szCs w:val="24"/>
        </w:rPr>
        <w:t>4.法定代表人身份证明函</w:t>
      </w:r>
    </w:p>
    <w:p>
      <w:pPr>
        <w:rPr>
          <w:rFonts w:hint="eastAsia" w:ascii="仿宋" w:hAnsi="仿宋" w:eastAsia="仿宋" w:cs="仿宋"/>
          <w:color w:val="auto"/>
          <w:sz w:val="24"/>
          <w:szCs w:val="24"/>
        </w:rPr>
      </w:pPr>
      <w:r>
        <w:rPr>
          <w:rFonts w:hint="eastAsia" w:ascii="仿宋" w:hAnsi="仿宋" w:eastAsia="仿宋" w:cs="仿宋"/>
          <w:color w:val="auto"/>
          <w:sz w:val="24"/>
          <w:szCs w:val="24"/>
        </w:rPr>
        <w:t>5.法定代表人授权委托书（包含法定代表人和委托代理人的身份证复印件）；</w:t>
      </w:r>
    </w:p>
    <w:p>
      <w:pPr>
        <w:rPr>
          <w:rFonts w:hint="eastAsia" w:ascii="仿宋" w:hAnsi="仿宋" w:eastAsia="仿宋" w:cs="仿宋"/>
          <w:color w:val="auto"/>
          <w:sz w:val="24"/>
          <w:szCs w:val="24"/>
        </w:rPr>
      </w:pPr>
      <w:r>
        <w:rPr>
          <w:rFonts w:hint="eastAsia" w:ascii="仿宋" w:hAnsi="仿宋" w:eastAsia="仿宋" w:cs="仿宋"/>
          <w:color w:val="auto"/>
          <w:sz w:val="24"/>
          <w:szCs w:val="24"/>
        </w:rPr>
        <w:t>6.政府采购监管部门认为应当提供的其它材料。</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投诉</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：（盖章）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法定代表人（或主要负责人）：（签字）</w:t>
      </w:r>
    </w:p>
    <w:p>
      <w:pPr>
        <w:ind w:firstLine="3840" w:firstLineChars="16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本投诉书正本叁份，副本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份并附电子文档。</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ind w:left="5760" w:hanging="4320" w:hangingChars="1800"/>
        <w:rPr>
          <w:rFonts w:hint="eastAsia" w:ascii="仿宋" w:hAnsi="仿宋" w:eastAsia="仿宋" w:cs="仿宋"/>
          <w:color w:val="auto"/>
          <w:sz w:val="24"/>
          <w:szCs w:val="24"/>
        </w:rPr>
      </w:pPr>
    </w:p>
    <w:p>
      <w:pPr>
        <w:ind w:left="5760" w:hanging="4320" w:hangingChars="1800"/>
        <w:rPr>
          <w:rFonts w:hint="eastAsia" w:ascii="仿宋" w:hAnsi="仿宋" w:eastAsia="仿宋" w:cs="仿宋"/>
          <w:color w:val="auto"/>
          <w:sz w:val="24"/>
          <w:szCs w:val="24"/>
        </w:rPr>
      </w:pPr>
    </w:p>
    <w:p>
      <w:pPr>
        <w:jc w:val="both"/>
        <w:rPr>
          <w:rFonts w:hint="eastAsia" w:ascii="仿宋" w:hAnsi="仿宋" w:eastAsia="仿宋" w:cs="仿宋"/>
          <w:b/>
          <w:bCs/>
          <w:color w:val="auto"/>
          <w:sz w:val="24"/>
          <w:szCs w:val="24"/>
        </w:rPr>
      </w:pPr>
    </w:p>
    <w:p>
      <w:pPr>
        <w:jc w:val="both"/>
        <w:rPr>
          <w:rFonts w:hint="eastAsia" w:ascii="仿宋" w:hAnsi="仿宋" w:eastAsia="仿宋" w:cs="仿宋"/>
          <w:b/>
          <w:bCs/>
          <w:color w:val="auto"/>
          <w:sz w:val="24"/>
          <w:szCs w:val="24"/>
        </w:rPr>
      </w:pPr>
    </w:p>
    <w:p>
      <w:pPr>
        <w:ind w:left="7951" w:hanging="7951" w:hangingChars="1800"/>
        <w:jc w:val="center"/>
        <w:outlineLvl w:val="0"/>
        <w:rPr>
          <w:rFonts w:hint="eastAsia" w:ascii="仿宋" w:hAnsi="仿宋" w:eastAsia="仿宋" w:cs="仿宋"/>
          <w:color w:val="auto"/>
          <w:sz w:val="44"/>
          <w:szCs w:val="44"/>
        </w:rPr>
      </w:pPr>
      <w:bookmarkStart w:id="26" w:name="_Toc22790"/>
      <w:r>
        <w:rPr>
          <w:rFonts w:hint="eastAsia" w:ascii="仿宋" w:hAnsi="仿宋" w:eastAsia="仿宋" w:cs="仿宋"/>
          <w:b/>
          <w:bCs/>
          <w:color w:val="auto"/>
          <w:sz w:val="44"/>
          <w:szCs w:val="44"/>
          <w:lang w:val="en-US" w:eastAsia="zh-CN"/>
        </w:rPr>
        <w:t>第九</w:t>
      </w:r>
      <w:r>
        <w:rPr>
          <w:rFonts w:hint="eastAsia" w:ascii="仿宋" w:hAnsi="仿宋" w:eastAsia="仿宋" w:cs="仿宋"/>
          <w:b/>
          <w:bCs/>
          <w:color w:val="auto"/>
          <w:sz w:val="44"/>
          <w:szCs w:val="44"/>
        </w:rPr>
        <w:t>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投诉相关说明</w:t>
      </w:r>
      <w:bookmarkEnd w:id="26"/>
    </w:p>
    <w:p>
      <w:pPr>
        <w:ind w:left="5760" w:hanging="4320" w:hangingChars="18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ind w:left="5760" w:hanging="4320" w:hangingChars="1800"/>
        <w:jc w:val="center"/>
        <w:rPr>
          <w:rFonts w:hint="eastAsia" w:ascii="仿宋" w:hAnsi="仿宋" w:eastAsia="仿宋" w:cs="仿宋"/>
          <w:color w:val="auto"/>
          <w:sz w:val="24"/>
          <w:szCs w:val="24"/>
        </w:rPr>
      </w:pPr>
      <w:r>
        <w:rPr>
          <w:rFonts w:hint="eastAsia" w:ascii="仿宋" w:hAnsi="仿宋" w:eastAsia="仿宋" w:cs="仿宋"/>
          <w:color w:val="auto"/>
          <w:sz w:val="24"/>
          <w:szCs w:val="24"/>
        </w:rPr>
        <w:t>投诉人应当满足《政府采购法》、《政府采购法实施条</w:t>
      </w:r>
    </w:p>
    <w:p>
      <w:pPr>
        <w:rPr>
          <w:rFonts w:hint="eastAsia" w:ascii="仿宋" w:hAnsi="仿宋" w:eastAsia="仿宋" w:cs="仿宋"/>
          <w:color w:val="auto"/>
          <w:sz w:val="24"/>
          <w:szCs w:val="24"/>
        </w:rPr>
      </w:pPr>
      <w:r>
        <w:rPr>
          <w:rFonts w:hint="eastAsia" w:ascii="仿宋" w:hAnsi="仿宋" w:eastAsia="仿宋" w:cs="仿宋"/>
          <w:color w:val="auto"/>
          <w:sz w:val="24"/>
          <w:szCs w:val="24"/>
        </w:rPr>
        <w:t>例》和《政府采购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投诉处理办法》的相关规定。</w:t>
      </w:r>
    </w:p>
    <w:p>
      <w:pPr>
        <w:numPr>
          <w:ilvl w:val="0"/>
          <w:numId w:val="5"/>
        </w:numPr>
        <w:ind w:left="4493" w:leftChars="304" w:hanging="3855" w:hangingChars="1600"/>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质疑前置及时间要求</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sz w:val="24"/>
          <w:szCs w:val="24"/>
        </w:rPr>
        <w:t>《中华人民共和国政府采购法》</w:t>
      </w:r>
      <w:r>
        <w:rPr>
          <w:rFonts w:hint="eastAsia" w:ascii="仿宋" w:hAnsi="仿宋" w:eastAsia="仿宋" w:cs="仿宋"/>
          <w:color w:val="auto"/>
          <w:kern w:val="0"/>
          <w:sz w:val="24"/>
          <w:szCs w:val="24"/>
          <w:shd w:val="clear" w:color="auto" w:fill="FFFFFF"/>
        </w:rPr>
        <w:t>第五十一条：</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对政府采购活动事项有疑问的，可以向采购人提出询问，采购人应当及时作出答复，但答复的内容不得涉及商业秘密。</w:t>
      </w:r>
    </w:p>
    <w:p>
      <w:pPr>
        <w:widowControl/>
        <w:shd w:val="clear" w:color="auto" w:fill="FFFFFF"/>
        <w:ind w:firstLine="420"/>
        <w:jc w:val="left"/>
        <w:rPr>
          <w:rFonts w:hint="eastAsia" w:ascii="仿宋" w:hAnsi="仿宋" w:eastAsia="仿宋" w:cs="仿宋"/>
          <w:color w:val="auto"/>
          <w:sz w:val="24"/>
          <w:szCs w:val="24"/>
        </w:rPr>
      </w:pPr>
      <w:r>
        <w:rPr>
          <w:rFonts w:hint="eastAsia" w:ascii="仿宋" w:hAnsi="仿宋" w:eastAsia="仿宋" w:cs="仿宋"/>
          <w:color w:val="auto"/>
          <w:kern w:val="0"/>
          <w:sz w:val="24"/>
          <w:szCs w:val="24"/>
          <w:shd w:val="clear" w:color="auto" w:fill="FFFFFF"/>
        </w:rPr>
        <w:t xml:space="preserve"> 第五十二条：</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认为采购文件、采购过程和中标、成交结果使自己的权益受到损害的，可以在知道或者应知其权益受到损害之日起七个工作日内，以书面形式向采购人提出质疑。</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第五十三条：采购人应当在收到</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的书面质疑后七个工作日内作出答复，并以书面形式通知质疑</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和其他有关</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，但答复的内容不得涉及商业秘密。</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第五十五条:质疑</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对采购人、采购代理机构的答复不满意或者采购人、采购代理机构未在规定的时间内作出答复的，可以在答复期满后十五个工作日内向同级政府采购监督管理部门投诉。</w:t>
      </w:r>
    </w:p>
    <w:p>
      <w:pPr>
        <w:widowControl/>
        <w:shd w:val="clear" w:color="auto" w:fill="FFFFFF"/>
        <w:ind w:firstLine="42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 xml:space="preserve">  《政府采购实施条例》第五十五条：</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质疑、投诉应当有明确的请求和必要的证明材料。</w:t>
      </w:r>
      <w:r>
        <w:rPr>
          <w:rFonts w:hint="eastAsia" w:ascii="仿宋" w:hAnsi="仿宋" w:eastAsia="仿宋" w:cs="仿宋"/>
          <w:color w:val="auto"/>
          <w:kern w:val="0"/>
          <w:sz w:val="24"/>
          <w:szCs w:val="24"/>
          <w:shd w:val="clear" w:color="auto" w:fill="FFFFFF"/>
          <w:lang w:eastAsia="zh-CN"/>
        </w:rPr>
        <w:t>投标企业</w:t>
      </w:r>
      <w:r>
        <w:rPr>
          <w:rFonts w:hint="eastAsia" w:ascii="仿宋" w:hAnsi="仿宋" w:eastAsia="仿宋" w:cs="仿宋"/>
          <w:color w:val="auto"/>
          <w:kern w:val="0"/>
          <w:sz w:val="24"/>
          <w:szCs w:val="24"/>
          <w:shd w:val="clear" w:color="auto" w:fill="FFFFFF"/>
        </w:rPr>
        <w:t>投诉的事项不得超出质疑事项的范围。</w:t>
      </w:r>
    </w:p>
    <w:p>
      <w:pPr>
        <w:rPr>
          <w:rFonts w:hint="eastAsia" w:ascii="仿宋" w:hAnsi="仿宋" w:eastAsia="仿宋" w:cs="仿宋"/>
          <w:color w:val="auto"/>
          <w:sz w:val="24"/>
          <w:szCs w:val="24"/>
        </w:rPr>
      </w:pP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二、书面方式</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投诉处理办法》第八条：投诉人投诉</w:t>
      </w:r>
    </w:p>
    <w:p>
      <w:pPr>
        <w:rPr>
          <w:rFonts w:hint="eastAsia" w:ascii="仿宋" w:hAnsi="仿宋" w:eastAsia="仿宋" w:cs="仿宋"/>
          <w:color w:val="auto"/>
          <w:sz w:val="24"/>
          <w:szCs w:val="24"/>
        </w:rPr>
      </w:pPr>
      <w:r>
        <w:rPr>
          <w:rFonts w:hint="eastAsia" w:ascii="仿宋" w:hAnsi="仿宋" w:eastAsia="仿宋" w:cs="仿宋"/>
          <w:color w:val="auto"/>
          <w:sz w:val="24"/>
          <w:szCs w:val="24"/>
        </w:rPr>
        <w:t>时，应当提交投诉书，并按照被投诉人以及与投诉事项有关的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数量提供投诉书的副本。</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投诉书应当包括下列主要内容：</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投诉人和被投诉人的名称、地址、电话等；</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具体的投诉事项及事实依据；</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质疑和质疑答复情况及相关证明材料；</w:t>
      </w:r>
    </w:p>
    <w:p>
      <w:pPr>
        <w:numPr>
          <w:ilvl w:val="0"/>
          <w:numId w:val="6"/>
        </w:numPr>
        <w:rPr>
          <w:rFonts w:hint="eastAsia" w:ascii="仿宋" w:hAnsi="仿宋" w:eastAsia="仿宋" w:cs="仿宋"/>
          <w:color w:val="auto"/>
          <w:sz w:val="24"/>
          <w:szCs w:val="24"/>
        </w:rPr>
      </w:pPr>
      <w:r>
        <w:rPr>
          <w:rFonts w:hint="eastAsia" w:ascii="仿宋" w:hAnsi="仿宋" w:eastAsia="仿宋" w:cs="仿宋"/>
          <w:color w:val="auto"/>
          <w:sz w:val="24"/>
          <w:szCs w:val="24"/>
        </w:rPr>
        <w:t>提起投诉的日期。</w:t>
      </w:r>
    </w:p>
    <w:p>
      <w:pPr>
        <w:ind w:firstLine="645"/>
        <w:rPr>
          <w:rFonts w:hint="eastAsia" w:ascii="仿宋" w:hAnsi="仿宋" w:eastAsia="仿宋" w:cs="仿宋"/>
          <w:color w:val="auto"/>
          <w:sz w:val="24"/>
          <w:szCs w:val="24"/>
        </w:rPr>
      </w:pPr>
      <w:r>
        <w:rPr>
          <w:rFonts w:hint="eastAsia" w:ascii="仿宋" w:hAnsi="仿宋" w:eastAsia="仿宋" w:cs="仿宋"/>
          <w:color w:val="auto"/>
          <w:sz w:val="24"/>
          <w:szCs w:val="24"/>
        </w:rPr>
        <w:t>投诉书应当署名。投诉人为自然人，应当由本人签字；投诉人为法人或者其他组织的，应当由法定代表人或者主要负责人签字并加盖公章。</w:t>
      </w:r>
    </w:p>
    <w:p>
      <w:pPr>
        <w:ind w:firstLine="645"/>
        <w:rPr>
          <w:rFonts w:hint="eastAsia" w:ascii="仿宋" w:hAnsi="仿宋" w:eastAsia="仿宋" w:cs="仿宋"/>
          <w:color w:val="auto"/>
          <w:sz w:val="24"/>
          <w:szCs w:val="24"/>
        </w:rPr>
      </w:pPr>
      <w:r>
        <w:rPr>
          <w:rFonts w:hint="eastAsia" w:ascii="仿宋" w:hAnsi="仿宋" w:eastAsia="仿宋" w:cs="仿宋"/>
          <w:color w:val="auto"/>
          <w:sz w:val="24"/>
          <w:szCs w:val="24"/>
        </w:rPr>
        <w:t>《政府采购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投诉处理办法》第九条：投诉人可以委托代理人办理投诉事务。代理人办理投书事务时，除提交投诉书外，还应当向同级财政部门提交投诉人的授权委托书，授权委托书应当载明委托代理的具体权限和事项。</w:t>
      </w:r>
    </w:p>
    <w:p>
      <w:pPr>
        <w:ind w:firstLine="645"/>
        <w:rPr>
          <w:rFonts w:hint="eastAsia" w:ascii="仿宋" w:hAnsi="仿宋" w:eastAsia="仿宋" w:cs="仿宋"/>
          <w:color w:val="auto"/>
          <w:sz w:val="24"/>
          <w:szCs w:val="24"/>
        </w:rPr>
      </w:pPr>
      <w:r>
        <w:rPr>
          <w:rFonts w:hint="eastAsia" w:ascii="仿宋" w:hAnsi="仿宋" w:eastAsia="仿宋" w:cs="仿宋"/>
          <w:color w:val="auto"/>
          <w:sz w:val="24"/>
          <w:szCs w:val="24"/>
        </w:rPr>
        <w:t>《政府采购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投诉处理办法》第十条：投诉人提起投诉应当符合下列条件：</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投诉人是参与所投诉政府采购活动的</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提起投诉诉前已依法进行质疑；</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投诉书内容符合本办法的规定；</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在投诉有效期内提起投诉；</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属于本级财政部门管辖；</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同一投诉事项未经财政部门投诉处理；</w:t>
      </w:r>
    </w:p>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国务院财政部门规定的其他条件。</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三、虚假、恶意投诉法律责任</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第七十三条：</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捏造实施、提供虚假材料或者以非</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法手段取得证明材料进行投诉的，由财政部门列入不良行为</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记录名单，禁止其1至3年内参加政府采购活动。</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投诉处理办法》第二十六条：投诉人有下列情形之一的，属于虚假、恶意投诉，财政部门应当驳回投诉，将其列入不良行为记录名单，并依法予以处罚：</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（一）1年内3次以上投诉均查无实据的；</w:t>
      </w:r>
    </w:p>
    <w:p>
      <w:pPr>
        <w:ind w:left="5760" w:hanging="4320" w:hanging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（二）捏造事实或者提供虚假投诉材料的。</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3"/>
        <w:jc w:val="center"/>
        <w:rPr>
          <w:rFonts w:hint="eastAsia" w:ascii="仿宋" w:hAnsi="仿宋" w:eastAsia="仿宋" w:cs="仿宋"/>
          <w:b/>
          <w:bCs/>
          <w:color w:val="auto"/>
          <w:spacing w:val="60"/>
          <w:sz w:val="32"/>
          <w:szCs w:val="32"/>
        </w:rPr>
      </w:pPr>
    </w:p>
    <w:p>
      <w:pPr>
        <w:spacing w:line="500" w:lineRule="exact"/>
        <w:jc w:val="center"/>
        <w:rPr>
          <w:rFonts w:hint="eastAsia" w:ascii="仿宋" w:hAnsi="仿宋" w:eastAsia="仿宋" w:cs="仿宋"/>
          <w:b/>
          <w:bCs/>
          <w:color w:val="auto"/>
          <w:sz w:val="44"/>
          <w:szCs w:val="44"/>
        </w:rPr>
      </w:pPr>
    </w:p>
    <w:p>
      <w:pPr>
        <w:spacing w:line="500" w:lineRule="exact"/>
        <w:jc w:val="both"/>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pStyle w:val="11"/>
        <w:rPr>
          <w:rFonts w:hint="eastAsia" w:ascii="仿宋" w:hAnsi="仿宋" w:eastAsia="仿宋" w:cs="仿宋"/>
          <w:color w:val="auto"/>
        </w:rPr>
      </w:pPr>
    </w:p>
    <w:p>
      <w:pPr>
        <w:spacing w:line="500" w:lineRule="exact"/>
        <w:jc w:val="center"/>
        <w:rPr>
          <w:rFonts w:hint="eastAsia" w:ascii="仿宋" w:hAnsi="仿宋" w:eastAsia="仿宋" w:cs="仿宋"/>
          <w:b/>
          <w:bCs/>
          <w:color w:val="auto"/>
          <w:sz w:val="44"/>
          <w:szCs w:val="44"/>
        </w:rPr>
      </w:pPr>
    </w:p>
    <w:p>
      <w:pPr>
        <w:spacing w:line="500" w:lineRule="exact"/>
        <w:jc w:val="center"/>
        <w:rPr>
          <w:rFonts w:hint="eastAsia" w:ascii="仿宋" w:hAnsi="仿宋" w:eastAsia="仿宋" w:cs="仿宋"/>
          <w:b/>
          <w:bCs/>
          <w:color w:val="auto"/>
          <w:sz w:val="44"/>
          <w:szCs w:val="44"/>
        </w:rPr>
      </w:pPr>
    </w:p>
    <w:p>
      <w:pPr>
        <w:pStyle w:val="6"/>
        <w:outlineLvl w:val="9"/>
        <w:rPr>
          <w:rFonts w:hint="eastAsia" w:ascii="仿宋" w:hAnsi="仿宋" w:eastAsia="仿宋" w:cs="仿宋"/>
          <w:color w:val="auto"/>
        </w:rPr>
      </w:pPr>
    </w:p>
    <w:p>
      <w:pPr>
        <w:rPr>
          <w:rFonts w:hint="eastAsia" w:ascii="仿宋" w:hAnsi="仿宋" w:eastAsia="仿宋" w:cs="仿宋"/>
          <w:color w:val="auto"/>
        </w:rPr>
      </w:pPr>
    </w:p>
    <w:p>
      <w:pPr>
        <w:spacing w:line="500" w:lineRule="exact"/>
        <w:jc w:val="center"/>
        <w:outlineLvl w:val="0"/>
        <w:rPr>
          <w:rFonts w:hint="eastAsia" w:ascii="仿宋" w:hAnsi="仿宋" w:eastAsia="仿宋" w:cs="仿宋"/>
          <w:b/>
          <w:bCs/>
          <w:color w:val="auto"/>
          <w:sz w:val="44"/>
          <w:szCs w:val="44"/>
        </w:rPr>
      </w:pPr>
      <w:bookmarkStart w:id="27" w:name="_Toc12193"/>
    </w:p>
    <w:p>
      <w:pPr>
        <w:spacing w:line="500" w:lineRule="exact"/>
        <w:jc w:val="center"/>
        <w:outlineLvl w:val="0"/>
        <w:rPr>
          <w:rFonts w:hint="eastAsia" w:ascii="仿宋" w:hAnsi="仿宋" w:eastAsia="仿宋" w:cs="仿宋"/>
          <w:b/>
          <w:bCs/>
          <w:color w:val="auto"/>
          <w:sz w:val="44"/>
          <w:szCs w:val="44"/>
        </w:rPr>
      </w:pPr>
      <w:r>
        <w:rPr>
          <w:rFonts w:hint="eastAsia" w:ascii="仿宋" w:hAnsi="仿宋" w:eastAsia="仿宋" w:cs="仿宋"/>
          <w:b/>
          <w:bCs/>
          <w:color w:val="auto"/>
          <w:sz w:val="44"/>
          <w:szCs w:val="44"/>
        </w:rPr>
        <w:t>第</w:t>
      </w:r>
      <w:r>
        <w:rPr>
          <w:rFonts w:hint="eastAsia" w:ascii="仿宋" w:hAnsi="仿宋" w:eastAsia="仿宋" w:cs="仿宋"/>
          <w:b/>
          <w:bCs/>
          <w:color w:val="auto"/>
          <w:sz w:val="44"/>
          <w:szCs w:val="44"/>
          <w:lang w:val="en-US" w:eastAsia="zh-CN"/>
        </w:rPr>
        <w:t>十</w:t>
      </w:r>
      <w:r>
        <w:rPr>
          <w:rFonts w:hint="eastAsia" w:ascii="仿宋" w:hAnsi="仿宋" w:eastAsia="仿宋" w:cs="仿宋"/>
          <w:b/>
          <w:bCs/>
          <w:color w:val="auto"/>
          <w:sz w:val="44"/>
          <w:szCs w:val="44"/>
        </w:rPr>
        <w:t>章</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质疑函范本</w:t>
      </w:r>
      <w:bookmarkEnd w:id="27"/>
    </w:p>
    <w:p>
      <w:pPr>
        <w:spacing w:line="50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质疑函范本</w:t>
      </w:r>
    </w:p>
    <w:p>
      <w:pPr>
        <w:adjustRightInd w:val="0"/>
        <w:snapToGrid w:val="0"/>
        <w:spacing w:beforeLines="100"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一、质疑</w:t>
      </w:r>
      <w:r>
        <w:rPr>
          <w:rFonts w:hint="eastAsia" w:ascii="仿宋" w:hAnsi="仿宋" w:eastAsia="仿宋" w:cs="仿宋"/>
          <w:bCs/>
          <w:color w:val="auto"/>
          <w:sz w:val="24"/>
          <w:szCs w:val="24"/>
          <w:lang w:eastAsia="zh-CN"/>
        </w:rPr>
        <w:t>投标企业</w:t>
      </w:r>
      <w:r>
        <w:rPr>
          <w:rFonts w:hint="eastAsia" w:ascii="仿宋" w:hAnsi="仿宋" w:eastAsia="仿宋" w:cs="仿宋"/>
          <w:bCs/>
          <w:color w:val="auto"/>
          <w:sz w:val="24"/>
          <w:szCs w:val="24"/>
        </w:rPr>
        <w:t>基本信息</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5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adjustRightInd w:val="0"/>
        <w:snapToGrid w:val="0"/>
        <w:spacing w:line="500" w:lineRule="exact"/>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dotted"/>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500" w:lineRule="exact"/>
        <w:rPr>
          <w:rFonts w:hint="eastAsia" w:ascii="仿宋" w:hAnsi="仿宋" w:eastAsia="仿宋" w:cs="仿宋"/>
          <w:color w:val="auto"/>
          <w:sz w:val="24"/>
          <w:szCs w:val="24"/>
        </w:rPr>
      </w:pPr>
    </w:p>
    <w:p>
      <w:pPr>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提出质疑时，应提交质疑函和必要的证明材料。</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若委托代理人进行质疑的，质疑函应按要求列明“授权代表”的有关内容，并在附件中提交由质疑</w:t>
      </w:r>
      <w:r>
        <w:rPr>
          <w:rFonts w:hint="eastAsia" w:ascii="仿宋" w:hAnsi="仿宋" w:eastAsia="仿宋" w:cs="仿宋"/>
          <w:color w:val="auto"/>
          <w:kern w:val="0"/>
          <w:sz w:val="24"/>
          <w:szCs w:val="24"/>
          <w:lang w:eastAsia="zh-CN"/>
        </w:rPr>
        <w:t>投标企业</w:t>
      </w:r>
      <w:r>
        <w:rPr>
          <w:rFonts w:hint="eastAsia" w:ascii="仿宋" w:hAnsi="仿宋" w:eastAsia="仿宋" w:cs="仿宋"/>
          <w:color w:val="auto"/>
          <w:kern w:val="0"/>
          <w:sz w:val="24"/>
          <w:szCs w:val="24"/>
        </w:rPr>
        <w:t>签署的授权委托书。授权委托书应载明代理人的姓名或者名称、代理事项、具体权限、期限和相关事项。</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若对项目的某一分包进行质疑，质疑函中应列明具体分包号。</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为自然人的，质疑函应由本人签字；质疑</w:t>
      </w:r>
      <w:r>
        <w:rPr>
          <w:rFonts w:hint="eastAsia" w:ascii="仿宋" w:hAnsi="仿宋" w:eastAsia="仿宋" w:cs="仿宋"/>
          <w:color w:val="auto"/>
          <w:sz w:val="24"/>
          <w:szCs w:val="24"/>
          <w:lang w:eastAsia="zh-CN"/>
        </w:rPr>
        <w:t>投标企业</w:t>
      </w:r>
      <w:r>
        <w:rPr>
          <w:rFonts w:hint="eastAsia" w:ascii="仿宋" w:hAnsi="仿宋" w:eastAsia="仿宋" w:cs="仿宋"/>
          <w:color w:val="auto"/>
          <w:sz w:val="24"/>
          <w:szCs w:val="24"/>
        </w:rPr>
        <w:t>为法人或者其他组织的，质疑函应由法定代表人、主要负责人，或者其授权代表签字或者盖章，并加盖公章。</w:t>
      </w:r>
    </w:p>
    <w:p>
      <w:pPr>
        <w:rPr>
          <w:rFonts w:hint="eastAsia" w:ascii="仿宋" w:hAnsi="仿宋" w:eastAsia="仿宋" w:cs="仿宋"/>
          <w:b/>
          <w:bCs/>
          <w:color w:val="auto"/>
          <w:spacing w:val="60"/>
          <w:sz w:val="32"/>
          <w:szCs w:val="32"/>
        </w:rPr>
      </w:pPr>
    </w:p>
    <w:p>
      <w:pPr>
        <w:pStyle w:val="13"/>
        <w:ind w:left="0" w:leftChars="0" w:firstLine="0" w:firstLineChars="0"/>
        <w:jc w:val="both"/>
        <w:rPr>
          <w:rFonts w:hint="eastAsia" w:ascii="仿宋" w:hAnsi="仿宋" w:eastAsia="仿宋" w:cs="仿宋"/>
          <w:b/>
          <w:bCs/>
          <w:color w:val="auto"/>
          <w:spacing w:val="60"/>
          <w:sz w:val="32"/>
          <w:szCs w:val="32"/>
        </w:rPr>
      </w:pPr>
    </w:p>
    <w:p>
      <w:pPr>
        <w:rPr>
          <w:rFonts w:hint="eastAsia" w:ascii="仿宋" w:hAnsi="仿宋" w:eastAsia="仿宋" w:cs="仿宋"/>
          <w:b/>
          <w:bCs/>
          <w:color w:val="auto"/>
          <w:spacing w:val="60"/>
          <w:sz w:val="32"/>
          <w:szCs w:val="32"/>
        </w:rPr>
      </w:pPr>
    </w:p>
    <w:p>
      <w:pPr>
        <w:pStyle w:val="13"/>
        <w:jc w:val="center"/>
        <w:rPr>
          <w:rFonts w:hint="eastAsia" w:ascii="仿宋" w:hAnsi="仿宋" w:eastAsia="仿宋" w:cs="仿宋"/>
          <w:b/>
          <w:bCs/>
          <w:color w:val="auto"/>
          <w:spacing w:val="60"/>
          <w:sz w:val="32"/>
          <w:szCs w:val="32"/>
        </w:rPr>
      </w:pPr>
    </w:p>
    <w:p>
      <w:pPr>
        <w:spacing w:line="420" w:lineRule="exact"/>
        <w:jc w:val="left"/>
        <w:rPr>
          <w:rFonts w:hint="eastAsia" w:ascii="仿宋" w:hAnsi="仿宋" w:eastAsia="仿宋" w:cs="仿宋"/>
          <w:color w:val="auto"/>
        </w:rPr>
      </w:pPr>
    </w:p>
    <w:p>
      <w:pPr>
        <w:numPr>
          <w:ilvl w:val="0"/>
          <w:numId w:val="0"/>
        </w:numPr>
        <w:tabs>
          <w:tab w:val="left" w:pos="1260"/>
        </w:tabs>
        <w:spacing w:line="360" w:lineRule="auto"/>
        <w:rPr>
          <w:rFonts w:hint="eastAsia" w:ascii="仿宋" w:hAnsi="仿宋" w:eastAsia="仿宋" w:cs="仿宋"/>
          <w:color w:val="auto"/>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216"/>
        <w:tab w:val="left" w:pos="4723"/>
      </w:tabs>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CFB2B65F"/>
    <w:multiLevelType w:val="singleLevel"/>
    <w:tmpl w:val="CFB2B65F"/>
    <w:lvl w:ilvl="0" w:tentative="0">
      <w:start w:val="4"/>
      <w:numFmt w:val="chineseCounting"/>
      <w:suff w:val="space"/>
      <w:lvlText w:val="第%1章"/>
      <w:lvlJc w:val="left"/>
      <w:rPr>
        <w:rFonts w:hint="eastAsia"/>
      </w:r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55CD4C99"/>
    <w:multiLevelType w:val="singleLevel"/>
    <w:tmpl w:val="55CD4C99"/>
    <w:lvl w:ilvl="0" w:tentative="0">
      <w:start w:val="1"/>
      <w:numFmt w:val="chineseCounting"/>
      <w:suff w:val="nothing"/>
      <w:lvlText w:val="%1、"/>
      <w:lvlJc w:val="left"/>
    </w:lvl>
  </w:abstractNum>
  <w:abstractNum w:abstractNumId="4">
    <w:nsid w:val="5948EE1E"/>
    <w:multiLevelType w:val="singleLevel"/>
    <w:tmpl w:val="5948EE1E"/>
    <w:lvl w:ilvl="0" w:tentative="0">
      <w:start w:val="1"/>
      <w:numFmt w:val="chineseCounting"/>
      <w:suff w:val="space"/>
      <w:lvlText w:val="第%1章"/>
      <w:lvlJc w:val="left"/>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796A1B45"/>
    <w:multiLevelType w:val="singleLevel"/>
    <w:tmpl w:val="796A1B45"/>
    <w:lvl w:ilvl="0" w:tentative="0">
      <w:start w:val="5"/>
      <w:numFmt w:val="chineseCounting"/>
      <w:suff w:val="space"/>
      <w:lvlText w:val="第%1章"/>
      <w:lvlJc w:val="left"/>
      <w:rPr>
        <w:rFonts w:hint="eastAsia"/>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jUxMGNhODBjMWJhNGE5NzdiZWUyMzM4ZjljZGEifQ=="/>
  </w:docVars>
  <w:rsids>
    <w:rsidRoot w:val="4CE4740A"/>
    <w:rsid w:val="00017920"/>
    <w:rsid w:val="0004675A"/>
    <w:rsid w:val="00054350"/>
    <w:rsid w:val="00062DD0"/>
    <w:rsid w:val="00063694"/>
    <w:rsid w:val="00064A41"/>
    <w:rsid w:val="00093F6F"/>
    <w:rsid w:val="000A4EB2"/>
    <w:rsid w:val="000C5E03"/>
    <w:rsid w:val="000C65EA"/>
    <w:rsid w:val="000D531E"/>
    <w:rsid w:val="000E67F3"/>
    <w:rsid w:val="000F031A"/>
    <w:rsid w:val="000F6C99"/>
    <w:rsid w:val="000F7090"/>
    <w:rsid w:val="00154AB6"/>
    <w:rsid w:val="0016199E"/>
    <w:rsid w:val="001A5922"/>
    <w:rsid w:val="001C2188"/>
    <w:rsid w:val="001D142B"/>
    <w:rsid w:val="001E08F3"/>
    <w:rsid w:val="001E6877"/>
    <w:rsid w:val="001F1597"/>
    <w:rsid w:val="001F17C1"/>
    <w:rsid w:val="002233B7"/>
    <w:rsid w:val="002259F6"/>
    <w:rsid w:val="00232802"/>
    <w:rsid w:val="002429B0"/>
    <w:rsid w:val="00243592"/>
    <w:rsid w:val="002761EB"/>
    <w:rsid w:val="00294A00"/>
    <w:rsid w:val="002A0EC2"/>
    <w:rsid w:val="002A7C0E"/>
    <w:rsid w:val="002C0FF7"/>
    <w:rsid w:val="002C2FEC"/>
    <w:rsid w:val="002E62EC"/>
    <w:rsid w:val="003211B8"/>
    <w:rsid w:val="00324745"/>
    <w:rsid w:val="0034758C"/>
    <w:rsid w:val="003516F4"/>
    <w:rsid w:val="00395AA9"/>
    <w:rsid w:val="003B7093"/>
    <w:rsid w:val="003C1186"/>
    <w:rsid w:val="003C65AC"/>
    <w:rsid w:val="003F0407"/>
    <w:rsid w:val="003F5A0B"/>
    <w:rsid w:val="004300F3"/>
    <w:rsid w:val="004404ED"/>
    <w:rsid w:val="004424C9"/>
    <w:rsid w:val="00452E5C"/>
    <w:rsid w:val="00461D55"/>
    <w:rsid w:val="004718AE"/>
    <w:rsid w:val="00491A0E"/>
    <w:rsid w:val="004925FA"/>
    <w:rsid w:val="004B57D0"/>
    <w:rsid w:val="004C0FFE"/>
    <w:rsid w:val="004D3360"/>
    <w:rsid w:val="004F72FC"/>
    <w:rsid w:val="00503A87"/>
    <w:rsid w:val="00504795"/>
    <w:rsid w:val="005126EC"/>
    <w:rsid w:val="00532F18"/>
    <w:rsid w:val="00533D22"/>
    <w:rsid w:val="0054028E"/>
    <w:rsid w:val="00552360"/>
    <w:rsid w:val="00554B63"/>
    <w:rsid w:val="00596BCA"/>
    <w:rsid w:val="005A56F9"/>
    <w:rsid w:val="005C035C"/>
    <w:rsid w:val="005E4750"/>
    <w:rsid w:val="006025D8"/>
    <w:rsid w:val="0064078A"/>
    <w:rsid w:val="00655204"/>
    <w:rsid w:val="00665BBB"/>
    <w:rsid w:val="00665E2D"/>
    <w:rsid w:val="0069215C"/>
    <w:rsid w:val="006C3CD6"/>
    <w:rsid w:val="006C68D0"/>
    <w:rsid w:val="006E0831"/>
    <w:rsid w:val="006E4EF9"/>
    <w:rsid w:val="006F3D88"/>
    <w:rsid w:val="00703FE1"/>
    <w:rsid w:val="0071034F"/>
    <w:rsid w:val="00714F02"/>
    <w:rsid w:val="00715461"/>
    <w:rsid w:val="007215FD"/>
    <w:rsid w:val="0073081E"/>
    <w:rsid w:val="00750FA8"/>
    <w:rsid w:val="00763830"/>
    <w:rsid w:val="00763BD4"/>
    <w:rsid w:val="0078064E"/>
    <w:rsid w:val="007916C5"/>
    <w:rsid w:val="00795F43"/>
    <w:rsid w:val="007F2BC1"/>
    <w:rsid w:val="007F6918"/>
    <w:rsid w:val="00824686"/>
    <w:rsid w:val="00830FDC"/>
    <w:rsid w:val="00832120"/>
    <w:rsid w:val="00852B07"/>
    <w:rsid w:val="00896CD0"/>
    <w:rsid w:val="00902E92"/>
    <w:rsid w:val="00903E07"/>
    <w:rsid w:val="009153CE"/>
    <w:rsid w:val="009253B6"/>
    <w:rsid w:val="00937BA8"/>
    <w:rsid w:val="009656CC"/>
    <w:rsid w:val="009A402E"/>
    <w:rsid w:val="009D1C01"/>
    <w:rsid w:val="00A02F47"/>
    <w:rsid w:val="00A12BB8"/>
    <w:rsid w:val="00A24C6D"/>
    <w:rsid w:val="00A35168"/>
    <w:rsid w:val="00A55DB5"/>
    <w:rsid w:val="00A571C3"/>
    <w:rsid w:val="00A61A32"/>
    <w:rsid w:val="00A8347F"/>
    <w:rsid w:val="00A94754"/>
    <w:rsid w:val="00AC21B2"/>
    <w:rsid w:val="00AC66A7"/>
    <w:rsid w:val="00AF1EFC"/>
    <w:rsid w:val="00B10DA3"/>
    <w:rsid w:val="00B42172"/>
    <w:rsid w:val="00B47EEE"/>
    <w:rsid w:val="00B66C55"/>
    <w:rsid w:val="00B81EE4"/>
    <w:rsid w:val="00BC5D46"/>
    <w:rsid w:val="00BD4784"/>
    <w:rsid w:val="00BE5399"/>
    <w:rsid w:val="00BE6E86"/>
    <w:rsid w:val="00BF6CCB"/>
    <w:rsid w:val="00C13772"/>
    <w:rsid w:val="00C17E11"/>
    <w:rsid w:val="00C65225"/>
    <w:rsid w:val="00C74C2A"/>
    <w:rsid w:val="00C929A8"/>
    <w:rsid w:val="00CA13F2"/>
    <w:rsid w:val="00D134A5"/>
    <w:rsid w:val="00D417AB"/>
    <w:rsid w:val="00D420FF"/>
    <w:rsid w:val="00D8191F"/>
    <w:rsid w:val="00D84F55"/>
    <w:rsid w:val="00DB0D04"/>
    <w:rsid w:val="00DE3B91"/>
    <w:rsid w:val="00E021B1"/>
    <w:rsid w:val="00E1218B"/>
    <w:rsid w:val="00E747FC"/>
    <w:rsid w:val="00ED6119"/>
    <w:rsid w:val="00F006F4"/>
    <w:rsid w:val="00F02BDD"/>
    <w:rsid w:val="00F055E9"/>
    <w:rsid w:val="00F13EEB"/>
    <w:rsid w:val="00F30187"/>
    <w:rsid w:val="00F46315"/>
    <w:rsid w:val="00F60614"/>
    <w:rsid w:val="00FC1006"/>
    <w:rsid w:val="00FD1FB7"/>
    <w:rsid w:val="00FE01B8"/>
    <w:rsid w:val="00FE0F68"/>
    <w:rsid w:val="018501BD"/>
    <w:rsid w:val="01DF62C5"/>
    <w:rsid w:val="01E94CB0"/>
    <w:rsid w:val="02A07F3F"/>
    <w:rsid w:val="02AD27A0"/>
    <w:rsid w:val="03237D85"/>
    <w:rsid w:val="0382310B"/>
    <w:rsid w:val="03A44F5D"/>
    <w:rsid w:val="03B75236"/>
    <w:rsid w:val="03C47044"/>
    <w:rsid w:val="03D02B53"/>
    <w:rsid w:val="03F03B17"/>
    <w:rsid w:val="04120ADD"/>
    <w:rsid w:val="04BD65FF"/>
    <w:rsid w:val="04D65773"/>
    <w:rsid w:val="04F252E0"/>
    <w:rsid w:val="055A11A0"/>
    <w:rsid w:val="056D11B1"/>
    <w:rsid w:val="059E7635"/>
    <w:rsid w:val="069663B7"/>
    <w:rsid w:val="069F4116"/>
    <w:rsid w:val="06B70197"/>
    <w:rsid w:val="06B75ECC"/>
    <w:rsid w:val="06DD4128"/>
    <w:rsid w:val="06EC2B42"/>
    <w:rsid w:val="06FC7C13"/>
    <w:rsid w:val="076224AB"/>
    <w:rsid w:val="07B4434A"/>
    <w:rsid w:val="07B845E5"/>
    <w:rsid w:val="07C47123"/>
    <w:rsid w:val="07F47FBC"/>
    <w:rsid w:val="07F947E1"/>
    <w:rsid w:val="080E7206"/>
    <w:rsid w:val="081301D7"/>
    <w:rsid w:val="086B0162"/>
    <w:rsid w:val="096353B2"/>
    <w:rsid w:val="09696FF9"/>
    <w:rsid w:val="09840C26"/>
    <w:rsid w:val="09AD5867"/>
    <w:rsid w:val="09C11F46"/>
    <w:rsid w:val="0A0C02B3"/>
    <w:rsid w:val="0A4A49F8"/>
    <w:rsid w:val="0A553679"/>
    <w:rsid w:val="0A7F2CC5"/>
    <w:rsid w:val="0A81446E"/>
    <w:rsid w:val="0AA61372"/>
    <w:rsid w:val="0B1A1B23"/>
    <w:rsid w:val="0B742AC8"/>
    <w:rsid w:val="0B77473B"/>
    <w:rsid w:val="0BC905B9"/>
    <w:rsid w:val="0C085D6A"/>
    <w:rsid w:val="0C43539A"/>
    <w:rsid w:val="0CC65026"/>
    <w:rsid w:val="0D192E84"/>
    <w:rsid w:val="0DC2084A"/>
    <w:rsid w:val="0DEB09F4"/>
    <w:rsid w:val="0E5C4C87"/>
    <w:rsid w:val="0F05769A"/>
    <w:rsid w:val="0F513F56"/>
    <w:rsid w:val="0F7857CD"/>
    <w:rsid w:val="0F841C1D"/>
    <w:rsid w:val="0FCB48CC"/>
    <w:rsid w:val="10215BA5"/>
    <w:rsid w:val="10A112A0"/>
    <w:rsid w:val="10BF30F8"/>
    <w:rsid w:val="10D72ED7"/>
    <w:rsid w:val="10F85FF2"/>
    <w:rsid w:val="10FA2E0B"/>
    <w:rsid w:val="11453B87"/>
    <w:rsid w:val="114A4588"/>
    <w:rsid w:val="11892F68"/>
    <w:rsid w:val="1199609C"/>
    <w:rsid w:val="11A92540"/>
    <w:rsid w:val="11C7274C"/>
    <w:rsid w:val="133F4CE1"/>
    <w:rsid w:val="13A530E2"/>
    <w:rsid w:val="13C32ED7"/>
    <w:rsid w:val="13DC2B24"/>
    <w:rsid w:val="13F71087"/>
    <w:rsid w:val="13F8673C"/>
    <w:rsid w:val="14416118"/>
    <w:rsid w:val="148C15C6"/>
    <w:rsid w:val="14E36AD2"/>
    <w:rsid w:val="15172959"/>
    <w:rsid w:val="153712EC"/>
    <w:rsid w:val="15466888"/>
    <w:rsid w:val="1573093F"/>
    <w:rsid w:val="158F0B41"/>
    <w:rsid w:val="15974FDB"/>
    <w:rsid w:val="164F1298"/>
    <w:rsid w:val="16F573DA"/>
    <w:rsid w:val="172E3A3D"/>
    <w:rsid w:val="179B3E4E"/>
    <w:rsid w:val="17B25A09"/>
    <w:rsid w:val="17BC4B21"/>
    <w:rsid w:val="182574AB"/>
    <w:rsid w:val="185E16B0"/>
    <w:rsid w:val="19590764"/>
    <w:rsid w:val="199C1797"/>
    <w:rsid w:val="19A871F4"/>
    <w:rsid w:val="19FF49EE"/>
    <w:rsid w:val="1A0E7CD3"/>
    <w:rsid w:val="1A3B33B9"/>
    <w:rsid w:val="1AD649DB"/>
    <w:rsid w:val="1ADE17DC"/>
    <w:rsid w:val="1BF61F5C"/>
    <w:rsid w:val="1C9D748B"/>
    <w:rsid w:val="1D0D59FF"/>
    <w:rsid w:val="1D4330A6"/>
    <w:rsid w:val="1D7E0BCC"/>
    <w:rsid w:val="1DC565EB"/>
    <w:rsid w:val="1DD261BD"/>
    <w:rsid w:val="1DD455F1"/>
    <w:rsid w:val="1E355A60"/>
    <w:rsid w:val="1E5651A4"/>
    <w:rsid w:val="1E9F7323"/>
    <w:rsid w:val="1F3E730C"/>
    <w:rsid w:val="1F4C6C93"/>
    <w:rsid w:val="1F6D38F9"/>
    <w:rsid w:val="1F763768"/>
    <w:rsid w:val="1F953C26"/>
    <w:rsid w:val="20270107"/>
    <w:rsid w:val="20337172"/>
    <w:rsid w:val="203A5DA8"/>
    <w:rsid w:val="20565CE4"/>
    <w:rsid w:val="20E53156"/>
    <w:rsid w:val="21BC78A2"/>
    <w:rsid w:val="23714F6E"/>
    <w:rsid w:val="238F638A"/>
    <w:rsid w:val="239319B6"/>
    <w:rsid w:val="239C4CCA"/>
    <w:rsid w:val="23CD557F"/>
    <w:rsid w:val="23E72590"/>
    <w:rsid w:val="240E6F8A"/>
    <w:rsid w:val="24581231"/>
    <w:rsid w:val="24706494"/>
    <w:rsid w:val="24D150EB"/>
    <w:rsid w:val="250255F5"/>
    <w:rsid w:val="252D5899"/>
    <w:rsid w:val="256C013A"/>
    <w:rsid w:val="25D824FF"/>
    <w:rsid w:val="2600360B"/>
    <w:rsid w:val="26294CDB"/>
    <w:rsid w:val="26904CD9"/>
    <w:rsid w:val="26D92385"/>
    <w:rsid w:val="26ED7BDF"/>
    <w:rsid w:val="27065FD8"/>
    <w:rsid w:val="271138CD"/>
    <w:rsid w:val="27175664"/>
    <w:rsid w:val="2731093A"/>
    <w:rsid w:val="27BF784D"/>
    <w:rsid w:val="27C713A8"/>
    <w:rsid w:val="27CE4FF0"/>
    <w:rsid w:val="27ED22C2"/>
    <w:rsid w:val="27F47FC1"/>
    <w:rsid w:val="27FD514A"/>
    <w:rsid w:val="28A2031A"/>
    <w:rsid w:val="298E1781"/>
    <w:rsid w:val="2A07699E"/>
    <w:rsid w:val="2A3873A2"/>
    <w:rsid w:val="2AA9231B"/>
    <w:rsid w:val="2AB03E1F"/>
    <w:rsid w:val="2ABA6492"/>
    <w:rsid w:val="2AEE33CE"/>
    <w:rsid w:val="2AF52527"/>
    <w:rsid w:val="2B1F355A"/>
    <w:rsid w:val="2B3A5A24"/>
    <w:rsid w:val="2B4C7CAC"/>
    <w:rsid w:val="2B6E5DA7"/>
    <w:rsid w:val="2B8A29DA"/>
    <w:rsid w:val="2BC644D0"/>
    <w:rsid w:val="2C634AB8"/>
    <w:rsid w:val="2CDD407A"/>
    <w:rsid w:val="2D06244F"/>
    <w:rsid w:val="2D2A1BED"/>
    <w:rsid w:val="2DE774E0"/>
    <w:rsid w:val="2F322678"/>
    <w:rsid w:val="2F5B37CB"/>
    <w:rsid w:val="2F71093C"/>
    <w:rsid w:val="2FBA06B8"/>
    <w:rsid w:val="2FFC15A7"/>
    <w:rsid w:val="308C721F"/>
    <w:rsid w:val="30E06298"/>
    <w:rsid w:val="312C64B9"/>
    <w:rsid w:val="312F4882"/>
    <w:rsid w:val="316B7881"/>
    <w:rsid w:val="31C34313"/>
    <w:rsid w:val="325A6F8B"/>
    <w:rsid w:val="326E5010"/>
    <w:rsid w:val="32E85A71"/>
    <w:rsid w:val="3382161A"/>
    <w:rsid w:val="338D5218"/>
    <w:rsid w:val="34884D37"/>
    <w:rsid w:val="351D00DB"/>
    <w:rsid w:val="35CC1990"/>
    <w:rsid w:val="367A5708"/>
    <w:rsid w:val="367B0218"/>
    <w:rsid w:val="36F63E25"/>
    <w:rsid w:val="371C2AA8"/>
    <w:rsid w:val="37596736"/>
    <w:rsid w:val="375A4842"/>
    <w:rsid w:val="379D382A"/>
    <w:rsid w:val="37DE27AD"/>
    <w:rsid w:val="381036E7"/>
    <w:rsid w:val="383D2A85"/>
    <w:rsid w:val="386A7261"/>
    <w:rsid w:val="3902751A"/>
    <w:rsid w:val="39144D51"/>
    <w:rsid w:val="3958304B"/>
    <w:rsid w:val="396B70BD"/>
    <w:rsid w:val="39A65F0C"/>
    <w:rsid w:val="3A3D45E3"/>
    <w:rsid w:val="3A495D0B"/>
    <w:rsid w:val="3A7F7FD8"/>
    <w:rsid w:val="3A8378E7"/>
    <w:rsid w:val="3AAE50EC"/>
    <w:rsid w:val="3B146EE7"/>
    <w:rsid w:val="3B3533B0"/>
    <w:rsid w:val="3B522501"/>
    <w:rsid w:val="3B5271C6"/>
    <w:rsid w:val="3B625540"/>
    <w:rsid w:val="3BD13EB9"/>
    <w:rsid w:val="3BF75F5A"/>
    <w:rsid w:val="3BFE072E"/>
    <w:rsid w:val="3C6D1794"/>
    <w:rsid w:val="3D10193C"/>
    <w:rsid w:val="3D2E1485"/>
    <w:rsid w:val="3DEE04D6"/>
    <w:rsid w:val="3E0B18C4"/>
    <w:rsid w:val="3E41005D"/>
    <w:rsid w:val="3E880B18"/>
    <w:rsid w:val="3EA27E44"/>
    <w:rsid w:val="3EE216C4"/>
    <w:rsid w:val="3F061E76"/>
    <w:rsid w:val="3F363153"/>
    <w:rsid w:val="3F4E2769"/>
    <w:rsid w:val="3F5E30A2"/>
    <w:rsid w:val="3F802831"/>
    <w:rsid w:val="3F9C273D"/>
    <w:rsid w:val="3FC93D8B"/>
    <w:rsid w:val="3FFC4B7E"/>
    <w:rsid w:val="40143A59"/>
    <w:rsid w:val="4022384A"/>
    <w:rsid w:val="40553318"/>
    <w:rsid w:val="406427B3"/>
    <w:rsid w:val="4064702D"/>
    <w:rsid w:val="408336F2"/>
    <w:rsid w:val="40AB505A"/>
    <w:rsid w:val="40BD0DD2"/>
    <w:rsid w:val="40C04AC8"/>
    <w:rsid w:val="40F97454"/>
    <w:rsid w:val="413C1461"/>
    <w:rsid w:val="41740A91"/>
    <w:rsid w:val="41B76845"/>
    <w:rsid w:val="41DA19C3"/>
    <w:rsid w:val="41E16AF6"/>
    <w:rsid w:val="41ED459B"/>
    <w:rsid w:val="421E0D35"/>
    <w:rsid w:val="425725E8"/>
    <w:rsid w:val="427759E3"/>
    <w:rsid w:val="4413226F"/>
    <w:rsid w:val="442606E2"/>
    <w:rsid w:val="44437E40"/>
    <w:rsid w:val="44724496"/>
    <w:rsid w:val="44775660"/>
    <w:rsid w:val="447C0ED9"/>
    <w:rsid w:val="4494492D"/>
    <w:rsid w:val="44982B18"/>
    <w:rsid w:val="44B121CD"/>
    <w:rsid w:val="453301E6"/>
    <w:rsid w:val="454604A4"/>
    <w:rsid w:val="45600E98"/>
    <w:rsid w:val="45907471"/>
    <w:rsid w:val="46021F35"/>
    <w:rsid w:val="4669483B"/>
    <w:rsid w:val="46961D11"/>
    <w:rsid w:val="470E3FB9"/>
    <w:rsid w:val="47275E97"/>
    <w:rsid w:val="473A3AB3"/>
    <w:rsid w:val="47C841F6"/>
    <w:rsid w:val="47D02744"/>
    <w:rsid w:val="47DA3884"/>
    <w:rsid w:val="47DB55EA"/>
    <w:rsid w:val="48A72D65"/>
    <w:rsid w:val="48C47026"/>
    <w:rsid w:val="490653B2"/>
    <w:rsid w:val="4934792B"/>
    <w:rsid w:val="496B58C2"/>
    <w:rsid w:val="49826A03"/>
    <w:rsid w:val="49CA61EE"/>
    <w:rsid w:val="4A3E4DDF"/>
    <w:rsid w:val="4A4A7655"/>
    <w:rsid w:val="4A7840AD"/>
    <w:rsid w:val="4A841454"/>
    <w:rsid w:val="4A9B7B7B"/>
    <w:rsid w:val="4B9A0D6A"/>
    <w:rsid w:val="4BDA2A4A"/>
    <w:rsid w:val="4BEE00C3"/>
    <w:rsid w:val="4C1F59B6"/>
    <w:rsid w:val="4C31097F"/>
    <w:rsid w:val="4CB04FE0"/>
    <w:rsid w:val="4CC57605"/>
    <w:rsid w:val="4CE4740A"/>
    <w:rsid w:val="4D8F54EC"/>
    <w:rsid w:val="4D942D9D"/>
    <w:rsid w:val="4DA93FC1"/>
    <w:rsid w:val="4DB749E4"/>
    <w:rsid w:val="4DCD7D12"/>
    <w:rsid w:val="4DDB5B6F"/>
    <w:rsid w:val="4E6A7BE3"/>
    <w:rsid w:val="4E9340F4"/>
    <w:rsid w:val="4E936D6F"/>
    <w:rsid w:val="4F186BE4"/>
    <w:rsid w:val="4F4A7312"/>
    <w:rsid w:val="4F7B2E9E"/>
    <w:rsid w:val="4FB715AF"/>
    <w:rsid w:val="4FD24C82"/>
    <w:rsid w:val="4FDB2920"/>
    <w:rsid w:val="4FDB7D1C"/>
    <w:rsid w:val="500B20EF"/>
    <w:rsid w:val="504D313B"/>
    <w:rsid w:val="50757359"/>
    <w:rsid w:val="50B13EF6"/>
    <w:rsid w:val="50D570A9"/>
    <w:rsid w:val="51E04B5F"/>
    <w:rsid w:val="521959E7"/>
    <w:rsid w:val="521A386A"/>
    <w:rsid w:val="523D0651"/>
    <w:rsid w:val="52477EF4"/>
    <w:rsid w:val="526C320E"/>
    <w:rsid w:val="52964527"/>
    <w:rsid w:val="52C775F5"/>
    <w:rsid w:val="52EA0E72"/>
    <w:rsid w:val="53023073"/>
    <w:rsid w:val="53931893"/>
    <w:rsid w:val="53CA312F"/>
    <w:rsid w:val="54161032"/>
    <w:rsid w:val="547502DF"/>
    <w:rsid w:val="54945B7E"/>
    <w:rsid w:val="549C2FFC"/>
    <w:rsid w:val="549D3C88"/>
    <w:rsid w:val="5509622B"/>
    <w:rsid w:val="554667AE"/>
    <w:rsid w:val="55685146"/>
    <w:rsid w:val="557A1E5A"/>
    <w:rsid w:val="55D00D78"/>
    <w:rsid w:val="55DA2664"/>
    <w:rsid w:val="56170DE9"/>
    <w:rsid w:val="56397762"/>
    <w:rsid w:val="56CF324C"/>
    <w:rsid w:val="56EF6ADC"/>
    <w:rsid w:val="5745258D"/>
    <w:rsid w:val="575D5BA3"/>
    <w:rsid w:val="576B2EDD"/>
    <w:rsid w:val="5784596B"/>
    <w:rsid w:val="57D74875"/>
    <w:rsid w:val="58001EE6"/>
    <w:rsid w:val="582C010D"/>
    <w:rsid w:val="58603234"/>
    <w:rsid w:val="586B589D"/>
    <w:rsid w:val="58837783"/>
    <w:rsid w:val="58882E92"/>
    <w:rsid w:val="58AD0BE0"/>
    <w:rsid w:val="58F05C7F"/>
    <w:rsid w:val="58F334DC"/>
    <w:rsid w:val="592F5405"/>
    <w:rsid w:val="59AB6E3A"/>
    <w:rsid w:val="59C22D73"/>
    <w:rsid w:val="5A5722D7"/>
    <w:rsid w:val="5A57256D"/>
    <w:rsid w:val="5AC47961"/>
    <w:rsid w:val="5AD23D68"/>
    <w:rsid w:val="5AE4482D"/>
    <w:rsid w:val="5BD7773D"/>
    <w:rsid w:val="5BE54E9D"/>
    <w:rsid w:val="5C6A3BDA"/>
    <w:rsid w:val="5CEE52F9"/>
    <w:rsid w:val="5DBF69CF"/>
    <w:rsid w:val="5E311179"/>
    <w:rsid w:val="5E3B4D5D"/>
    <w:rsid w:val="5E554853"/>
    <w:rsid w:val="5E5A4D57"/>
    <w:rsid w:val="5E6A1831"/>
    <w:rsid w:val="5E7765A1"/>
    <w:rsid w:val="5EE00A98"/>
    <w:rsid w:val="5EFA350B"/>
    <w:rsid w:val="5F120FB5"/>
    <w:rsid w:val="5F6F5D16"/>
    <w:rsid w:val="5FD10DBA"/>
    <w:rsid w:val="5FEA1156"/>
    <w:rsid w:val="6061385E"/>
    <w:rsid w:val="606B096A"/>
    <w:rsid w:val="60760635"/>
    <w:rsid w:val="60D805E3"/>
    <w:rsid w:val="626A2A0F"/>
    <w:rsid w:val="62C1105C"/>
    <w:rsid w:val="63153E4F"/>
    <w:rsid w:val="63994786"/>
    <w:rsid w:val="639A5A3C"/>
    <w:rsid w:val="63D11AB1"/>
    <w:rsid w:val="64263EFC"/>
    <w:rsid w:val="6447135A"/>
    <w:rsid w:val="64745FE2"/>
    <w:rsid w:val="6485327D"/>
    <w:rsid w:val="65927A8E"/>
    <w:rsid w:val="65A61D17"/>
    <w:rsid w:val="66651304"/>
    <w:rsid w:val="66B5465D"/>
    <w:rsid w:val="66B659E8"/>
    <w:rsid w:val="6782625B"/>
    <w:rsid w:val="67E5457F"/>
    <w:rsid w:val="67E62186"/>
    <w:rsid w:val="67F80854"/>
    <w:rsid w:val="680512BD"/>
    <w:rsid w:val="680E00AD"/>
    <w:rsid w:val="681577DB"/>
    <w:rsid w:val="68F47C77"/>
    <w:rsid w:val="69307CBE"/>
    <w:rsid w:val="6935133D"/>
    <w:rsid w:val="69715B81"/>
    <w:rsid w:val="698B737F"/>
    <w:rsid w:val="6A333127"/>
    <w:rsid w:val="6A5B0454"/>
    <w:rsid w:val="6A5B3EAF"/>
    <w:rsid w:val="6AC46BCF"/>
    <w:rsid w:val="6ADD1662"/>
    <w:rsid w:val="6ADF7D1D"/>
    <w:rsid w:val="6AEA1A38"/>
    <w:rsid w:val="6B0D49A2"/>
    <w:rsid w:val="6B4D53BC"/>
    <w:rsid w:val="6BA375D0"/>
    <w:rsid w:val="6BCC6F0A"/>
    <w:rsid w:val="6BD72A40"/>
    <w:rsid w:val="6BF957AB"/>
    <w:rsid w:val="6C163895"/>
    <w:rsid w:val="6CB64674"/>
    <w:rsid w:val="6CEE27A6"/>
    <w:rsid w:val="6CF24598"/>
    <w:rsid w:val="6D0665CF"/>
    <w:rsid w:val="6D38048E"/>
    <w:rsid w:val="6DF60BEB"/>
    <w:rsid w:val="6E137D9F"/>
    <w:rsid w:val="6E2A10DF"/>
    <w:rsid w:val="6E4D7B10"/>
    <w:rsid w:val="6E835385"/>
    <w:rsid w:val="6ECB2DAA"/>
    <w:rsid w:val="6F100A32"/>
    <w:rsid w:val="6F376691"/>
    <w:rsid w:val="6F604AA5"/>
    <w:rsid w:val="6FF03272"/>
    <w:rsid w:val="702E352B"/>
    <w:rsid w:val="702F3F83"/>
    <w:rsid w:val="70391347"/>
    <w:rsid w:val="709D7653"/>
    <w:rsid w:val="71657E21"/>
    <w:rsid w:val="71F62096"/>
    <w:rsid w:val="72355316"/>
    <w:rsid w:val="730748D0"/>
    <w:rsid w:val="733503BE"/>
    <w:rsid w:val="73FE4BFC"/>
    <w:rsid w:val="7412169A"/>
    <w:rsid w:val="74122000"/>
    <w:rsid w:val="743B401B"/>
    <w:rsid w:val="745218EC"/>
    <w:rsid w:val="74CB707B"/>
    <w:rsid w:val="75120D89"/>
    <w:rsid w:val="751A2760"/>
    <w:rsid w:val="75520996"/>
    <w:rsid w:val="75B66211"/>
    <w:rsid w:val="76363284"/>
    <w:rsid w:val="76B74A1B"/>
    <w:rsid w:val="76BE3DF5"/>
    <w:rsid w:val="76EB21AD"/>
    <w:rsid w:val="77116EDF"/>
    <w:rsid w:val="77226CB4"/>
    <w:rsid w:val="775978E7"/>
    <w:rsid w:val="778D497C"/>
    <w:rsid w:val="779F1902"/>
    <w:rsid w:val="77D45100"/>
    <w:rsid w:val="77D51BB8"/>
    <w:rsid w:val="77EC5C8D"/>
    <w:rsid w:val="78374845"/>
    <w:rsid w:val="78466F81"/>
    <w:rsid w:val="79237DCF"/>
    <w:rsid w:val="795966CF"/>
    <w:rsid w:val="799F4A4A"/>
    <w:rsid w:val="7A0D6492"/>
    <w:rsid w:val="7A5D3E70"/>
    <w:rsid w:val="7A5F3600"/>
    <w:rsid w:val="7B0D1444"/>
    <w:rsid w:val="7BFA6EAC"/>
    <w:rsid w:val="7C311342"/>
    <w:rsid w:val="7C4663AE"/>
    <w:rsid w:val="7C533CE5"/>
    <w:rsid w:val="7C63417B"/>
    <w:rsid w:val="7C757553"/>
    <w:rsid w:val="7CF2071C"/>
    <w:rsid w:val="7D573369"/>
    <w:rsid w:val="7D9759F3"/>
    <w:rsid w:val="7D9B0296"/>
    <w:rsid w:val="7E307ABC"/>
    <w:rsid w:val="7E6A276E"/>
    <w:rsid w:val="7E7E0B93"/>
    <w:rsid w:val="7F3746CF"/>
    <w:rsid w:val="7F3823EB"/>
    <w:rsid w:val="7F530B87"/>
    <w:rsid w:val="7FB658D3"/>
    <w:rsid w:val="7FF76A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autoRedefine/>
    <w:qFormat/>
    <w:uiPriority w:val="0"/>
    <w:pPr>
      <w:keepNext/>
      <w:keepLines/>
      <w:adjustRightInd w:val="0"/>
      <w:spacing w:before="260" w:beforeLines="0" w:after="260" w:afterLines="0" w:line="416" w:lineRule="atLeast"/>
      <w:textAlignment w:val="baseline"/>
      <w:outlineLvl w:val="2"/>
    </w:pPr>
    <w:rPr>
      <w:b/>
      <w:kern w:val="0"/>
      <w:sz w:val="32"/>
      <w:szCs w:val="20"/>
    </w:rPr>
  </w:style>
  <w:style w:type="paragraph" w:styleId="7">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qFormat/>
    <w:uiPriority w:val="0"/>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2">
    <w:name w:val="Plain Text"/>
    <w:basedOn w:val="1"/>
    <w:next w:val="3"/>
    <w:autoRedefine/>
    <w:qFormat/>
    <w:uiPriority w:val="0"/>
    <w:rPr>
      <w:rFonts w:ascii="宋体" w:hAnsi="Courier New"/>
      <w:szCs w:val="20"/>
    </w:rPr>
  </w:style>
  <w:style w:type="paragraph" w:styleId="3">
    <w:name w:val="index 7"/>
    <w:basedOn w:val="1"/>
    <w:next w:val="1"/>
    <w:autoRedefine/>
    <w:qFormat/>
    <w:uiPriority w:val="0"/>
    <w:pPr>
      <w:autoSpaceDE/>
      <w:autoSpaceDN/>
      <w:adjustRightInd/>
      <w:ind w:left="1200" w:leftChars="1200"/>
    </w:pPr>
    <w:rPr>
      <w:color w:val="auto"/>
      <w:kern w:val="2"/>
      <w:szCs w:val="24"/>
    </w:rPr>
  </w:style>
  <w:style w:type="paragraph" w:styleId="8">
    <w:name w:val="Normal Indent"/>
    <w:basedOn w:val="1"/>
    <w:next w:val="9"/>
    <w:autoRedefine/>
    <w:qFormat/>
    <w:uiPriority w:val="0"/>
    <w:pPr>
      <w:ind w:firstLine="420"/>
    </w:pPr>
    <w:rPr>
      <w:szCs w:val="20"/>
    </w:rPr>
  </w:style>
  <w:style w:type="paragraph" w:styleId="9">
    <w:name w:val="toa heading"/>
    <w:basedOn w:val="1"/>
    <w:next w:val="1"/>
    <w:autoRedefine/>
    <w:qFormat/>
    <w:uiPriority w:val="0"/>
    <w:pPr>
      <w:spacing w:before="120"/>
    </w:pPr>
    <w:rPr>
      <w:rFonts w:ascii="Cambria" w:hAnsi="Cambria"/>
      <w:szCs w:val="20"/>
    </w:rPr>
  </w:style>
  <w:style w:type="paragraph" w:styleId="10">
    <w:name w:val="annotation text"/>
    <w:basedOn w:val="1"/>
    <w:link w:val="34"/>
    <w:autoRedefine/>
    <w:qFormat/>
    <w:uiPriority w:val="0"/>
    <w:pPr>
      <w:jc w:val="left"/>
    </w:pPr>
    <w:rPr>
      <w:szCs w:val="20"/>
    </w:rPr>
  </w:style>
  <w:style w:type="paragraph" w:styleId="11">
    <w:name w:val="Body Text"/>
    <w:basedOn w:val="1"/>
    <w:autoRedefine/>
    <w:qFormat/>
    <w:uiPriority w:val="0"/>
    <w:rPr>
      <w:rFonts w:ascii="楷体_GB2312" w:hAnsi="Arial" w:eastAsia="楷体_GB2312"/>
      <w:sz w:val="28"/>
      <w:szCs w:val="20"/>
    </w:rPr>
  </w:style>
  <w:style w:type="paragraph" w:styleId="12">
    <w:name w:val="Body Text Indent"/>
    <w:basedOn w:val="1"/>
    <w:autoRedefine/>
    <w:qFormat/>
    <w:uiPriority w:val="0"/>
    <w:pPr>
      <w:spacing w:line="360" w:lineRule="auto"/>
      <w:ind w:firstLine="420" w:firstLineChars="200"/>
      <w:jc w:val="left"/>
    </w:pPr>
    <w:rPr>
      <w:rFonts w:ascii="宋体" w:hAnsi="宋体"/>
      <w:bCs/>
      <w:color w:val="000000"/>
    </w:rPr>
  </w:style>
  <w:style w:type="paragraph" w:styleId="13">
    <w:name w:val="Date"/>
    <w:basedOn w:val="1"/>
    <w:next w:val="1"/>
    <w:autoRedefine/>
    <w:qFormat/>
    <w:uiPriority w:val="0"/>
    <w:pPr>
      <w:ind w:left="100"/>
    </w:pPr>
    <w:rPr>
      <w:sz w:val="24"/>
      <w:szCs w:val="20"/>
    </w:rPr>
  </w:style>
  <w:style w:type="paragraph" w:styleId="14">
    <w:name w:val="Body Text Indent 2"/>
    <w:basedOn w:val="1"/>
    <w:autoRedefine/>
    <w:qFormat/>
    <w:uiPriority w:val="0"/>
    <w:pPr>
      <w:ind w:left="630" w:firstLine="645"/>
    </w:pPr>
    <w:rPr>
      <w:rFonts w:ascii="Arial" w:hAnsi="Arial" w:eastAsia="仿宋_GB2312"/>
      <w:sz w:val="32"/>
      <w:szCs w:val="20"/>
    </w:rPr>
  </w:style>
  <w:style w:type="paragraph" w:styleId="15">
    <w:name w:val="Balloon Text"/>
    <w:basedOn w:val="1"/>
    <w:link w:val="35"/>
    <w:autoRedefine/>
    <w:unhideWhenUsed/>
    <w:qFormat/>
    <w:uiPriority w:val="99"/>
    <w:rPr>
      <w:sz w:val="18"/>
      <w:szCs w:val="18"/>
    </w:rPr>
  </w:style>
  <w:style w:type="paragraph" w:styleId="16">
    <w:name w:val="footer"/>
    <w:basedOn w:val="1"/>
    <w:link w:val="36"/>
    <w:autoRedefine/>
    <w:qFormat/>
    <w:uiPriority w:val="99"/>
    <w:pPr>
      <w:tabs>
        <w:tab w:val="center" w:pos="4153"/>
        <w:tab w:val="right" w:pos="8306"/>
      </w:tabs>
      <w:snapToGrid w:val="0"/>
      <w:jc w:val="left"/>
    </w:pPr>
    <w:rPr>
      <w:sz w:val="18"/>
      <w:szCs w:val="18"/>
    </w:rPr>
  </w:style>
  <w:style w:type="paragraph" w:styleId="17">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index heading"/>
    <w:basedOn w:val="1"/>
    <w:next w:val="19"/>
    <w:autoRedefine/>
    <w:semiHidden/>
    <w:qFormat/>
    <w:uiPriority w:val="0"/>
    <w:rPr>
      <w:szCs w:val="20"/>
    </w:rPr>
  </w:style>
  <w:style w:type="paragraph" w:styleId="19">
    <w:name w:val="index 1"/>
    <w:basedOn w:val="1"/>
    <w:next w:val="1"/>
    <w:autoRedefine/>
    <w:semiHidden/>
    <w:qFormat/>
    <w:uiPriority w:val="0"/>
    <w:pPr>
      <w:spacing w:line="300" w:lineRule="auto"/>
      <w:ind w:firstLine="422" w:firstLineChars="200"/>
    </w:pPr>
    <w:rPr>
      <w:rFonts w:ascii="宋体" w:hAnsi="宋体"/>
      <w:b/>
      <w:bCs/>
      <w:szCs w:val="28"/>
    </w:rPr>
  </w:style>
  <w:style w:type="paragraph" w:styleId="20">
    <w:name w:val="footnote text"/>
    <w:basedOn w:val="1"/>
    <w:autoRedefine/>
    <w:unhideWhenUsed/>
    <w:qFormat/>
    <w:uiPriority w:val="99"/>
    <w:pPr>
      <w:snapToGrid w:val="0"/>
    </w:pPr>
    <w:rPr>
      <w:sz w:val="18"/>
      <w:szCs w:val="18"/>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tabs>
        <w:tab w:val="left" w:pos="1185"/>
      </w:tabs>
      <w:spacing w:before="240" w:after="60"/>
      <w:jc w:val="center"/>
      <w:outlineLvl w:val="0"/>
    </w:pPr>
    <w:rPr>
      <w:rFonts w:ascii="Cambria" w:hAnsi="Cambria" w:cs="Times New Roman"/>
      <w:b/>
      <w:bCs/>
      <w:sz w:val="32"/>
      <w:szCs w:val="32"/>
    </w:rPr>
  </w:style>
  <w:style w:type="paragraph" w:styleId="23">
    <w:name w:val="Body Text First Indent"/>
    <w:basedOn w:val="11"/>
    <w:autoRedefine/>
    <w:qFormat/>
    <w:uiPriority w:val="0"/>
    <w:pPr>
      <w:ind w:firstLine="420" w:firstLineChars="100"/>
    </w:p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FollowedHyperlink"/>
    <w:basedOn w:val="26"/>
    <w:autoRedefine/>
    <w:qFormat/>
    <w:uiPriority w:val="0"/>
    <w:rPr>
      <w:color w:val="000000"/>
      <w:u w:val="none"/>
    </w:rPr>
  </w:style>
  <w:style w:type="character" w:styleId="29">
    <w:name w:val="Hyperlink"/>
    <w:basedOn w:val="26"/>
    <w:autoRedefine/>
    <w:qFormat/>
    <w:uiPriority w:val="0"/>
    <w:rPr>
      <w:color w:val="000000"/>
      <w:u w:val="none"/>
    </w:rPr>
  </w:style>
  <w:style w:type="character" w:styleId="30">
    <w:name w:val="HTML Sample"/>
    <w:basedOn w:val="26"/>
    <w:autoRedefine/>
    <w:qFormat/>
    <w:uiPriority w:val="0"/>
    <w:rPr>
      <w:rFonts w:ascii="Courier New" w:hAnsi="Courier New"/>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标题 1 Char"/>
    <w:basedOn w:val="26"/>
    <w:link w:val="4"/>
    <w:autoRedefine/>
    <w:qFormat/>
    <w:uiPriority w:val="0"/>
    <w:rPr>
      <w:b/>
      <w:bCs/>
      <w:kern w:val="44"/>
      <w:sz w:val="44"/>
      <w:szCs w:val="44"/>
    </w:rPr>
  </w:style>
  <w:style w:type="character" w:customStyle="1" w:styleId="33">
    <w:name w:val="标题 2 Char"/>
    <w:basedOn w:val="26"/>
    <w:link w:val="5"/>
    <w:autoRedefine/>
    <w:qFormat/>
    <w:uiPriority w:val="0"/>
    <w:rPr>
      <w:rFonts w:ascii="Arial Black" w:hAnsi="Arial Black" w:eastAsia="黑体"/>
      <w:b/>
      <w:bCs/>
      <w:kern w:val="2"/>
      <w:sz w:val="32"/>
      <w:szCs w:val="32"/>
    </w:rPr>
  </w:style>
  <w:style w:type="character" w:customStyle="1" w:styleId="34">
    <w:name w:val="批注文字 Char"/>
    <w:basedOn w:val="26"/>
    <w:link w:val="10"/>
    <w:autoRedefine/>
    <w:qFormat/>
    <w:uiPriority w:val="0"/>
    <w:rPr>
      <w:kern w:val="2"/>
      <w:sz w:val="21"/>
    </w:rPr>
  </w:style>
  <w:style w:type="character" w:customStyle="1" w:styleId="35">
    <w:name w:val="批注框文本 Char"/>
    <w:basedOn w:val="26"/>
    <w:link w:val="15"/>
    <w:autoRedefine/>
    <w:qFormat/>
    <w:uiPriority w:val="99"/>
    <w:rPr>
      <w:kern w:val="2"/>
      <w:sz w:val="18"/>
      <w:szCs w:val="18"/>
    </w:rPr>
  </w:style>
  <w:style w:type="character" w:customStyle="1" w:styleId="36">
    <w:name w:val="页脚 Char"/>
    <w:basedOn w:val="26"/>
    <w:link w:val="16"/>
    <w:autoRedefine/>
    <w:qFormat/>
    <w:uiPriority w:val="0"/>
    <w:rPr>
      <w:kern w:val="2"/>
      <w:sz w:val="18"/>
      <w:szCs w:val="18"/>
    </w:rPr>
  </w:style>
  <w:style w:type="character" w:customStyle="1" w:styleId="37">
    <w:name w:val="页眉 Char"/>
    <w:basedOn w:val="26"/>
    <w:link w:val="17"/>
    <w:autoRedefine/>
    <w:qFormat/>
    <w:uiPriority w:val="0"/>
    <w:rPr>
      <w:kern w:val="2"/>
      <w:sz w:val="18"/>
      <w:szCs w:val="18"/>
    </w:rPr>
  </w:style>
  <w:style w:type="paragraph" w:customStyle="1" w:styleId="38">
    <w:name w:val="样式 样式 左侧:  2 字符 + 左侧:  0.85 厘米 首行缩进:  2 字符1"/>
    <w:basedOn w:val="1"/>
    <w:autoRedefine/>
    <w:qFormat/>
    <w:uiPriority w:val="0"/>
    <w:pPr>
      <w:ind w:left="482" w:firstLine="200" w:firstLineChars="200"/>
    </w:pPr>
    <w:rPr>
      <w:rFonts w:cs="宋体"/>
      <w:szCs w:val="20"/>
    </w:rPr>
  </w:style>
  <w:style w:type="character" w:customStyle="1" w:styleId="39">
    <w:name w:val="font41"/>
    <w:basedOn w:val="26"/>
    <w:autoRedefine/>
    <w:qFormat/>
    <w:uiPriority w:val="0"/>
    <w:rPr>
      <w:rFonts w:hint="eastAsia" w:ascii="宋体" w:hAnsi="宋体" w:eastAsia="宋体" w:cs="宋体"/>
      <w:color w:val="000000"/>
      <w:sz w:val="24"/>
      <w:szCs w:val="24"/>
      <w:u w:val="none"/>
    </w:rPr>
  </w:style>
  <w:style w:type="character" w:customStyle="1" w:styleId="40">
    <w:name w:val="font21"/>
    <w:basedOn w:val="26"/>
    <w:autoRedefine/>
    <w:qFormat/>
    <w:uiPriority w:val="0"/>
    <w:rPr>
      <w:rFonts w:hint="eastAsia" w:ascii="宋体" w:hAnsi="宋体" w:eastAsia="宋体" w:cs="宋体"/>
      <w:color w:val="000000"/>
      <w:sz w:val="20"/>
      <w:szCs w:val="20"/>
      <w:u w:val="none"/>
    </w:rPr>
  </w:style>
  <w:style w:type="character" w:customStyle="1" w:styleId="41">
    <w:name w:val="font11"/>
    <w:basedOn w:val="26"/>
    <w:autoRedefine/>
    <w:qFormat/>
    <w:uiPriority w:val="0"/>
    <w:rPr>
      <w:rFonts w:ascii="Calibri" w:hAnsi="Calibri" w:cs="Calibri"/>
      <w:color w:val="000000"/>
      <w:sz w:val="20"/>
      <w:szCs w:val="20"/>
      <w:u w:val="none"/>
    </w:rPr>
  </w:style>
  <w:style w:type="paragraph" w:customStyle="1" w:styleId="42">
    <w:name w:val="样式 Body1! + 首行缩进:  2 字符"/>
    <w:basedOn w:val="1"/>
    <w:autoRedefine/>
    <w:qFormat/>
    <w:uiPriority w:val="0"/>
    <w:pPr>
      <w:tabs>
        <w:tab w:val="left" w:pos="1247"/>
      </w:tabs>
      <w:spacing w:before="120" w:line="288" w:lineRule="auto"/>
      <w:ind w:left="1247" w:firstLine="420" w:firstLineChars="200"/>
    </w:pPr>
    <w:rPr>
      <w:rFonts w:ascii="Arial" w:hAnsi="Arial" w:cs="宋体"/>
      <w:szCs w:val="20"/>
      <w:lang w:eastAsia="en-US"/>
    </w:rPr>
  </w:style>
  <w:style w:type="paragraph" w:customStyle="1" w:styleId="43">
    <w:name w:val="表格"/>
    <w:basedOn w:val="1"/>
    <w:autoRedefine/>
    <w:qFormat/>
    <w:uiPriority w:val="0"/>
    <w:pPr>
      <w:spacing w:line="400" w:lineRule="exact"/>
    </w:pPr>
    <w:rPr>
      <w:sz w:val="24"/>
      <w:szCs w:val="20"/>
    </w:rPr>
  </w:style>
  <w:style w:type="paragraph" w:customStyle="1" w:styleId="44">
    <w:name w:val="List Paragraph"/>
    <w:basedOn w:val="1"/>
    <w:autoRedefine/>
    <w:qFormat/>
    <w:uiPriority w:val="0"/>
    <w:pPr>
      <w:ind w:firstLine="420" w:firstLineChars="200"/>
    </w:p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1标题4"/>
    <w:basedOn w:val="1"/>
    <w:autoRedefine/>
    <w:qFormat/>
    <w:uiPriority w:val="0"/>
    <w:pPr>
      <w:keepNext/>
      <w:keepLines/>
      <w:spacing w:before="100" w:beforeLines="0" w:beforeAutospacing="1" w:after="100" w:afterLines="0" w:afterAutospacing="1" w:line="360" w:lineRule="auto"/>
      <w:ind w:left="853" w:hanging="853" w:hangingChars="284"/>
      <w:jc w:val="left"/>
      <w:outlineLvl w:val="3"/>
    </w:pPr>
    <w:rPr>
      <w:rFonts w:ascii="黑体" w:hAnsi="宋体" w:eastAsia="黑体"/>
      <w:b/>
      <w:sz w:val="30"/>
    </w:rPr>
  </w:style>
  <w:style w:type="paragraph" w:customStyle="1" w:styleId="47">
    <w:name w:val="_Style 1"/>
    <w:basedOn w:val="1"/>
    <w:autoRedefine/>
    <w:qFormat/>
    <w:uiPriority w:val="34"/>
    <w:pPr>
      <w:ind w:firstLine="420" w:firstLineChars="200"/>
    </w:pPr>
  </w:style>
  <w:style w:type="paragraph" w:customStyle="1" w:styleId="48">
    <w:name w:val="Version Cover"/>
    <w:basedOn w:val="11"/>
    <w:autoRedefine/>
    <w:qFormat/>
    <w:uiPriority w:val="0"/>
    <w:pPr>
      <w:widowControl/>
      <w:spacing w:before="120" w:after="120" w:line="240" w:lineRule="atLeast"/>
      <w:ind w:left="1080"/>
      <w:jc w:val="left"/>
    </w:pPr>
    <w:rPr>
      <w:rFonts w:ascii="Book Antiqua" w:hAnsi="Book Antiqua" w:eastAsia="PMingLiU"/>
      <w:b/>
      <w:spacing w:val="-5"/>
      <w:kern w:val="0"/>
      <w:sz w:val="20"/>
      <w:lang w:eastAsia="en-US"/>
    </w:rPr>
  </w:style>
  <w:style w:type="paragraph" w:customStyle="1" w:styleId="49">
    <w:name w:val="缺省文本"/>
    <w:autoRedefine/>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50">
    <w:name w:val="xl25"/>
    <w:basedOn w:val="1"/>
    <w:autoRedefine/>
    <w:qFormat/>
    <w:uiPriority w:val="0"/>
    <w:pPr>
      <w:widowControl/>
      <w:pBdr>
        <w:right w:val="single" w:color="auto" w:sz="4" w:space="0"/>
      </w:pBdr>
      <w:spacing w:before="100" w:beforeLines="0" w:beforeAutospacing="1" w:after="100" w:afterLines="0" w:afterAutospacing="1"/>
      <w:jc w:val="center"/>
    </w:pPr>
    <w:rPr>
      <w:kern w:val="0"/>
      <w:szCs w:val="21"/>
    </w:rPr>
  </w:style>
  <w:style w:type="paragraph" w:customStyle="1" w:styleId="51">
    <w:name w:val="保留正文"/>
    <w:basedOn w:val="11"/>
    <w:autoRedefine/>
    <w:qFormat/>
    <w:uiPriority w:val="0"/>
    <w:pPr>
      <w:keepNext/>
      <w:tabs>
        <w:tab w:val="left" w:pos="562"/>
        <w:tab w:val="left" w:pos="3372"/>
        <w:tab w:val="left" w:pos="3653"/>
      </w:tabs>
      <w:spacing w:after="160" w:afterLines="0"/>
    </w:pPr>
    <w:rPr>
      <w:sz w:val="21"/>
    </w:rPr>
  </w:style>
  <w:style w:type="paragraph" w:customStyle="1" w:styleId="52">
    <w:name w:val="正文1"/>
    <w:autoRedefine/>
    <w:qFormat/>
    <w:uiPriority w:val="0"/>
    <w:pPr>
      <w:framePr w:wrap="around" w:vAnchor="margin" w:hAnchor="text" w:y="1"/>
      <w:widowControl w:val="0"/>
      <w:spacing w:after="0" w:line="240" w:lineRule="auto"/>
      <w:jc w:val="both"/>
    </w:pPr>
    <w:rPr>
      <w:rFonts w:ascii="Times New Roman" w:hAnsi="Times New Roman" w:eastAsia="Arial Unicode MS" w:cs="Arial Unicode MS"/>
      <w:color w:val="000000"/>
      <w:kern w:val="2"/>
      <w:sz w:val="21"/>
      <w:szCs w:val="21"/>
      <w:lang w:val="en-US" w:eastAsia="zh-CN" w:bidi="ar-SA"/>
    </w:rPr>
  </w:style>
  <w:style w:type="paragraph" w:customStyle="1" w:styleId="53">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54">
    <w:name w:val="文档正文"/>
    <w:basedOn w:val="8"/>
    <w:autoRedefine/>
    <w:qFormat/>
    <w:uiPriority w:val="0"/>
    <w:pPr>
      <w:spacing w:line="360" w:lineRule="auto"/>
    </w:pPr>
    <w:rPr>
      <w:rFonts w:ascii="宋体" w:hAnsi="宋体"/>
      <w:b/>
      <w:bCs/>
    </w:rPr>
  </w:style>
  <w:style w:type="character" w:customStyle="1" w:styleId="55">
    <w:name w:val="font71"/>
    <w:basedOn w:val="26"/>
    <w:autoRedefine/>
    <w:qFormat/>
    <w:uiPriority w:val="0"/>
    <w:rPr>
      <w:rFonts w:hint="default" w:ascii="等线" w:hAnsi="等线" w:eastAsia="等线" w:cs="等线"/>
      <w:color w:val="000000"/>
      <w:sz w:val="16"/>
      <w:szCs w:val="16"/>
      <w:u w:val="none"/>
    </w:rPr>
  </w:style>
  <w:style w:type="character" w:customStyle="1" w:styleId="56">
    <w:name w:val="font51"/>
    <w:basedOn w:val="26"/>
    <w:autoRedefine/>
    <w:qFormat/>
    <w:uiPriority w:val="0"/>
    <w:rPr>
      <w:rFonts w:hint="default" w:ascii="等线" w:hAnsi="等线" w:eastAsia="等线" w:cs="等线"/>
      <w:color w:val="000000"/>
      <w:sz w:val="22"/>
      <w:szCs w:val="22"/>
      <w:u w:val="none"/>
      <w:vertAlign w:val="superscript"/>
    </w:rPr>
  </w:style>
  <w:style w:type="paragraph" w:customStyle="1" w:styleId="57">
    <w:name w:val="Body text|21"/>
    <w:basedOn w:val="1"/>
    <w:autoRedefine/>
    <w:qFormat/>
    <w:uiPriority w:val="0"/>
    <w:pPr>
      <w:shd w:val="clear" w:color="auto" w:fill="FFFFFF"/>
      <w:tabs>
        <w:tab w:val="left" w:pos="1185"/>
      </w:tabs>
      <w:spacing w:before="560" w:after="560" w:line="461" w:lineRule="exact"/>
    </w:pPr>
    <w:rPr>
      <w:rFonts w:ascii="PMingLiU" w:hAnsi="PMingLiU" w:eastAsia="PMingLiU" w:cs="PMingLiU"/>
      <w:spacing w:val="20"/>
      <w:sz w:val="22"/>
      <w:szCs w:val="22"/>
    </w:rPr>
  </w:style>
  <w:style w:type="paragraph" w:customStyle="1" w:styleId="58">
    <w:name w:val="Body text|3"/>
    <w:basedOn w:val="1"/>
    <w:autoRedefine/>
    <w:qFormat/>
    <w:uiPriority w:val="0"/>
    <w:pPr>
      <w:shd w:val="clear" w:color="auto" w:fill="FFFFFF"/>
      <w:tabs>
        <w:tab w:val="left" w:pos="1185"/>
      </w:tabs>
      <w:spacing w:before="140" w:after="400" w:line="220" w:lineRule="exact"/>
      <w:jc w:val="distribute"/>
    </w:pPr>
    <w:rPr>
      <w:rFonts w:ascii="PMingLiU" w:hAnsi="PMingLiU" w:eastAsia="PMingLiU" w:cs="PMingLiU"/>
      <w:b/>
      <w:bCs/>
      <w:sz w:val="22"/>
      <w:szCs w:val="22"/>
    </w:rPr>
  </w:style>
  <w:style w:type="character" w:customStyle="1" w:styleId="59">
    <w:name w:val="font31"/>
    <w:basedOn w:val="26"/>
    <w:autoRedefine/>
    <w:qFormat/>
    <w:uiPriority w:val="0"/>
    <w:rPr>
      <w:rFonts w:hint="eastAsia" w:ascii="宋体" w:hAnsi="宋体" w:eastAsia="宋体" w:cs="宋体"/>
      <w:color w:val="000000"/>
      <w:sz w:val="18"/>
      <w:szCs w:val="18"/>
      <w:u w:val="none"/>
    </w:rPr>
  </w:style>
  <w:style w:type="character" w:customStyle="1" w:styleId="60">
    <w:name w:val="font01"/>
    <w:basedOn w:val="2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4180;&#39033;&#30446;\&#24030;&#30142;&#25511;&#20013;&#24515;\&#21333;&#19968;&#26469;&#28304;&#37319;&#36141;&#35848;&#21028;&#25991;&#202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单一来源采购谈判文件.wpt</Template>
  <Pages>51</Pages>
  <Words>23242</Words>
  <Characters>25778</Characters>
  <Lines>137</Lines>
  <Paragraphs>38</Paragraphs>
  <TotalTime>19</TotalTime>
  <ScaleCrop>false</ScaleCrop>
  <LinksUpToDate>false</LinksUpToDate>
  <CharactersWithSpaces>28974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2024-01-02T05:17:00Z</dcterms:created>
  <dc:creator>顺其自然</dc:creator>
  <cp:lastModifiedBy>顺其自然</cp:lastModifiedBy>
  <cp:lastPrinted>2024-01-25T09:08:46Z</cp:lastPrinted>
  <dcterms:modified xsi:type="dcterms:W3CDTF">2024-01-25T09:13:28Z</dcterms:modified>
  <dc:title>单一来源采购谈判文件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1D8707DDA6E041E09E70B20875CBB1E9_11</vt:lpwstr>
  </property>
</Properties>
</file>