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ascii="仿宋" w:hAnsi="仿宋" w:eastAsia="仿宋" w:cs="仿宋"/>
          <w:b/>
          <w:bCs/>
          <w:color w:val="000000" w:themeColor="text1"/>
          <w:w w:val="90"/>
          <w:sz w:val="52"/>
          <w:szCs w:val="52"/>
          <w:lang w:eastAsia="zh-CN"/>
          <w14:textFill>
            <w14:solidFill>
              <w14:schemeClr w14:val="tx1"/>
            </w14:solidFill>
          </w14:textFill>
        </w:rPr>
      </w:pPr>
    </w:p>
    <w:p>
      <w:pPr>
        <w:pStyle w:val="27"/>
        <w:rPr>
          <w:rFonts w:hint="eastAsia" w:ascii="仿宋" w:hAnsi="仿宋" w:eastAsia="仿宋" w:cs="仿宋"/>
          <w:b/>
          <w:bCs/>
          <w:color w:val="000000" w:themeColor="text1"/>
          <w:w w:val="90"/>
          <w:sz w:val="52"/>
          <w:szCs w:val="52"/>
          <w:lang w:val="en-US" w:eastAsia="zh-CN"/>
          <w14:textFill>
            <w14:solidFill>
              <w14:schemeClr w14:val="tx1"/>
            </w14:solidFill>
          </w14:textFill>
        </w:rPr>
      </w:pPr>
      <w:r>
        <w:rPr>
          <w:rFonts w:hint="eastAsia" w:ascii="仿宋" w:hAnsi="仿宋" w:eastAsia="仿宋" w:cs="仿宋"/>
          <w:b/>
          <w:bCs/>
          <w:color w:val="000000" w:themeColor="text1"/>
          <w:w w:val="90"/>
          <w:sz w:val="52"/>
          <w:szCs w:val="52"/>
          <w:lang w:val="en-US" w:eastAsia="zh-CN"/>
          <w14:textFill>
            <w14:solidFill>
              <w14:schemeClr w14:val="tx1"/>
            </w14:solidFill>
          </w14:textFill>
        </w:rPr>
        <w:t>2023年天然林保护管理支持保障类</w:t>
      </w:r>
    </w:p>
    <w:p>
      <w:pPr>
        <w:pStyle w:val="27"/>
        <w:rPr>
          <w:lang w:eastAsia="zh-CN"/>
        </w:rPr>
      </w:pPr>
      <w:r>
        <w:rPr>
          <w:rFonts w:hint="eastAsia" w:ascii="仿宋" w:hAnsi="仿宋" w:eastAsia="仿宋" w:cs="仿宋"/>
          <w:b/>
          <w:bCs/>
          <w:color w:val="000000" w:themeColor="text1"/>
          <w:w w:val="90"/>
          <w:sz w:val="52"/>
          <w:szCs w:val="52"/>
          <w:lang w:val="en-US" w:eastAsia="zh-CN"/>
          <w14:textFill>
            <w14:solidFill>
              <w14:schemeClr w14:val="tx1"/>
            </w14:solidFill>
          </w14:textFill>
        </w:rPr>
        <w:t>（森林生态综合监测）</w:t>
      </w:r>
    </w:p>
    <w:p>
      <w:pPr>
        <w:pStyle w:val="32"/>
        <w:jc w:val="center"/>
        <w:rPr>
          <w:rFonts w:hint="default" w:ascii="仿宋" w:hAnsi="仿宋" w:eastAsia="仿宋" w:cs="仿宋"/>
          <w:b/>
          <w:bCs/>
          <w:color w:val="000000" w:themeColor="text1"/>
          <w:sz w:val="44"/>
          <w:szCs w:val="44"/>
          <w:lang w:val="en-US" w:eastAsia="zh-CN"/>
          <w14:textFill>
            <w14:solidFill>
              <w14:schemeClr w14:val="tx1"/>
            </w14:solidFill>
          </w14:textFill>
        </w:rPr>
      </w:pPr>
      <w:r>
        <w:rPr>
          <w:rFonts w:hint="eastAsia" w:ascii="仿宋" w:hAnsi="仿宋" w:eastAsia="仿宋" w:cs="仿宋"/>
          <w:b/>
          <w:bCs/>
          <w:color w:val="000000" w:themeColor="text1"/>
          <w:sz w:val="44"/>
          <w:szCs w:val="44"/>
          <w:lang w:eastAsia="zh-CN"/>
          <w14:textFill>
            <w14:solidFill>
              <w14:schemeClr w14:val="tx1"/>
            </w14:solidFill>
          </w14:textFill>
        </w:rPr>
        <w:t>项目编号：</w:t>
      </w:r>
      <w:r>
        <w:rPr>
          <w:rFonts w:hint="eastAsia" w:ascii="仿宋" w:hAnsi="仿宋" w:eastAsia="仿宋" w:cs="仿宋"/>
          <w:b/>
          <w:bCs/>
          <w:color w:val="000000" w:themeColor="text1"/>
          <w:sz w:val="44"/>
          <w:szCs w:val="44"/>
          <w:lang w:val="en-US" w:eastAsia="zh-CN"/>
          <w14:textFill>
            <w14:solidFill>
              <w14:schemeClr w14:val="tx1"/>
            </w14:solidFill>
          </w14:textFill>
        </w:rPr>
        <w:t>KZZB-2023171</w:t>
      </w:r>
    </w:p>
    <w:p>
      <w:pPr>
        <w:pStyle w:val="32"/>
        <w:jc w:val="center"/>
        <w:rPr>
          <w:rFonts w:ascii="仿宋" w:hAnsi="仿宋" w:eastAsia="仿宋" w:cs="仿宋"/>
          <w:b/>
          <w:color w:val="000000" w:themeColor="text1"/>
          <w:sz w:val="96"/>
          <w:szCs w:val="96"/>
          <w14:textFill>
            <w14:solidFill>
              <w14:schemeClr w14:val="tx1"/>
            </w14:solidFill>
          </w14:textFill>
        </w:rPr>
      </w:pPr>
      <w:r>
        <w:rPr>
          <w:rFonts w:hint="eastAsia" w:ascii="仿宋" w:hAnsi="仿宋" w:eastAsia="仿宋" w:cs="仿宋"/>
          <w:b/>
          <w:color w:val="000000" w:themeColor="text1"/>
          <w:sz w:val="96"/>
          <w:szCs w:val="96"/>
          <w14:textFill>
            <w14:solidFill>
              <w14:schemeClr w14:val="tx1"/>
            </w14:solidFill>
          </w14:textFill>
        </w:rPr>
        <w:t>招</w:t>
      </w:r>
    </w:p>
    <w:p>
      <w:pPr>
        <w:pStyle w:val="32"/>
        <w:jc w:val="center"/>
        <w:rPr>
          <w:rFonts w:ascii="仿宋" w:hAnsi="仿宋" w:eastAsia="仿宋" w:cs="仿宋"/>
          <w:b/>
          <w:bCs/>
          <w:color w:val="000000" w:themeColor="text1"/>
          <w:sz w:val="96"/>
          <w:szCs w:val="96"/>
          <w14:textFill>
            <w14:solidFill>
              <w14:schemeClr w14:val="tx1"/>
            </w14:solidFill>
          </w14:textFill>
        </w:rPr>
      </w:pPr>
      <w:r>
        <w:rPr>
          <w:rFonts w:hint="eastAsia" w:ascii="仿宋" w:hAnsi="仿宋" w:eastAsia="仿宋" w:cs="仿宋"/>
          <w:b/>
          <w:color w:val="000000" w:themeColor="text1"/>
          <w:sz w:val="96"/>
          <w:szCs w:val="96"/>
          <w14:textFill>
            <w14:solidFill>
              <w14:schemeClr w14:val="tx1"/>
            </w14:solidFill>
          </w14:textFill>
        </w:rPr>
        <w:t>标</w:t>
      </w:r>
    </w:p>
    <w:p>
      <w:pPr>
        <w:pStyle w:val="32"/>
        <w:jc w:val="center"/>
        <w:rPr>
          <w:rFonts w:ascii="仿宋" w:hAnsi="仿宋" w:eastAsia="仿宋" w:cs="仿宋"/>
          <w:b/>
          <w:bCs/>
          <w:color w:val="000000" w:themeColor="text1"/>
          <w:sz w:val="96"/>
          <w:szCs w:val="96"/>
          <w14:textFill>
            <w14:solidFill>
              <w14:schemeClr w14:val="tx1"/>
            </w14:solidFill>
          </w14:textFill>
        </w:rPr>
      </w:pPr>
      <w:r>
        <w:rPr>
          <w:rFonts w:hint="eastAsia" w:ascii="仿宋" w:hAnsi="仿宋" w:eastAsia="仿宋" w:cs="仿宋"/>
          <w:b/>
          <w:bCs/>
          <w:color w:val="000000" w:themeColor="text1"/>
          <w:sz w:val="96"/>
          <w:szCs w:val="96"/>
          <w14:textFill>
            <w14:solidFill>
              <w14:schemeClr w14:val="tx1"/>
            </w14:solidFill>
          </w14:textFill>
        </w:rPr>
        <w:t>文</w:t>
      </w:r>
    </w:p>
    <w:p>
      <w:pPr>
        <w:pStyle w:val="32"/>
        <w:jc w:val="center"/>
        <w:rPr>
          <w:rFonts w:ascii="仿宋" w:hAnsi="仿宋" w:eastAsia="仿宋" w:cs="仿宋"/>
          <w:color w:val="000000" w:themeColor="text1"/>
          <w:sz w:val="84"/>
          <w:szCs w:val="84"/>
          <w14:textFill>
            <w14:solidFill>
              <w14:schemeClr w14:val="tx1"/>
            </w14:solidFill>
          </w14:textFill>
        </w:rPr>
      </w:pPr>
      <w:r>
        <w:rPr>
          <w:rFonts w:hint="eastAsia" w:ascii="仿宋" w:hAnsi="仿宋" w:eastAsia="仿宋" w:cs="仿宋"/>
          <w:b/>
          <w:bCs/>
          <w:color w:val="000000" w:themeColor="text1"/>
          <w:sz w:val="96"/>
          <w:szCs w:val="96"/>
          <w14:textFill>
            <w14:solidFill>
              <w14:schemeClr w14:val="tx1"/>
            </w14:solidFill>
          </w14:textFill>
        </w:rPr>
        <w:t>件</w:t>
      </w:r>
    </w:p>
    <w:p>
      <w:pPr>
        <w:pStyle w:val="32"/>
        <w:rPr>
          <w:rFonts w:ascii="仿宋" w:hAnsi="仿宋" w:eastAsia="仿宋" w:cs="仿宋"/>
          <w:color w:val="000000" w:themeColor="text1"/>
          <w14:textFill>
            <w14:solidFill>
              <w14:schemeClr w14:val="tx1"/>
            </w14:solidFill>
          </w14:textFill>
        </w:rPr>
      </w:pPr>
    </w:p>
    <w:p>
      <w:pPr>
        <w:spacing w:line="700" w:lineRule="exact"/>
        <w:ind w:firstLine="360" w:firstLineChars="100"/>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采购单位：</w:t>
      </w:r>
      <w:r>
        <w:rPr>
          <w:rFonts w:hint="eastAsia" w:ascii="仿宋" w:hAnsi="仿宋" w:eastAsia="仿宋" w:cs="仿宋"/>
          <w:color w:val="000000" w:themeColor="text1"/>
          <w:sz w:val="36"/>
          <w:szCs w:val="36"/>
          <w:lang w:val="en-US" w:eastAsia="zh-CN"/>
          <w14:textFill>
            <w14:solidFill>
              <w14:schemeClr w14:val="tx1"/>
            </w14:solidFill>
          </w14:textFill>
        </w:rPr>
        <w:t>克州奥依塔克国有林管理局</w:t>
      </w:r>
    </w:p>
    <w:p>
      <w:pPr>
        <w:spacing w:line="700" w:lineRule="exact"/>
        <w:ind w:firstLine="360" w:firstLineChars="100"/>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联 系</w:t>
      </w:r>
      <w:r>
        <w:rPr>
          <w:rFonts w:hint="eastAsia" w:ascii="仿宋" w:hAnsi="仿宋" w:eastAsia="仿宋" w:cs="仿宋"/>
          <w:color w:val="auto"/>
          <w:sz w:val="36"/>
          <w:szCs w:val="36"/>
          <w:lang w:eastAsia="zh-CN"/>
        </w:rPr>
        <w:t xml:space="preserve"> 人：</w:t>
      </w:r>
      <w:r>
        <w:rPr>
          <w:rFonts w:hint="eastAsia" w:ascii="仿宋" w:hAnsi="仿宋" w:eastAsia="仿宋" w:cs="仿宋"/>
          <w:color w:val="auto"/>
          <w:sz w:val="36"/>
          <w:szCs w:val="36"/>
          <w:lang w:val="en-US" w:eastAsia="zh-CN"/>
        </w:rPr>
        <w:t>阿女士</w:t>
      </w:r>
      <w:r>
        <w:rPr>
          <w:rFonts w:hint="eastAsia" w:ascii="仿宋" w:hAnsi="仿宋" w:eastAsia="仿宋" w:cs="仿宋"/>
          <w:color w:val="auto"/>
          <w:sz w:val="36"/>
          <w:szCs w:val="36"/>
          <w:lang w:eastAsia="zh-CN"/>
        </w:rPr>
        <w:t xml:space="preserve"> </w:t>
      </w:r>
      <w:r>
        <w:rPr>
          <w:rFonts w:hint="eastAsia" w:ascii="仿宋" w:hAnsi="仿宋" w:eastAsia="仿宋" w:cs="仿宋"/>
          <w:color w:val="FF0000"/>
          <w:sz w:val="36"/>
          <w:szCs w:val="36"/>
          <w:lang w:eastAsia="zh-CN"/>
        </w:rPr>
        <w:t xml:space="preserve"> </w:t>
      </w:r>
    </w:p>
    <w:p>
      <w:pPr>
        <w:spacing w:line="700" w:lineRule="exact"/>
        <w:ind w:firstLine="360" w:firstLineChars="100"/>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联系电话： 18099785369</w:t>
      </w:r>
    </w:p>
    <w:p>
      <w:pPr>
        <w:spacing w:line="700" w:lineRule="exact"/>
        <w:ind w:firstLine="360" w:firstLineChars="100"/>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代理机构：山西弘策项目管理有限公司</w:t>
      </w:r>
    </w:p>
    <w:p>
      <w:pPr>
        <w:spacing w:line="700" w:lineRule="exact"/>
        <w:ind w:firstLine="360" w:firstLineChars="100"/>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联 系 人：</w:t>
      </w:r>
      <w:r>
        <w:rPr>
          <w:rFonts w:hint="eastAsia" w:ascii="仿宋" w:hAnsi="仿宋" w:eastAsia="仿宋" w:cs="仿宋"/>
          <w:color w:val="000000" w:themeColor="text1"/>
          <w:sz w:val="36"/>
          <w:szCs w:val="36"/>
          <w:lang w:val="en-US" w:eastAsia="zh-CN"/>
          <w14:textFill>
            <w14:solidFill>
              <w14:schemeClr w14:val="tx1"/>
            </w14:solidFill>
          </w14:textFill>
        </w:rPr>
        <w:t>王先生</w:t>
      </w:r>
    </w:p>
    <w:p>
      <w:pPr>
        <w:spacing w:line="700" w:lineRule="exact"/>
        <w:ind w:firstLine="360" w:firstLineChars="100"/>
        <w:rPr>
          <w:rFonts w:hint="default" w:ascii="仿宋" w:hAnsi="仿宋" w:eastAsia="仿宋" w:cs="仿宋"/>
          <w:color w:val="000000" w:themeColor="text1"/>
          <w:sz w:val="36"/>
          <w:szCs w:val="36"/>
          <w:lang w:val="en-US"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联系电话:</w:t>
      </w:r>
      <w:r>
        <w:rPr>
          <w:rFonts w:hint="eastAsia" w:ascii="仿宋" w:hAnsi="仿宋" w:eastAsia="仿宋" w:cs="仿宋"/>
          <w:color w:val="000000" w:themeColor="text1"/>
          <w:sz w:val="36"/>
          <w:szCs w:val="36"/>
          <w:lang w:val="en-US" w:eastAsia="zh-CN"/>
          <w14:textFill>
            <w14:solidFill>
              <w14:schemeClr w14:val="tx1"/>
            </w14:solidFill>
          </w14:textFill>
        </w:rPr>
        <w:t>18809085988</w:t>
      </w:r>
    </w:p>
    <w:p>
      <w:pPr>
        <w:jc w:val="center"/>
        <w:rPr>
          <w:rFonts w:ascii="仿宋" w:hAnsi="仿宋" w:eastAsia="仿宋" w:cs="仿宋"/>
          <w:b/>
          <w:color w:val="000000" w:themeColor="text1"/>
          <w:sz w:val="36"/>
          <w:szCs w:val="36"/>
          <w:lang w:eastAsia="zh-CN"/>
          <w14:textFill>
            <w14:solidFill>
              <w14:schemeClr w14:val="tx1"/>
            </w14:solidFill>
          </w14:textFill>
        </w:rPr>
      </w:pPr>
    </w:p>
    <w:p>
      <w:pPr>
        <w:jc w:val="center"/>
        <w:rPr>
          <w:rFonts w:ascii="仿宋" w:hAnsi="仿宋" w:eastAsia="仿宋" w:cs="仿宋"/>
          <w:b/>
          <w:color w:val="000000" w:themeColor="text1"/>
          <w:sz w:val="36"/>
          <w:szCs w:val="36"/>
          <w:lang w:eastAsia="zh-CN"/>
          <w14:textFill>
            <w14:solidFill>
              <w14:schemeClr w14:val="tx1"/>
            </w14:solidFill>
          </w14:textFill>
        </w:rPr>
      </w:pPr>
      <w:r>
        <w:rPr>
          <w:rFonts w:hint="eastAsia" w:ascii="仿宋" w:hAnsi="仿宋" w:eastAsia="仿宋" w:cs="仿宋"/>
          <w:b/>
          <w:color w:val="000000" w:themeColor="text1"/>
          <w:sz w:val="36"/>
          <w:szCs w:val="36"/>
          <w:lang w:eastAsia="zh-CN"/>
          <w14:textFill>
            <w14:solidFill>
              <w14:schemeClr w14:val="tx1"/>
            </w14:solidFill>
          </w14:textFill>
        </w:rPr>
        <w:t>招投标监督管理机构备案登记栏</w:t>
      </w:r>
    </w:p>
    <w:tbl>
      <w:tblPr>
        <w:tblStyle w:val="21"/>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8527" w:type="dxa"/>
          </w:tcPr>
          <w:p>
            <w:pPr>
              <w:spacing w:line="500" w:lineRule="exact"/>
              <w:jc w:val="both"/>
              <w:rPr>
                <w:rFonts w:ascii="仿宋" w:hAnsi="仿宋" w:eastAsia="仿宋" w:cs="仿宋"/>
                <w:color w:val="000000" w:themeColor="text1"/>
                <w:lang w:eastAsia="zh-CN"/>
                <w14:textFill>
                  <w14:solidFill>
                    <w14:schemeClr w14:val="tx1"/>
                  </w14:solidFill>
                </w14:textFill>
              </w:rPr>
            </w:pPr>
          </w:p>
          <w:p>
            <w:pPr>
              <w:spacing w:line="500" w:lineRule="exact"/>
              <w:jc w:val="both"/>
              <w:rPr>
                <w:rFonts w:ascii="仿宋" w:hAnsi="仿宋" w:eastAsia="仿宋" w:cs="仿宋"/>
                <w:color w:val="000000" w:themeColor="text1"/>
                <w:lang w:eastAsia="zh-CN"/>
                <w14:textFill>
                  <w14:solidFill>
                    <w14:schemeClr w14:val="tx1"/>
                  </w14:solidFill>
                </w14:textFill>
              </w:rPr>
            </w:pPr>
          </w:p>
          <w:p>
            <w:pPr>
              <w:spacing w:line="500" w:lineRule="exact"/>
              <w:jc w:val="both"/>
              <w:rPr>
                <w:rFonts w:ascii="仿宋" w:hAnsi="仿宋" w:eastAsia="仿宋" w:cs="仿宋"/>
                <w:color w:val="000000" w:themeColor="text1"/>
                <w:w w:val="95"/>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采购单位：克州奥依塔克国有林管理局</w:t>
            </w:r>
            <w:r>
              <w:rPr>
                <w:rFonts w:hint="eastAsia" w:ascii="仿宋" w:hAnsi="仿宋" w:eastAsia="仿宋" w:cs="仿宋"/>
                <w:color w:val="000000" w:themeColor="text1"/>
                <w:w w:val="95"/>
                <w:sz w:val="32"/>
                <w:szCs w:val="32"/>
                <w:lang w:eastAsia="zh-CN"/>
                <w14:textFill>
                  <w14:solidFill>
                    <w14:schemeClr w14:val="tx1"/>
                  </w14:solidFill>
                </w14:textFill>
              </w:rPr>
              <w:t>（盖章）</w:t>
            </w:r>
          </w:p>
          <w:p>
            <w:pPr>
              <w:spacing w:line="500" w:lineRule="exact"/>
              <w:jc w:val="both"/>
              <w:rPr>
                <w:rFonts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 xml:space="preserve">                                            </w:t>
            </w:r>
          </w:p>
          <w:p>
            <w:pPr>
              <w:spacing w:line="500" w:lineRule="exact"/>
              <w:jc w:val="both"/>
              <w:rPr>
                <w:rFonts w:ascii="仿宋" w:hAnsi="仿宋" w:eastAsia="仿宋" w:cs="仿宋"/>
                <w:color w:val="000000" w:themeColor="text1"/>
                <w:sz w:val="32"/>
                <w:szCs w:val="32"/>
                <w:lang w:eastAsia="zh-CN"/>
                <w14:textFill>
                  <w14:solidFill>
                    <w14:schemeClr w14:val="tx1"/>
                  </w14:solidFill>
                </w14:textFill>
              </w:rPr>
            </w:pPr>
          </w:p>
          <w:p>
            <w:pPr>
              <w:spacing w:line="500" w:lineRule="exact"/>
              <w:jc w:val="both"/>
              <w:rPr>
                <w:rFonts w:ascii="仿宋" w:hAnsi="仿宋" w:eastAsia="仿宋" w:cs="仿宋"/>
                <w:color w:val="000000" w:themeColor="text1"/>
                <w:sz w:val="32"/>
                <w:szCs w:val="32"/>
                <w:lang w:eastAsia="zh-CN"/>
                <w14:textFill>
                  <w14:solidFill>
                    <w14:schemeClr w14:val="tx1"/>
                  </w14:solidFill>
                </w14:textFill>
              </w:rPr>
            </w:pPr>
          </w:p>
          <w:p>
            <w:pPr>
              <w:spacing w:line="500" w:lineRule="exact"/>
              <w:ind w:left="3520" w:hanging="3520" w:hangingChars="1100"/>
              <w:jc w:val="both"/>
              <w:rPr>
                <w:rFonts w:ascii="仿宋" w:hAnsi="仿宋" w:eastAsia="仿宋" w:cs="仿宋"/>
                <w:color w:val="000000" w:themeColor="text1"/>
                <w:sz w:val="32"/>
                <w:szCs w:val="32"/>
                <w:lang w:eastAsia="zh-CN"/>
                <w14:textFill>
                  <w14:solidFill>
                    <w14:schemeClr w14:val="tx1"/>
                  </w14:solidFill>
                </w14:textFill>
              </w:rPr>
            </w:pPr>
          </w:p>
          <w:p>
            <w:pPr>
              <w:spacing w:line="500" w:lineRule="exact"/>
              <w:ind w:left="3520" w:hanging="3520" w:hangingChars="1100"/>
              <w:jc w:val="both"/>
              <w:rPr>
                <w:rFonts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采购项目名称：2023年天然林保护管理支持保障类（森林生态综合</w:t>
            </w:r>
            <w:r>
              <w:rPr>
                <w:rFonts w:hint="eastAsia" w:ascii="仿宋" w:hAnsi="仿宋" w:eastAsia="仿宋" w:cs="仿宋"/>
                <w:color w:val="000000" w:themeColor="text1"/>
                <w:sz w:val="32"/>
                <w:szCs w:val="32"/>
                <w:lang w:val="en-US" w:eastAsia="zh-CN"/>
                <w14:textFill>
                  <w14:solidFill>
                    <w14:schemeClr w14:val="tx1"/>
                  </w14:solidFill>
                </w14:textFill>
              </w:rPr>
              <w:t>监测</w:t>
            </w:r>
            <w:r>
              <w:rPr>
                <w:rFonts w:hint="eastAsia" w:ascii="仿宋" w:hAnsi="仿宋" w:eastAsia="仿宋" w:cs="仿宋"/>
                <w:color w:val="000000" w:themeColor="text1"/>
                <w:sz w:val="32"/>
                <w:szCs w:val="32"/>
                <w:lang w:eastAsia="zh-CN"/>
                <w14:textFill>
                  <w14:solidFill>
                    <w14:schemeClr w14:val="tx1"/>
                  </w14:solidFill>
                </w14:textFill>
              </w:rPr>
              <w:t>）</w:t>
            </w:r>
          </w:p>
          <w:p>
            <w:pPr>
              <w:pStyle w:val="5"/>
              <w:spacing w:line="500" w:lineRule="exact"/>
              <w:jc w:val="both"/>
              <w:rPr>
                <w:rFonts w:ascii="仿宋" w:hAnsi="仿宋" w:eastAsia="仿宋" w:cs="仿宋"/>
                <w:color w:val="000000" w:themeColor="text1"/>
                <w:lang w:eastAsia="zh-CN"/>
                <w14:textFill>
                  <w14:solidFill>
                    <w14:schemeClr w14:val="tx1"/>
                  </w14:solidFill>
                </w14:textFill>
              </w:rPr>
            </w:pPr>
          </w:p>
          <w:p>
            <w:pPr>
              <w:spacing w:line="500" w:lineRule="exact"/>
              <w:jc w:val="both"/>
              <w:rPr>
                <w:rFonts w:ascii="仿宋" w:hAnsi="仿宋" w:eastAsia="仿宋" w:cs="仿宋"/>
                <w:color w:val="000000" w:themeColor="text1"/>
                <w:sz w:val="32"/>
                <w:szCs w:val="32"/>
                <w:lang w:eastAsia="zh-CN"/>
                <w14:textFill>
                  <w14:solidFill>
                    <w14:schemeClr w14:val="tx1"/>
                  </w14:solidFill>
                </w14:textFill>
              </w:rPr>
            </w:pPr>
          </w:p>
          <w:p>
            <w:pPr>
              <w:spacing w:line="500" w:lineRule="exact"/>
              <w:jc w:val="both"/>
              <w:rPr>
                <w:rFonts w:ascii="仿宋" w:hAnsi="仿宋" w:eastAsia="仿宋" w:cs="仿宋"/>
                <w:color w:val="000000" w:themeColor="text1"/>
                <w:sz w:val="32"/>
                <w:szCs w:val="32"/>
                <w:lang w:eastAsia="zh-CN"/>
                <w14:textFill>
                  <w14:solidFill>
                    <w14:schemeClr w14:val="tx1"/>
                  </w14:solidFill>
                </w14:textFill>
              </w:rPr>
            </w:pPr>
          </w:p>
          <w:p>
            <w:pPr>
              <w:spacing w:line="500" w:lineRule="exact"/>
              <w:jc w:val="both"/>
              <w:rPr>
                <w:rFonts w:ascii="仿宋" w:hAnsi="仿宋" w:eastAsia="仿宋" w:cs="仿宋"/>
                <w:color w:val="000000" w:themeColor="text1"/>
                <w:sz w:val="32"/>
                <w:szCs w:val="32"/>
                <w:lang w:eastAsia="zh-CN"/>
                <w14:textFill>
                  <w14:solidFill>
                    <w14:schemeClr w14:val="tx1"/>
                  </w14:solidFill>
                </w14:textFill>
              </w:rPr>
            </w:pPr>
          </w:p>
          <w:p>
            <w:pPr>
              <w:spacing w:line="500" w:lineRule="exact"/>
              <w:jc w:val="both"/>
              <w:rPr>
                <w:rFonts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代理机构：山西弘策项目管理有限公司（盖章）</w:t>
            </w:r>
          </w:p>
          <w:p>
            <w:pPr>
              <w:pStyle w:val="5"/>
              <w:jc w:val="center"/>
              <w:rPr>
                <w:rFonts w:ascii="仿宋" w:hAnsi="仿宋" w:eastAsia="仿宋" w:cs="仿宋"/>
                <w:color w:val="000000" w:themeColor="text1"/>
                <w:lang w:eastAsia="zh-CN"/>
                <w14:textFill>
                  <w14:solidFill>
                    <w14:schemeClr w14:val="tx1"/>
                  </w14:solidFill>
                </w14:textFill>
              </w:rPr>
            </w:pPr>
          </w:p>
          <w:p>
            <w:pPr>
              <w:pStyle w:val="5"/>
              <w:jc w:val="center"/>
              <w:rPr>
                <w:rFonts w:ascii="仿宋" w:hAnsi="仿宋" w:eastAsia="仿宋" w:cs="仿宋"/>
                <w:color w:val="000000" w:themeColor="text1"/>
                <w:lang w:eastAsia="zh-CN"/>
                <w14:textFill>
                  <w14:solidFill>
                    <w14:schemeClr w14:val="tx1"/>
                  </w14:solidFill>
                </w14:textFill>
              </w:rPr>
            </w:pPr>
          </w:p>
          <w:p>
            <w:pPr>
              <w:pStyle w:val="5"/>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  期：20</w:t>
            </w:r>
            <w:r>
              <w:rPr>
                <w:rFonts w:hint="eastAsia" w:ascii="仿宋" w:hAnsi="仿宋" w:eastAsia="仿宋" w:cs="仿宋"/>
                <w:color w:val="000000" w:themeColor="text1"/>
                <w:lang w:eastAsia="zh-CN"/>
                <w14:textFill>
                  <w14:solidFill>
                    <w14:schemeClr w14:val="tx1"/>
                  </w14:solidFill>
                </w14:textFill>
              </w:rPr>
              <w:t>23</w:t>
            </w:r>
            <w:r>
              <w:rPr>
                <w:rFonts w:hint="eastAsia" w:ascii="仿宋" w:hAnsi="仿宋" w:eastAsia="仿宋" w:cs="仿宋"/>
                <w:color w:val="000000" w:themeColor="text1"/>
                <w14:textFill>
                  <w14:solidFill>
                    <w14:schemeClr w14:val="tx1"/>
                  </w14:solidFill>
                </w14:textFill>
              </w:rPr>
              <w:t>年</w:t>
            </w:r>
            <w:r>
              <w:rPr>
                <w:rFonts w:hint="eastAsia" w:ascii="仿宋" w:hAnsi="仿宋" w:eastAsia="仿宋" w:cs="仿宋"/>
                <w:color w:val="000000" w:themeColor="text1"/>
                <w:lang w:val="en-US" w:eastAsia="zh-CN"/>
                <w14:textFill>
                  <w14:solidFill>
                    <w14:schemeClr w14:val="tx1"/>
                  </w14:solidFill>
                </w14:textFill>
              </w:rPr>
              <w:t>9</w:t>
            </w:r>
            <w:r>
              <w:rPr>
                <w:rFonts w:hint="eastAsia" w:ascii="仿宋" w:hAnsi="仿宋" w:eastAsia="仿宋" w:cs="仿宋"/>
                <w:color w:val="000000" w:themeColor="text1"/>
                <w14:textFill>
                  <w14:solidFill>
                    <w14:schemeClr w14:val="tx1"/>
                  </w14:solidFill>
                </w14:textFill>
              </w:rPr>
              <w:t>月</w:t>
            </w:r>
          </w:p>
          <w:p>
            <w:pPr>
              <w:pStyle w:val="5"/>
              <w:jc w:val="both"/>
              <w:rPr>
                <w:rFonts w:ascii="仿宋" w:hAnsi="仿宋" w:eastAsia="仿宋" w:cs="仿宋"/>
                <w:color w:val="000000" w:themeColor="text1"/>
                <w14:textFill>
                  <w14:solidFill>
                    <w14:schemeClr w14:val="tx1"/>
                  </w14:solidFill>
                </w14:textFill>
              </w:rPr>
            </w:pPr>
          </w:p>
        </w:tc>
      </w:tr>
    </w:tbl>
    <w:p>
      <w:pPr>
        <w:spacing w:line="240" w:lineRule="exact"/>
        <w:rPr>
          <w:rFonts w:ascii="仿宋" w:hAnsi="仿宋" w:eastAsia="仿宋" w:cs="仿宋"/>
          <w:color w:val="000000" w:themeColor="text1"/>
          <w:sz w:val="44"/>
          <w:szCs w:val="44"/>
          <w14:textFill>
            <w14:solidFill>
              <w14:schemeClr w14:val="tx1"/>
            </w14:solidFill>
          </w14:textFill>
        </w:rPr>
      </w:pPr>
    </w:p>
    <w:p>
      <w:pPr>
        <w:spacing w:line="240" w:lineRule="exact"/>
        <w:rPr>
          <w:rFonts w:ascii="仿宋" w:hAnsi="仿宋" w:eastAsia="仿宋" w:cs="仿宋"/>
          <w:color w:val="000000" w:themeColor="text1"/>
          <w:sz w:val="44"/>
          <w:szCs w:val="44"/>
          <w14:textFill>
            <w14:solidFill>
              <w14:schemeClr w14:val="tx1"/>
            </w14:solidFill>
          </w14:textFill>
        </w:rPr>
        <w:sectPr>
          <w:headerReference r:id="rId3" w:type="default"/>
          <w:footerReference r:id="rId4" w:type="default"/>
          <w:pgSz w:w="11906" w:h="16838"/>
          <w:pgMar w:top="1440" w:right="1080" w:bottom="1440" w:left="1080" w:header="851" w:footer="992" w:gutter="0"/>
          <w:pgNumType w:start="1"/>
          <w:cols w:space="720" w:num="1"/>
          <w:docGrid w:type="linesAndChars" w:linePitch="312" w:charSpace="0"/>
        </w:sectPr>
      </w:pPr>
    </w:p>
    <w:p>
      <w:pPr>
        <w:pStyle w:val="4"/>
        <w:rPr>
          <w:color w:val="000000" w:themeColor="text1"/>
          <w14:textFill>
            <w14:solidFill>
              <w14:schemeClr w14:val="tx1"/>
            </w14:solidFill>
          </w14:textFill>
        </w:rPr>
      </w:pPr>
    </w:p>
    <w:p>
      <w:pPr>
        <w:rPr>
          <w:rFonts w:ascii="仿宋" w:hAnsi="仿宋" w:eastAsia="仿宋" w:cs="仿宋"/>
          <w:color w:val="000000" w:themeColor="text1"/>
          <w:lang w:val="zh-CN"/>
          <w14:textFill>
            <w14:solidFill>
              <w14:schemeClr w14:val="tx1"/>
            </w14:solidFill>
          </w14:textFill>
        </w:rPr>
      </w:pPr>
    </w:p>
    <w:p>
      <w:pPr>
        <w:pStyle w:val="28"/>
        <w:spacing w:before="0" w:line="360" w:lineRule="auto"/>
        <w:jc w:val="center"/>
        <w:rPr>
          <w:rFonts w:ascii="仿宋" w:hAnsi="仿宋" w:eastAsia="仿宋" w:cs="仿宋"/>
          <w:color w:val="000000" w:themeColor="text1"/>
          <w:sz w:val="44"/>
          <w:szCs w:val="44"/>
          <w:lang w:val="zh-CN"/>
          <w14:textFill>
            <w14:solidFill>
              <w14:schemeClr w14:val="tx1"/>
            </w14:solidFill>
          </w14:textFill>
        </w:rPr>
      </w:pPr>
    </w:p>
    <w:p>
      <w:pPr>
        <w:pStyle w:val="28"/>
        <w:spacing w:before="0" w:line="360" w:lineRule="auto"/>
        <w:jc w:val="center"/>
        <w:rPr>
          <w:rFonts w:ascii="仿宋" w:hAnsi="仿宋" w:eastAsia="仿宋" w:cs="仿宋"/>
          <w:color w:val="000000" w:themeColor="text1"/>
          <w:sz w:val="44"/>
          <w:szCs w:val="44"/>
          <w:lang w:val="zh-CN"/>
          <w14:textFill>
            <w14:solidFill>
              <w14:schemeClr w14:val="tx1"/>
            </w14:solidFill>
          </w14:textFill>
        </w:rPr>
      </w:pPr>
      <w:r>
        <w:rPr>
          <w:rFonts w:hint="eastAsia" w:ascii="仿宋" w:hAnsi="仿宋" w:eastAsia="仿宋" w:cs="仿宋"/>
          <w:color w:val="000000" w:themeColor="text1"/>
          <w:sz w:val="44"/>
          <w:szCs w:val="44"/>
          <w:lang w:val="zh-CN"/>
          <w14:textFill>
            <w14:solidFill>
              <w14:schemeClr w14:val="tx1"/>
            </w14:solidFill>
          </w14:textFill>
        </w:rPr>
        <w:t>目    录</w:t>
      </w:r>
    </w:p>
    <w:p>
      <w:pPr>
        <w:rPr>
          <w:rFonts w:ascii="仿宋" w:hAnsi="仿宋" w:eastAsia="仿宋" w:cs="仿宋"/>
          <w:color w:val="000000" w:themeColor="text1"/>
          <w:sz w:val="30"/>
          <w:szCs w:val="30"/>
          <w:lang w:val="zh-CN"/>
          <w14:textFill>
            <w14:solidFill>
              <w14:schemeClr w14:val="tx1"/>
            </w14:solidFill>
          </w14:textFill>
        </w:rPr>
      </w:pPr>
    </w:p>
    <w:p>
      <w:pPr>
        <w:spacing w:line="360" w:lineRule="auto"/>
        <w:rPr>
          <w:rFonts w:ascii="仿宋" w:hAnsi="仿宋" w:eastAsia="仿宋" w:cs="仿宋"/>
          <w:color w:val="000000" w:themeColor="text1"/>
          <w:sz w:val="30"/>
          <w:szCs w:val="30"/>
          <w14:textFill>
            <w14:solidFill>
              <w14:schemeClr w14:val="tx1"/>
            </w14:solidFill>
          </w14:textFill>
        </w:rPr>
      </w:pPr>
    </w:p>
    <w:p>
      <w:pPr>
        <w:widowControl/>
        <w:rPr>
          <w:rFonts w:ascii="仿宋" w:hAnsi="仿宋" w:eastAsia="仿宋" w:cs="仿宋"/>
          <w:color w:val="000000" w:themeColor="text1"/>
          <w:sz w:val="30"/>
          <w:szCs w:val="30"/>
          <w14:textFill>
            <w14:solidFill>
              <w14:schemeClr w14:val="tx1"/>
            </w14:solidFill>
          </w14:textFill>
        </w:rPr>
      </w:pPr>
    </w:p>
    <w:p>
      <w:pPr>
        <w:spacing w:line="360" w:lineRule="auto"/>
        <w:ind w:firstLine="1800" w:firstLineChars="600"/>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 xml:space="preserve">第一部分      </w:t>
      </w:r>
      <w:r>
        <w:rPr>
          <w:rFonts w:hint="eastAsia" w:ascii="仿宋" w:hAnsi="仿宋" w:eastAsia="仿宋" w:cs="仿宋"/>
          <w:b/>
          <w:color w:val="000000" w:themeColor="text1"/>
          <w:sz w:val="30"/>
          <w:szCs w:val="30"/>
          <w:lang w:eastAsia="zh-CN"/>
          <w14:textFill>
            <w14:solidFill>
              <w14:schemeClr w14:val="tx1"/>
            </w14:solidFill>
          </w14:textFill>
        </w:rPr>
        <w:t>招标</w:t>
      </w:r>
      <w:r>
        <w:rPr>
          <w:rFonts w:hint="eastAsia" w:ascii="仿宋" w:hAnsi="仿宋" w:eastAsia="仿宋" w:cs="仿宋"/>
          <w:b/>
          <w:color w:val="000000" w:themeColor="text1"/>
          <w:sz w:val="30"/>
          <w:szCs w:val="30"/>
          <w14:textFill>
            <w14:solidFill>
              <w14:schemeClr w14:val="tx1"/>
            </w14:solidFill>
          </w14:textFill>
        </w:rPr>
        <w:t>公告</w:t>
      </w:r>
    </w:p>
    <w:p>
      <w:pPr>
        <w:spacing w:line="360" w:lineRule="auto"/>
        <w:ind w:firstLine="1800" w:firstLineChars="600"/>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第二部分      供应商须知</w:t>
      </w:r>
    </w:p>
    <w:p>
      <w:pPr>
        <w:spacing w:line="360" w:lineRule="auto"/>
        <w:ind w:firstLine="1800" w:firstLineChars="600"/>
        <w:rPr>
          <w:rFonts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 xml:space="preserve">第三部分      </w:t>
      </w:r>
      <w:r>
        <w:rPr>
          <w:rFonts w:hint="eastAsia" w:ascii="仿宋" w:hAnsi="仿宋" w:eastAsia="仿宋" w:cs="仿宋"/>
          <w:b/>
          <w:color w:val="000000" w:themeColor="text1"/>
          <w:sz w:val="30"/>
          <w:szCs w:val="30"/>
          <w:lang w:eastAsia="zh-CN"/>
          <w14:textFill>
            <w14:solidFill>
              <w14:schemeClr w14:val="tx1"/>
            </w14:solidFill>
          </w14:textFill>
        </w:rPr>
        <w:t>评标办法</w:t>
      </w:r>
    </w:p>
    <w:p>
      <w:pPr>
        <w:spacing w:line="360" w:lineRule="auto"/>
        <w:ind w:firstLine="1800" w:firstLineChars="600"/>
        <w:rPr>
          <w:rFonts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第四部分      技术规格数量及质量要求</w:t>
      </w:r>
    </w:p>
    <w:p>
      <w:pPr>
        <w:spacing w:line="360" w:lineRule="auto"/>
        <w:ind w:firstLine="1800" w:firstLineChars="600"/>
        <w:rPr>
          <w:rFonts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第五部分      合同（参考）</w:t>
      </w:r>
    </w:p>
    <w:p>
      <w:pPr>
        <w:pStyle w:val="30"/>
        <w:ind w:firstLine="1800" w:firstLineChars="6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第六部分      投标文件格式</w:t>
      </w:r>
    </w:p>
    <w:p>
      <w:pPr>
        <w:pStyle w:val="10"/>
        <w:numPr>
          <w:ilvl w:val="0"/>
          <w:numId w:val="0"/>
        </w:numPr>
        <w:rPr>
          <w:rFonts w:ascii="仿宋" w:hAnsi="仿宋" w:eastAsia="仿宋" w:cs="仿宋"/>
          <w:color w:val="000000" w:themeColor="text1"/>
          <w:lang w:eastAsia="zh-CN"/>
          <w14:textFill>
            <w14:solidFill>
              <w14:schemeClr w14:val="tx1"/>
            </w14:solidFill>
          </w14:textFill>
        </w:rPr>
      </w:pPr>
    </w:p>
    <w:p>
      <w:pPr>
        <w:rPr>
          <w:rFonts w:ascii="仿宋" w:hAnsi="仿宋" w:eastAsia="仿宋" w:cs="仿宋"/>
          <w:color w:val="000000" w:themeColor="text1"/>
          <w:lang w:eastAsia="zh-CN"/>
          <w14:textFill>
            <w14:solidFill>
              <w14:schemeClr w14:val="tx1"/>
            </w14:solidFill>
          </w14:textFill>
        </w:rPr>
      </w:pPr>
    </w:p>
    <w:p>
      <w:pPr>
        <w:pStyle w:val="5"/>
        <w:rPr>
          <w:rFonts w:ascii="仿宋" w:hAnsi="仿宋" w:eastAsia="仿宋" w:cs="仿宋"/>
          <w:color w:val="000000" w:themeColor="text1"/>
          <w:lang w:eastAsia="zh-CN"/>
          <w14:textFill>
            <w14:solidFill>
              <w14:schemeClr w14:val="tx1"/>
            </w14:solidFill>
          </w14:textFill>
        </w:rPr>
      </w:pPr>
    </w:p>
    <w:p>
      <w:pPr>
        <w:rPr>
          <w:rFonts w:ascii="仿宋" w:hAnsi="仿宋" w:eastAsia="仿宋" w:cs="仿宋"/>
          <w:color w:val="000000" w:themeColor="text1"/>
          <w:lang w:eastAsia="zh-CN"/>
          <w14:textFill>
            <w14:solidFill>
              <w14:schemeClr w14:val="tx1"/>
            </w14:solidFill>
          </w14:textFill>
        </w:rPr>
      </w:pPr>
    </w:p>
    <w:p>
      <w:pPr>
        <w:pStyle w:val="5"/>
        <w:rPr>
          <w:rFonts w:ascii="仿宋" w:hAnsi="仿宋" w:eastAsia="仿宋" w:cs="仿宋"/>
          <w:color w:val="000000" w:themeColor="text1"/>
          <w:lang w:eastAsia="zh-CN"/>
          <w14:textFill>
            <w14:solidFill>
              <w14:schemeClr w14:val="tx1"/>
            </w14:solidFill>
          </w14:textFill>
        </w:rPr>
      </w:pPr>
    </w:p>
    <w:p>
      <w:pPr>
        <w:rPr>
          <w:rFonts w:ascii="仿宋" w:hAnsi="仿宋" w:eastAsia="仿宋" w:cs="仿宋"/>
          <w:color w:val="000000" w:themeColor="text1"/>
          <w:lang w:eastAsia="zh-CN"/>
          <w14:textFill>
            <w14:solidFill>
              <w14:schemeClr w14:val="tx1"/>
            </w14:solidFill>
          </w14:textFill>
        </w:rPr>
      </w:pPr>
    </w:p>
    <w:p>
      <w:pPr>
        <w:pStyle w:val="5"/>
        <w:rPr>
          <w:rFonts w:ascii="仿宋" w:hAnsi="仿宋" w:eastAsia="仿宋" w:cs="仿宋"/>
          <w:color w:val="000000" w:themeColor="text1"/>
          <w:lang w:eastAsia="zh-CN"/>
          <w14:textFill>
            <w14:solidFill>
              <w14:schemeClr w14:val="tx1"/>
            </w14:solidFill>
          </w14:textFill>
        </w:rPr>
      </w:pPr>
    </w:p>
    <w:p>
      <w:pPr>
        <w:rPr>
          <w:rFonts w:ascii="仿宋" w:hAnsi="仿宋" w:eastAsia="仿宋" w:cs="仿宋"/>
          <w:color w:val="000000" w:themeColor="text1"/>
          <w:lang w:eastAsia="zh-CN"/>
          <w14:textFill>
            <w14:solidFill>
              <w14:schemeClr w14:val="tx1"/>
            </w14:solidFill>
          </w14:textFill>
        </w:rPr>
      </w:pPr>
    </w:p>
    <w:p>
      <w:pPr>
        <w:pStyle w:val="5"/>
        <w:rPr>
          <w:rFonts w:ascii="仿宋" w:hAnsi="仿宋" w:eastAsia="仿宋" w:cs="仿宋"/>
          <w:color w:val="000000" w:themeColor="text1"/>
          <w:lang w:eastAsia="zh-CN"/>
          <w14:textFill>
            <w14:solidFill>
              <w14:schemeClr w14:val="tx1"/>
            </w14:solidFill>
          </w14:textFill>
        </w:rPr>
      </w:pPr>
    </w:p>
    <w:p>
      <w:pPr>
        <w:rPr>
          <w:rFonts w:ascii="仿宋" w:hAnsi="仿宋" w:eastAsia="仿宋" w:cs="仿宋"/>
          <w:color w:val="000000" w:themeColor="text1"/>
          <w:lang w:eastAsia="zh-CN"/>
          <w14:textFill>
            <w14:solidFill>
              <w14:schemeClr w14:val="tx1"/>
            </w14:solidFill>
          </w14:textFill>
        </w:rPr>
      </w:pPr>
    </w:p>
    <w:p>
      <w:pPr>
        <w:pStyle w:val="33"/>
        <w:keepNext/>
        <w:keepLines/>
        <w:spacing w:before="120" w:after="300"/>
        <w:rPr>
          <w:rFonts w:ascii="仿宋" w:hAnsi="仿宋" w:eastAsia="仿宋" w:cs="仿宋"/>
          <w:b/>
          <w:bCs/>
          <w:color w:val="000000" w:themeColor="text1"/>
          <w14:textFill>
            <w14:solidFill>
              <w14:schemeClr w14:val="tx1"/>
            </w14:solidFill>
          </w14:textFill>
        </w:rPr>
        <w:sectPr>
          <w:footerReference r:id="rId5" w:type="default"/>
          <w:pgSz w:w="11906" w:h="16838"/>
          <w:pgMar w:top="1440" w:right="1080" w:bottom="1440" w:left="1080" w:header="851" w:footer="992" w:gutter="0"/>
          <w:pgNumType w:start="1"/>
          <w:cols w:space="720" w:num="1"/>
          <w:docGrid w:type="linesAndChars" w:linePitch="312" w:charSpace="0"/>
        </w:sectPr>
      </w:pPr>
    </w:p>
    <w:p>
      <w:pPr>
        <w:pStyle w:val="33"/>
        <w:keepNext/>
        <w:keepLines/>
        <w:spacing w:before="120" w:after="3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第一部分</w:t>
      </w:r>
      <w:r>
        <w:rPr>
          <w:rFonts w:hint="eastAsia" w:ascii="仿宋" w:hAnsi="仿宋" w:eastAsia="仿宋" w:cs="仿宋"/>
          <w:b/>
          <w:bCs/>
          <w:color w:val="000000" w:themeColor="text1"/>
          <w:lang w:val="en-US" w:eastAsia="zh-CN"/>
          <w14:textFill>
            <w14:solidFill>
              <w14:schemeClr w14:val="tx1"/>
            </w14:solidFill>
          </w14:textFill>
        </w:rPr>
        <w:t xml:space="preserve"> </w:t>
      </w:r>
      <w:r>
        <w:rPr>
          <w:rFonts w:hint="eastAsia" w:ascii="仿宋" w:hAnsi="仿宋" w:eastAsia="仿宋" w:cs="仿宋"/>
          <w:b/>
          <w:bCs/>
          <w:color w:val="000000" w:themeColor="text1"/>
          <w:lang w:eastAsia="zh-CN"/>
          <w14:textFill>
            <w14:solidFill>
              <w14:schemeClr w14:val="tx1"/>
            </w14:solidFill>
          </w14:textFill>
        </w:rPr>
        <w:t>招标公告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ascii="微软雅黑" w:hAnsi="微软雅黑" w:eastAsia="微软雅黑" w:cs="微软雅黑"/>
          <w:b/>
          <w:bCs/>
          <w:i w:val="0"/>
          <w:iCs w:val="0"/>
          <w:caps w:val="0"/>
          <w:color w:val="333333"/>
          <w:spacing w:val="0"/>
          <w:kern w:val="0"/>
          <w:sz w:val="28"/>
          <w:szCs w:val="28"/>
          <w:lang w:val="en-US" w:eastAsia="zh-CN" w:bidi="ar"/>
        </w:rPr>
      </w:pPr>
      <w:r>
        <w:rPr>
          <w:rFonts w:hint="eastAsia" w:ascii="微软雅黑" w:hAnsi="微软雅黑" w:eastAsia="微软雅黑" w:cs="微软雅黑"/>
          <w:b/>
          <w:bCs/>
          <w:i w:val="0"/>
          <w:iCs w:val="0"/>
          <w:caps w:val="0"/>
          <w:color w:val="333333"/>
          <w:spacing w:val="0"/>
          <w:kern w:val="0"/>
          <w:sz w:val="28"/>
          <w:szCs w:val="28"/>
          <w:lang w:val="en-US" w:eastAsia="zh-CN" w:bidi="ar"/>
        </w:rPr>
        <w:t>2023年天然林保护管理支持保障类（森林生态综合监测）</w:t>
      </w:r>
      <w:r>
        <w:rPr>
          <w:rFonts w:ascii="微软雅黑" w:hAnsi="微软雅黑" w:eastAsia="微软雅黑" w:cs="微软雅黑"/>
          <w:b/>
          <w:bCs/>
          <w:i w:val="0"/>
          <w:iCs w:val="0"/>
          <w:caps w:val="0"/>
          <w:color w:val="333333"/>
          <w:spacing w:val="0"/>
          <w:kern w:val="0"/>
          <w:sz w:val="28"/>
          <w:szCs w:val="28"/>
          <w:lang w:val="en-US" w:eastAsia="zh-CN" w:bidi="ar"/>
        </w:rPr>
        <w:t>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sz w:val="24"/>
          <w:szCs w:val="24"/>
        </w:rPr>
      </w:pPr>
      <w:r>
        <w:rPr>
          <w:rFonts w:ascii="微软雅黑" w:hAnsi="微软雅黑" w:eastAsia="微软雅黑" w:cs="微软雅黑"/>
          <w:b/>
          <w:bCs/>
          <w:i w:val="0"/>
          <w:iCs w:val="0"/>
          <w:caps w:val="0"/>
          <w:color w:val="333333"/>
          <w:spacing w:val="0"/>
          <w:kern w:val="0"/>
          <w:sz w:val="28"/>
          <w:szCs w:val="28"/>
          <w:lang w:val="en-US" w:eastAsia="zh-CN" w:bidi="ar"/>
        </w:rPr>
        <w:t>公开招标公告</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right="0"/>
        <w:jc w:val="left"/>
        <w:rPr>
          <w:rFonts w:hint="eastAsia" w:ascii="仿宋" w:hAnsi="仿宋" w:eastAsia="仿宋" w:cs="仿宋"/>
          <w:i w:val="0"/>
          <w:iCs w:val="0"/>
          <w:caps w:val="0"/>
          <w:spacing w:val="0"/>
          <w:sz w:val="24"/>
          <w:szCs w:val="24"/>
        </w:rPr>
      </w:pPr>
      <w:r>
        <w:rPr>
          <w:rFonts w:hint="eastAsia" w:ascii="仿宋" w:hAnsi="仿宋" w:eastAsia="仿宋" w:cs="仿宋"/>
          <w:i w:val="0"/>
          <w:iCs w:val="0"/>
          <w:caps w:val="0"/>
          <w:spacing w:val="0"/>
          <w:sz w:val="24"/>
          <w:szCs w:val="24"/>
        </w:rPr>
        <w:t>项目概况</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left"/>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spacing w:val="0"/>
          <w:sz w:val="24"/>
          <w:szCs w:val="24"/>
        </w:rPr>
        <w:t>2023年天然林保护管理支持保障类（森林生态综合</w:t>
      </w:r>
      <w:r>
        <w:rPr>
          <w:rFonts w:hint="eastAsia" w:ascii="仿宋" w:hAnsi="仿宋" w:eastAsia="仿宋" w:cs="仿宋"/>
          <w:i w:val="0"/>
          <w:iCs w:val="0"/>
          <w:caps w:val="0"/>
          <w:spacing w:val="0"/>
          <w:sz w:val="24"/>
          <w:szCs w:val="24"/>
          <w:lang w:eastAsia="zh-CN"/>
        </w:rPr>
        <w:t>监测</w:t>
      </w:r>
      <w:r>
        <w:rPr>
          <w:rFonts w:hint="eastAsia" w:ascii="仿宋" w:hAnsi="仿宋" w:eastAsia="仿宋" w:cs="仿宋"/>
          <w:i w:val="0"/>
          <w:iCs w:val="0"/>
          <w:caps w:val="0"/>
          <w:spacing w:val="0"/>
          <w:sz w:val="24"/>
          <w:szCs w:val="24"/>
        </w:rPr>
        <w:t>）招标项目的潜在投标人应在登陆政采云平台http://www.zcygov.cn/，在线申请获取采购文件（登录政府采购云平台 → 项目采购 → 获取采购文件 → 申请，审核通过后可下载招标文件，如有</w:t>
      </w:r>
      <w:r>
        <w:rPr>
          <w:rFonts w:hint="eastAsia" w:ascii="仿宋" w:hAnsi="仿宋" w:eastAsia="仿宋" w:cs="仿宋"/>
          <w:i w:val="0"/>
          <w:iCs w:val="0"/>
          <w:caps w:val="0"/>
          <w:color w:val="auto"/>
          <w:spacing w:val="0"/>
          <w:sz w:val="24"/>
          <w:szCs w:val="24"/>
        </w:rPr>
        <w:t>操作性问题，可与政采云在线客服进行咨询，咨询电话：95763）获取招标文件，并于</w:t>
      </w:r>
      <w:r>
        <w:rPr>
          <w:rFonts w:hint="eastAsia" w:ascii="仿宋" w:hAnsi="仿宋" w:eastAsia="仿宋" w:cs="仿宋"/>
          <w:i w:val="0"/>
          <w:iCs w:val="0"/>
          <w:caps w:val="0"/>
          <w:color w:val="FF0000"/>
          <w:spacing w:val="0"/>
          <w:sz w:val="24"/>
          <w:szCs w:val="24"/>
        </w:rPr>
        <w:t>2023年</w:t>
      </w:r>
      <w:r>
        <w:rPr>
          <w:rFonts w:hint="eastAsia" w:ascii="仿宋" w:hAnsi="仿宋" w:eastAsia="仿宋" w:cs="仿宋"/>
          <w:i w:val="0"/>
          <w:iCs w:val="0"/>
          <w:caps w:val="0"/>
          <w:color w:val="FF0000"/>
          <w:spacing w:val="0"/>
          <w:sz w:val="24"/>
          <w:szCs w:val="24"/>
          <w:lang w:val="en-US" w:eastAsia="zh-CN"/>
        </w:rPr>
        <w:t>10</w:t>
      </w:r>
      <w:r>
        <w:rPr>
          <w:rFonts w:hint="eastAsia" w:ascii="仿宋" w:hAnsi="仿宋" w:eastAsia="仿宋" w:cs="仿宋"/>
          <w:i w:val="0"/>
          <w:iCs w:val="0"/>
          <w:caps w:val="0"/>
          <w:color w:val="FF0000"/>
          <w:spacing w:val="0"/>
          <w:sz w:val="24"/>
          <w:szCs w:val="24"/>
        </w:rPr>
        <w:t>月</w:t>
      </w:r>
      <w:r>
        <w:rPr>
          <w:rFonts w:hint="eastAsia" w:ascii="仿宋" w:hAnsi="仿宋" w:eastAsia="仿宋" w:cs="仿宋"/>
          <w:i w:val="0"/>
          <w:iCs w:val="0"/>
          <w:caps w:val="0"/>
          <w:color w:val="FF0000"/>
          <w:spacing w:val="0"/>
          <w:sz w:val="24"/>
          <w:szCs w:val="24"/>
          <w:lang w:val="en-US" w:eastAsia="zh-CN"/>
        </w:rPr>
        <w:t>10</w:t>
      </w:r>
      <w:r>
        <w:rPr>
          <w:rFonts w:hint="eastAsia" w:ascii="仿宋" w:hAnsi="仿宋" w:eastAsia="仿宋" w:cs="仿宋"/>
          <w:i w:val="0"/>
          <w:iCs w:val="0"/>
          <w:caps w:val="0"/>
          <w:color w:val="FF0000"/>
          <w:spacing w:val="0"/>
          <w:sz w:val="24"/>
          <w:szCs w:val="24"/>
        </w:rPr>
        <w:t>日</w:t>
      </w:r>
      <w:r>
        <w:rPr>
          <w:rFonts w:hint="eastAsia" w:ascii="仿宋" w:hAnsi="仿宋" w:eastAsia="仿宋" w:cs="仿宋"/>
          <w:i w:val="0"/>
          <w:iCs w:val="0"/>
          <w:caps w:val="0"/>
          <w:color w:val="auto"/>
          <w:spacing w:val="0"/>
          <w:sz w:val="24"/>
          <w:szCs w:val="24"/>
        </w:rPr>
        <w:t xml:space="preserve"> 1</w:t>
      </w:r>
      <w:r>
        <w:rPr>
          <w:rFonts w:hint="eastAsia" w:ascii="仿宋" w:hAnsi="仿宋" w:eastAsia="仿宋" w:cs="仿宋"/>
          <w:i w:val="0"/>
          <w:iCs w:val="0"/>
          <w:caps w:val="0"/>
          <w:color w:val="auto"/>
          <w:spacing w:val="0"/>
          <w:sz w:val="24"/>
          <w:szCs w:val="24"/>
          <w:lang w:val="en-US" w:eastAsia="zh-CN"/>
        </w:rPr>
        <w:t>0</w:t>
      </w:r>
      <w:r>
        <w:rPr>
          <w:rFonts w:hint="eastAsia" w:ascii="仿宋" w:hAnsi="仿宋" w:eastAsia="仿宋" w:cs="仿宋"/>
          <w:i w:val="0"/>
          <w:iCs w:val="0"/>
          <w:caps w:val="0"/>
          <w:color w:val="auto"/>
          <w:spacing w:val="0"/>
          <w:sz w:val="24"/>
          <w:szCs w:val="24"/>
        </w:rPr>
        <w:t>:</w:t>
      </w:r>
      <w:r>
        <w:rPr>
          <w:rFonts w:hint="eastAsia" w:ascii="仿宋" w:hAnsi="仿宋" w:eastAsia="仿宋" w:cs="仿宋"/>
          <w:i w:val="0"/>
          <w:iCs w:val="0"/>
          <w:caps w:val="0"/>
          <w:color w:val="auto"/>
          <w:spacing w:val="0"/>
          <w:sz w:val="24"/>
          <w:szCs w:val="24"/>
          <w:lang w:val="en-US" w:eastAsia="zh-CN"/>
        </w:rPr>
        <w:t>3</w:t>
      </w:r>
      <w:r>
        <w:rPr>
          <w:rFonts w:hint="eastAsia" w:ascii="仿宋" w:hAnsi="仿宋" w:eastAsia="仿宋" w:cs="仿宋"/>
          <w:i w:val="0"/>
          <w:iCs w:val="0"/>
          <w:caps w:val="0"/>
          <w:color w:val="auto"/>
          <w:spacing w:val="0"/>
          <w:sz w:val="24"/>
          <w:szCs w:val="24"/>
        </w:rPr>
        <w:t>0（北京时间）前递交投标文件。</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320" w:lineRule="atLeast"/>
        <w:ind w:left="0" w:right="0"/>
        <w:jc w:val="both"/>
        <w:rPr>
          <w:color w:val="auto"/>
          <w:sz w:val="24"/>
          <w:szCs w:val="24"/>
        </w:rPr>
      </w:pPr>
      <w:r>
        <w:rPr>
          <w:rFonts w:ascii="黑体" w:hAnsi="宋体" w:eastAsia="黑体" w:cs="黑体"/>
          <w:b/>
          <w:bCs/>
          <w:i w:val="0"/>
          <w:iCs w:val="0"/>
          <w:caps w:val="0"/>
          <w:spacing w:val="0"/>
          <w:sz w:val="27"/>
          <w:szCs w:val="27"/>
        </w:rPr>
        <w:t>一、项目基</w:t>
      </w:r>
      <w:r>
        <w:rPr>
          <w:rFonts w:ascii="黑体" w:hAnsi="宋体" w:eastAsia="黑体" w:cs="黑体"/>
          <w:b/>
          <w:bCs/>
          <w:i w:val="0"/>
          <w:iCs w:val="0"/>
          <w:caps w:val="0"/>
          <w:color w:val="auto"/>
          <w:spacing w:val="0"/>
          <w:sz w:val="27"/>
          <w:szCs w:val="27"/>
        </w:rPr>
        <w:t>本情况</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left"/>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项目编号：</w:t>
      </w:r>
      <w:r>
        <w:rPr>
          <w:rFonts w:hint="eastAsia" w:ascii="仿宋" w:hAnsi="仿宋" w:eastAsia="仿宋" w:cs="仿宋"/>
          <w:i w:val="0"/>
          <w:iCs w:val="0"/>
          <w:caps w:val="0"/>
          <w:color w:val="FF0000"/>
          <w:spacing w:val="0"/>
          <w:sz w:val="24"/>
          <w:szCs w:val="24"/>
          <w:lang w:val="en-US" w:eastAsia="zh-CN"/>
        </w:rPr>
        <w:t>KZZB</w:t>
      </w:r>
      <w:r>
        <w:rPr>
          <w:rFonts w:hint="eastAsia" w:ascii="仿宋" w:hAnsi="仿宋" w:eastAsia="仿宋" w:cs="仿宋"/>
          <w:i w:val="0"/>
          <w:iCs w:val="0"/>
          <w:caps w:val="0"/>
          <w:color w:val="FF0000"/>
          <w:spacing w:val="0"/>
          <w:sz w:val="24"/>
          <w:szCs w:val="24"/>
        </w:rPr>
        <w:t>-</w:t>
      </w:r>
      <w:r>
        <w:rPr>
          <w:rFonts w:hint="eastAsia" w:ascii="仿宋" w:hAnsi="仿宋" w:eastAsia="仿宋" w:cs="仿宋"/>
          <w:i w:val="0"/>
          <w:iCs w:val="0"/>
          <w:caps w:val="0"/>
          <w:color w:val="FF0000"/>
          <w:spacing w:val="0"/>
          <w:sz w:val="24"/>
          <w:szCs w:val="24"/>
          <w:lang w:val="en-US" w:eastAsia="zh-CN"/>
        </w:rPr>
        <w:t>2023171</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left"/>
        <w:rPr>
          <w:rFonts w:hint="eastAsia" w:ascii="仿宋" w:hAnsi="仿宋" w:eastAsia="仿宋" w:cs="仿宋"/>
          <w:i w:val="0"/>
          <w:iCs w:val="0"/>
          <w:caps w:val="0"/>
          <w:spacing w:val="0"/>
          <w:sz w:val="24"/>
          <w:szCs w:val="24"/>
          <w:lang w:val="en-US" w:eastAsia="zh-CN"/>
        </w:rPr>
      </w:pPr>
      <w:r>
        <w:rPr>
          <w:rFonts w:hint="eastAsia" w:ascii="仿宋" w:hAnsi="仿宋" w:eastAsia="仿宋" w:cs="仿宋"/>
          <w:i w:val="0"/>
          <w:iCs w:val="0"/>
          <w:caps w:val="0"/>
          <w:color w:val="auto"/>
          <w:spacing w:val="0"/>
          <w:sz w:val="24"/>
          <w:szCs w:val="24"/>
        </w:rPr>
        <w:t>项目名称：</w:t>
      </w:r>
      <w:r>
        <w:rPr>
          <w:rFonts w:hint="eastAsia" w:ascii="仿宋" w:hAnsi="仿宋" w:eastAsia="仿宋" w:cs="仿宋"/>
          <w:i w:val="0"/>
          <w:iCs w:val="0"/>
          <w:caps w:val="0"/>
          <w:spacing w:val="0"/>
          <w:sz w:val="24"/>
          <w:szCs w:val="24"/>
        </w:rPr>
        <w:t>2023年天然林保护管理支持保障类（森林生态综合</w:t>
      </w:r>
      <w:r>
        <w:rPr>
          <w:rFonts w:hint="eastAsia" w:ascii="仿宋" w:hAnsi="仿宋" w:eastAsia="仿宋" w:cs="仿宋"/>
          <w:i w:val="0"/>
          <w:iCs w:val="0"/>
          <w:caps w:val="0"/>
          <w:spacing w:val="0"/>
          <w:sz w:val="24"/>
          <w:szCs w:val="24"/>
          <w:lang w:eastAsia="zh-CN"/>
        </w:rPr>
        <w:t>监测</w:t>
      </w:r>
      <w:r>
        <w:rPr>
          <w:rFonts w:hint="eastAsia" w:ascii="仿宋" w:hAnsi="仿宋" w:eastAsia="仿宋" w:cs="仿宋"/>
          <w:i w:val="0"/>
          <w:iCs w:val="0"/>
          <w:caps w:val="0"/>
          <w:spacing w:val="0"/>
          <w:sz w:val="24"/>
          <w:szCs w:val="24"/>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left"/>
        <w:rPr>
          <w:rFonts w:hint="eastAsia" w:ascii="仿宋" w:hAnsi="仿宋" w:eastAsia="仿宋" w:cs="仿宋"/>
          <w:i w:val="0"/>
          <w:iCs w:val="0"/>
          <w:caps w:val="0"/>
          <w:spacing w:val="0"/>
          <w:sz w:val="24"/>
          <w:szCs w:val="24"/>
        </w:rPr>
      </w:pPr>
      <w:r>
        <w:rPr>
          <w:rFonts w:hint="eastAsia" w:ascii="仿宋" w:hAnsi="仿宋" w:eastAsia="仿宋" w:cs="仿宋"/>
          <w:i w:val="0"/>
          <w:iCs w:val="0"/>
          <w:caps w:val="0"/>
          <w:spacing w:val="0"/>
          <w:sz w:val="24"/>
          <w:szCs w:val="24"/>
        </w:rPr>
        <w:t>采购方式：公开招标</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left"/>
        <w:rPr>
          <w:rFonts w:hint="default" w:ascii="仿宋" w:hAnsi="仿宋" w:eastAsia="仿宋" w:cs="仿宋"/>
          <w:i w:val="0"/>
          <w:iCs w:val="0"/>
          <w:caps w:val="0"/>
          <w:spacing w:val="0"/>
          <w:sz w:val="24"/>
          <w:szCs w:val="24"/>
          <w:lang w:val="en-US" w:eastAsia="zh-CN"/>
        </w:rPr>
      </w:pPr>
      <w:r>
        <w:rPr>
          <w:rFonts w:hint="eastAsia" w:ascii="仿宋" w:hAnsi="仿宋" w:eastAsia="仿宋" w:cs="仿宋"/>
          <w:i w:val="0"/>
          <w:iCs w:val="0"/>
          <w:caps w:val="0"/>
          <w:spacing w:val="0"/>
          <w:sz w:val="24"/>
          <w:szCs w:val="24"/>
        </w:rPr>
        <w:t>预算金额（元）：</w:t>
      </w:r>
      <w:r>
        <w:rPr>
          <w:rFonts w:hint="eastAsia" w:ascii="仿宋" w:hAnsi="仿宋" w:eastAsia="仿宋" w:cs="仿宋"/>
          <w:i w:val="0"/>
          <w:iCs w:val="0"/>
          <w:caps w:val="0"/>
          <w:spacing w:val="0"/>
          <w:sz w:val="24"/>
          <w:szCs w:val="24"/>
          <w:lang w:val="en-US" w:eastAsia="zh-CN"/>
        </w:rPr>
        <w:t>600000</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left"/>
        <w:rPr>
          <w:rFonts w:hint="default" w:ascii="仿宋" w:hAnsi="仿宋" w:eastAsia="仿宋" w:cs="仿宋"/>
          <w:i w:val="0"/>
          <w:iCs w:val="0"/>
          <w:caps w:val="0"/>
          <w:spacing w:val="0"/>
          <w:sz w:val="24"/>
          <w:szCs w:val="24"/>
          <w:lang w:val="en-US" w:eastAsia="zh-CN"/>
        </w:rPr>
      </w:pPr>
      <w:r>
        <w:rPr>
          <w:rFonts w:hint="eastAsia" w:ascii="仿宋" w:hAnsi="仿宋" w:eastAsia="仿宋" w:cs="仿宋"/>
          <w:i w:val="0"/>
          <w:iCs w:val="0"/>
          <w:caps w:val="0"/>
          <w:spacing w:val="0"/>
          <w:sz w:val="24"/>
          <w:szCs w:val="24"/>
        </w:rPr>
        <w:t>最高限价（元）：</w:t>
      </w:r>
      <w:r>
        <w:rPr>
          <w:rFonts w:hint="eastAsia" w:ascii="仿宋" w:hAnsi="仿宋" w:eastAsia="仿宋" w:cs="仿宋"/>
          <w:i w:val="0"/>
          <w:iCs w:val="0"/>
          <w:caps w:val="0"/>
          <w:spacing w:val="0"/>
          <w:sz w:val="24"/>
          <w:szCs w:val="24"/>
          <w:lang w:val="en-US" w:eastAsia="zh-CN"/>
        </w:rPr>
        <w:t>600000</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left"/>
        <w:rPr>
          <w:rFonts w:hint="eastAsia" w:ascii="仿宋" w:hAnsi="仿宋" w:eastAsia="仿宋" w:cs="仿宋"/>
          <w:i w:val="0"/>
          <w:iCs w:val="0"/>
          <w:caps w:val="0"/>
          <w:spacing w:val="0"/>
          <w:sz w:val="24"/>
          <w:szCs w:val="24"/>
          <w:lang w:eastAsia="zh-CN"/>
        </w:rPr>
      </w:pPr>
      <w:r>
        <w:rPr>
          <w:rFonts w:hint="eastAsia" w:ascii="仿宋" w:hAnsi="仿宋" w:eastAsia="仿宋" w:cs="仿宋"/>
          <w:i w:val="0"/>
          <w:iCs w:val="0"/>
          <w:caps w:val="0"/>
          <w:spacing w:val="0"/>
          <w:sz w:val="24"/>
          <w:szCs w:val="24"/>
        </w:rPr>
        <w:t>采购需求：</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left"/>
        <w:rPr>
          <w:rFonts w:hint="eastAsia" w:ascii="仿宋" w:hAnsi="仿宋" w:eastAsia="仿宋" w:cs="仿宋"/>
          <w:i w:val="0"/>
          <w:iCs w:val="0"/>
          <w:caps w:val="0"/>
          <w:spacing w:val="0"/>
          <w:sz w:val="24"/>
          <w:szCs w:val="24"/>
        </w:rPr>
      </w:pPr>
      <w:r>
        <w:rPr>
          <w:rFonts w:hint="eastAsia" w:ascii="仿宋" w:hAnsi="仿宋" w:eastAsia="仿宋" w:cs="仿宋"/>
          <w:i w:val="0"/>
          <w:iCs w:val="0"/>
          <w:caps w:val="0"/>
          <w:spacing w:val="0"/>
          <w:sz w:val="24"/>
          <w:szCs w:val="24"/>
        </w:rPr>
        <w:t> 标项名称:2023年天然林保护管理支持保障类（森林生态综合</w:t>
      </w:r>
      <w:r>
        <w:rPr>
          <w:rFonts w:hint="eastAsia" w:ascii="仿宋" w:hAnsi="仿宋" w:eastAsia="仿宋" w:cs="仿宋"/>
          <w:i w:val="0"/>
          <w:iCs w:val="0"/>
          <w:caps w:val="0"/>
          <w:spacing w:val="0"/>
          <w:sz w:val="24"/>
          <w:szCs w:val="24"/>
          <w:lang w:eastAsia="zh-CN"/>
        </w:rPr>
        <w:t>监测</w:t>
      </w:r>
      <w:r>
        <w:rPr>
          <w:rFonts w:hint="eastAsia" w:ascii="仿宋" w:hAnsi="仿宋" w:eastAsia="仿宋" w:cs="仿宋"/>
          <w:i w:val="0"/>
          <w:iCs w:val="0"/>
          <w:caps w:val="0"/>
          <w:spacing w:val="0"/>
          <w:sz w:val="24"/>
          <w:szCs w:val="24"/>
        </w:rPr>
        <w:t xml:space="preserve">） </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left"/>
        <w:rPr>
          <w:rFonts w:hint="eastAsia" w:ascii="仿宋" w:hAnsi="仿宋" w:eastAsia="仿宋" w:cs="仿宋"/>
          <w:i w:val="0"/>
          <w:iCs w:val="0"/>
          <w:caps w:val="0"/>
          <w:spacing w:val="0"/>
          <w:sz w:val="24"/>
          <w:szCs w:val="24"/>
          <w:lang w:eastAsia="zh-CN"/>
        </w:rPr>
      </w:pPr>
      <w:r>
        <w:rPr>
          <w:rFonts w:hint="eastAsia" w:ascii="仿宋" w:hAnsi="仿宋" w:eastAsia="仿宋" w:cs="仿宋"/>
          <w:i w:val="0"/>
          <w:iCs w:val="0"/>
          <w:caps w:val="0"/>
          <w:spacing w:val="0"/>
          <w:sz w:val="24"/>
          <w:szCs w:val="24"/>
        </w:rPr>
        <w:t> 数量:1</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left"/>
        <w:rPr>
          <w:rFonts w:hint="default" w:ascii="仿宋" w:hAnsi="仿宋" w:eastAsia="仿宋" w:cs="仿宋"/>
          <w:i w:val="0"/>
          <w:iCs w:val="0"/>
          <w:caps w:val="0"/>
          <w:spacing w:val="0"/>
          <w:sz w:val="24"/>
          <w:szCs w:val="24"/>
          <w:lang w:val="en-US" w:eastAsia="zh-CN"/>
        </w:rPr>
      </w:pPr>
      <w:r>
        <w:rPr>
          <w:rFonts w:hint="eastAsia" w:ascii="仿宋" w:hAnsi="仿宋" w:eastAsia="仿宋" w:cs="仿宋"/>
          <w:i w:val="0"/>
          <w:iCs w:val="0"/>
          <w:caps w:val="0"/>
          <w:spacing w:val="0"/>
          <w:sz w:val="24"/>
          <w:szCs w:val="24"/>
        </w:rPr>
        <w:t> 预算金额（元）:</w:t>
      </w:r>
      <w:r>
        <w:rPr>
          <w:rFonts w:hint="eastAsia" w:ascii="仿宋" w:hAnsi="仿宋" w:eastAsia="仿宋" w:cs="仿宋"/>
          <w:i w:val="0"/>
          <w:iCs w:val="0"/>
          <w:caps w:val="0"/>
          <w:spacing w:val="0"/>
          <w:sz w:val="24"/>
          <w:szCs w:val="24"/>
          <w:lang w:val="en-US" w:eastAsia="zh-CN"/>
        </w:rPr>
        <w:t>600000</w:t>
      </w:r>
    </w:p>
    <w:p>
      <w:pPr>
        <w:ind w:firstLine="480" w:firstLineChars="200"/>
        <w:rPr>
          <w:rFonts w:hint="default"/>
          <w:lang w:val="en-US" w:eastAsia="zh-CN"/>
        </w:rPr>
      </w:pPr>
      <w:r>
        <w:rPr>
          <w:rFonts w:hint="eastAsia" w:ascii="仿宋" w:hAnsi="仿宋" w:eastAsia="仿宋" w:cs="仿宋"/>
          <w:i w:val="0"/>
          <w:iCs w:val="0"/>
          <w:caps w:val="0"/>
          <w:spacing w:val="0"/>
          <w:sz w:val="24"/>
          <w:szCs w:val="24"/>
          <w:lang w:val="en-US" w:eastAsia="zh-CN"/>
        </w:rPr>
        <w:t>单位：批</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547" w:leftChars="228" w:right="0" w:firstLine="0" w:firstLineChars="0"/>
        <w:jc w:val="left"/>
        <w:rPr>
          <w:rFonts w:hint="eastAsia" w:ascii="仿宋" w:hAnsi="仿宋" w:eastAsia="仿宋" w:cs="仿宋"/>
          <w:i w:val="0"/>
          <w:iCs w:val="0"/>
          <w:caps w:val="0"/>
          <w:spacing w:val="0"/>
          <w:sz w:val="24"/>
          <w:szCs w:val="24"/>
          <w:lang w:val="en-US" w:eastAsia="zh-CN"/>
        </w:rPr>
      </w:pPr>
      <w:r>
        <w:rPr>
          <w:rFonts w:hint="eastAsia" w:ascii="仿宋" w:hAnsi="仿宋" w:eastAsia="仿宋" w:cs="仿宋"/>
          <w:i w:val="0"/>
          <w:iCs w:val="0"/>
          <w:caps w:val="0"/>
          <w:spacing w:val="0"/>
          <w:sz w:val="24"/>
          <w:szCs w:val="24"/>
        </w:rPr>
        <w:t>简要规格描述或项目基本概况介绍、用途：</w:t>
      </w:r>
      <w:r>
        <w:rPr>
          <w:rFonts w:hint="eastAsia" w:ascii="仿宋" w:hAnsi="仿宋" w:eastAsia="仿宋" w:cs="仿宋"/>
          <w:i w:val="0"/>
          <w:iCs w:val="0"/>
          <w:caps w:val="0"/>
          <w:spacing w:val="0"/>
          <w:sz w:val="24"/>
          <w:szCs w:val="24"/>
          <w:lang w:val="en-US" w:eastAsia="zh-CN"/>
        </w:rPr>
        <w:t>样地监测：样地的调查与监测，技术人员培训。</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547" w:leftChars="228" w:right="0" w:firstLine="0" w:firstLineChars="0"/>
        <w:jc w:val="left"/>
        <w:rPr>
          <w:rFonts w:hint="eastAsia" w:ascii="仿宋" w:hAnsi="仿宋" w:eastAsia="仿宋" w:cs="仿宋"/>
          <w:i w:val="0"/>
          <w:iCs w:val="0"/>
          <w:caps w:val="0"/>
          <w:spacing w:val="0"/>
          <w:sz w:val="24"/>
          <w:szCs w:val="24"/>
          <w:lang w:val="en-US" w:eastAsia="zh-CN"/>
        </w:rPr>
      </w:pPr>
      <w:r>
        <w:rPr>
          <w:rFonts w:hint="eastAsia" w:ascii="仿宋" w:hAnsi="仿宋" w:eastAsia="仿宋" w:cs="仿宋"/>
          <w:i w:val="0"/>
          <w:iCs w:val="0"/>
          <w:caps w:val="0"/>
          <w:spacing w:val="0"/>
          <w:sz w:val="24"/>
          <w:szCs w:val="24"/>
          <w:lang w:val="en-US" w:eastAsia="zh-CN"/>
        </w:rPr>
        <w:t>图斑监测：变化图斑的外业核实和数据库制作，成果报告的制作。</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547" w:leftChars="228" w:right="0" w:firstLine="0" w:firstLineChars="0"/>
        <w:jc w:val="left"/>
        <w:rPr>
          <w:rFonts w:hint="eastAsia" w:ascii="仿宋" w:hAnsi="仿宋" w:eastAsia="仿宋" w:cs="仿宋"/>
          <w:i w:val="0"/>
          <w:iCs w:val="0"/>
          <w:caps w:val="0"/>
          <w:spacing w:val="0"/>
          <w:sz w:val="24"/>
          <w:szCs w:val="24"/>
        </w:rPr>
      </w:pPr>
      <w:r>
        <w:rPr>
          <w:rFonts w:hint="eastAsia" w:ascii="仿宋" w:hAnsi="仿宋" w:eastAsia="仿宋" w:cs="仿宋"/>
          <w:i w:val="0"/>
          <w:iCs w:val="0"/>
          <w:caps w:val="0"/>
          <w:spacing w:val="0"/>
          <w:sz w:val="24"/>
          <w:szCs w:val="24"/>
          <w:lang w:val="en-US" w:eastAsia="zh-CN"/>
        </w:rPr>
        <w:t>数据库管理：数据查询检索，资源专题图浏览，数据定制统计等林草智慧化服务。</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left"/>
        <w:rPr>
          <w:rFonts w:hint="eastAsia" w:ascii="仿宋" w:hAnsi="仿宋" w:eastAsia="仿宋" w:cs="仿宋"/>
          <w:i w:val="0"/>
          <w:iCs w:val="0"/>
          <w:caps w:val="0"/>
          <w:spacing w:val="0"/>
          <w:sz w:val="24"/>
          <w:szCs w:val="24"/>
        </w:rPr>
      </w:pPr>
      <w:r>
        <w:rPr>
          <w:rFonts w:hint="eastAsia" w:ascii="仿宋" w:hAnsi="仿宋" w:eastAsia="仿宋" w:cs="仿宋"/>
          <w:i w:val="0"/>
          <w:iCs w:val="0"/>
          <w:caps w:val="0"/>
          <w:spacing w:val="0"/>
          <w:sz w:val="24"/>
          <w:szCs w:val="24"/>
        </w:rPr>
        <w:t> 备注：（具体详见</w:t>
      </w:r>
      <w:r>
        <w:rPr>
          <w:rFonts w:hint="eastAsia" w:ascii="仿宋" w:hAnsi="仿宋" w:eastAsia="仿宋" w:cs="仿宋"/>
          <w:i w:val="0"/>
          <w:iCs w:val="0"/>
          <w:caps w:val="0"/>
          <w:spacing w:val="0"/>
          <w:sz w:val="24"/>
          <w:szCs w:val="24"/>
          <w:lang w:val="en-US" w:eastAsia="zh-CN"/>
        </w:rPr>
        <w:t>招标文件</w:t>
      </w:r>
      <w:r>
        <w:rPr>
          <w:rFonts w:hint="eastAsia" w:ascii="仿宋" w:hAnsi="仿宋" w:eastAsia="仿宋" w:cs="仿宋"/>
          <w:i w:val="0"/>
          <w:iCs w:val="0"/>
          <w:caps w:val="0"/>
          <w:spacing w:val="0"/>
          <w:sz w:val="24"/>
          <w:szCs w:val="24"/>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right="0" w:firstLine="480" w:firstLineChars="200"/>
        <w:jc w:val="left"/>
        <w:rPr>
          <w:rFonts w:hint="eastAsia" w:ascii="仿宋" w:hAnsi="仿宋" w:eastAsia="仿宋" w:cs="仿宋"/>
          <w:i w:val="0"/>
          <w:iCs w:val="0"/>
          <w:caps w:val="0"/>
          <w:spacing w:val="0"/>
          <w:sz w:val="24"/>
          <w:szCs w:val="24"/>
        </w:rPr>
      </w:pPr>
      <w:r>
        <w:rPr>
          <w:rFonts w:hint="eastAsia" w:ascii="仿宋" w:hAnsi="仿宋" w:eastAsia="仿宋" w:cs="仿宋"/>
          <w:i w:val="0"/>
          <w:iCs w:val="0"/>
          <w:caps w:val="0"/>
          <w:spacing w:val="0"/>
          <w:sz w:val="24"/>
          <w:szCs w:val="24"/>
        </w:rPr>
        <w:t>合同履约期限：标项 1，具体以甲乙双方合同约定为准。</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left"/>
        <w:rPr>
          <w:rFonts w:hint="eastAsia" w:ascii="仿宋" w:hAnsi="仿宋" w:eastAsia="仿宋" w:cs="仿宋"/>
          <w:i w:val="0"/>
          <w:iCs w:val="0"/>
          <w:caps w:val="0"/>
          <w:spacing w:val="0"/>
          <w:sz w:val="24"/>
          <w:szCs w:val="24"/>
        </w:rPr>
      </w:pPr>
      <w:r>
        <w:rPr>
          <w:rFonts w:hint="eastAsia" w:ascii="仿宋" w:hAnsi="仿宋" w:eastAsia="仿宋" w:cs="仿宋"/>
          <w:i w:val="0"/>
          <w:iCs w:val="0"/>
          <w:caps w:val="0"/>
          <w:spacing w:val="0"/>
          <w:sz w:val="24"/>
          <w:szCs w:val="24"/>
        </w:rPr>
        <w:t>本项目（否）接受联合体投标。</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sz w:val="24"/>
          <w:szCs w:val="24"/>
        </w:rPr>
      </w:pPr>
      <w:r>
        <w:rPr>
          <w:rFonts w:ascii="Calibri" w:hAnsi="Calibri" w:cs="Calibri"/>
          <w:sz w:val="24"/>
          <w:szCs w:val="24"/>
        </w:rPr>
        <w:t> </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sz w:val="24"/>
          <w:szCs w:val="24"/>
        </w:rPr>
      </w:pPr>
      <w:r>
        <w:rPr>
          <w:rFonts w:hint="eastAsia" w:ascii="黑体" w:hAnsi="宋体" w:eastAsia="黑体" w:cs="黑体"/>
          <w:b/>
          <w:bCs/>
          <w:i w:val="0"/>
          <w:iCs w:val="0"/>
          <w:caps w:val="0"/>
          <w:spacing w:val="0"/>
          <w:sz w:val="27"/>
          <w:szCs w:val="27"/>
        </w:rPr>
        <w:t>二、申请人的资格要求：</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left"/>
        <w:rPr>
          <w:rFonts w:hint="eastAsia" w:ascii="仿宋" w:hAnsi="仿宋" w:eastAsia="仿宋" w:cs="仿宋"/>
          <w:i w:val="0"/>
          <w:iCs w:val="0"/>
          <w:caps w:val="0"/>
          <w:spacing w:val="0"/>
          <w:sz w:val="24"/>
          <w:szCs w:val="24"/>
        </w:rPr>
      </w:pPr>
      <w:r>
        <w:rPr>
          <w:rFonts w:hint="eastAsia" w:ascii="仿宋" w:hAnsi="仿宋" w:eastAsia="仿宋" w:cs="仿宋"/>
          <w:i w:val="0"/>
          <w:iCs w:val="0"/>
          <w:caps w:val="0"/>
          <w:spacing w:val="0"/>
          <w:sz w:val="24"/>
          <w:szCs w:val="24"/>
        </w:rPr>
        <w:t>1.满足《中华人民共和国政府采购法》第二十二条规定；</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left"/>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spacing w:val="0"/>
          <w:sz w:val="24"/>
          <w:szCs w:val="24"/>
        </w:rPr>
        <w:t>2.落实政府采购政策需满足的资</w:t>
      </w:r>
      <w:r>
        <w:rPr>
          <w:rFonts w:hint="eastAsia" w:ascii="仿宋" w:hAnsi="仿宋" w:eastAsia="仿宋" w:cs="仿宋"/>
          <w:i w:val="0"/>
          <w:iCs w:val="0"/>
          <w:caps w:val="0"/>
          <w:color w:val="auto"/>
          <w:spacing w:val="0"/>
          <w:sz w:val="24"/>
          <w:szCs w:val="24"/>
        </w:rPr>
        <w:t>格要求：</w:t>
      </w:r>
      <w:r>
        <w:rPr>
          <w:rFonts w:hint="eastAsia" w:ascii="仿宋" w:hAnsi="仿宋" w:eastAsia="仿宋" w:cs="仿宋"/>
          <w:i w:val="0"/>
          <w:iCs w:val="0"/>
          <w:caps w:val="0"/>
          <w:color w:val="auto"/>
          <w:spacing w:val="0"/>
          <w:sz w:val="24"/>
          <w:szCs w:val="24"/>
          <w:lang w:val="en-US" w:eastAsia="zh-CN"/>
        </w:rPr>
        <w:t>无</w:t>
      </w:r>
      <w:r>
        <w:rPr>
          <w:rFonts w:hint="eastAsia" w:ascii="仿宋" w:hAnsi="仿宋" w:eastAsia="仿宋" w:cs="仿宋"/>
          <w:i w:val="0"/>
          <w:iCs w:val="0"/>
          <w:caps w:val="0"/>
          <w:color w:val="auto"/>
          <w:spacing w:val="0"/>
          <w:sz w:val="24"/>
          <w:szCs w:val="24"/>
          <w:lang w:eastAsia="zh-CN"/>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left"/>
        <w:rPr>
          <w:rFonts w:hint="eastAsia" w:ascii="仿宋" w:hAnsi="仿宋" w:eastAsia="仿宋" w:cs="仿宋"/>
          <w:i w:val="0"/>
          <w:iCs w:val="0"/>
          <w:caps w:val="0"/>
          <w:spacing w:val="0"/>
          <w:sz w:val="24"/>
          <w:szCs w:val="24"/>
          <w:lang w:eastAsia="zh-CN"/>
        </w:rPr>
      </w:pPr>
      <w:r>
        <w:rPr>
          <w:rFonts w:hint="eastAsia" w:ascii="仿宋" w:hAnsi="仿宋" w:eastAsia="仿宋" w:cs="仿宋"/>
          <w:i w:val="0"/>
          <w:iCs w:val="0"/>
          <w:caps w:val="0"/>
          <w:spacing w:val="0"/>
          <w:sz w:val="24"/>
          <w:szCs w:val="24"/>
        </w:rPr>
        <w:t>3.本项目的特定资格要求：</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rPr>
          <w:rFonts w:hint="eastAsia" w:ascii="仿宋" w:hAnsi="仿宋" w:eastAsia="仿宋" w:cs="仿宋"/>
          <w:i w:val="0"/>
          <w:iCs w:val="0"/>
          <w:caps w:val="0"/>
          <w:spacing w:val="0"/>
          <w:sz w:val="27"/>
          <w:szCs w:val="27"/>
          <w:lang w:eastAsia="zh-CN"/>
        </w:rPr>
      </w:pPr>
      <w:r>
        <w:rPr>
          <w:rFonts w:hint="eastAsia" w:ascii="仿宋" w:hAnsi="仿宋" w:eastAsia="仿宋" w:cs="仿宋"/>
          <w:i w:val="0"/>
          <w:iCs w:val="0"/>
          <w:caps w:val="0"/>
          <w:spacing w:val="0"/>
          <w:sz w:val="27"/>
          <w:szCs w:val="27"/>
        </w:rPr>
        <w:t>【标项1】</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left"/>
        <w:rPr>
          <w:rFonts w:hint="eastAsia" w:ascii="仿宋" w:hAnsi="仿宋" w:eastAsia="仿宋" w:cs="仿宋"/>
          <w:i w:val="0"/>
          <w:iCs w:val="0"/>
          <w:caps w:val="0"/>
          <w:color w:val="FF0000"/>
          <w:spacing w:val="0"/>
          <w:sz w:val="24"/>
          <w:szCs w:val="24"/>
          <w:lang w:eastAsia="zh-CN"/>
        </w:rPr>
      </w:pPr>
      <w:r>
        <w:rPr>
          <w:rFonts w:hint="eastAsia" w:ascii="仿宋" w:hAnsi="仿宋" w:eastAsia="仿宋" w:cs="仿宋"/>
          <w:i w:val="0"/>
          <w:iCs w:val="0"/>
          <w:caps w:val="0"/>
          <w:color w:val="FF0000"/>
          <w:spacing w:val="0"/>
          <w:sz w:val="24"/>
          <w:szCs w:val="24"/>
        </w:rPr>
        <w:t>（1）具有有效的三证合一营业执照副本；</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left"/>
        <w:rPr>
          <w:rFonts w:hint="eastAsia" w:ascii="仿宋" w:hAnsi="仿宋" w:eastAsia="仿宋" w:cs="仿宋"/>
          <w:i w:val="0"/>
          <w:iCs w:val="0"/>
          <w:caps w:val="0"/>
          <w:color w:val="FF0000"/>
          <w:spacing w:val="0"/>
          <w:sz w:val="24"/>
          <w:szCs w:val="24"/>
          <w:lang w:eastAsia="zh-CN"/>
        </w:rPr>
      </w:pPr>
      <w:r>
        <w:rPr>
          <w:rFonts w:hint="eastAsia" w:ascii="仿宋" w:hAnsi="仿宋" w:eastAsia="仿宋" w:cs="仿宋"/>
          <w:i w:val="0"/>
          <w:iCs w:val="0"/>
          <w:caps w:val="0"/>
          <w:color w:val="FF0000"/>
          <w:spacing w:val="0"/>
          <w:sz w:val="24"/>
          <w:szCs w:val="24"/>
        </w:rPr>
        <w:t>（2）法定代表人投标需提供法定代表人资格证明书，委托代理人投标需提供法定代表人授权委托书；</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left"/>
        <w:rPr>
          <w:rFonts w:hint="eastAsia" w:ascii="仿宋" w:hAnsi="仿宋" w:eastAsia="仿宋" w:cs="仿宋"/>
          <w:i w:val="0"/>
          <w:iCs w:val="0"/>
          <w:caps w:val="0"/>
          <w:color w:val="FF0000"/>
          <w:spacing w:val="0"/>
          <w:sz w:val="24"/>
          <w:szCs w:val="24"/>
          <w:lang w:eastAsia="zh-CN"/>
        </w:rPr>
      </w:pPr>
      <w:r>
        <w:rPr>
          <w:rFonts w:hint="eastAsia" w:ascii="仿宋" w:hAnsi="仿宋" w:eastAsia="仿宋" w:cs="仿宋"/>
          <w:i w:val="0"/>
          <w:iCs w:val="0"/>
          <w:caps w:val="0"/>
          <w:color w:val="FF0000"/>
          <w:spacing w:val="0"/>
          <w:sz w:val="24"/>
          <w:szCs w:val="24"/>
        </w:rPr>
        <w:t>（3）投标企业须提供投标人（被授权在职人员）近6个月的社保证明；</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left"/>
        <w:rPr>
          <w:rFonts w:hint="eastAsia" w:ascii="仿宋" w:hAnsi="仿宋" w:eastAsia="仿宋" w:cs="仿宋"/>
          <w:i w:val="0"/>
          <w:iCs w:val="0"/>
          <w:caps w:val="0"/>
          <w:color w:val="FF0000"/>
          <w:spacing w:val="0"/>
          <w:sz w:val="24"/>
          <w:szCs w:val="24"/>
          <w:lang w:eastAsia="zh-CN"/>
        </w:rPr>
      </w:pPr>
      <w:r>
        <w:rPr>
          <w:rFonts w:hint="eastAsia" w:ascii="仿宋" w:hAnsi="仿宋" w:eastAsia="仿宋" w:cs="仿宋"/>
          <w:i w:val="0"/>
          <w:iCs w:val="0"/>
          <w:caps w:val="0"/>
          <w:color w:val="FF0000"/>
          <w:spacing w:val="0"/>
          <w:sz w:val="24"/>
          <w:szCs w:val="24"/>
        </w:rPr>
        <w:t>（4）未被“信用中国”（www.creditchina.gov.cn）、中国政府采购网（www.ccgp.gov.cn）列入失信被执行人、税收违法黑名单、政府采购严重违法失信行为记录名单；</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left"/>
        <w:rPr>
          <w:rFonts w:hint="eastAsia" w:ascii="仿宋" w:hAnsi="仿宋" w:eastAsia="仿宋" w:cs="仿宋"/>
          <w:i w:val="0"/>
          <w:iCs w:val="0"/>
          <w:caps w:val="0"/>
          <w:color w:val="FF0000"/>
          <w:spacing w:val="0"/>
          <w:sz w:val="24"/>
          <w:szCs w:val="24"/>
        </w:rPr>
      </w:pPr>
      <w:r>
        <w:rPr>
          <w:rFonts w:hint="eastAsia" w:ascii="仿宋" w:hAnsi="仿宋" w:eastAsia="仿宋" w:cs="仿宋"/>
          <w:i w:val="0"/>
          <w:iCs w:val="0"/>
          <w:caps w:val="0"/>
          <w:color w:val="FF0000"/>
          <w:spacing w:val="0"/>
          <w:sz w:val="24"/>
          <w:szCs w:val="24"/>
        </w:rPr>
        <w:t>（</w:t>
      </w:r>
      <w:r>
        <w:rPr>
          <w:rFonts w:hint="eastAsia" w:ascii="仿宋" w:hAnsi="仿宋" w:eastAsia="仿宋" w:cs="仿宋"/>
          <w:i w:val="0"/>
          <w:iCs w:val="0"/>
          <w:caps w:val="0"/>
          <w:color w:val="FF0000"/>
          <w:spacing w:val="0"/>
          <w:sz w:val="24"/>
          <w:szCs w:val="24"/>
          <w:lang w:val="en-US" w:eastAsia="zh-CN"/>
        </w:rPr>
        <w:t>5</w:t>
      </w:r>
      <w:r>
        <w:rPr>
          <w:rFonts w:hint="eastAsia" w:ascii="仿宋" w:hAnsi="仿宋" w:eastAsia="仿宋" w:cs="仿宋"/>
          <w:i w:val="0"/>
          <w:iCs w:val="0"/>
          <w:caps w:val="0"/>
          <w:color w:val="FF0000"/>
          <w:spacing w:val="0"/>
          <w:sz w:val="24"/>
          <w:szCs w:val="24"/>
        </w:rPr>
        <w:t>）本项目不接受联合体投标。 </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320" w:lineRule="atLeast"/>
        <w:ind w:left="0" w:right="0"/>
        <w:jc w:val="both"/>
        <w:rPr>
          <w:sz w:val="24"/>
          <w:szCs w:val="24"/>
        </w:rPr>
      </w:pPr>
      <w:r>
        <w:rPr>
          <w:rFonts w:hint="eastAsia" w:ascii="黑体" w:hAnsi="宋体" w:eastAsia="黑体" w:cs="黑体"/>
          <w:b/>
          <w:bCs/>
          <w:i w:val="0"/>
          <w:iCs w:val="0"/>
          <w:caps w:val="0"/>
          <w:spacing w:val="0"/>
          <w:sz w:val="27"/>
          <w:szCs w:val="27"/>
        </w:rPr>
        <w:t>三、获取招标文件</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left"/>
        <w:rPr>
          <w:rFonts w:hint="eastAsia" w:ascii="仿宋" w:hAnsi="仿宋" w:eastAsia="仿宋" w:cs="仿宋"/>
          <w:i w:val="0"/>
          <w:iCs w:val="0"/>
          <w:caps w:val="0"/>
          <w:color w:val="FF0000"/>
          <w:spacing w:val="0"/>
          <w:sz w:val="24"/>
          <w:szCs w:val="24"/>
        </w:rPr>
      </w:pPr>
      <w:r>
        <w:rPr>
          <w:rFonts w:hint="eastAsia" w:ascii="仿宋" w:hAnsi="仿宋" w:eastAsia="仿宋" w:cs="仿宋"/>
          <w:i w:val="0"/>
          <w:iCs w:val="0"/>
          <w:caps w:val="0"/>
          <w:spacing w:val="0"/>
          <w:sz w:val="24"/>
          <w:szCs w:val="24"/>
        </w:rPr>
        <w:t>时间：</w:t>
      </w:r>
      <w:r>
        <w:rPr>
          <w:rFonts w:hint="eastAsia" w:ascii="仿宋" w:hAnsi="仿宋" w:eastAsia="仿宋" w:cs="仿宋"/>
          <w:i w:val="0"/>
          <w:iCs w:val="0"/>
          <w:caps w:val="0"/>
          <w:color w:val="FF0000"/>
          <w:spacing w:val="0"/>
          <w:sz w:val="24"/>
          <w:szCs w:val="24"/>
        </w:rPr>
        <w:t>2023年</w:t>
      </w:r>
      <w:r>
        <w:rPr>
          <w:rFonts w:hint="eastAsia" w:ascii="仿宋" w:hAnsi="仿宋" w:eastAsia="仿宋" w:cs="仿宋"/>
          <w:i w:val="0"/>
          <w:iCs w:val="0"/>
          <w:caps w:val="0"/>
          <w:color w:val="FF0000"/>
          <w:spacing w:val="0"/>
          <w:sz w:val="24"/>
          <w:szCs w:val="24"/>
          <w:lang w:val="en-US" w:eastAsia="zh-CN"/>
        </w:rPr>
        <w:t>09</w:t>
      </w:r>
      <w:r>
        <w:rPr>
          <w:rFonts w:hint="eastAsia" w:ascii="仿宋" w:hAnsi="仿宋" w:eastAsia="仿宋" w:cs="仿宋"/>
          <w:i w:val="0"/>
          <w:iCs w:val="0"/>
          <w:caps w:val="0"/>
          <w:color w:val="FF0000"/>
          <w:spacing w:val="0"/>
          <w:sz w:val="24"/>
          <w:szCs w:val="24"/>
        </w:rPr>
        <w:t>月</w:t>
      </w:r>
      <w:r>
        <w:rPr>
          <w:rFonts w:hint="eastAsia" w:ascii="仿宋" w:hAnsi="仿宋" w:eastAsia="仿宋" w:cs="仿宋"/>
          <w:i w:val="0"/>
          <w:iCs w:val="0"/>
          <w:caps w:val="0"/>
          <w:color w:val="FF0000"/>
          <w:spacing w:val="0"/>
          <w:sz w:val="24"/>
          <w:szCs w:val="24"/>
          <w:lang w:val="en-US" w:eastAsia="zh-CN"/>
        </w:rPr>
        <w:t>20</w:t>
      </w:r>
      <w:r>
        <w:rPr>
          <w:rFonts w:hint="eastAsia" w:ascii="仿宋" w:hAnsi="仿宋" w:eastAsia="仿宋" w:cs="仿宋"/>
          <w:i w:val="0"/>
          <w:iCs w:val="0"/>
          <w:caps w:val="0"/>
          <w:color w:val="FF0000"/>
          <w:spacing w:val="0"/>
          <w:sz w:val="24"/>
          <w:szCs w:val="24"/>
        </w:rPr>
        <w:t>日至2023年</w:t>
      </w:r>
      <w:r>
        <w:rPr>
          <w:rFonts w:hint="eastAsia" w:ascii="仿宋" w:hAnsi="仿宋" w:eastAsia="仿宋" w:cs="仿宋"/>
          <w:i w:val="0"/>
          <w:iCs w:val="0"/>
          <w:caps w:val="0"/>
          <w:color w:val="FF0000"/>
          <w:spacing w:val="0"/>
          <w:sz w:val="24"/>
          <w:szCs w:val="24"/>
          <w:lang w:val="en-US" w:eastAsia="zh-CN"/>
        </w:rPr>
        <w:t>09</w:t>
      </w:r>
      <w:r>
        <w:rPr>
          <w:rFonts w:hint="eastAsia" w:ascii="仿宋" w:hAnsi="仿宋" w:eastAsia="仿宋" w:cs="仿宋"/>
          <w:i w:val="0"/>
          <w:iCs w:val="0"/>
          <w:caps w:val="0"/>
          <w:color w:val="FF0000"/>
          <w:spacing w:val="0"/>
          <w:sz w:val="24"/>
          <w:szCs w:val="24"/>
        </w:rPr>
        <w:t>月</w:t>
      </w:r>
      <w:r>
        <w:rPr>
          <w:rFonts w:hint="eastAsia" w:ascii="仿宋" w:hAnsi="仿宋" w:eastAsia="仿宋" w:cs="仿宋"/>
          <w:i w:val="0"/>
          <w:iCs w:val="0"/>
          <w:caps w:val="0"/>
          <w:color w:val="FF0000"/>
          <w:spacing w:val="0"/>
          <w:sz w:val="24"/>
          <w:szCs w:val="24"/>
          <w:lang w:val="en-US" w:eastAsia="zh-CN"/>
        </w:rPr>
        <w:t>27</w:t>
      </w:r>
      <w:r>
        <w:rPr>
          <w:rFonts w:hint="eastAsia" w:ascii="仿宋" w:hAnsi="仿宋" w:eastAsia="仿宋" w:cs="仿宋"/>
          <w:i w:val="0"/>
          <w:iCs w:val="0"/>
          <w:caps w:val="0"/>
          <w:color w:val="FF0000"/>
          <w:spacing w:val="0"/>
          <w:sz w:val="24"/>
          <w:szCs w:val="24"/>
        </w:rPr>
        <w:t>日，每天上午10:00至1</w:t>
      </w:r>
      <w:r>
        <w:rPr>
          <w:rFonts w:hint="eastAsia" w:ascii="仿宋" w:hAnsi="仿宋" w:eastAsia="仿宋" w:cs="仿宋"/>
          <w:i w:val="0"/>
          <w:iCs w:val="0"/>
          <w:caps w:val="0"/>
          <w:color w:val="FF0000"/>
          <w:spacing w:val="0"/>
          <w:sz w:val="24"/>
          <w:szCs w:val="24"/>
          <w:lang w:val="en-US" w:eastAsia="zh-CN"/>
        </w:rPr>
        <w:t>3</w:t>
      </w:r>
      <w:r>
        <w:rPr>
          <w:rFonts w:hint="eastAsia" w:ascii="仿宋" w:hAnsi="仿宋" w:eastAsia="仿宋" w:cs="仿宋"/>
          <w:i w:val="0"/>
          <w:iCs w:val="0"/>
          <w:caps w:val="0"/>
          <w:color w:val="FF0000"/>
          <w:spacing w:val="0"/>
          <w:sz w:val="24"/>
          <w:szCs w:val="24"/>
        </w:rPr>
        <w:t>:</w:t>
      </w:r>
      <w:r>
        <w:rPr>
          <w:rFonts w:hint="eastAsia" w:ascii="仿宋" w:hAnsi="仿宋" w:eastAsia="仿宋" w:cs="仿宋"/>
          <w:i w:val="0"/>
          <w:iCs w:val="0"/>
          <w:caps w:val="0"/>
          <w:color w:val="FF0000"/>
          <w:spacing w:val="0"/>
          <w:sz w:val="24"/>
          <w:szCs w:val="24"/>
          <w:lang w:val="en-US" w:eastAsia="zh-CN"/>
        </w:rPr>
        <w:t>3</w:t>
      </w:r>
      <w:r>
        <w:rPr>
          <w:rFonts w:hint="eastAsia" w:ascii="仿宋" w:hAnsi="仿宋" w:eastAsia="仿宋" w:cs="仿宋"/>
          <w:i w:val="0"/>
          <w:iCs w:val="0"/>
          <w:caps w:val="0"/>
          <w:color w:val="FF0000"/>
          <w:spacing w:val="0"/>
          <w:sz w:val="24"/>
          <w:szCs w:val="24"/>
        </w:rPr>
        <w:t>0，下午16:</w:t>
      </w:r>
      <w:r>
        <w:rPr>
          <w:rFonts w:hint="eastAsia" w:ascii="仿宋" w:hAnsi="仿宋" w:eastAsia="仿宋" w:cs="仿宋"/>
          <w:i w:val="0"/>
          <w:iCs w:val="0"/>
          <w:caps w:val="0"/>
          <w:color w:val="FF0000"/>
          <w:spacing w:val="0"/>
          <w:sz w:val="24"/>
          <w:szCs w:val="24"/>
          <w:lang w:val="en-US" w:eastAsia="zh-CN"/>
        </w:rPr>
        <w:t>3</w:t>
      </w:r>
      <w:r>
        <w:rPr>
          <w:rFonts w:hint="eastAsia" w:ascii="仿宋" w:hAnsi="仿宋" w:eastAsia="仿宋" w:cs="仿宋"/>
          <w:i w:val="0"/>
          <w:iCs w:val="0"/>
          <w:caps w:val="0"/>
          <w:color w:val="FF0000"/>
          <w:spacing w:val="0"/>
          <w:sz w:val="24"/>
          <w:szCs w:val="24"/>
        </w:rPr>
        <w:t>0至</w:t>
      </w:r>
      <w:r>
        <w:rPr>
          <w:rFonts w:hint="eastAsia" w:ascii="仿宋" w:hAnsi="仿宋" w:eastAsia="仿宋" w:cs="仿宋"/>
          <w:i w:val="0"/>
          <w:iCs w:val="0"/>
          <w:caps w:val="0"/>
          <w:color w:val="FF0000"/>
          <w:spacing w:val="0"/>
          <w:sz w:val="24"/>
          <w:szCs w:val="24"/>
          <w:lang w:val="en-US" w:eastAsia="zh-CN"/>
        </w:rPr>
        <w:t>20</w:t>
      </w:r>
      <w:r>
        <w:rPr>
          <w:rFonts w:hint="eastAsia" w:ascii="仿宋" w:hAnsi="仿宋" w:eastAsia="仿宋" w:cs="仿宋"/>
          <w:i w:val="0"/>
          <w:iCs w:val="0"/>
          <w:caps w:val="0"/>
          <w:color w:val="FF0000"/>
          <w:spacing w:val="0"/>
          <w:sz w:val="24"/>
          <w:szCs w:val="24"/>
        </w:rPr>
        <w:t>:</w:t>
      </w:r>
      <w:r>
        <w:rPr>
          <w:rFonts w:hint="eastAsia" w:ascii="仿宋" w:hAnsi="仿宋" w:eastAsia="仿宋" w:cs="仿宋"/>
          <w:i w:val="0"/>
          <w:iCs w:val="0"/>
          <w:caps w:val="0"/>
          <w:color w:val="FF0000"/>
          <w:spacing w:val="0"/>
          <w:sz w:val="24"/>
          <w:szCs w:val="24"/>
          <w:lang w:val="en-US" w:eastAsia="zh-CN"/>
        </w:rPr>
        <w:t>0</w:t>
      </w:r>
      <w:r>
        <w:rPr>
          <w:rFonts w:hint="eastAsia" w:ascii="仿宋" w:hAnsi="仿宋" w:eastAsia="仿宋" w:cs="仿宋"/>
          <w:i w:val="0"/>
          <w:iCs w:val="0"/>
          <w:caps w:val="0"/>
          <w:color w:val="FF0000"/>
          <w:spacing w:val="0"/>
          <w:sz w:val="24"/>
          <w:szCs w:val="24"/>
        </w:rPr>
        <w:t>0（北京时间，法定节假日除外）</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left"/>
        <w:rPr>
          <w:rFonts w:hint="eastAsia" w:ascii="仿宋" w:hAnsi="仿宋" w:eastAsia="仿宋" w:cs="仿宋"/>
          <w:i w:val="0"/>
          <w:iCs w:val="0"/>
          <w:caps w:val="0"/>
          <w:spacing w:val="0"/>
          <w:sz w:val="24"/>
          <w:szCs w:val="24"/>
        </w:rPr>
      </w:pPr>
      <w:r>
        <w:rPr>
          <w:rFonts w:hint="eastAsia" w:ascii="仿宋" w:hAnsi="仿宋" w:eastAsia="仿宋" w:cs="仿宋"/>
          <w:i w:val="0"/>
          <w:iCs w:val="0"/>
          <w:caps w:val="0"/>
          <w:spacing w:val="0"/>
          <w:sz w:val="24"/>
          <w:szCs w:val="24"/>
        </w:rPr>
        <w:t>地点：供应商登陆政采云平台http://www.zcygov.cn/，在线获取招标文件（登录政府采购云平台 → 项目采购 → 获取招标文件，如有操作性问题，可与政采云在线客服进行咨询，咨询电话：95763）</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left"/>
        <w:rPr>
          <w:rFonts w:hint="eastAsia" w:ascii="仿宋" w:hAnsi="仿宋" w:eastAsia="仿宋" w:cs="仿宋"/>
          <w:i w:val="0"/>
          <w:iCs w:val="0"/>
          <w:caps w:val="0"/>
          <w:spacing w:val="0"/>
          <w:sz w:val="24"/>
          <w:szCs w:val="24"/>
        </w:rPr>
      </w:pPr>
      <w:r>
        <w:rPr>
          <w:rFonts w:hint="eastAsia" w:ascii="仿宋" w:hAnsi="仿宋" w:eastAsia="仿宋" w:cs="仿宋"/>
          <w:i w:val="0"/>
          <w:iCs w:val="0"/>
          <w:caps w:val="0"/>
          <w:spacing w:val="0"/>
          <w:sz w:val="24"/>
          <w:szCs w:val="24"/>
        </w:rPr>
        <w:t>方式：（1）线上获取供应商登录政采云平台https://www.zcygov.cn/在线申请获取采购文件（进入“项目采购”应用，在获取采购文件菜单中选择项目，申请获取采购文件），（2）供应商获取招标文件前应注册成为政府采购云平台正式供应商。</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left"/>
        <w:rPr>
          <w:rFonts w:hint="eastAsia" w:ascii="仿宋" w:hAnsi="仿宋" w:eastAsia="仿宋" w:cs="仿宋"/>
          <w:i w:val="0"/>
          <w:iCs w:val="0"/>
          <w:caps w:val="0"/>
          <w:spacing w:val="0"/>
          <w:sz w:val="24"/>
          <w:szCs w:val="24"/>
        </w:rPr>
      </w:pPr>
      <w:r>
        <w:rPr>
          <w:rFonts w:hint="eastAsia" w:ascii="仿宋" w:hAnsi="仿宋" w:eastAsia="仿宋" w:cs="仿宋"/>
          <w:i w:val="0"/>
          <w:iCs w:val="0"/>
          <w:caps w:val="0"/>
          <w:spacing w:val="0"/>
          <w:sz w:val="24"/>
          <w:szCs w:val="24"/>
        </w:rPr>
        <w:t>售价（元）：0</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320" w:lineRule="atLeast"/>
        <w:ind w:left="0" w:right="0"/>
        <w:jc w:val="both"/>
        <w:rPr>
          <w:sz w:val="24"/>
          <w:szCs w:val="24"/>
        </w:rPr>
      </w:pPr>
      <w:r>
        <w:rPr>
          <w:rFonts w:hint="eastAsia" w:ascii="黑体" w:hAnsi="宋体" w:eastAsia="黑体" w:cs="黑体"/>
          <w:b/>
          <w:bCs/>
          <w:i w:val="0"/>
          <w:iCs w:val="0"/>
          <w:caps w:val="0"/>
          <w:spacing w:val="0"/>
          <w:sz w:val="27"/>
          <w:szCs w:val="27"/>
        </w:rPr>
        <w:t>四、提交投标文件截止时间、开标时间和地点</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left"/>
        <w:rPr>
          <w:rFonts w:hint="eastAsia" w:ascii="仿宋" w:hAnsi="仿宋" w:eastAsia="仿宋" w:cs="仿宋"/>
          <w:i w:val="0"/>
          <w:iCs w:val="0"/>
          <w:caps w:val="0"/>
          <w:spacing w:val="0"/>
          <w:sz w:val="24"/>
          <w:szCs w:val="24"/>
        </w:rPr>
      </w:pPr>
      <w:r>
        <w:rPr>
          <w:rFonts w:hint="eastAsia" w:ascii="仿宋" w:hAnsi="仿宋" w:eastAsia="仿宋" w:cs="仿宋"/>
          <w:i w:val="0"/>
          <w:iCs w:val="0"/>
          <w:caps w:val="0"/>
          <w:spacing w:val="0"/>
          <w:sz w:val="24"/>
          <w:szCs w:val="24"/>
        </w:rPr>
        <w:t>提交投标文件截止时间：</w:t>
      </w:r>
      <w:r>
        <w:rPr>
          <w:rFonts w:hint="eastAsia" w:ascii="仿宋" w:hAnsi="仿宋" w:eastAsia="仿宋" w:cs="仿宋"/>
          <w:i w:val="0"/>
          <w:iCs w:val="0"/>
          <w:caps w:val="0"/>
          <w:color w:val="FF0000"/>
          <w:spacing w:val="0"/>
          <w:sz w:val="24"/>
          <w:szCs w:val="24"/>
        </w:rPr>
        <w:t>2023年</w:t>
      </w:r>
      <w:r>
        <w:rPr>
          <w:rFonts w:hint="eastAsia" w:ascii="仿宋" w:hAnsi="仿宋" w:eastAsia="仿宋" w:cs="仿宋"/>
          <w:i w:val="0"/>
          <w:iCs w:val="0"/>
          <w:caps w:val="0"/>
          <w:color w:val="FF0000"/>
          <w:spacing w:val="0"/>
          <w:sz w:val="24"/>
          <w:szCs w:val="24"/>
          <w:lang w:val="en-US" w:eastAsia="zh-CN"/>
        </w:rPr>
        <w:t>10</w:t>
      </w:r>
      <w:r>
        <w:rPr>
          <w:rFonts w:hint="eastAsia" w:ascii="仿宋" w:hAnsi="仿宋" w:eastAsia="仿宋" w:cs="仿宋"/>
          <w:i w:val="0"/>
          <w:iCs w:val="0"/>
          <w:caps w:val="0"/>
          <w:color w:val="FF0000"/>
          <w:spacing w:val="0"/>
          <w:sz w:val="24"/>
          <w:szCs w:val="24"/>
        </w:rPr>
        <w:t>月</w:t>
      </w:r>
      <w:r>
        <w:rPr>
          <w:rFonts w:hint="eastAsia" w:ascii="仿宋" w:hAnsi="仿宋" w:eastAsia="仿宋" w:cs="仿宋"/>
          <w:i w:val="0"/>
          <w:iCs w:val="0"/>
          <w:caps w:val="0"/>
          <w:color w:val="FF0000"/>
          <w:spacing w:val="0"/>
          <w:sz w:val="24"/>
          <w:szCs w:val="24"/>
          <w:lang w:val="en-US" w:eastAsia="zh-CN"/>
        </w:rPr>
        <w:t>10</w:t>
      </w:r>
      <w:r>
        <w:rPr>
          <w:rFonts w:hint="eastAsia" w:ascii="仿宋" w:hAnsi="仿宋" w:eastAsia="仿宋" w:cs="仿宋"/>
          <w:i w:val="0"/>
          <w:iCs w:val="0"/>
          <w:caps w:val="0"/>
          <w:color w:val="FF0000"/>
          <w:spacing w:val="0"/>
          <w:sz w:val="24"/>
          <w:szCs w:val="24"/>
        </w:rPr>
        <w:t>日 1</w:t>
      </w:r>
      <w:r>
        <w:rPr>
          <w:rFonts w:hint="eastAsia" w:ascii="仿宋" w:hAnsi="仿宋" w:eastAsia="仿宋" w:cs="仿宋"/>
          <w:i w:val="0"/>
          <w:iCs w:val="0"/>
          <w:caps w:val="0"/>
          <w:color w:val="FF0000"/>
          <w:spacing w:val="0"/>
          <w:sz w:val="24"/>
          <w:szCs w:val="24"/>
          <w:lang w:val="en-US" w:eastAsia="zh-CN"/>
        </w:rPr>
        <w:t>0</w:t>
      </w:r>
      <w:r>
        <w:rPr>
          <w:rFonts w:hint="eastAsia" w:ascii="仿宋" w:hAnsi="仿宋" w:eastAsia="仿宋" w:cs="仿宋"/>
          <w:i w:val="0"/>
          <w:iCs w:val="0"/>
          <w:caps w:val="0"/>
          <w:color w:val="FF0000"/>
          <w:spacing w:val="0"/>
          <w:sz w:val="24"/>
          <w:szCs w:val="24"/>
        </w:rPr>
        <w:t>:</w:t>
      </w:r>
      <w:r>
        <w:rPr>
          <w:rFonts w:hint="eastAsia" w:ascii="仿宋" w:hAnsi="仿宋" w:eastAsia="仿宋" w:cs="仿宋"/>
          <w:i w:val="0"/>
          <w:iCs w:val="0"/>
          <w:caps w:val="0"/>
          <w:color w:val="FF0000"/>
          <w:spacing w:val="0"/>
          <w:sz w:val="24"/>
          <w:szCs w:val="24"/>
          <w:lang w:val="en-US" w:eastAsia="zh-CN"/>
        </w:rPr>
        <w:t>3</w:t>
      </w:r>
      <w:r>
        <w:rPr>
          <w:rFonts w:hint="eastAsia" w:ascii="仿宋" w:hAnsi="仿宋" w:eastAsia="仿宋" w:cs="仿宋"/>
          <w:i w:val="0"/>
          <w:iCs w:val="0"/>
          <w:caps w:val="0"/>
          <w:color w:val="FF0000"/>
          <w:spacing w:val="0"/>
          <w:sz w:val="24"/>
          <w:szCs w:val="24"/>
        </w:rPr>
        <w:t>0</w:t>
      </w:r>
      <w:r>
        <w:rPr>
          <w:rFonts w:hint="eastAsia" w:ascii="仿宋" w:hAnsi="仿宋" w:eastAsia="仿宋" w:cs="仿宋"/>
          <w:i w:val="0"/>
          <w:iCs w:val="0"/>
          <w:caps w:val="0"/>
          <w:spacing w:val="0"/>
          <w:sz w:val="24"/>
          <w:szCs w:val="24"/>
        </w:rPr>
        <w:t>（北京时间）</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left"/>
        <w:rPr>
          <w:rFonts w:hint="eastAsia" w:ascii="仿宋" w:hAnsi="仿宋" w:eastAsia="仿宋" w:cs="仿宋"/>
          <w:i w:val="0"/>
          <w:iCs w:val="0"/>
          <w:caps w:val="0"/>
          <w:spacing w:val="0"/>
          <w:sz w:val="24"/>
          <w:szCs w:val="24"/>
        </w:rPr>
      </w:pPr>
      <w:r>
        <w:rPr>
          <w:rFonts w:hint="eastAsia" w:ascii="仿宋" w:hAnsi="仿宋" w:eastAsia="仿宋" w:cs="仿宋"/>
          <w:i w:val="0"/>
          <w:iCs w:val="0"/>
          <w:caps w:val="0"/>
          <w:spacing w:val="0"/>
          <w:sz w:val="24"/>
          <w:szCs w:val="24"/>
        </w:rPr>
        <w:t>投标地点：政府采购云平台（www.zcygov.cn）</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left"/>
        <w:rPr>
          <w:rFonts w:hint="eastAsia" w:ascii="仿宋" w:hAnsi="仿宋" w:eastAsia="仿宋" w:cs="仿宋"/>
          <w:i w:val="0"/>
          <w:iCs w:val="0"/>
          <w:caps w:val="0"/>
          <w:spacing w:val="0"/>
          <w:sz w:val="24"/>
          <w:szCs w:val="24"/>
        </w:rPr>
      </w:pPr>
      <w:r>
        <w:rPr>
          <w:rFonts w:hint="eastAsia" w:ascii="仿宋" w:hAnsi="仿宋" w:eastAsia="仿宋" w:cs="仿宋"/>
          <w:i w:val="0"/>
          <w:iCs w:val="0"/>
          <w:caps w:val="0"/>
          <w:spacing w:val="0"/>
          <w:sz w:val="24"/>
          <w:szCs w:val="24"/>
        </w:rPr>
        <w:t>开标时间：</w:t>
      </w:r>
      <w:r>
        <w:rPr>
          <w:rFonts w:hint="eastAsia" w:ascii="仿宋" w:hAnsi="仿宋" w:eastAsia="仿宋" w:cs="仿宋"/>
          <w:i w:val="0"/>
          <w:iCs w:val="0"/>
          <w:caps w:val="0"/>
          <w:color w:val="FF0000"/>
          <w:spacing w:val="0"/>
          <w:sz w:val="24"/>
          <w:szCs w:val="24"/>
        </w:rPr>
        <w:t>2023年</w:t>
      </w:r>
      <w:r>
        <w:rPr>
          <w:rFonts w:hint="eastAsia" w:ascii="仿宋" w:hAnsi="仿宋" w:eastAsia="仿宋" w:cs="仿宋"/>
          <w:i w:val="0"/>
          <w:iCs w:val="0"/>
          <w:caps w:val="0"/>
          <w:color w:val="FF0000"/>
          <w:spacing w:val="0"/>
          <w:sz w:val="24"/>
          <w:szCs w:val="24"/>
          <w:lang w:val="en-US" w:eastAsia="zh-CN"/>
        </w:rPr>
        <w:t>10</w:t>
      </w:r>
      <w:r>
        <w:rPr>
          <w:rFonts w:hint="eastAsia" w:ascii="仿宋" w:hAnsi="仿宋" w:eastAsia="仿宋" w:cs="仿宋"/>
          <w:i w:val="0"/>
          <w:iCs w:val="0"/>
          <w:caps w:val="0"/>
          <w:color w:val="FF0000"/>
          <w:spacing w:val="0"/>
          <w:sz w:val="24"/>
          <w:szCs w:val="24"/>
        </w:rPr>
        <w:t>月</w:t>
      </w:r>
      <w:r>
        <w:rPr>
          <w:rFonts w:hint="eastAsia" w:ascii="仿宋" w:hAnsi="仿宋" w:eastAsia="仿宋" w:cs="仿宋"/>
          <w:i w:val="0"/>
          <w:iCs w:val="0"/>
          <w:caps w:val="0"/>
          <w:color w:val="FF0000"/>
          <w:spacing w:val="0"/>
          <w:sz w:val="24"/>
          <w:szCs w:val="24"/>
          <w:lang w:val="en-US" w:eastAsia="zh-CN"/>
        </w:rPr>
        <w:t>10</w:t>
      </w:r>
      <w:r>
        <w:rPr>
          <w:rFonts w:hint="eastAsia" w:ascii="仿宋" w:hAnsi="仿宋" w:eastAsia="仿宋" w:cs="仿宋"/>
          <w:i w:val="0"/>
          <w:iCs w:val="0"/>
          <w:caps w:val="0"/>
          <w:color w:val="FF0000"/>
          <w:spacing w:val="0"/>
          <w:sz w:val="24"/>
          <w:szCs w:val="24"/>
        </w:rPr>
        <w:t>日</w:t>
      </w:r>
      <w:r>
        <w:rPr>
          <w:rFonts w:hint="eastAsia" w:ascii="仿宋" w:hAnsi="仿宋" w:eastAsia="仿宋" w:cs="仿宋"/>
          <w:i w:val="0"/>
          <w:iCs w:val="0"/>
          <w:caps w:val="0"/>
          <w:spacing w:val="0"/>
          <w:sz w:val="24"/>
          <w:szCs w:val="24"/>
        </w:rPr>
        <w:t xml:space="preserve"> 1</w:t>
      </w:r>
      <w:r>
        <w:rPr>
          <w:rFonts w:hint="eastAsia" w:ascii="仿宋" w:hAnsi="仿宋" w:eastAsia="仿宋" w:cs="仿宋"/>
          <w:i w:val="0"/>
          <w:iCs w:val="0"/>
          <w:caps w:val="0"/>
          <w:spacing w:val="0"/>
          <w:sz w:val="24"/>
          <w:szCs w:val="24"/>
          <w:lang w:val="en-US" w:eastAsia="zh-CN"/>
        </w:rPr>
        <w:t>0</w:t>
      </w:r>
      <w:r>
        <w:rPr>
          <w:rFonts w:hint="eastAsia" w:ascii="仿宋" w:hAnsi="仿宋" w:eastAsia="仿宋" w:cs="仿宋"/>
          <w:i w:val="0"/>
          <w:iCs w:val="0"/>
          <w:caps w:val="0"/>
          <w:spacing w:val="0"/>
          <w:sz w:val="24"/>
          <w:szCs w:val="24"/>
        </w:rPr>
        <w:t>:</w:t>
      </w:r>
      <w:r>
        <w:rPr>
          <w:rFonts w:hint="eastAsia" w:ascii="仿宋" w:hAnsi="仿宋" w:eastAsia="仿宋" w:cs="仿宋"/>
          <w:i w:val="0"/>
          <w:iCs w:val="0"/>
          <w:caps w:val="0"/>
          <w:spacing w:val="0"/>
          <w:sz w:val="24"/>
          <w:szCs w:val="24"/>
          <w:lang w:val="en-US" w:eastAsia="zh-CN"/>
        </w:rPr>
        <w:t>3</w:t>
      </w:r>
      <w:r>
        <w:rPr>
          <w:rFonts w:hint="eastAsia" w:ascii="仿宋" w:hAnsi="仿宋" w:eastAsia="仿宋" w:cs="仿宋"/>
          <w:i w:val="0"/>
          <w:iCs w:val="0"/>
          <w:caps w:val="0"/>
          <w:spacing w:val="0"/>
          <w:sz w:val="24"/>
          <w:szCs w:val="24"/>
        </w:rPr>
        <w:t>0（北京时间）</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left"/>
        <w:rPr>
          <w:rFonts w:hint="eastAsia" w:ascii="仿宋" w:hAnsi="仿宋" w:eastAsia="仿宋" w:cs="仿宋"/>
          <w:i w:val="0"/>
          <w:iCs w:val="0"/>
          <w:caps w:val="0"/>
          <w:spacing w:val="0"/>
          <w:sz w:val="24"/>
          <w:szCs w:val="24"/>
        </w:rPr>
      </w:pPr>
      <w:r>
        <w:rPr>
          <w:rFonts w:hint="eastAsia" w:ascii="仿宋" w:hAnsi="仿宋" w:eastAsia="仿宋" w:cs="仿宋"/>
          <w:i w:val="0"/>
          <w:iCs w:val="0"/>
          <w:caps w:val="0"/>
          <w:spacing w:val="0"/>
          <w:sz w:val="24"/>
          <w:szCs w:val="24"/>
        </w:rPr>
        <w:t>开标地点：在政府采购云平台（www.zcygov.cn）上开启投标文件</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320" w:lineRule="atLeast"/>
        <w:ind w:left="0" w:right="0"/>
        <w:jc w:val="both"/>
        <w:rPr>
          <w:sz w:val="24"/>
          <w:szCs w:val="24"/>
        </w:rPr>
      </w:pPr>
      <w:r>
        <w:rPr>
          <w:rFonts w:hint="eastAsia" w:ascii="黑体" w:hAnsi="宋体" w:eastAsia="黑体" w:cs="黑体"/>
          <w:b/>
          <w:bCs/>
          <w:i w:val="0"/>
          <w:iCs w:val="0"/>
          <w:caps w:val="0"/>
          <w:spacing w:val="0"/>
          <w:sz w:val="27"/>
          <w:szCs w:val="27"/>
        </w:rPr>
        <w:t>五、公告期限</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left"/>
        <w:rPr>
          <w:rFonts w:hint="eastAsia" w:ascii="仿宋" w:hAnsi="仿宋" w:eastAsia="仿宋" w:cs="仿宋"/>
          <w:i w:val="0"/>
          <w:iCs w:val="0"/>
          <w:caps w:val="0"/>
          <w:spacing w:val="0"/>
          <w:sz w:val="24"/>
          <w:szCs w:val="24"/>
        </w:rPr>
      </w:pPr>
      <w:r>
        <w:rPr>
          <w:rFonts w:hint="eastAsia" w:ascii="仿宋" w:hAnsi="仿宋" w:eastAsia="仿宋" w:cs="仿宋"/>
          <w:i w:val="0"/>
          <w:iCs w:val="0"/>
          <w:caps w:val="0"/>
          <w:spacing w:val="0"/>
          <w:sz w:val="24"/>
          <w:szCs w:val="24"/>
        </w:rPr>
        <w:t>自本公告发布之日起5个工作日。</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320" w:lineRule="atLeast"/>
        <w:ind w:left="0" w:right="0"/>
        <w:jc w:val="both"/>
        <w:rPr>
          <w:sz w:val="24"/>
          <w:szCs w:val="24"/>
        </w:rPr>
      </w:pPr>
      <w:r>
        <w:rPr>
          <w:rFonts w:hint="eastAsia" w:ascii="黑体" w:hAnsi="宋体" w:eastAsia="黑体" w:cs="黑体"/>
          <w:b/>
          <w:bCs/>
          <w:i w:val="0"/>
          <w:iCs w:val="0"/>
          <w:caps w:val="0"/>
          <w:spacing w:val="0"/>
          <w:sz w:val="27"/>
          <w:szCs w:val="27"/>
        </w:rPr>
        <w:t>六、其他补充事宜</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630" w:firstLineChars="300"/>
        <w:jc w:val="left"/>
        <w:rPr>
          <w:rFonts w:hint="eastAsia" w:ascii="微软雅黑" w:hAnsi="微软雅黑" w:eastAsia="微软雅黑" w:cs="微软雅黑"/>
          <w:i w:val="0"/>
          <w:iCs w:val="0"/>
          <w:caps w:val="0"/>
          <w:spacing w:val="0"/>
          <w:sz w:val="21"/>
          <w:szCs w:val="21"/>
          <w:lang w:val="en-US" w:eastAsia="zh-CN"/>
        </w:rPr>
      </w:pPr>
      <w:r>
        <w:rPr>
          <w:rFonts w:hint="eastAsia" w:ascii="微软雅黑" w:hAnsi="微软雅黑" w:eastAsia="微软雅黑" w:cs="微软雅黑"/>
          <w:i w:val="0"/>
          <w:iCs w:val="0"/>
          <w:caps w:val="0"/>
          <w:spacing w:val="0"/>
          <w:sz w:val="21"/>
          <w:szCs w:val="21"/>
          <w:lang w:val="en-US" w:eastAsia="zh-CN"/>
        </w:rPr>
        <w:t>无</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i w:val="0"/>
          <w:iCs w:val="0"/>
          <w:caps w:val="0"/>
          <w:spacing w:val="0"/>
          <w:sz w:val="21"/>
          <w:szCs w:val="21"/>
          <w:lang w:eastAsia="zh-CN"/>
        </w:rPr>
      </w:pPr>
      <w:r>
        <w:rPr>
          <w:rFonts w:hint="eastAsia" w:ascii="微软雅黑" w:hAnsi="微软雅黑" w:eastAsia="微软雅黑" w:cs="微软雅黑"/>
          <w:i w:val="0"/>
          <w:iCs w:val="0"/>
          <w:caps w:val="0"/>
          <w:spacing w:val="0"/>
          <w:sz w:val="21"/>
          <w:szCs w:val="21"/>
        </w:rPr>
        <w:t>特别提示：</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i w:val="0"/>
          <w:iCs w:val="0"/>
          <w:caps w:val="0"/>
          <w:spacing w:val="0"/>
          <w:sz w:val="21"/>
          <w:szCs w:val="21"/>
          <w:lang w:eastAsia="zh-CN"/>
        </w:rPr>
      </w:pPr>
      <w:r>
        <w:rPr>
          <w:rFonts w:hint="eastAsia" w:ascii="微软雅黑" w:hAnsi="微软雅黑" w:eastAsia="微软雅黑" w:cs="微软雅黑"/>
          <w:i w:val="0"/>
          <w:iCs w:val="0"/>
          <w:caps w:val="0"/>
          <w:spacing w:val="0"/>
          <w:sz w:val="21"/>
          <w:szCs w:val="21"/>
        </w:rPr>
        <w:t>1、超过200万元的货物和服务采购项目、超过400万元的工程采购项目中适宜由中小企业提供的，预留该部分采购项目预算总额的30%以上专门面向中小企业采购，其中预留给小微企业的比例不低于60%。</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i w:val="0"/>
          <w:iCs w:val="0"/>
          <w:caps w:val="0"/>
          <w:spacing w:val="0"/>
          <w:sz w:val="21"/>
          <w:szCs w:val="21"/>
          <w:lang w:eastAsia="zh-CN"/>
        </w:rPr>
      </w:pPr>
      <w:r>
        <w:rPr>
          <w:rFonts w:hint="eastAsia" w:ascii="微软雅黑" w:hAnsi="微软雅黑" w:eastAsia="微软雅黑" w:cs="微软雅黑"/>
          <w:i w:val="0"/>
          <w:iCs w:val="0"/>
          <w:caps w:val="0"/>
          <w:spacing w:val="0"/>
          <w:sz w:val="21"/>
          <w:szCs w:val="21"/>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sz w:val="24"/>
          <w:szCs w:val="24"/>
        </w:rPr>
      </w:pPr>
      <w:r>
        <w:rPr>
          <w:rFonts w:hint="eastAsia" w:ascii="微软雅黑" w:hAnsi="微软雅黑" w:eastAsia="微软雅黑" w:cs="微软雅黑"/>
          <w:i w:val="0"/>
          <w:iCs w:val="0"/>
          <w:caps w:val="0"/>
          <w:spacing w:val="0"/>
          <w:sz w:val="21"/>
          <w:szCs w:val="21"/>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320" w:lineRule="atLeast"/>
        <w:ind w:left="0" w:right="0"/>
        <w:jc w:val="both"/>
        <w:rPr>
          <w:sz w:val="24"/>
          <w:szCs w:val="24"/>
        </w:rPr>
      </w:pPr>
      <w:r>
        <w:rPr>
          <w:rFonts w:hint="eastAsia" w:ascii="黑体" w:hAnsi="宋体" w:eastAsia="黑体" w:cs="黑体"/>
          <w:b/>
          <w:bCs/>
          <w:i w:val="0"/>
          <w:iCs w:val="0"/>
          <w:caps w:val="0"/>
          <w:spacing w:val="0"/>
          <w:sz w:val="27"/>
          <w:szCs w:val="27"/>
        </w:rPr>
        <w:t>七、对本次采购提出询问，请按以下方式联系</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left"/>
        <w:rPr>
          <w:rFonts w:hint="eastAsia" w:ascii="仿宋" w:hAnsi="仿宋" w:eastAsia="仿宋" w:cs="仿宋"/>
          <w:i w:val="0"/>
          <w:iCs w:val="0"/>
          <w:caps w:val="0"/>
          <w:spacing w:val="0"/>
          <w:sz w:val="24"/>
          <w:szCs w:val="24"/>
        </w:rPr>
      </w:pPr>
      <w:r>
        <w:rPr>
          <w:rFonts w:hint="eastAsia" w:ascii="仿宋" w:hAnsi="仿宋" w:eastAsia="仿宋" w:cs="仿宋"/>
          <w:i w:val="0"/>
          <w:iCs w:val="0"/>
          <w:caps w:val="0"/>
          <w:spacing w:val="0"/>
          <w:sz w:val="24"/>
          <w:szCs w:val="24"/>
        </w:rPr>
        <w:t>1.采购人信息</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left"/>
        <w:rPr>
          <w:rFonts w:hint="eastAsia" w:ascii="仿宋" w:hAnsi="仿宋" w:eastAsia="仿宋" w:cs="仿宋"/>
          <w:i w:val="0"/>
          <w:iCs w:val="0"/>
          <w:caps w:val="0"/>
          <w:spacing w:val="0"/>
          <w:sz w:val="24"/>
          <w:szCs w:val="24"/>
        </w:rPr>
      </w:pPr>
      <w:r>
        <w:rPr>
          <w:rFonts w:hint="eastAsia" w:ascii="仿宋" w:hAnsi="仿宋" w:eastAsia="仿宋" w:cs="仿宋"/>
          <w:i w:val="0"/>
          <w:iCs w:val="0"/>
          <w:caps w:val="0"/>
          <w:spacing w:val="0"/>
          <w:sz w:val="24"/>
          <w:szCs w:val="24"/>
        </w:rPr>
        <w:t>名 称：克州奥依塔克国有林管理局</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left"/>
        <w:rPr>
          <w:rFonts w:hint="default" w:ascii="仿宋" w:hAnsi="仿宋" w:eastAsia="仿宋" w:cs="仿宋"/>
          <w:i w:val="0"/>
          <w:iCs w:val="0"/>
          <w:caps w:val="0"/>
          <w:spacing w:val="0"/>
          <w:sz w:val="24"/>
          <w:szCs w:val="24"/>
          <w:lang w:val="en-US" w:eastAsia="zh-CN"/>
        </w:rPr>
      </w:pPr>
      <w:r>
        <w:rPr>
          <w:rFonts w:hint="eastAsia" w:ascii="仿宋" w:hAnsi="仿宋" w:eastAsia="仿宋" w:cs="仿宋"/>
          <w:i w:val="0"/>
          <w:iCs w:val="0"/>
          <w:caps w:val="0"/>
          <w:spacing w:val="0"/>
          <w:sz w:val="24"/>
          <w:szCs w:val="24"/>
        </w:rPr>
        <w:t>地 址：</w:t>
      </w:r>
      <w:r>
        <w:rPr>
          <w:rFonts w:hint="eastAsia" w:ascii="仿宋" w:hAnsi="仿宋" w:eastAsia="仿宋" w:cs="仿宋"/>
          <w:i w:val="0"/>
          <w:iCs w:val="0"/>
          <w:caps w:val="0"/>
          <w:spacing w:val="0"/>
          <w:sz w:val="24"/>
          <w:szCs w:val="24"/>
          <w:lang w:val="en-US" w:eastAsia="zh-CN"/>
        </w:rPr>
        <w:t>阿图什市</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left"/>
        <w:rPr>
          <w:rFonts w:hint="default" w:ascii="仿宋" w:hAnsi="仿宋" w:eastAsia="仿宋" w:cs="仿宋"/>
          <w:i w:val="0"/>
          <w:iCs w:val="0"/>
          <w:caps w:val="0"/>
          <w:spacing w:val="0"/>
          <w:sz w:val="24"/>
          <w:szCs w:val="24"/>
          <w:lang w:val="en-US" w:eastAsia="zh-CN"/>
        </w:rPr>
      </w:pPr>
      <w:r>
        <w:rPr>
          <w:rFonts w:hint="eastAsia" w:ascii="仿宋" w:hAnsi="仿宋" w:eastAsia="仿宋" w:cs="仿宋"/>
          <w:i w:val="0"/>
          <w:iCs w:val="0"/>
          <w:caps w:val="0"/>
          <w:spacing w:val="0"/>
          <w:sz w:val="24"/>
          <w:szCs w:val="24"/>
        </w:rPr>
        <w:t>联系方式：18099785369</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left"/>
        <w:rPr>
          <w:rFonts w:hint="eastAsia" w:ascii="仿宋" w:hAnsi="仿宋" w:eastAsia="仿宋" w:cs="仿宋"/>
          <w:i w:val="0"/>
          <w:iCs w:val="0"/>
          <w:caps w:val="0"/>
          <w:spacing w:val="0"/>
          <w:sz w:val="24"/>
          <w:szCs w:val="24"/>
        </w:rPr>
      </w:pPr>
      <w:r>
        <w:rPr>
          <w:rFonts w:hint="eastAsia" w:ascii="仿宋" w:hAnsi="仿宋" w:eastAsia="仿宋" w:cs="仿宋"/>
          <w:i w:val="0"/>
          <w:iCs w:val="0"/>
          <w:caps w:val="0"/>
          <w:spacing w:val="0"/>
          <w:sz w:val="24"/>
          <w:szCs w:val="24"/>
        </w:rPr>
        <w:t>2.采购代理机构信息</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left"/>
        <w:rPr>
          <w:rFonts w:hint="eastAsia" w:ascii="仿宋" w:hAnsi="仿宋" w:eastAsia="仿宋" w:cs="仿宋"/>
          <w:i w:val="0"/>
          <w:iCs w:val="0"/>
          <w:caps w:val="0"/>
          <w:spacing w:val="0"/>
          <w:sz w:val="24"/>
          <w:szCs w:val="24"/>
        </w:rPr>
      </w:pPr>
      <w:r>
        <w:rPr>
          <w:rFonts w:hint="eastAsia" w:ascii="仿宋" w:hAnsi="仿宋" w:eastAsia="仿宋" w:cs="仿宋"/>
          <w:i w:val="0"/>
          <w:iCs w:val="0"/>
          <w:caps w:val="0"/>
          <w:spacing w:val="0"/>
          <w:sz w:val="24"/>
          <w:szCs w:val="24"/>
        </w:rPr>
        <w:t>名 称：山西弘策项目管理有限公司</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left"/>
        <w:rPr>
          <w:rFonts w:hint="eastAsia" w:ascii="仿宋" w:hAnsi="仿宋" w:eastAsia="仿宋" w:cs="仿宋"/>
          <w:i w:val="0"/>
          <w:iCs w:val="0"/>
          <w:caps w:val="0"/>
          <w:spacing w:val="0"/>
          <w:sz w:val="24"/>
          <w:szCs w:val="24"/>
          <w:lang w:eastAsia="zh-CN"/>
        </w:rPr>
      </w:pPr>
      <w:r>
        <w:rPr>
          <w:rFonts w:hint="eastAsia" w:ascii="仿宋" w:hAnsi="仿宋" w:eastAsia="仿宋" w:cs="仿宋"/>
          <w:i w:val="0"/>
          <w:iCs w:val="0"/>
          <w:caps w:val="0"/>
          <w:spacing w:val="0"/>
          <w:sz w:val="24"/>
          <w:szCs w:val="24"/>
        </w:rPr>
        <w:t>地</w:t>
      </w:r>
      <w:r>
        <w:rPr>
          <w:rFonts w:hint="eastAsia" w:ascii="仿宋" w:hAnsi="仿宋" w:eastAsia="仿宋" w:cs="仿宋"/>
          <w:i w:val="0"/>
          <w:iCs w:val="0"/>
          <w:caps w:val="0"/>
          <w:spacing w:val="0"/>
          <w:sz w:val="24"/>
          <w:szCs w:val="24"/>
          <w:lang w:eastAsia="zh-CN"/>
        </w:rPr>
        <w:t xml:space="preserve"> 址：新疆克州阿图什市松他克镇牙克瓦克村友谊北路143-2号          </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left"/>
        <w:rPr>
          <w:rFonts w:hint="eastAsia" w:ascii="仿宋" w:hAnsi="仿宋" w:eastAsia="仿宋" w:cs="仿宋"/>
          <w:i w:val="0"/>
          <w:iCs w:val="0"/>
          <w:caps w:val="0"/>
          <w:spacing w:val="0"/>
          <w:sz w:val="24"/>
          <w:szCs w:val="24"/>
          <w:lang w:val="en-US" w:eastAsia="zh-CN"/>
        </w:rPr>
      </w:pPr>
      <w:r>
        <w:rPr>
          <w:rFonts w:hint="eastAsia" w:ascii="仿宋" w:hAnsi="仿宋" w:eastAsia="仿宋" w:cs="仿宋"/>
          <w:i w:val="0"/>
          <w:iCs w:val="0"/>
          <w:caps w:val="0"/>
          <w:spacing w:val="0"/>
          <w:sz w:val="24"/>
          <w:szCs w:val="24"/>
          <w:lang w:eastAsia="zh-CN"/>
        </w:rPr>
        <w:t>项目联系方式：18809085988</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left"/>
        <w:rPr>
          <w:rFonts w:hint="eastAsia" w:ascii="仿宋" w:hAnsi="仿宋" w:eastAsia="仿宋" w:cs="仿宋"/>
          <w:i w:val="0"/>
          <w:iCs w:val="0"/>
          <w:caps w:val="0"/>
          <w:spacing w:val="0"/>
          <w:sz w:val="24"/>
          <w:szCs w:val="24"/>
        </w:rPr>
      </w:pPr>
      <w:r>
        <w:rPr>
          <w:rFonts w:hint="eastAsia" w:ascii="仿宋" w:hAnsi="仿宋" w:eastAsia="仿宋" w:cs="仿宋"/>
          <w:i w:val="0"/>
          <w:iCs w:val="0"/>
          <w:caps w:val="0"/>
          <w:spacing w:val="0"/>
          <w:sz w:val="24"/>
          <w:szCs w:val="24"/>
        </w:rPr>
        <w:t>3.项目联系方式</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left"/>
        <w:rPr>
          <w:rFonts w:hint="eastAsia" w:ascii="仿宋" w:hAnsi="仿宋" w:eastAsia="仿宋" w:cs="仿宋"/>
          <w:i w:val="0"/>
          <w:iCs w:val="0"/>
          <w:caps w:val="0"/>
          <w:spacing w:val="0"/>
          <w:sz w:val="24"/>
          <w:szCs w:val="24"/>
          <w:lang w:val="en-US" w:eastAsia="zh-CN"/>
        </w:rPr>
      </w:pPr>
      <w:r>
        <w:rPr>
          <w:rFonts w:hint="eastAsia" w:ascii="仿宋" w:hAnsi="仿宋" w:eastAsia="仿宋" w:cs="仿宋"/>
          <w:i w:val="0"/>
          <w:iCs w:val="0"/>
          <w:caps w:val="0"/>
          <w:spacing w:val="0"/>
          <w:sz w:val="24"/>
          <w:szCs w:val="24"/>
        </w:rPr>
        <w:t>项目联系人：</w:t>
      </w:r>
      <w:r>
        <w:rPr>
          <w:rFonts w:hint="eastAsia" w:ascii="仿宋" w:hAnsi="仿宋" w:eastAsia="仿宋" w:cs="仿宋"/>
          <w:i w:val="0"/>
          <w:iCs w:val="0"/>
          <w:caps w:val="0"/>
          <w:spacing w:val="0"/>
          <w:sz w:val="24"/>
          <w:szCs w:val="24"/>
          <w:lang w:eastAsia="zh-CN"/>
        </w:rPr>
        <w:t>王先生</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left"/>
        <w:rPr>
          <w:rFonts w:hint="eastAsia" w:ascii="仿宋" w:hAnsi="仿宋" w:eastAsia="仿宋" w:cs="仿宋"/>
          <w:i w:val="0"/>
          <w:iCs w:val="0"/>
          <w:caps w:val="0"/>
          <w:spacing w:val="0"/>
          <w:sz w:val="24"/>
          <w:szCs w:val="24"/>
          <w:lang w:val="en-US" w:eastAsia="zh-CN"/>
        </w:rPr>
      </w:pPr>
      <w:r>
        <w:rPr>
          <w:rFonts w:hint="eastAsia" w:ascii="仿宋" w:hAnsi="仿宋" w:eastAsia="仿宋" w:cs="仿宋"/>
          <w:i w:val="0"/>
          <w:iCs w:val="0"/>
          <w:caps w:val="0"/>
          <w:spacing w:val="0"/>
          <w:sz w:val="24"/>
          <w:szCs w:val="24"/>
        </w:rPr>
        <w:t>电 话：</w:t>
      </w:r>
      <w:r>
        <w:rPr>
          <w:rFonts w:hint="eastAsia" w:ascii="仿宋" w:hAnsi="仿宋" w:eastAsia="仿宋" w:cs="仿宋"/>
          <w:i w:val="0"/>
          <w:iCs w:val="0"/>
          <w:caps w:val="0"/>
          <w:spacing w:val="0"/>
          <w:sz w:val="24"/>
          <w:szCs w:val="24"/>
          <w:lang w:eastAsia="zh-CN"/>
        </w:rPr>
        <w:t>18809085988</w:t>
      </w:r>
    </w:p>
    <w:p/>
    <w:p>
      <w:pPr>
        <w:pStyle w:val="28"/>
        <w:rPr>
          <w:lang w:eastAsia="zh-CN"/>
        </w:rPr>
      </w:pPr>
    </w:p>
    <w:p>
      <w:pPr>
        <w:rPr>
          <w:lang w:eastAsia="zh-CN"/>
        </w:rPr>
      </w:pPr>
    </w:p>
    <w:p>
      <w:pPr>
        <w:pStyle w:val="7"/>
        <w:rPr>
          <w:lang w:eastAsia="zh-CN"/>
        </w:rPr>
      </w:pPr>
    </w:p>
    <w:p>
      <w:pPr>
        <w:rPr>
          <w:lang w:eastAsia="zh-CN"/>
        </w:rPr>
      </w:pPr>
    </w:p>
    <w:p>
      <w:pPr>
        <w:pStyle w:val="33"/>
        <w:keepNext/>
        <w:keepLines/>
        <w:spacing w:before="0" w:after="24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第二部分供应商须知</w:t>
      </w:r>
    </w:p>
    <w:p>
      <w:pPr>
        <w:pStyle w:val="34"/>
        <w:spacing w:after="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供应商</w:t>
      </w:r>
      <w:r>
        <w:rPr>
          <w:rFonts w:hint="eastAsia" w:ascii="仿宋" w:hAnsi="仿宋" w:eastAsia="仿宋" w:cs="仿宋"/>
          <w:color w:val="000000" w:themeColor="text1"/>
          <w:sz w:val="28"/>
          <w:szCs w:val="28"/>
          <w14:textFill>
            <w14:solidFill>
              <w14:schemeClr w14:val="tx1"/>
            </w14:solidFill>
          </w14:textFill>
        </w:rPr>
        <w:t>须知前附表</w:t>
      </w:r>
    </w:p>
    <w:tbl>
      <w:tblPr>
        <w:tblStyle w:val="20"/>
        <w:tblW w:w="8923" w:type="dxa"/>
        <w:jc w:val="center"/>
        <w:tblLayout w:type="fixed"/>
        <w:tblCellMar>
          <w:top w:w="0" w:type="dxa"/>
          <w:left w:w="108" w:type="dxa"/>
          <w:bottom w:w="0" w:type="dxa"/>
          <w:right w:w="108" w:type="dxa"/>
        </w:tblCellMar>
      </w:tblPr>
      <w:tblGrid>
        <w:gridCol w:w="797"/>
        <w:gridCol w:w="1324"/>
        <w:gridCol w:w="6802"/>
      </w:tblGrid>
      <w:tr>
        <w:trPr>
          <w:trHeight w:val="28"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序 号</w:t>
            </w:r>
          </w:p>
        </w:tc>
        <w:tc>
          <w:tcPr>
            <w:tcW w:w="1324"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名  称</w:t>
            </w:r>
          </w:p>
        </w:tc>
        <w:tc>
          <w:tcPr>
            <w:tcW w:w="6802"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编  列  内  容</w:t>
            </w:r>
          </w:p>
        </w:tc>
      </w:tr>
      <w:tr>
        <w:tblPrEx>
          <w:tblCellMar>
            <w:top w:w="0" w:type="dxa"/>
            <w:left w:w="108" w:type="dxa"/>
            <w:bottom w:w="0" w:type="dxa"/>
            <w:right w:w="108" w:type="dxa"/>
          </w:tblCellMar>
        </w:tblPrEx>
        <w:trPr>
          <w:trHeight w:val="28"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项目名称</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项目编号</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采购内容  供货期</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项目名称：2023年天然林保护管理支持保障类（森林生态综合监测）</w:t>
            </w:r>
          </w:p>
          <w:p>
            <w:pPr>
              <w:spacing w:line="360" w:lineRule="auto"/>
              <w:rPr>
                <w:rFonts w:hint="default" w:ascii="仿宋" w:hAnsi="仿宋" w:eastAsia="仿宋" w:cs="仿宋"/>
                <w:color w:val="FF0000"/>
                <w:sz w:val="21"/>
                <w:szCs w:val="21"/>
                <w:lang w:val="en-US" w:eastAsia="zh-CN"/>
              </w:rPr>
            </w:pPr>
            <w:r>
              <w:rPr>
                <w:rFonts w:hint="eastAsia" w:ascii="仿宋" w:hAnsi="仿宋" w:eastAsia="仿宋" w:cs="仿宋"/>
                <w:color w:val="auto"/>
                <w:sz w:val="21"/>
                <w:szCs w:val="21"/>
                <w:lang w:eastAsia="zh-CN"/>
              </w:rPr>
              <w:t>项目编号：</w:t>
            </w:r>
            <w:r>
              <w:rPr>
                <w:rFonts w:hint="eastAsia" w:ascii="仿宋" w:hAnsi="仿宋" w:eastAsia="仿宋" w:cs="仿宋"/>
                <w:color w:val="FF0000"/>
                <w:sz w:val="21"/>
                <w:szCs w:val="21"/>
                <w:lang w:eastAsia="zh-CN"/>
              </w:rPr>
              <w:t>KZZB-2023</w:t>
            </w:r>
            <w:r>
              <w:rPr>
                <w:rFonts w:hint="eastAsia" w:ascii="仿宋" w:hAnsi="仿宋" w:eastAsia="仿宋" w:cs="仿宋"/>
                <w:color w:val="FF0000"/>
                <w:sz w:val="21"/>
                <w:szCs w:val="21"/>
                <w:lang w:val="en-US" w:eastAsia="zh-CN"/>
              </w:rPr>
              <w:t>171</w:t>
            </w:r>
          </w:p>
          <w:p>
            <w:pPr>
              <w:spacing w:line="360" w:lineRule="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采购内容：样地</w:t>
            </w:r>
            <w:r>
              <w:rPr>
                <w:rFonts w:hint="eastAsia" w:ascii="仿宋" w:hAnsi="仿宋" w:eastAsia="仿宋" w:cs="仿宋"/>
                <w:color w:val="auto"/>
                <w:sz w:val="21"/>
                <w:szCs w:val="21"/>
                <w:lang w:val="en-US" w:eastAsia="zh-CN"/>
              </w:rPr>
              <w:t>监测</w:t>
            </w:r>
            <w:r>
              <w:rPr>
                <w:rFonts w:hint="eastAsia" w:ascii="仿宋" w:hAnsi="仿宋" w:eastAsia="仿宋" w:cs="仿宋"/>
                <w:color w:val="auto"/>
                <w:sz w:val="21"/>
                <w:szCs w:val="21"/>
                <w:lang w:eastAsia="zh-CN"/>
              </w:rPr>
              <w:t>：样地的调查与</w:t>
            </w:r>
            <w:r>
              <w:rPr>
                <w:rFonts w:hint="eastAsia" w:ascii="仿宋" w:hAnsi="仿宋" w:eastAsia="仿宋" w:cs="仿宋"/>
                <w:color w:val="auto"/>
                <w:sz w:val="21"/>
                <w:szCs w:val="21"/>
                <w:lang w:val="en-US" w:eastAsia="zh-CN"/>
              </w:rPr>
              <w:t>监测</w:t>
            </w:r>
            <w:r>
              <w:rPr>
                <w:rFonts w:hint="eastAsia" w:ascii="仿宋" w:hAnsi="仿宋" w:eastAsia="仿宋" w:cs="仿宋"/>
                <w:color w:val="auto"/>
                <w:sz w:val="21"/>
                <w:szCs w:val="21"/>
                <w:lang w:eastAsia="zh-CN"/>
              </w:rPr>
              <w:t>，技术人员培训。</w:t>
            </w:r>
          </w:p>
          <w:p>
            <w:pPr>
              <w:spacing w:line="360" w:lineRule="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图斑监测：变化图斑的外业核实和数据库制作，成果报告的制作。</w:t>
            </w:r>
          </w:p>
          <w:p>
            <w:pPr>
              <w:spacing w:line="36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数据库管理：数据查询检索，资源专题图浏览，数据定制统计等林草智慧化服务。</w:t>
            </w:r>
          </w:p>
          <w:p>
            <w:pPr>
              <w:spacing w:line="36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服务期：</w:t>
            </w:r>
            <w:r>
              <w:rPr>
                <w:rFonts w:hint="eastAsia" w:ascii="仿宋" w:hAnsi="仿宋" w:eastAsia="仿宋" w:cs="仿宋"/>
                <w:b/>
                <w:color w:val="FF0000"/>
                <w:u w:val="single"/>
                <w:lang w:val="en-US" w:eastAsia="zh-CN"/>
              </w:rPr>
              <w:t>于自治区下发所有2023年度四期图斑后3个月内完成所有合同约定工作任务</w:t>
            </w:r>
            <w:r>
              <w:rPr>
                <w:rFonts w:hint="eastAsia" w:ascii="仿宋" w:hAnsi="仿宋" w:eastAsia="仿宋" w:cs="仿宋"/>
                <w:color w:val="auto"/>
                <w:sz w:val="21"/>
                <w:szCs w:val="21"/>
                <w:lang w:eastAsia="zh-CN"/>
              </w:rPr>
              <w:t>。</w:t>
            </w:r>
          </w:p>
        </w:tc>
      </w:tr>
      <w:tr>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采购人信息</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名  称：克州奥依塔克国有林管理局</w:t>
            </w:r>
          </w:p>
          <w:p>
            <w:pPr>
              <w:spacing w:line="36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联系人：阿女士       电  话：18099785369</w:t>
            </w:r>
          </w:p>
        </w:tc>
      </w:tr>
      <w:tr>
        <w:tblPrEx>
          <w:tblCellMar>
            <w:top w:w="0" w:type="dxa"/>
            <w:left w:w="108" w:type="dxa"/>
            <w:bottom w:w="0" w:type="dxa"/>
            <w:right w:w="108" w:type="dxa"/>
          </w:tblCellMar>
        </w:tblPrEx>
        <w:trPr>
          <w:trHeight w:val="873"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采购代理机构</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名  称：山西弘策项目管理有限公司</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地  址：新疆克州阿图什市松他克镇牙克瓦克村友谊北路143-2号</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联系人：王先生      电  话：18809085988</w:t>
            </w:r>
          </w:p>
        </w:tc>
      </w:tr>
      <w:tr>
        <w:tblPrEx>
          <w:tblCellMar>
            <w:top w:w="0" w:type="dxa"/>
            <w:left w:w="108" w:type="dxa"/>
            <w:bottom w:w="0" w:type="dxa"/>
            <w:right w:w="108" w:type="dxa"/>
          </w:tblCellMar>
        </w:tblPrEx>
        <w:trPr>
          <w:trHeight w:val="144"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最终交货地点 </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采购单位指定地点</w:t>
            </w:r>
          </w:p>
        </w:tc>
      </w:tr>
      <w:tr>
        <w:tblPrEx>
          <w:tblCellMar>
            <w:top w:w="0" w:type="dxa"/>
            <w:left w:w="108" w:type="dxa"/>
            <w:bottom w:w="0" w:type="dxa"/>
            <w:right w:w="108" w:type="dxa"/>
          </w:tblCellMar>
        </w:tblPrEx>
        <w:trPr>
          <w:trHeight w:val="366"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投标人资格条件及其他要求</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FF0000"/>
                <w:sz w:val="21"/>
                <w:szCs w:val="21"/>
                <w:lang w:eastAsia="zh-CN"/>
              </w:rPr>
            </w:pPr>
            <w:r>
              <w:rPr>
                <w:rFonts w:hint="eastAsia" w:ascii="仿宋" w:hAnsi="仿宋" w:eastAsia="仿宋" w:cs="仿宋"/>
                <w:color w:val="FF0000"/>
                <w:sz w:val="21"/>
                <w:szCs w:val="21"/>
                <w:lang w:eastAsia="zh-CN"/>
              </w:rPr>
              <w:t>（1）具有有效的三证合一营业执照副本；</w:t>
            </w:r>
          </w:p>
          <w:p>
            <w:pPr>
              <w:spacing w:line="360" w:lineRule="auto"/>
              <w:rPr>
                <w:rFonts w:ascii="仿宋" w:hAnsi="仿宋" w:eastAsia="仿宋" w:cs="仿宋"/>
                <w:color w:val="FF0000"/>
                <w:sz w:val="21"/>
                <w:szCs w:val="21"/>
                <w:lang w:eastAsia="zh-CN"/>
              </w:rPr>
            </w:pPr>
            <w:r>
              <w:rPr>
                <w:rFonts w:hint="eastAsia" w:ascii="仿宋" w:hAnsi="仿宋" w:eastAsia="仿宋" w:cs="仿宋"/>
                <w:color w:val="FF0000"/>
                <w:sz w:val="21"/>
                <w:szCs w:val="21"/>
                <w:lang w:eastAsia="zh-CN"/>
              </w:rPr>
              <w:t>（2）法定代表人投标需提供法定代表人资格证明书，委托代理人投标需提供法定代表人授权委托书；</w:t>
            </w:r>
          </w:p>
          <w:p>
            <w:pPr>
              <w:spacing w:line="360" w:lineRule="auto"/>
              <w:rPr>
                <w:rFonts w:ascii="仿宋" w:hAnsi="仿宋" w:eastAsia="仿宋" w:cs="仿宋"/>
                <w:color w:val="FF0000"/>
                <w:sz w:val="21"/>
                <w:szCs w:val="21"/>
                <w:lang w:eastAsia="zh-CN"/>
              </w:rPr>
            </w:pPr>
            <w:r>
              <w:rPr>
                <w:rFonts w:hint="eastAsia" w:ascii="仿宋" w:hAnsi="仿宋" w:eastAsia="仿宋" w:cs="仿宋"/>
                <w:color w:val="FF0000"/>
                <w:sz w:val="21"/>
                <w:szCs w:val="21"/>
                <w:lang w:eastAsia="zh-CN"/>
              </w:rPr>
              <w:t>（3）投标企业须提供投标人（被授权在职人员）近6个月的社保证明；</w:t>
            </w:r>
          </w:p>
          <w:p>
            <w:pPr>
              <w:spacing w:line="360" w:lineRule="auto"/>
              <w:rPr>
                <w:rFonts w:ascii="仿宋" w:hAnsi="仿宋" w:eastAsia="仿宋" w:cs="仿宋"/>
                <w:color w:val="FF0000"/>
                <w:sz w:val="21"/>
                <w:szCs w:val="21"/>
                <w:lang w:eastAsia="zh-CN"/>
              </w:rPr>
            </w:pPr>
            <w:r>
              <w:rPr>
                <w:rFonts w:hint="eastAsia" w:ascii="仿宋" w:hAnsi="仿宋" w:eastAsia="仿宋" w:cs="仿宋"/>
                <w:color w:val="FF0000"/>
                <w:sz w:val="21"/>
                <w:szCs w:val="21"/>
                <w:lang w:eastAsia="zh-CN"/>
              </w:rPr>
              <w:t>（4）参加采购活动前三年内，在经营活动中没有重大违法记录，供应商须提供“信用中国”网站（http://www.creditchina.gov.cn/）无违法违规行为的查询纪录（提供查询结果网页截图并加盖供应商公章）；</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FF0000"/>
                <w:sz w:val="21"/>
                <w:szCs w:val="21"/>
                <w:lang w:eastAsia="zh-CN"/>
              </w:rPr>
              <w:t>（</w:t>
            </w:r>
            <w:r>
              <w:rPr>
                <w:rFonts w:hint="eastAsia" w:ascii="仿宋" w:hAnsi="仿宋" w:eastAsia="仿宋" w:cs="仿宋"/>
                <w:color w:val="FF0000"/>
                <w:sz w:val="21"/>
                <w:szCs w:val="21"/>
                <w:lang w:val="en-US" w:eastAsia="zh-CN"/>
              </w:rPr>
              <w:t>5</w:t>
            </w:r>
            <w:r>
              <w:rPr>
                <w:rFonts w:hint="eastAsia" w:ascii="仿宋" w:hAnsi="仿宋" w:eastAsia="仿宋" w:cs="仿宋"/>
                <w:color w:val="FF0000"/>
                <w:sz w:val="21"/>
                <w:szCs w:val="21"/>
                <w:lang w:eastAsia="zh-CN"/>
              </w:rPr>
              <w:t>）本项目不接受联合体投标。 </w:t>
            </w:r>
          </w:p>
        </w:tc>
      </w:tr>
      <w:tr>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资金来源</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auto"/>
                <w:sz w:val="21"/>
                <w:szCs w:val="21"/>
                <w:lang w:val="en-US" w:eastAsia="zh-CN"/>
              </w:rPr>
              <w:t>2023年中央林业草原生态保护恢复资金</w:t>
            </w:r>
          </w:p>
        </w:tc>
      </w:tr>
      <w:tr>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7</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所属行业</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农、林、牧、鱼业</w:t>
            </w:r>
          </w:p>
        </w:tc>
      </w:tr>
      <w:tr>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8</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招标方式</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公开招标(本项目采用网上电子招投标)  </w:t>
            </w:r>
          </w:p>
        </w:tc>
      </w:tr>
      <w:tr>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9</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供应商信用查询</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1、查询渠道：信用中国（网址：http://www.creditchina.gov.cn）、中国政府采购网(网址：http://www.ccgp.gov.cn）。</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2、截止时点：开标后评标前。</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3、信用信息查询记录和证据留存的具体方式：由采购组织机构在规定查询时间内打印信用信息查询记录并归入项目档案。</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CellMar>
            <w:top w:w="0" w:type="dxa"/>
            <w:left w:w="108" w:type="dxa"/>
            <w:bottom w:w="0" w:type="dxa"/>
            <w:right w:w="108" w:type="dxa"/>
          </w:tblCellMar>
        </w:tblPrEx>
        <w:trPr>
          <w:trHeight w:val="535"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10</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是否接受联合体投标</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■不接受</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□接  受</w:t>
            </w:r>
          </w:p>
        </w:tc>
      </w:tr>
      <w:tr>
        <w:tblPrEx>
          <w:tblCellMar>
            <w:top w:w="0" w:type="dxa"/>
            <w:left w:w="108" w:type="dxa"/>
            <w:bottom w:w="0" w:type="dxa"/>
            <w:right w:w="108" w:type="dxa"/>
          </w:tblCellMar>
        </w:tblPrEx>
        <w:trPr>
          <w:trHeight w:val="28"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w:t>
            </w:r>
            <w:r>
              <w:rPr>
                <w:rFonts w:hint="eastAsia" w:ascii="仿宋" w:hAnsi="仿宋" w:eastAsia="仿宋" w:cs="仿宋"/>
                <w:color w:val="000000" w:themeColor="text1"/>
                <w:sz w:val="21"/>
                <w:szCs w:val="21"/>
                <w:lang w:val="en-US" w:eastAsia="zh-CN"/>
                <w14:textFill>
                  <w14:solidFill>
                    <w14:schemeClr w14:val="tx1"/>
                  </w14:solidFill>
                </w14:textFill>
              </w:rPr>
              <w:t>1</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投标截止时间 （开标时间）</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b/>
                <w:bCs/>
                <w:color w:val="FF0000"/>
                <w:sz w:val="21"/>
                <w:szCs w:val="21"/>
                <w:lang w:eastAsia="zh-CN"/>
              </w:rPr>
              <w:t>截止时间：2023年10月10日上午1</w:t>
            </w:r>
            <w:r>
              <w:rPr>
                <w:rFonts w:hint="eastAsia" w:ascii="仿宋" w:hAnsi="仿宋" w:eastAsia="仿宋" w:cs="仿宋"/>
                <w:b/>
                <w:bCs/>
                <w:color w:val="FF0000"/>
                <w:sz w:val="21"/>
                <w:szCs w:val="21"/>
                <w:lang w:val="en-US" w:eastAsia="zh-CN"/>
              </w:rPr>
              <w:t>0</w:t>
            </w:r>
            <w:r>
              <w:rPr>
                <w:rFonts w:hint="eastAsia" w:ascii="仿宋" w:hAnsi="仿宋" w:eastAsia="仿宋" w:cs="仿宋"/>
                <w:b/>
                <w:bCs/>
                <w:color w:val="FF0000"/>
                <w:sz w:val="21"/>
                <w:szCs w:val="21"/>
                <w:lang w:eastAsia="zh-CN"/>
              </w:rPr>
              <w:t>时</w:t>
            </w:r>
            <w:r>
              <w:rPr>
                <w:rFonts w:hint="eastAsia" w:ascii="仿宋" w:hAnsi="仿宋" w:eastAsia="仿宋" w:cs="仿宋"/>
                <w:b/>
                <w:bCs/>
                <w:color w:val="FF0000"/>
                <w:sz w:val="21"/>
                <w:szCs w:val="21"/>
                <w:lang w:val="en-US" w:eastAsia="zh-CN"/>
              </w:rPr>
              <w:t>3</w:t>
            </w:r>
            <w:r>
              <w:rPr>
                <w:rFonts w:hint="eastAsia" w:ascii="仿宋" w:hAnsi="仿宋" w:eastAsia="仿宋" w:cs="仿宋"/>
                <w:b/>
                <w:bCs/>
                <w:color w:val="FF0000"/>
                <w:sz w:val="21"/>
                <w:szCs w:val="21"/>
                <w:lang w:eastAsia="zh-CN"/>
              </w:rPr>
              <w:t>0分（北京时间）</w:t>
            </w:r>
          </w:p>
        </w:tc>
      </w:tr>
      <w:tr>
        <w:tblPrEx>
          <w:tblCellMar>
            <w:top w:w="0" w:type="dxa"/>
            <w:left w:w="108" w:type="dxa"/>
            <w:bottom w:w="0" w:type="dxa"/>
            <w:right w:w="108" w:type="dxa"/>
          </w:tblCellMar>
        </w:tblPrEx>
        <w:trPr>
          <w:trHeight w:val="30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w:t>
            </w:r>
            <w:r>
              <w:rPr>
                <w:rFonts w:hint="eastAsia" w:ascii="仿宋" w:hAnsi="仿宋" w:eastAsia="仿宋" w:cs="仿宋"/>
                <w:color w:val="000000" w:themeColor="text1"/>
                <w:sz w:val="21"/>
                <w:szCs w:val="21"/>
                <w:lang w:val="en-US" w:eastAsia="zh-CN"/>
                <w14:textFill>
                  <w14:solidFill>
                    <w14:schemeClr w14:val="tx1"/>
                  </w14:solidFill>
                </w14:textFill>
              </w:rPr>
              <w:t>2</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FF"/>
                <w:sz w:val="21"/>
                <w:szCs w:val="21"/>
                <w:lang w:eastAsia="zh-CN"/>
              </w:rPr>
            </w:pPr>
            <w:r>
              <w:rPr>
                <w:rFonts w:hint="eastAsia" w:ascii="仿宋" w:hAnsi="仿宋" w:eastAsia="仿宋" w:cs="仿宋"/>
                <w:color w:val="0000FF"/>
                <w:sz w:val="21"/>
                <w:szCs w:val="21"/>
                <w:lang w:eastAsia="zh-CN"/>
              </w:rPr>
              <w:t>投标有效期</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FF"/>
                <w:sz w:val="21"/>
                <w:szCs w:val="21"/>
                <w:lang w:eastAsia="zh-CN"/>
              </w:rPr>
            </w:pPr>
            <w:r>
              <w:rPr>
                <w:rFonts w:hint="eastAsia" w:ascii="仿宋" w:hAnsi="仿宋" w:eastAsia="仿宋" w:cs="仿宋"/>
                <w:color w:val="0000FF"/>
                <w:sz w:val="21"/>
                <w:szCs w:val="21"/>
                <w:lang w:eastAsia="zh-CN"/>
              </w:rPr>
              <w:t xml:space="preserve"> 60 天</w:t>
            </w:r>
          </w:p>
        </w:tc>
      </w:tr>
      <w:tr>
        <w:tblPrEx>
          <w:tblCellMar>
            <w:top w:w="0" w:type="dxa"/>
            <w:left w:w="108" w:type="dxa"/>
            <w:bottom w:w="0" w:type="dxa"/>
            <w:right w:w="108" w:type="dxa"/>
          </w:tblCellMar>
        </w:tblPrEx>
        <w:trPr>
          <w:trHeight w:val="638"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w:t>
            </w:r>
            <w:r>
              <w:rPr>
                <w:rFonts w:hint="eastAsia" w:ascii="仿宋" w:hAnsi="仿宋" w:eastAsia="仿宋" w:cs="仿宋"/>
                <w:color w:val="000000" w:themeColor="text1"/>
                <w:sz w:val="21"/>
                <w:szCs w:val="21"/>
                <w:lang w:val="en-US" w:eastAsia="zh-CN"/>
                <w14:textFill>
                  <w14:solidFill>
                    <w14:schemeClr w14:val="tx1"/>
                  </w14:solidFill>
                </w14:textFill>
              </w:rPr>
              <w:t>3</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投标保证金</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投标保证金要求：</w:t>
            </w:r>
          </w:p>
          <w:p>
            <w:p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投标保证金交纳方式：投标保证金应当以支票、汇票、本票、网上银行支付或者金融机构、担保机构出具的保函等非现金形式交纳。</w:t>
            </w:r>
          </w:p>
          <w:p>
            <w:p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投标保证金的金额：</w:t>
            </w: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lang w:eastAsia="zh-CN"/>
                <w14:textFill>
                  <w14:solidFill>
                    <w14:schemeClr w14:val="tx1"/>
                  </w14:solidFill>
                </w14:textFill>
              </w:rPr>
              <w:t>0000元（大写：</w:t>
            </w:r>
            <w:r>
              <w:rPr>
                <w:rFonts w:hint="eastAsia" w:ascii="仿宋" w:hAnsi="仿宋" w:eastAsia="仿宋" w:cs="仿宋"/>
                <w:color w:val="000000" w:themeColor="text1"/>
                <w:sz w:val="21"/>
                <w:szCs w:val="21"/>
                <w:lang w:val="en-US" w:eastAsia="zh-CN"/>
                <w14:textFill>
                  <w14:solidFill>
                    <w14:schemeClr w14:val="tx1"/>
                  </w14:solidFill>
                </w14:textFill>
              </w:rPr>
              <w:t>壹</w:t>
            </w:r>
            <w:r>
              <w:rPr>
                <w:rFonts w:hint="eastAsia" w:ascii="仿宋" w:hAnsi="仿宋" w:eastAsia="仿宋" w:cs="仿宋"/>
                <w:color w:val="000000" w:themeColor="text1"/>
                <w:sz w:val="21"/>
                <w:szCs w:val="21"/>
                <w:lang w:eastAsia="zh-CN"/>
                <w14:textFill>
                  <w14:solidFill>
                    <w14:schemeClr w14:val="tx1"/>
                  </w14:solidFill>
                </w14:textFill>
              </w:rPr>
              <w:t>万元整）</w:t>
            </w:r>
          </w:p>
          <w:p>
            <w:p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投标保证金交纳要求：</w:t>
            </w:r>
          </w:p>
          <w:p>
            <w:p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1、投标保证金以电汇、网银形式提交的，应在投标截止时间2023年10月10日上午10:30前以总公司的基本账户一次性汇入指定账户（以到账时间为准），不接受现金及任何个人汇款。确认到账后，到克孜勒苏柯尔克孜自治州政务服务和公共资源交易中心2楼换取票据收据，项目开具的票据收据（回执）原件须扫描上传，标书内附此票据收据复印件。 </w:t>
            </w:r>
          </w:p>
          <w:p>
            <w:p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2、投标保证金以保函等票据形式提交的，在开标现场持金融机构、担保机构出具的保函原件，标书内附有此票据收据。</w:t>
            </w:r>
          </w:p>
          <w:p>
            <w:p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3、有效投标保证金成功交纳后，截止开标时间，供应商无正当理由不参加该项目投标且不递交弃标函，投标保证金不予退还。</w:t>
            </w:r>
          </w:p>
          <w:p>
            <w:p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户名：克孜勒苏柯尔克孜自治州政务服务和公共资源交易中心</w:t>
            </w:r>
          </w:p>
          <w:p>
            <w:p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账号：30456301040005069</w:t>
            </w:r>
          </w:p>
          <w:p>
            <w:p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行名：中国农业银行阿图什市天山分理处</w:t>
            </w:r>
          </w:p>
          <w:p>
            <w:p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行号：103893045636</w:t>
            </w:r>
          </w:p>
          <w:p>
            <w:p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联系人：张女士</w:t>
            </w:r>
          </w:p>
          <w:p>
            <w:p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电话：0908-4220265    18199721001</w:t>
            </w:r>
          </w:p>
          <w:p>
            <w:p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（备注：必须写清楚xx公司xx项目保证金）</w:t>
            </w:r>
          </w:p>
          <w:p>
            <w:p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4、退换保证金资料要求</w:t>
            </w:r>
          </w:p>
          <w:p>
            <w:p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一、换取投标保证金收款收据资料（有效投标保证金确定成功缴纳）：</w:t>
            </w:r>
          </w:p>
          <w:p>
            <w:p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1、基本账户信息/开户许可证复印件（两份）；</w:t>
            </w:r>
          </w:p>
          <w:p>
            <w:p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2、银行电子回单复印件（两份）。</w:t>
            </w:r>
          </w:p>
          <w:p>
            <w:p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注：复印件“必须清晰加盖企业公章”</w:t>
            </w:r>
          </w:p>
          <w:p>
            <w:p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二、申请退还投标保证金资料（招投标结束中标结果公示后）：</w:t>
            </w:r>
          </w:p>
          <w:p>
            <w:p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1、投标企业：待开标完成后，3个工作日以内政资中心财务人员将收取的项目投标保证金按投标企业基本户退回。</w:t>
            </w:r>
          </w:p>
          <w:p>
            <w:p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2、中标企业：需提供已签订合同复印件一份（并携带合同原件，由中心工作人员核对后退还）。</w:t>
            </w:r>
          </w:p>
          <w:p>
            <w:p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三、其他特殊情况处理：</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1、按照招标文件要求规定：投标企业无正当理由不参加该项目投标且在规定开标时间前不递交弃标函，投标保证金不予退还。                             </w:t>
            </w:r>
          </w:p>
        </w:tc>
      </w:tr>
      <w:tr>
        <w:tblPrEx>
          <w:tblCellMar>
            <w:top w:w="0" w:type="dxa"/>
            <w:left w:w="108" w:type="dxa"/>
            <w:bottom w:w="0" w:type="dxa"/>
            <w:right w:w="108" w:type="dxa"/>
          </w:tblCellMar>
        </w:tblPrEx>
        <w:trPr>
          <w:trHeight w:val="545"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w:t>
            </w:r>
            <w:r>
              <w:rPr>
                <w:rFonts w:hint="eastAsia" w:ascii="仿宋" w:hAnsi="仿宋" w:eastAsia="仿宋" w:cs="仿宋"/>
                <w:color w:val="000000" w:themeColor="text1"/>
                <w:sz w:val="21"/>
                <w:szCs w:val="21"/>
                <w:lang w:val="en-US" w:eastAsia="zh-CN"/>
                <w14:textFill>
                  <w14:solidFill>
                    <w14:schemeClr w14:val="tx1"/>
                  </w14:solidFill>
                </w14:textFill>
              </w:rPr>
              <w:t>4</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是否允许递交备选  投标方案</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■不允许</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□允  许</w:t>
            </w:r>
          </w:p>
        </w:tc>
      </w:tr>
      <w:tr>
        <w:tblPrEx>
          <w:tblCellMar>
            <w:top w:w="0" w:type="dxa"/>
            <w:left w:w="108" w:type="dxa"/>
            <w:bottom w:w="0" w:type="dxa"/>
            <w:right w:w="108" w:type="dxa"/>
          </w:tblCellMar>
        </w:tblPrEx>
        <w:trPr>
          <w:trHeight w:val="67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w:t>
            </w:r>
            <w:r>
              <w:rPr>
                <w:rFonts w:hint="eastAsia" w:ascii="仿宋" w:hAnsi="仿宋" w:eastAsia="仿宋" w:cs="仿宋"/>
                <w:color w:val="000000" w:themeColor="text1"/>
                <w:sz w:val="21"/>
                <w:szCs w:val="21"/>
                <w:lang w:val="en-US" w:eastAsia="zh-CN"/>
                <w14:textFill>
                  <w14:solidFill>
                    <w14:schemeClr w14:val="tx1"/>
                  </w14:solidFill>
                </w14:textFill>
              </w:rPr>
              <w:t>5</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招标文件领取</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FF0000"/>
                <w:sz w:val="21"/>
                <w:szCs w:val="21"/>
                <w:lang w:eastAsia="zh-CN"/>
              </w:rPr>
            </w:pPr>
            <w:r>
              <w:rPr>
                <w:rFonts w:hint="eastAsia" w:ascii="仿宋" w:hAnsi="仿宋" w:eastAsia="仿宋" w:cs="仿宋"/>
                <w:color w:val="FF0000"/>
                <w:sz w:val="21"/>
                <w:szCs w:val="21"/>
                <w:lang w:eastAsia="zh-CN"/>
              </w:rPr>
              <w:t>时间：2023年</w:t>
            </w:r>
            <w:r>
              <w:rPr>
                <w:rFonts w:hint="eastAsia" w:ascii="仿宋" w:hAnsi="仿宋" w:eastAsia="仿宋" w:cs="仿宋"/>
                <w:color w:val="FF0000"/>
                <w:sz w:val="21"/>
                <w:szCs w:val="21"/>
                <w:lang w:val="en-US" w:eastAsia="zh-CN"/>
              </w:rPr>
              <w:t>9</w:t>
            </w:r>
            <w:r>
              <w:rPr>
                <w:rFonts w:hint="eastAsia" w:ascii="仿宋" w:hAnsi="仿宋" w:eastAsia="仿宋" w:cs="仿宋"/>
                <w:color w:val="FF0000"/>
                <w:sz w:val="21"/>
                <w:szCs w:val="21"/>
                <w:lang w:eastAsia="zh-CN"/>
              </w:rPr>
              <w:t>月</w:t>
            </w:r>
            <w:r>
              <w:rPr>
                <w:rFonts w:hint="eastAsia" w:ascii="仿宋" w:hAnsi="仿宋" w:eastAsia="仿宋" w:cs="仿宋"/>
                <w:color w:val="FF0000"/>
                <w:sz w:val="21"/>
                <w:szCs w:val="21"/>
                <w:lang w:val="en-US" w:eastAsia="zh-CN"/>
              </w:rPr>
              <w:t>20</w:t>
            </w:r>
            <w:r>
              <w:rPr>
                <w:rFonts w:hint="eastAsia" w:ascii="仿宋" w:hAnsi="仿宋" w:eastAsia="仿宋" w:cs="仿宋"/>
                <w:color w:val="FF0000"/>
                <w:sz w:val="21"/>
                <w:szCs w:val="21"/>
                <w:lang w:eastAsia="zh-CN"/>
              </w:rPr>
              <w:t>日至2023年</w:t>
            </w:r>
            <w:r>
              <w:rPr>
                <w:rFonts w:hint="eastAsia" w:ascii="仿宋" w:hAnsi="仿宋" w:eastAsia="仿宋" w:cs="仿宋"/>
                <w:color w:val="FF0000"/>
                <w:sz w:val="21"/>
                <w:szCs w:val="21"/>
                <w:lang w:val="en-US" w:eastAsia="zh-CN"/>
              </w:rPr>
              <w:t>9</w:t>
            </w:r>
            <w:r>
              <w:rPr>
                <w:rFonts w:hint="eastAsia" w:ascii="仿宋" w:hAnsi="仿宋" w:eastAsia="仿宋" w:cs="仿宋"/>
                <w:color w:val="FF0000"/>
                <w:sz w:val="21"/>
                <w:szCs w:val="21"/>
                <w:lang w:eastAsia="zh-CN"/>
              </w:rPr>
              <w:t>月</w:t>
            </w:r>
            <w:r>
              <w:rPr>
                <w:rFonts w:hint="eastAsia" w:ascii="仿宋" w:hAnsi="仿宋" w:eastAsia="仿宋" w:cs="仿宋"/>
                <w:color w:val="FF0000"/>
                <w:sz w:val="21"/>
                <w:szCs w:val="21"/>
                <w:lang w:val="en-US" w:eastAsia="zh-CN"/>
              </w:rPr>
              <w:t>27</w:t>
            </w:r>
            <w:r>
              <w:rPr>
                <w:rFonts w:hint="eastAsia" w:ascii="仿宋" w:hAnsi="仿宋" w:eastAsia="仿宋" w:cs="仿宋"/>
                <w:color w:val="FF0000"/>
                <w:sz w:val="21"/>
                <w:szCs w:val="21"/>
                <w:lang w:eastAsia="zh-CN"/>
              </w:rPr>
              <w:t>日，每天上午10:00至1</w:t>
            </w:r>
            <w:r>
              <w:rPr>
                <w:rFonts w:hint="eastAsia" w:ascii="仿宋" w:hAnsi="仿宋" w:eastAsia="仿宋" w:cs="仿宋"/>
                <w:color w:val="FF0000"/>
                <w:sz w:val="21"/>
                <w:szCs w:val="21"/>
                <w:lang w:val="en-US" w:eastAsia="zh-CN"/>
              </w:rPr>
              <w:t>3</w:t>
            </w:r>
            <w:r>
              <w:rPr>
                <w:rFonts w:hint="eastAsia" w:ascii="仿宋" w:hAnsi="仿宋" w:eastAsia="仿宋" w:cs="仿宋"/>
                <w:color w:val="FF0000"/>
                <w:sz w:val="21"/>
                <w:szCs w:val="21"/>
                <w:lang w:eastAsia="zh-CN"/>
              </w:rPr>
              <w:t>:</w:t>
            </w:r>
            <w:r>
              <w:rPr>
                <w:rFonts w:hint="eastAsia" w:ascii="仿宋" w:hAnsi="仿宋" w:eastAsia="仿宋" w:cs="仿宋"/>
                <w:color w:val="FF0000"/>
                <w:sz w:val="21"/>
                <w:szCs w:val="21"/>
                <w:lang w:val="en-US" w:eastAsia="zh-CN"/>
              </w:rPr>
              <w:t>3</w:t>
            </w:r>
            <w:r>
              <w:rPr>
                <w:rFonts w:hint="eastAsia" w:ascii="仿宋" w:hAnsi="仿宋" w:eastAsia="仿宋" w:cs="仿宋"/>
                <w:color w:val="FF0000"/>
                <w:sz w:val="21"/>
                <w:szCs w:val="21"/>
                <w:lang w:eastAsia="zh-CN"/>
              </w:rPr>
              <w:t>0，下午16:</w:t>
            </w:r>
            <w:r>
              <w:rPr>
                <w:rFonts w:hint="eastAsia" w:ascii="仿宋" w:hAnsi="仿宋" w:eastAsia="仿宋" w:cs="仿宋"/>
                <w:color w:val="FF0000"/>
                <w:sz w:val="21"/>
                <w:szCs w:val="21"/>
                <w:lang w:val="en-US" w:eastAsia="zh-CN"/>
              </w:rPr>
              <w:t>3</w:t>
            </w:r>
            <w:r>
              <w:rPr>
                <w:rFonts w:hint="eastAsia" w:ascii="仿宋" w:hAnsi="仿宋" w:eastAsia="仿宋" w:cs="仿宋"/>
                <w:color w:val="FF0000"/>
                <w:sz w:val="21"/>
                <w:szCs w:val="21"/>
                <w:lang w:eastAsia="zh-CN"/>
              </w:rPr>
              <w:t>0至</w:t>
            </w:r>
            <w:r>
              <w:rPr>
                <w:rFonts w:hint="eastAsia" w:ascii="仿宋" w:hAnsi="仿宋" w:eastAsia="仿宋" w:cs="仿宋"/>
                <w:color w:val="FF0000"/>
                <w:sz w:val="21"/>
                <w:szCs w:val="21"/>
                <w:lang w:val="en-US" w:eastAsia="zh-CN"/>
              </w:rPr>
              <w:t>20</w:t>
            </w:r>
            <w:r>
              <w:rPr>
                <w:rFonts w:hint="eastAsia" w:ascii="仿宋" w:hAnsi="仿宋" w:eastAsia="仿宋" w:cs="仿宋"/>
                <w:color w:val="FF0000"/>
                <w:sz w:val="21"/>
                <w:szCs w:val="21"/>
                <w:lang w:eastAsia="zh-CN"/>
              </w:rPr>
              <w:t>:</w:t>
            </w:r>
            <w:r>
              <w:rPr>
                <w:rFonts w:hint="eastAsia" w:ascii="仿宋" w:hAnsi="仿宋" w:eastAsia="仿宋" w:cs="仿宋"/>
                <w:color w:val="FF0000"/>
                <w:sz w:val="21"/>
                <w:szCs w:val="21"/>
                <w:lang w:val="en-US" w:eastAsia="zh-CN"/>
              </w:rPr>
              <w:t>0</w:t>
            </w:r>
            <w:r>
              <w:rPr>
                <w:rFonts w:hint="eastAsia" w:ascii="仿宋" w:hAnsi="仿宋" w:eastAsia="仿宋" w:cs="仿宋"/>
                <w:color w:val="FF0000"/>
                <w:sz w:val="21"/>
                <w:szCs w:val="21"/>
                <w:lang w:eastAsia="zh-CN"/>
              </w:rPr>
              <w:t>0（北京时间，法定节假日除外）</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地点：供应商登陆政采云平台http://www.zcygov.cn/，在线申请获取招标文件 （登录政府采购云平台 → 项目采购 → 获取招标文件 →申请，审核通过后可下载招标文件 ，如有操作性问题，可与政采云在线客服进行咨询，咨询电话：400-881-7190）。</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方式：（1）线上获取（登录政府采购云平台 → 项目采购 → 获取招标文件 → 申请，审核通过后可下载招标文件 ）。本次招标不提供纸质版招标文件 。</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（2）供应商获取招标文件 前应注册成为政府采购云平台正式供应商。</w:t>
            </w:r>
          </w:p>
        </w:tc>
      </w:tr>
      <w:tr>
        <w:tblPrEx>
          <w:tblCellMar>
            <w:top w:w="0" w:type="dxa"/>
            <w:left w:w="108" w:type="dxa"/>
            <w:bottom w:w="0" w:type="dxa"/>
            <w:right w:w="108" w:type="dxa"/>
          </w:tblCellMar>
        </w:tblPrEx>
        <w:trPr>
          <w:trHeight w:val="67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w:t>
            </w:r>
            <w:r>
              <w:rPr>
                <w:rFonts w:hint="eastAsia" w:ascii="仿宋" w:hAnsi="仿宋" w:eastAsia="仿宋" w:cs="仿宋"/>
                <w:color w:val="000000" w:themeColor="text1"/>
                <w:sz w:val="21"/>
                <w:szCs w:val="21"/>
                <w:lang w:val="en-US" w:eastAsia="zh-CN"/>
                <w14:textFill>
                  <w14:solidFill>
                    <w14:schemeClr w14:val="tx1"/>
                  </w14:solidFill>
                </w14:textFill>
              </w:rPr>
              <w:t>6</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投标文件形式</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电子投标文件包括“电子加密投标文件”和“备份投标文件”，在投标文件编制完成后同时生成。</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1、“电子加密投标文件”是指通过“政采云电子交易客户端”完成投标文件编制后生成并加密的数据电文形式的投标文件。</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2、“备份投标文件”是指与“电子加密投标文件”同时生成的数据电文形式的电子文件（备份标书，用于供应商标书解密异常时应急使用），其他方式编制的备份投标文件视为无效备份投标文件。</w:t>
            </w:r>
          </w:p>
        </w:tc>
      </w:tr>
      <w:tr>
        <w:tblPrEx>
          <w:tblCellMar>
            <w:top w:w="0" w:type="dxa"/>
            <w:left w:w="108" w:type="dxa"/>
            <w:bottom w:w="0" w:type="dxa"/>
            <w:right w:w="108" w:type="dxa"/>
          </w:tblCellMar>
        </w:tblPrEx>
        <w:trPr>
          <w:trHeight w:val="731"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w:t>
            </w:r>
            <w:r>
              <w:rPr>
                <w:rFonts w:hint="eastAsia" w:ascii="仿宋" w:hAnsi="仿宋" w:eastAsia="仿宋" w:cs="仿宋"/>
                <w:color w:val="000000" w:themeColor="text1"/>
                <w:sz w:val="21"/>
                <w:szCs w:val="21"/>
                <w:lang w:val="en-US" w:eastAsia="zh-CN"/>
                <w14:textFill>
                  <w14:solidFill>
                    <w14:schemeClr w14:val="tx1"/>
                  </w14:solidFill>
                </w14:textFill>
              </w:rPr>
              <w:t>7</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投标文件份数及要求</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1、一份电子加密标书（“.jmbs”格式），一份备份标书文件（“.bfbs”格式）。</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2、每份电子投标文件应包括资格证明文件和商务及技术文件两部分。</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3、待开标结束后，中标企业请于2023年10月10日</w:t>
            </w:r>
            <w:r>
              <w:rPr>
                <w:rFonts w:hint="eastAsia" w:ascii="仿宋" w:hAnsi="仿宋" w:eastAsia="仿宋" w:cs="仿宋"/>
                <w:color w:val="FF0000"/>
                <w:sz w:val="21"/>
                <w:szCs w:val="21"/>
                <w:u w:val="single"/>
                <w:lang w:eastAsia="zh-CN"/>
              </w:rPr>
              <w:t>20:00</w:t>
            </w:r>
            <w:r>
              <w:rPr>
                <w:rFonts w:hint="eastAsia" w:ascii="仿宋" w:hAnsi="仿宋" w:eastAsia="仿宋" w:cs="仿宋"/>
                <w:color w:val="000000" w:themeColor="text1"/>
                <w:sz w:val="21"/>
                <w:szCs w:val="21"/>
                <w:lang w:eastAsia="zh-CN"/>
                <w14:textFill>
                  <w14:solidFill>
                    <w14:schemeClr w14:val="tx1"/>
                  </w14:solidFill>
                </w14:textFill>
              </w:rPr>
              <w:t>前提供纸质投标文件一正四副并承诺与纸质投标文件内容一致的承诺书至山西弘策项目管理有限公司（新疆克州阿图什市松他克镇牙克瓦克村友谊北路143-2号）。投标人可采用邮寄方式提供纸质版投标文件（收件地址：新疆克州阿图什市松他克镇牙克瓦克村友谊北路143-2号，收件人：</w:t>
            </w:r>
            <w:r>
              <w:rPr>
                <w:rFonts w:hint="eastAsia" w:ascii="仿宋" w:hAnsi="仿宋" w:eastAsia="仿宋" w:cs="仿宋"/>
                <w:color w:val="000000" w:themeColor="text1"/>
                <w:sz w:val="21"/>
                <w:szCs w:val="21"/>
                <w:lang w:val="en-US" w:eastAsia="zh-CN"/>
                <w14:textFill>
                  <w14:solidFill>
                    <w14:schemeClr w14:val="tx1"/>
                  </w14:solidFill>
                </w14:textFill>
              </w:rPr>
              <w:t>王先生</w:t>
            </w:r>
            <w:r>
              <w:rPr>
                <w:rFonts w:hint="eastAsia" w:ascii="仿宋" w:hAnsi="仿宋" w:eastAsia="仿宋" w:cs="仿宋"/>
                <w:color w:val="000000" w:themeColor="text1"/>
                <w:sz w:val="21"/>
                <w:szCs w:val="21"/>
                <w:lang w:eastAsia="zh-CN"/>
                <w14:textFill>
                  <w14:solidFill>
                    <w14:schemeClr w14:val="tx1"/>
                  </w14:solidFill>
                </w14:textFill>
              </w:rPr>
              <w:t>，电话：</w:t>
            </w:r>
            <w:r>
              <w:rPr>
                <w:rFonts w:hint="eastAsia" w:ascii="仿宋" w:hAnsi="仿宋" w:eastAsia="仿宋" w:cs="仿宋"/>
                <w:color w:val="000000" w:themeColor="text1"/>
                <w:sz w:val="21"/>
                <w:szCs w:val="21"/>
                <w:lang w:val="en-US" w:eastAsia="zh-CN"/>
                <w14:textFill>
                  <w14:solidFill>
                    <w14:schemeClr w14:val="tx1"/>
                  </w14:solidFill>
                </w14:textFill>
              </w:rPr>
              <w:t>18809085988</w:t>
            </w:r>
            <w:r>
              <w:rPr>
                <w:rFonts w:hint="eastAsia" w:ascii="仿宋" w:hAnsi="仿宋" w:eastAsia="仿宋" w:cs="仿宋"/>
                <w:color w:val="000000" w:themeColor="text1"/>
                <w:sz w:val="21"/>
                <w:szCs w:val="21"/>
                <w:lang w:eastAsia="zh-CN"/>
                <w14:textFill>
                  <w14:solidFill>
                    <w14:schemeClr w14:val="tx1"/>
                  </w14:solidFill>
                </w14:textFill>
              </w:rPr>
              <w:t>），费用自行承担。</w:t>
            </w:r>
          </w:p>
        </w:tc>
      </w:tr>
      <w:tr>
        <w:tblPrEx>
          <w:tblCellMar>
            <w:top w:w="0" w:type="dxa"/>
            <w:left w:w="108" w:type="dxa"/>
            <w:bottom w:w="0" w:type="dxa"/>
            <w:right w:w="108" w:type="dxa"/>
          </w:tblCellMar>
        </w:tblPrEx>
        <w:trPr>
          <w:trHeight w:val="731" w:hRule="atLeast"/>
          <w:jc w:val="center"/>
        </w:trPr>
        <w:tc>
          <w:tcPr>
            <w:tcW w:w="797"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w:t>
            </w:r>
            <w:r>
              <w:rPr>
                <w:rFonts w:hint="eastAsia" w:ascii="仿宋" w:hAnsi="仿宋" w:eastAsia="仿宋" w:cs="仿宋"/>
                <w:color w:val="000000" w:themeColor="text1"/>
                <w:sz w:val="21"/>
                <w:szCs w:val="21"/>
                <w:lang w:val="en-US" w:eastAsia="zh-CN"/>
                <w14:textFill>
                  <w14:solidFill>
                    <w14:schemeClr w14:val="tx1"/>
                  </w14:solidFill>
                </w14:textFill>
              </w:rPr>
              <w:t>8</w:t>
            </w:r>
          </w:p>
        </w:tc>
        <w:tc>
          <w:tcPr>
            <w:tcW w:w="1324" w:type="dxa"/>
            <w:vMerge w:val="restart"/>
            <w:tcBorders>
              <w:top w:val="single" w:color="auto" w:sz="4" w:space="0"/>
              <w:left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投标文件的上传和递交</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1.电子加密投标文件：投标文件制作完成并生成加密标书，在投标截止时间前，供应商需将加密的投标文件上传至政采云平台，在开标时间开始后，待采购组织机构发出解密通知后30分钟内解密投标文件。</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a.供应商未能在投标截止时间前成功上传电子加密投标文件的投标无效。</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b.供应商成功上传电子加密投标文件后，可自行打印投标文件接收回执。</w:t>
            </w:r>
          </w:p>
        </w:tc>
      </w:tr>
      <w:tr>
        <w:tblPrEx>
          <w:tblCellMar>
            <w:top w:w="0" w:type="dxa"/>
            <w:left w:w="108" w:type="dxa"/>
            <w:bottom w:w="0" w:type="dxa"/>
            <w:right w:w="108" w:type="dxa"/>
          </w:tblCellMar>
        </w:tblPrEx>
        <w:trPr>
          <w:trHeight w:val="731" w:hRule="atLeast"/>
          <w:jc w:val="center"/>
        </w:trPr>
        <w:tc>
          <w:tcPr>
            <w:tcW w:w="797" w:type="dxa"/>
            <w:vMerge w:val="continue"/>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p>
        </w:tc>
        <w:tc>
          <w:tcPr>
            <w:tcW w:w="1324"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2.备份投标文件：供应商在投标截止时间前将加密的投标文件上传至政府采购云平台，还可以在投标截止时间前以电子邮件方式提供备份投标文件1份（接收人邮箱：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FF0000"/>
                <w:sz w:val="21"/>
                <w:szCs w:val="21"/>
                <w:lang w:val="en-US" w:eastAsia="zh-CN"/>
              </w:rPr>
              <w:t>756299071</w:t>
            </w:r>
            <w:r>
              <w:rPr>
                <w:rFonts w:hint="eastAsia" w:ascii="仿宋" w:hAnsi="仿宋" w:eastAsia="仿宋" w:cs="仿宋"/>
                <w:color w:val="FF0000"/>
                <w:sz w:val="21"/>
                <w:szCs w:val="21"/>
                <w:lang w:eastAsia="zh-CN"/>
              </w:rPr>
              <w:t>@qq.com，</w:t>
            </w:r>
            <w:r>
              <w:rPr>
                <w:rFonts w:hint="eastAsia" w:ascii="仿宋" w:hAnsi="仿宋" w:eastAsia="仿宋" w:cs="仿宋"/>
                <w:color w:val="000000" w:themeColor="text1"/>
                <w:sz w:val="21"/>
                <w:szCs w:val="21"/>
                <w:lang w:eastAsia="zh-CN"/>
                <w14:textFill>
                  <w14:solidFill>
                    <w14:schemeClr w14:val="tx1"/>
                  </w14:solidFill>
                </w14:textFill>
              </w:rPr>
              <w:t>接收人：</w:t>
            </w:r>
            <w:r>
              <w:rPr>
                <w:rFonts w:hint="eastAsia" w:ascii="仿宋" w:hAnsi="仿宋" w:eastAsia="仿宋" w:cs="仿宋"/>
                <w:color w:val="000000" w:themeColor="text1"/>
                <w:sz w:val="21"/>
                <w:szCs w:val="21"/>
                <w:lang w:val="en-US" w:eastAsia="zh-CN"/>
                <w14:textFill>
                  <w14:solidFill>
                    <w14:schemeClr w14:val="tx1"/>
                  </w14:solidFill>
                </w14:textFill>
              </w:rPr>
              <w:t>王先生</w:t>
            </w:r>
            <w:r>
              <w:rPr>
                <w:rFonts w:hint="eastAsia" w:ascii="仿宋" w:hAnsi="仿宋" w:eastAsia="仿宋" w:cs="仿宋"/>
                <w:color w:val="000000" w:themeColor="text1"/>
                <w:sz w:val="21"/>
                <w:szCs w:val="21"/>
                <w:lang w:eastAsia="zh-CN"/>
                <w14:textFill>
                  <w14:solidFill>
                    <w14:schemeClr w14:val="tx1"/>
                  </w14:solidFill>
                </w14:textFill>
              </w:rPr>
              <w:t>，电话：</w:t>
            </w:r>
            <w:r>
              <w:rPr>
                <w:rFonts w:hint="eastAsia" w:ascii="仿宋" w:hAnsi="仿宋" w:eastAsia="仿宋" w:cs="仿宋"/>
                <w:color w:val="000000" w:themeColor="text1"/>
                <w:sz w:val="21"/>
                <w:szCs w:val="21"/>
                <w:lang w:val="en-US" w:eastAsia="zh-CN"/>
                <w14:textFill>
                  <w14:solidFill>
                    <w14:schemeClr w14:val="tx1"/>
                  </w14:solidFill>
                </w14:textFill>
              </w:rPr>
              <w:t>18809085988</w:t>
            </w:r>
            <w:r>
              <w:rPr>
                <w:rFonts w:hint="eastAsia" w:ascii="仿宋" w:hAnsi="仿宋" w:eastAsia="仿宋" w:cs="仿宋"/>
                <w:color w:val="000000" w:themeColor="text1"/>
                <w:sz w:val="21"/>
                <w:szCs w:val="21"/>
                <w:lang w:eastAsia="zh-CN"/>
                <w14:textFill>
                  <w14:solidFill>
                    <w14:schemeClr w14:val="tx1"/>
                  </w14:solidFill>
                </w14:textFill>
              </w:rPr>
              <w:t>），“备份投标文件”由供应商自愿提供，招标文件 不作强制性要求；如不提供或未按要求提供的，当电子投标文件无法解密时，将导致无备份投标文件而失去投标资格。</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tblPrEx>
          <w:tblCellMar>
            <w:top w:w="0" w:type="dxa"/>
            <w:left w:w="108" w:type="dxa"/>
            <w:bottom w:w="0" w:type="dxa"/>
            <w:right w:w="108" w:type="dxa"/>
          </w:tblCellMar>
        </w:tblPrEx>
        <w:trPr>
          <w:trHeight w:val="823"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w:t>
            </w:r>
            <w:r>
              <w:rPr>
                <w:rFonts w:hint="eastAsia" w:ascii="仿宋" w:hAnsi="仿宋" w:eastAsia="仿宋" w:cs="仿宋"/>
                <w:color w:val="000000" w:themeColor="text1"/>
                <w:sz w:val="21"/>
                <w:szCs w:val="21"/>
                <w:lang w:val="en-US" w:eastAsia="zh-CN"/>
                <w14:textFill>
                  <w14:solidFill>
                    <w14:schemeClr w14:val="tx1"/>
                  </w14:solidFill>
                </w14:textFill>
              </w:rPr>
              <w:t>9</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评标委员会的组建</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val="zh-CN" w:eastAsia="zh-CN"/>
                <w14:textFill>
                  <w14:solidFill>
                    <w14:schemeClr w14:val="tx1"/>
                  </w14:solidFill>
                </w14:textFill>
              </w:rPr>
              <w:t>评标委员会由招标人依法组建；</w:t>
            </w:r>
          </w:p>
          <w:p>
            <w:pPr>
              <w:spacing w:line="360" w:lineRule="auto"/>
              <w:rPr>
                <w:rFonts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val="zh-CN" w:eastAsia="zh-CN"/>
                <w14:textFill>
                  <w14:solidFill>
                    <w14:schemeClr w14:val="tx1"/>
                  </w14:solidFill>
                </w14:textFill>
              </w:rPr>
              <w:t>评标专家确定方式：专家评委由招标人在开标前从政采云专家库中随机抽取</w:t>
            </w:r>
          </w:p>
        </w:tc>
      </w:tr>
      <w:tr>
        <w:tblPrEx>
          <w:tblCellMar>
            <w:top w:w="0" w:type="dxa"/>
            <w:left w:w="108" w:type="dxa"/>
            <w:bottom w:w="0" w:type="dxa"/>
            <w:right w:w="108" w:type="dxa"/>
          </w:tblCellMar>
        </w:tblPrEx>
        <w:trPr>
          <w:trHeight w:val="823"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20</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是否授权评标委员会确定中标候选人</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是，评标委员会推荐3名中标候选人。</w:t>
            </w:r>
            <w:r>
              <w:rPr>
                <w:rFonts w:hint="eastAsia" w:ascii="仿宋" w:hAnsi="仿宋" w:eastAsia="仿宋" w:cs="仿宋"/>
                <w:color w:val="000000" w:themeColor="text1"/>
                <w:sz w:val="21"/>
                <w:szCs w:val="21"/>
                <w:lang w:eastAsia="zh-CN"/>
                <w14:textFill>
                  <w14:solidFill>
                    <w14:schemeClr w14:val="tx1"/>
                  </w14:solidFill>
                </w14:textFill>
              </w:rPr>
              <w:tab/>
            </w:r>
          </w:p>
        </w:tc>
      </w:tr>
      <w:tr>
        <w:tblPrEx>
          <w:tblCellMar>
            <w:top w:w="0" w:type="dxa"/>
            <w:left w:w="108" w:type="dxa"/>
            <w:bottom w:w="0" w:type="dxa"/>
            <w:right w:w="108" w:type="dxa"/>
          </w:tblCellMar>
        </w:tblPrEx>
        <w:trPr>
          <w:trHeight w:val="756"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w:t>
            </w:r>
            <w:r>
              <w:rPr>
                <w:rFonts w:hint="eastAsia" w:ascii="仿宋" w:hAnsi="仿宋" w:eastAsia="仿宋" w:cs="仿宋"/>
                <w:color w:val="000000" w:themeColor="text1"/>
                <w:sz w:val="21"/>
                <w:szCs w:val="21"/>
                <w:lang w:val="en-US" w:eastAsia="zh-CN"/>
                <w14:textFill>
                  <w14:solidFill>
                    <w14:schemeClr w14:val="tx1"/>
                  </w14:solidFill>
                </w14:textFill>
              </w:rPr>
              <w:t>1</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递交投标文件地点</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投标截止时间：2023年10月10日</w:t>
            </w:r>
            <w:r>
              <w:rPr>
                <w:rFonts w:hint="eastAsia" w:ascii="仿宋" w:hAnsi="仿宋" w:eastAsia="仿宋" w:cs="仿宋"/>
                <w:b/>
                <w:bCs/>
                <w:color w:val="FF0000"/>
                <w:sz w:val="21"/>
                <w:szCs w:val="21"/>
                <w:lang w:eastAsia="zh-CN"/>
              </w:rPr>
              <w:t>上午1</w:t>
            </w:r>
            <w:r>
              <w:rPr>
                <w:rFonts w:hint="eastAsia" w:ascii="仿宋" w:hAnsi="仿宋" w:eastAsia="仿宋" w:cs="仿宋"/>
                <w:b/>
                <w:bCs/>
                <w:color w:val="FF0000"/>
                <w:sz w:val="21"/>
                <w:szCs w:val="21"/>
                <w:lang w:val="en-US" w:eastAsia="zh-CN"/>
              </w:rPr>
              <w:t>0</w:t>
            </w:r>
            <w:r>
              <w:rPr>
                <w:rFonts w:hint="eastAsia" w:ascii="仿宋" w:hAnsi="仿宋" w:eastAsia="仿宋" w:cs="仿宋"/>
                <w:b/>
                <w:bCs/>
                <w:color w:val="FF0000"/>
                <w:sz w:val="21"/>
                <w:szCs w:val="21"/>
                <w:lang w:eastAsia="zh-CN"/>
              </w:rPr>
              <w:t>时</w:t>
            </w:r>
            <w:r>
              <w:rPr>
                <w:rFonts w:hint="eastAsia" w:ascii="仿宋" w:hAnsi="仿宋" w:eastAsia="仿宋" w:cs="仿宋"/>
                <w:b/>
                <w:bCs/>
                <w:color w:val="FF0000"/>
                <w:sz w:val="21"/>
                <w:szCs w:val="21"/>
                <w:lang w:val="en-US" w:eastAsia="zh-CN"/>
              </w:rPr>
              <w:t>3</w:t>
            </w:r>
            <w:r>
              <w:rPr>
                <w:rFonts w:hint="eastAsia" w:ascii="仿宋" w:hAnsi="仿宋" w:eastAsia="仿宋" w:cs="仿宋"/>
                <w:b/>
                <w:bCs/>
                <w:color w:val="FF0000"/>
                <w:sz w:val="21"/>
                <w:szCs w:val="21"/>
                <w:lang w:eastAsia="zh-CN"/>
              </w:rPr>
              <w:t>0分（北京时间）</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投标地点：新疆政府采购云平台（www.zcygov.cn）</w:t>
            </w:r>
          </w:p>
        </w:tc>
      </w:tr>
      <w:tr>
        <w:tblPrEx>
          <w:tblCellMar>
            <w:top w:w="0" w:type="dxa"/>
            <w:left w:w="108" w:type="dxa"/>
            <w:bottom w:w="0" w:type="dxa"/>
            <w:right w:w="108" w:type="dxa"/>
          </w:tblCellMar>
        </w:tblPrEx>
        <w:trPr>
          <w:trHeight w:val="710" w:hRule="atLeast"/>
          <w:jc w:val="center"/>
        </w:trPr>
        <w:tc>
          <w:tcPr>
            <w:tcW w:w="797"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w:t>
            </w:r>
            <w:r>
              <w:rPr>
                <w:rFonts w:hint="eastAsia" w:ascii="仿宋" w:hAnsi="仿宋" w:eastAsia="仿宋" w:cs="仿宋"/>
                <w:color w:val="000000" w:themeColor="text1"/>
                <w:sz w:val="21"/>
                <w:szCs w:val="21"/>
                <w:lang w:val="en-US" w:eastAsia="zh-CN"/>
                <w14:textFill>
                  <w14:solidFill>
                    <w14:schemeClr w14:val="tx1"/>
                  </w14:solidFill>
                </w14:textFill>
              </w:rPr>
              <w:t>2</w:t>
            </w:r>
          </w:p>
        </w:tc>
        <w:tc>
          <w:tcPr>
            <w:tcW w:w="1324" w:type="dxa"/>
            <w:tcBorders>
              <w:top w:val="single" w:color="auto" w:sz="4" w:space="0"/>
              <w:left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开标时间和地点</w:t>
            </w:r>
          </w:p>
        </w:tc>
        <w:tc>
          <w:tcPr>
            <w:tcW w:w="6802" w:type="dxa"/>
            <w:tcBorders>
              <w:top w:val="single" w:color="auto" w:sz="4" w:space="0"/>
              <w:left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开标时间：2023年10月10日</w:t>
            </w:r>
            <w:r>
              <w:rPr>
                <w:rFonts w:hint="eastAsia" w:ascii="仿宋" w:hAnsi="仿宋" w:eastAsia="仿宋" w:cs="仿宋"/>
                <w:b/>
                <w:bCs/>
                <w:color w:val="FF0000"/>
                <w:sz w:val="21"/>
                <w:szCs w:val="21"/>
                <w:lang w:eastAsia="zh-CN"/>
              </w:rPr>
              <w:t>上午1</w:t>
            </w:r>
            <w:r>
              <w:rPr>
                <w:rFonts w:hint="eastAsia" w:ascii="仿宋" w:hAnsi="仿宋" w:eastAsia="仿宋" w:cs="仿宋"/>
                <w:b/>
                <w:bCs/>
                <w:color w:val="FF0000"/>
                <w:sz w:val="21"/>
                <w:szCs w:val="21"/>
                <w:lang w:val="en-US" w:eastAsia="zh-CN"/>
              </w:rPr>
              <w:t>0</w:t>
            </w:r>
            <w:r>
              <w:rPr>
                <w:rFonts w:hint="eastAsia" w:ascii="仿宋" w:hAnsi="仿宋" w:eastAsia="仿宋" w:cs="仿宋"/>
                <w:b/>
                <w:bCs/>
                <w:color w:val="FF0000"/>
                <w:sz w:val="21"/>
                <w:szCs w:val="21"/>
                <w:lang w:eastAsia="zh-CN"/>
              </w:rPr>
              <w:t>时</w:t>
            </w:r>
            <w:r>
              <w:rPr>
                <w:rFonts w:hint="eastAsia" w:ascii="仿宋" w:hAnsi="仿宋" w:eastAsia="仿宋" w:cs="仿宋"/>
                <w:b/>
                <w:bCs/>
                <w:color w:val="FF0000"/>
                <w:sz w:val="21"/>
                <w:szCs w:val="21"/>
                <w:lang w:val="en-US" w:eastAsia="zh-CN"/>
              </w:rPr>
              <w:t>3</w:t>
            </w:r>
            <w:r>
              <w:rPr>
                <w:rFonts w:hint="eastAsia" w:ascii="仿宋" w:hAnsi="仿宋" w:eastAsia="仿宋" w:cs="仿宋"/>
                <w:b/>
                <w:bCs/>
                <w:color w:val="FF0000"/>
                <w:sz w:val="21"/>
                <w:szCs w:val="21"/>
                <w:lang w:eastAsia="zh-CN"/>
              </w:rPr>
              <w:t>0分（北京时间）</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开标地点：新疆政府采购云平台（www.zcygov.cn）         </w:t>
            </w:r>
          </w:p>
        </w:tc>
      </w:tr>
      <w:tr>
        <w:tblPrEx>
          <w:tblCellMar>
            <w:top w:w="0" w:type="dxa"/>
            <w:left w:w="108" w:type="dxa"/>
            <w:bottom w:w="0" w:type="dxa"/>
            <w:right w:w="108" w:type="dxa"/>
          </w:tblCellMar>
        </w:tblPrEx>
        <w:trPr>
          <w:trHeight w:val="710" w:hRule="atLeast"/>
          <w:jc w:val="center"/>
        </w:trPr>
        <w:tc>
          <w:tcPr>
            <w:tcW w:w="797"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w:t>
            </w:r>
            <w:r>
              <w:rPr>
                <w:rFonts w:hint="eastAsia" w:ascii="仿宋" w:hAnsi="仿宋" w:eastAsia="仿宋" w:cs="仿宋"/>
                <w:color w:val="000000" w:themeColor="text1"/>
                <w:sz w:val="21"/>
                <w:szCs w:val="21"/>
                <w:lang w:val="en-US" w:eastAsia="zh-CN"/>
                <w14:textFill>
                  <w14:solidFill>
                    <w14:schemeClr w14:val="tx1"/>
                  </w14:solidFill>
                </w14:textFill>
              </w:rPr>
              <w:t>3</w:t>
            </w:r>
          </w:p>
        </w:tc>
        <w:tc>
          <w:tcPr>
            <w:tcW w:w="1324" w:type="dxa"/>
            <w:vMerge w:val="restart"/>
            <w:tcBorders>
              <w:top w:val="single" w:color="auto" w:sz="4" w:space="0"/>
              <w:left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重要说明</w:t>
            </w:r>
          </w:p>
        </w:tc>
        <w:tc>
          <w:tcPr>
            <w:tcW w:w="6802" w:type="dxa"/>
            <w:tcBorders>
              <w:top w:val="single" w:color="auto" w:sz="4" w:space="0"/>
              <w:left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1.本项目采用全流程不见面电子开评标，投标供应商需要使用CA加密设备，供应商可通过新疆数字证书认证中心官网（https://www.xjca.com.cn/）或下载“新疆政务通”APP自行进行申领。</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2.本项目实行网上投标，采用加密电子投标文件(供应商须使用CA加密设备通过政采云电子投标客户端制作投标文件)。若供应商参与投标，自行承担投标一切费用。</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3.各供应商在开标前应确保成为新疆维吾尔自治区政府采购网正式注册入库供应商，并完成CA数字证书申领。因未注册入库、未办理CA数字证书等原因造成无法投标或投标失败等后果由供应商自行承担。</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5.供应商在开标时须使用制作加密电子投标文件所使用的CA锁及电脑，电脑须提前配置好浏览器（建议使用谷歌浏览器），以便开标时解锁。</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7.为了保证开评标顺利进行，政采云线上开标功能完全实现，供应商开标所使用的电脑设备须具有视频及语音功能。</w:t>
            </w:r>
          </w:p>
        </w:tc>
      </w:tr>
      <w:tr>
        <w:tblPrEx>
          <w:tblCellMar>
            <w:top w:w="0" w:type="dxa"/>
            <w:left w:w="108" w:type="dxa"/>
            <w:bottom w:w="0" w:type="dxa"/>
            <w:right w:w="108" w:type="dxa"/>
          </w:tblCellMar>
        </w:tblPrEx>
        <w:trPr>
          <w:trHeight w:val="710" w:hRule="atLeast"/>
          <w:jc w:val="center"/>
        </w:trPr>
        <w:tc>
          <w:tcPr>
            <w:tcW w:w="797"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1324"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1、电子招投标情况说明：</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（1）电子招投标：本项目以数据电文形式，依托“政府采购云平台（www.zcygov.cn）”进行招投标活动。</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（3）招标文件 的获取：使用账号登录或者短信验证码或者使用CA登录政采云平台；进入“项目采购”应用，在获取招标文件 菜单中选择项目，获取招标文件 。申请获取招标文件 前须上传的资格证明文件扫描件有：营业执照副本原件；法定代表人投标需提供法定代表人资格证明书原件，委托代理人投标需提供法定代表人授权委托书原件；未被“信用中国”（www.creditchina.gov.cn）、中国政府采购网（www.ccgp.gov.cn）列入失信被执行人、重大税收违法案件当事人名单、政府采购严重违法失信行为记录名单（提供查询结果网页截图并加盖供应商公章）。</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（4）投标文件的制作：在“政采云电子交易客户端”中完成“填写基本信息”、“导入投标文件”、“标书关联”、“标书检查”、“电子签名”、“生成电子标书”等操作。</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（5）投标文件的传输递交：供应商在投标截止时间前将加密的投标文件上传至政府采购云平台，还可以在投标截止时间前以电子邮件方式提供备份投标文件1份（接收人邮箱：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000000" w:themeColor="text1"/>
                <w:sz w:val="21"/>
                <w:szCs w:val="21"/>
                <w:lang w:val="en-US" w:eastAsia="zh-CN"/>
                <w14:textFill>
                  <w14:solidFill>
                    <w14:schemeClr w14:val="tx1"/>
                  </w14:solidFill>
                </w14:textFill>
              </w:rPr>
              <w:t>756299071</w:t>
            </w:r>
            <w:r>
              <w:rPr>
                <w:rFonts w:hint="eastAsia" w:ascii="仿宋" w:hAnsi="仿宋" w:eastAsia="仿宋" w:cs="仿宋"/>
                <w:color w:val="000000" w:themeColor="text1"/>
                <w:sz w:val="21"/>
                <w:szCs w:val="21"/>
                <w:lang w:eastAsia="zh-CN"/>
                <w14:textFill>
                  <w14:solidFill>
                    <w14:schemeClr w14:val="tx1"/>
                  </w14:solidFill>
                </w14:textFill>
              </w:rPr>
              <w:t>@qq.com，接收人：</w:t>
            </w:r>
            <w:r>
              <w:rPr>
                <w:rFonts w:hint="eastAsia" w:ascii="仿宋" w:hAnsi="仿宋" w:eastAsia="仿宋" w:cs="仿宋"/>
                <w:color w:val="000000" w:themeColor="text1"/>
                <w:sz w:val="21"/>
                <w:szCs w:val="21"/>
                <w:lang w:val="en-US" w:eastAsia="zh-CN"/>
                <w14:textFill>
                  <w14:solidFill>
                    <w14:schemeClr w14:val="tx1"/>
                  </w14:solidFill>
                </w14:textFill>
              </w:rPr>
              <w:t>王先生</w:t>
            </w:r>
            <w:r>
              <w:rPr>
                <w:rFonts w:hint="eastAsia" w:ascii="仿宋" w:hAnsi="仿宋" w:eastAsia="仿宋" w:cs="仿宋"/>
                <w:color w:val="000000" w:themeColor="text1"/>
                <w:sz w:val="21"/>
                <w:szCs w:val="21"/>
                <w:lang w:eastAsia="zh-CN"/>
                <w14:textFill>
                  <w14:solidFill>
                    <w14:schemeClr w14:val="tx1"/>
                  </w14:solidFill>
                </w14:textFill>
              </w:rPr>
              <w:t>，电话：</w:t>
            </w:r>
            <w:r>
              <w:rPr>
                <w:rFonts w:hint="eastAsia" w:ascii="仿宋" w:hAnsi="仿宋" w:eastAsia="仿宋" w:cs="仿宋"/>
                <w:color w:val="000000" w:themeColor="text1"/>
                <w:sz w:val="21"/>
                <w:szCs w:val="21"/>
                <w:lang w:val="en-US" w:eastAsia="zh-CN"/>
                <w14:textFill>
                  <w14:solidFill>
                    <w14:schemeClr w14:val="tx1"/>
                  </w14:solidFill>
                </w14:textFill>
              </w:rPr>
              <w:t>18809085988</w:t>
            </w:r>
            <w:r>
              <w:rPr>
                <w:rFonts w:hint="eastAsia" w:ascii="仿宋" w:hAnsi="仿宋" w:eastAsia="仿宋" w:cs="仿宋"/>
                <w:color w:val="000000" w:themeColor="text1"/>
                <w:sz w:val="21"/>
                <w:szCs w:val="21"/>
                <w:lang w:eastAsia="zh-CN"/>
                <w14:textFill>
                  <w14:solidFill>
                    <w14:schemeClr w14:val="tx1"/>
                  </w14:solidFill>
                </w14:textFill>
              </w:rPr>
              <w:t>），备份投标文件可以打包压缩并加密，压缩包命名为“XX单位备份投标文件”，加密密码由供应商自行保管（“备份投标文件”由供应商自愿提供，招标文件 不作强制性要求；如不提供或未按要求提供的，当电子投标文件无法解密时，将导致无备份投标文件而失去投标资格）。</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（7）具体操作指南：详见政采云平台“服务中心-帮助文档-项目采购-操作流程-电子招投标-政府采购项目电子交易管理操作指南-供应商”。</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（8）供应商在进行上述操作时，如遇技术问题可登录政采云（https://</w:t>
            </w:r>
            <w:r>
              <w:fldChar w:fldCharType="begin"/>
            </w:r>
            <w:r>
              <w:instrText xml:space="preserve"> HYPERLINK "http://www.zcygov.cn/" \h </w:instrText>
            </w:r>
            <w:r>
              <w:fldChar w:fldCharType="separate"/>
            </w:r>
            <w:r>
              <w:rPr>
                <w:rFonts w:hint="eastAsia" w:ascii="仿宋" w:hAnsi="仿宋" w:eastAsia="仿宋" w:cs="仿宋"/>
                <w:color w:val="000000" w:themeColor="text1"/>
                <w:sz w:val="21"/>
                <w:szCs w:val="21"/>
                <w:lang w:eastAsia="zh-CN"/>
                <w14:textFill>
                  <w14:solidFill>
                    <w14:schemeClr w14:val="tx1"/>
                  </w14:solidFill>
                </w14:textFill>
              </w:rPr>
              <w:t>www.zcygov.cn/</w:t>
            </w:r>
            <w:r>
              <w:rPr>
                <w:rFonts w:hint="eastAsia" w:ascii="仿宋" w:hAnsi="仿宋" w:eastAsia="仿宋" w:cs="仿宋"/>
                <w:color w:val="000000" w:themeColor="text1"/>
                <w:sz w:val="21"/>
                <w:szCs w:val="21"/>
                <w:lang w:eastAsia="zh-CN"/>
                <w14:textFill>
                  <w14:solidFill>
                    <w14:schemeClr w14:val="tx1"/>
                  </w14:solidFill>
                </w14:textFill>
              </w:rPr>
              <w:fldChar w:fldCharType="end"/>
            </w:r>
            <w:r>
              <w:rPr>
                <w:rFonts w:hint="eastAsia" w:ascii="仿宋" w:hAnsi="仿宋" w:eastAsia="仿宋" w:cs="仿宋"/>
                <w:color w:val="000000" w:themeColor="text1"/>
                <w:sz w:val="21"/>
                <w:szCs w:val="21"/>
                <w:lang w:eastAsia="zh-CN"/>
                <w14:textFill>
                  <w14:solidFill>
                    <w14:schemeClr w14:val="tx1"/>
                  </w14:solidFill>
                </w14:textFill>
              </w:rPr>
              <w:t>），点击右侧咨询小采，获取采小蜜智能服务管家帮助，或拨打政采云服务热线 400-881-7190 获取热线服务帮助。</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温馨提醒：供应商应提前上传，以便在上传时遇到技术问题，有充足的时间请教平台的技术人员。</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2、供应商认为招标文件 使自己的权益受到损害的，可以自收到招标文件 之日（招标文件 公告期限届满之前收到招标文件 的，以完成获取招标文件 申请后下载招标文件 的时间为准）或者招标文件 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 或逾期提出的不予受理、答复。</w:t>
            </w:r>
          </w:p>
        </w:tc>
      </w:tr>
      <w:tr>
        <w:tblPrEx>
          <w:tblCellMar>
            <w:top w:w="0" w:type="dxa"/>
            <w:left w:w="108" w:type="dxa"/>
            <w:bottom w:w="0" w:type="dxa"/>
            <w:right w:w="108" w:type="dxa"/>
          </w:tblCellMar>
        </w:tblPrEx>
        <w:trPr>
          <w:trHeight w:val="71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w:t>
            </w:r>
            <w:r>
              <w:rPr>
                <w:rFonts w:hint="eastAsia" w:ascii="仿宋" w:hAnsi="仿宋" w:eastAsia="仿宋" w:cs="仿宋"/>
                <w:color w:val="000000" w:themeColor="text1"/>
                <w:sz w:val="21"/>
                <w:szCs w:val="21"/>
                <w:lang w:val="en-US" w:eastAsia="zh-CN"/>
                <w14:textFill>
                  <w14:solidFill>
                    <w14:schemeClr w14:val="tx1"/>
                  </w14:solidFill>
                </w14:textFill>
              </w:rPr>
              <w:t>4</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中标候选人公示媒介</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克州公共资源交易中心网、新疆政府采购网，公示期为一个工作日。</w:t>
            </w:r>
          </w:p>
        </w:tc>
      </w:tr>
      <w:tr>
        <w:tblPrEx>
          <w:tblCellMar>
            <w:top w:w="0" w:type="dxa"/>
            <w:left w:w="108" w:type="dxa"/>
            <w:bottom w:w="0" w:type="dxa"/>
            <w:right w:w="108" w:type="dxa"/>
          </w:tblCellMar>
        </w:tblPrEx>
        <w:trPr>
          <w:trHeight w:val="41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w:t>
            </w:r>
            <w:r>
              <w:rPr>
                <w:rFonts w:hint="eastAsia" w:ascii="仿宋" w:hAnsi="仿宋" w:eastAsia="仿宋" w:cs="仿宋"/>
                <w:color w:val="000000" w:themeColor="text1"/>
                <w:sz w:val="21"/>
                <w:szCs w:val="21"/>
                <w:lang w:val="en-US" w:eastAsia="zh-CN"/>
                <w14:textFill>
                  <w14:solidFill>
                    <w14:schemeClr w14:val="tx1"/>
                  </w14:solidFill>
                </w14:textFill>
              </w:rPr>
              <w:t>5</w:t>
            </w:r>
          </w:p>
        </w:tc>
        <w:tc>
          <w:tcPr>
            <w:tcW w:w="812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招标代理服务费</w:t>
            </w:r>
          </w:p>
        </w:tc>
      </w:tr>
      <w:tr>
        <w:tblPrEx>
          <w:tblCellMar>
            <w:top w:w="0" w:type="dxa"/>
            <w:left w:w="108" w:type="dxa"/>
            <w:bottom w:w="0" w:type="dxa"/>
            <w:right w:w="108" w:type="dxa"/>
          </w:tblCellMar>
        </w:tblPrEx>
        <w:trPr>
          <w:trHeight w:val="655"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812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收费标准：中标单位在领取本采购项目中标通知书时，按照《国家计委关于印发招标代理服务收费管理暂行办法的通知（计价格[2002]1980号）中规定收费基准支付代理费及《招标代理服务收费有关问题》（发改办价格[2003]857号文）中规定收取代理费；</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招标代理服务收费标准( 费 率)</w:t>
            </w:r>
          </w:p>
          <w:tbl>
            <w:tblPr>
              <w:tblStyle w:val="20"/>
              <w:tblpPr w:leftFromText="180" w:rightFromText="180" w:vertAnchor="text" w:horzAnchor="page" w:tblpXSpec="center" w:tblpY="19"/>
              <w:tblOverlap w:val="never"/>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1530"/>
              <w:gridCol w:w="1335"/>
              <w:gridCol w:w="2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616" w:type="dxa"/>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费率中标金额</w:t>
                  </w:r>
                </w:p>
              </w:tc>
              <w:tc>
                <w:tcPr>
                  <w:tcW w:w="1530" w:type="dxa"/>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货物招标</w:t>
                  </w:r>
                </w:p>
              </w:tc>
              <w:tc>
                <w:tcPr>
                  <w:tcW w:w="1335" w:type="dxa"/>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服务招标</w:t>
                  </w:r>
                </w:p>
              </w:tc>
              <w:tc>
                <w:tcPr>
                  <w:tcW w:w="2996" w:type="dxa"/>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616" w:type="dxa"/>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100万元以下</w:t>
                  </w:r>
                </w:p>
              </w:tc>
              <w:tc>
                <w:tcPr>
                  <w:tcW w:w="1530" w:type="dxa"/>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1.5%</w:t>
                  </w:r>
                </w:p>
              </w:tc>
              <w:tc>
                <w:tcPr>
                  <w:tcW w:w="1335" w:type="dxa"/>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1.5%</w:t>
                  </w:r>
                </w:p>
              </w:tc>
              <w:tc>
                <w:tcPr>
                  <w:tcW w:w="2996" w:type="dxa"/>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616" w:type="dxa"/>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100～500万元</w:t>
                  </w:r>
                </w:p>
              </w:tc>
              <w:tc>
                <w:tcPr>
                  <w:tcW w:w="1530" w:type="dxa"/>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1.1%</w:t>
                  </w:r>
                </w:p>
              </w:tc>
              <w:tc>
                <w:tcPr>
                  <w:tcW w:w="1335" w:type="dxa"/>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0.8%</w:t>
                  </w:r>
                </w:p>
              </w:tc>
              <w:tc>
                <w:tcPr>
                  <w:tcW w:w="2996" w:type="dxa"/>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616" w:type="dxa"/>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500～1000万元</w:t>
                  </w:r>
                </w:p>
              </w:tc>
              <w:tc>
                <w:tcPr>
                  <w:tcW w:w="1530" w:type="dxa"/>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0.8%</w:t>
                  </w:r>
                </w:p>
              </w:tc>
              <w:tc>
                <w:tcPr>
                  <w:tcW w:w="1335" w:type="dxa"/>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0.45%</w:t>
                  </w:r>
                </w:p>
              </w:tc>
              <w:tc>
                <w:tcPr>
                  <w:tcW w:w="2996" w:type="dxa"/>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616" w:type="dxa"/>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1000～5000万元</w:t>
                  </w:r>
                </w:p>
              </w:tc>
              <w:tc>
                <w:tcPr>
                  <w:tcW w:w="1530" w:type="dxa"/>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0.5%</w:t>
                  </w:r>
                </w:p>
              </w:tc>
              <w:tc>
                <w:tcPr>
                  <w:tcW w:w="1335" w:type="dxa"/>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0.25%</w:t>
                  </w:r>
                </w:p>
              </w:tc>
              <w:tc>
                <w:tcPr>
                  <w:tcW w:w="2996" w:type="dxa"/>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616" w:type="dxa"/>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5000万元～1亿元</w:t>
                  </w:r>
                </w:p>
              </w:tc>
              <w:tc>
                <w:tcPr>
                  <w:tcW w:w="1530" w:type="dxa"/>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0.25%</w:t>
                  </w:r>
                </w:p>
              </w:tc>
              <w:tc>
                <w:tcPr>
                  <w:tcW w:w="1335" w:type="dxa"/>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0.1%</w:t>
                  </w:r>
                </w:p>
              </w:tc>
              <w:tc>
                <w:tcPr>
                  <w:tcW w:w="2996" w:type="dxa"/>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616" w:type="dxa"/>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1～5亿元</w:t>
                  </w:r>
                </w:p>
              </w:tc>
              <w:tc>
                <w:tcPr>
                  <w:tcW w:w="1530" w:type="dxa"/>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0.05%</w:t>
                  </w:r>
                </w:p>
              </w:tc>
              <w:tc>
                <w:tcPr>
                  <w:tcW w:w="1335" w:type="dxa"/>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0.05%</w:t>
                  </w:r>
                </w:p>
              </w:tc>
              <w:tc>
                <w:tcPr>
                  <w:tcW w:w="2996" w:type="dxa"/>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w:t>
                  </w:r>
                  <w:r>
                    <w:rPr>
                      <w:rFonts w:hint="eastAsia" w:ascii="仿宋" w:hAnsi="仿宋" w:eastAsia="仿宋" w:cs="仿宋"/>
                      <w:color w:val="000000" w:themeColor="text1"/>
                      <w:sz w:val="21"/>
                      <w:szCs w:val="21"/>
                      <w:lang w:eastAsia="zh-CN"/>
                      <w14:textFill>
                        <w14:solidFill>
                          <w14:schemeClr w14:val="tx1"/>
                        </w14:solidFill>
                      </w14:textFill>
                    </w:rPr>
                    <w:cr/>
                  </w:r>
                  <w:r>
                    <w:rPr>
                      <w:rFonts w:hint="eastAsia" w:ascii="仿宋" w:hAnsi="仿宋" w:eastAsia="仿宋" w:cs="仿宋"/>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616" w:type="dxa"/>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5～10亿元</w:t>
                  </w:r>
                </w:p>
              </w:tc>
              <w:tc>
                <w:tcPr>
                  <w:tcW w:w="1530" w:type="dxa"/>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0.035%</w:t>
                  </w:r>
                </w:p>
              </w:tc>
              <w:tc>
                <w:tcPr>
                  <w:tcW w:w="1335" w:type="dxa"/>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0.035%</w:t>
                  </w:r>
                </w:p>
              </w:tc>
              <w:tc>
                <w:tcPr>
                  <w:tcW w:w="2996" w:type="dxa"/>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16" w:type="dxa"/>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10～50亿元</w:t>
                  </w:r>
                </w:p>
              </w:tc>
              <w:tc>
                <w:tcPr>
                  <w:tcW w:w="1530" w:type="dxa"/>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0.008%</w:t>
                  </w:r>
                </w:p>
              </w:tc>
              <w:tc>
                <w:tcPr>
                  <w:tcW w:w="1335" w:type="dxa"/>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0.008%</w:t>
                  </w:r>
                </w:p>
              </w:tc>
              <w:tc>
                <w:tcPr>
                  <w:tcW w:w="2996" w:type="dxa"/>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616" w:type="dxa"/>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50～100亿元</w:t>
                  </w:r>
                </w:p>
              </w:tc>
              <w:tc>
                <w:tcPr>
                  <w:tcW w:w="1530" w:type="dxa"/>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0.006%</w:t>
                  </w:r>
                </w:p>
              </w:tc>
              <w:tc>
                <w:tcPr>
                  <w:tcW w:w="1335" w:type="dxa"/>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0.006%</w:t>
                  </w:r>
                </w:p>
              </w:tc>
              <w:tc>
                <w:tcPr>
                  <w:tcW w:w="2996" w:type="dxa"/>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16" w:type="dxa"/>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100亿以上</w:t>
                  </w:r>
                </w:p>
              </w:tc>
              <w:tc>
                <w:tcPr>
                  <w:tcW w:w="1530" w:type="dxa"/>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0.004%</w:t>
                  </w:r>
                </w:p>
              </w:tc>
              <w:tc>
                <w:tcPr>
                  <w:tcW w:w="1335" w:type="dxa"/>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0.004%</w:t>
                  </w:r>
                </w:p>
              </w:tc>
              <w:tc>
                <w:tcPr>
                  <w:tcW w:w="2996" w:type="dxa"/>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0.004%</w:t>
                  </w:r>
                </w:p>
              </w:tc>
            </w:tr>
          </w:tbl>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注：</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1、按本表费率计算的收费为招标代理服务全过程的收费基准价格，单独提供编制招标文件（有标底的含标底）服务的，可按规定标准的30％计收。</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2、招标代理服务收费按差额定率累进法计算。例如：某工程招标代理业务中标金额为6000万元，计算招标代理服务费额如下：</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100万元×1.0％＝1万元</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（500－100）万元×0.7％＝2.8万元</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（1000－500）万元×0.55％＝2.75万元</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（5000－1000）万元×0.35％＝14万元</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（6000－5000）万元×0.2％＝2万元</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合计收费＝1＋2.8＋2.75＋14＋2＝22.55(万元)</w:t>
            </w:r>
          </w:p>
        </w:tc>
      </w:tr>
      <w:tr>
        <w:tblPrEx>
          <w:tblCellMar>
            <w:top w:w="0" w:type="dxa"/>
            <w:left w:w="108" w:type="dxa"/>
            <w:bottom w:w="0" w:type="dxa"/>
            <w:right w:w="108" w:type="dxa"/>
          </w:tblCellMar>
        </w:tblPrEx>
        <w:trPr>
          <w:trHeight w:val="84"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w:t>
            </w:r>
            <w:r>
              <w:rPr>
                <w:rFonts w:hint="eastAsia" w:ascii="仿宋" w:hAnsi="仿宋" w:eastAsia="仿宋" w:cs="仿宋"/>
                <w:color w:val="000000" w:themeColor="text1"/>
                <w:sz w:val="21"/>
                <w:szCs w:val="21"/>
                <w:lang w:val="en-US" w:eastAsia="zh-CN"/>
                <w14:textFill>
                  <w14:solidFill>
                    <w14:schemeClr w14:val="tx1"/>
                  </w14:solidFill>
                </w14:textFill>
              </w:rPr>
              <w:t>6</w:t>
            </w:r>
          </w:p>
        </w:tc>
        <w:tc>
          <w:tcPr>
            <w:tcW w:w="812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评标办法：</w:t>
            </w:r>
            <w:r>
              <w:rPr>
                <w:rFonts w:hint="eastAsia" w:ascii="仿宋" w:hAnsi="仿宋" w:eastAsia="仿宋" w:cs="仿宋"/>
                <w:b/>
                <w:bCs/>
                <w:color w:val="000000" w:themeColor="text1"/>
                <w:sz w:val="21"/>
                <w:szCs w:val="21"/>
                <w:u w:val="single"/>
                <w:lang w:eastAsia="zh-CN"/>
                <w14:textFill>
                  <w14:solidFill>
                    <w14:schemeClr w14:val="tx1"/>
                  </w14:solidFill>
                </w14:textFill>
              </w:rPr>
              <w:t>本项目采用综合评分法</w:t>
            </w:r>
          </w:p>
        </w:tc>
      </w:tr>
      <w:tr>
        <w:tblPrEx>
          <w:tblCellMar>
            <w:top w:w="0" w:type="dxa"/>
            <w:left w:w="108" w:type="dxa"/>
            <w:bottom w:w="0" w:type="dxa"/>
            <w:right w:w="108" w:type="dxa"/>
          </w:tblCellMar>
        </w:tblPrEx>
        <w:trPr>
          <w:trHeight w:val="84"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w:t>
            </w:r>
            <w:r>
              <w:rPr>
                <w:rFonts w:hint="eastAsia" w:ascii="仿宋" w:hAnsi="仿宋" w:eastAsia="仿宋" w:cs="仿宋"/>
                <w:color w:val="000000" w:themeColor="text1"/>
                <w:sz w:val="21"/>
                <w:szCs w:val="21"/>
                <w:lang w:val="en-US" w:eastAsia="zh-CN"/>
                <w14:textFill>
                  <w14:solidFill>
                    <w14:schemeClr w14:val="tx1"/>
                  </w14:solidFill>
                </w14:textFill>
              </w:rPr>
              <w:t>7</w:t>
            </w:r>
          </w:p>
        </w:tc>
        <w:tc>
          <w:tcPr>
            <w:tcW w:w="812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不管投标结果如何，投标人均应承担自己投标所需一切费用。</w:t>
            </w:r>
          </w:p>
        </w:tc>
      </w:tr>
      <w:tr>
        <w:tblPrEx>
          <w:tblCellMar>
            <w:top w:w="0" w:type="dxa"/>
            <w:left w:w="108" w:type="dxa"/>
            <w:bottom w:w="0" w:type="dxa"/>
            <w:right w:w="108" w:type="dxa"/>
          </w:tblCellMar>
        </w:tblPrEx>
        <w:trPr>
          <w:trHeight w:val="84"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w:t>
            </w:r>
            <w:r>
              <w:rPr>
                <w:rFonts w:hint="eastAsia" w:ascii="仿宋" w:hAnsi="仿宋" w:eastAsia="仿宋" w:cs="仿宋"/>
                <w:color w:val="000000" w:themeColor="text1"/>
                <w:sz w:val="21"/>
                <w:szCs w:val="21"/>
                <w:lang w:val="en-US" w:eastAsia="zh-CN"/>
                <w14:textFill>
                  <w14:solidFill>
                    <w14:schemeClr w14:val="tx1"/>
                  </w14:solidFill>
                </w14:textFill>
              </w:rPr>
              <w:t>8</w:t>
            </w:r>
          </w:p>
        </w:tc>
        <w:tc>
          <w:tcPr>
            <w:tcW w:w="812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本次招标预算价：</w:t>
            </w:r>
            <w:r>
              <w:rPr>
                <w:rFonts w:hint="eastAsia" w:ascii="仿宋" w:hAnsi="仿宋" w:eastAsia="仿宋" w:cs="仿宋"/>
                <w:b/>
                <w:bCs/>
                <w:color w:val="000000" w:themeColor="text1"/>
                <w:lang w:val="en-US" w:eastAsia="zh-CN"/>
                <w14:textFill>
                  <w14:solidFill>
                    <w14:schemeClr w14:val="tx1"/>
                  </w14:solidFill>
                </w14:textFill>
              </w:rPr>
              <w:t>60</w:t>
            </w:r>
            <w:r>
              <w:rPr>
                <w:rFonts w:hint="eastAsia" w:ascii="仿宋" w:hAnsi="仿宋" w:eastAsia="仿宋" w:cs="仿宋"/>
                <w:b/>
                <w:bCs/>
                <w:color w:val="000000" w:themeColor="text1"/>
                <w:lang w:eastAsia="zh-CN"/>
                <w14:textFill>
                  <w14:solidFill>
                    <w14:schemeClr w14:val="tx1"/>
                  </w14:solidFill>
                </w14:textFill>
              </w:rPr>
              <w:t>0000元（投标报价高于预算价的按废标处理）本项目为服务类采购，投标报价应根据项目的实际需求报价。</w:t>
            </w:r>
          </w:p>
        </w:tc>
      </w:tr>
      <w:tr>
        <w:tblPrEx>
          <w:tblCellMar>
            <w:top w:w="0" w:type="dxa"/>
            <w:left w:w="108" w:type="dxa"/>
            <w:bottom w:w="0" w:type="dxa"/>
            <w:right w:w="108" w:type="dxa"/>
          </w:tblCellMar>
        </w:tblPrEx>
        <w:trPr>
          <w:trHeight w:val="90" w:hRule="atLeast"/>
          <w:jc w:val="center"/>
        </w:trPr>
        <w:tc>
          <w:tcPr>
            <w:tcW w:w="797"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w:t>
            </w:r>
            <w:r>
              <w:rPr>
                <w:rFonts w:hint="eastAsia" w:ascii="仿宋" w:hAnsi="仿宋" w:eastAsia="仿宋" w:cs="仿宋"/>
                <w:color w:val="000000" w:themeColor="text1"/>
                <w:sz w:val="21"/>
                <w:szCs w:val="21"/>
                <w:lang w:val="en-US" w:eastAsia="zh-CN"/>
                <w14:textFill>
                  <w14:solidFill>
                    <w14:schemeClr w14:val="tx1"/>
                  </w14:solidFill>
                </w14:textFill>
              </w:rPr>
              <w:t>9</w:t>
            </w:r>
          </w:p>
        </w:tc>
        <w:tc>
          <w:tcPr>
            <w:tcW w:w="1324" w:type="dxa"/>
            <w:vMerge w:val="restart"/>
            <w:tcBorders>
              <w:top w:val="single" w:color="auto" w:sz="4" w:space="0"/>
              <w:left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中小微企业政策文件</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根据财政部《关于进一步加大政府采购支持中小企业力度的通知》(财库[2022]19号)，投标人及其所投产品的制造商均属于《工业和信息化部、国家统计局、国家发展和改革委员会、财政部关于印发中小企业划型标准规定的通知》（工信部联企业[2011]300号）中规定的小型、微型企业标准的，按谈判文件格式提供《中小企业声明函》。</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根据财政部、民政部、中国残疾人联合会《关于促进残疾人就业政府采购政策的通知》（财库[2017]141号），在政府采购活动中，残疾人福利性单位视同小型、微型企业。投标人属于残疾人福利性单位的，按照谈判文件格式提供残疾人福利性单位声明函。</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（4）《关于落实好政府采购支持中小企业发展的通知》 新财购 〔2022〕22号</w:t>
            </w:r>
          </w:p>
        </w:tc>
      </w:tr>
      <w:tr>
        <w:tblPrEx>
          <w:tblCellMar>
            <w:top w:w="0" w:type="dxa"/>
            <w:left w:w="108" w:type="dxa"/>
            <w:bottom w:w="0" w:type="dxa"/>
            <w:right w:w="108" w:type="dxa"/>
          </w:tblCellMar>
        </w:tblPrEx>
        <w:trPr>
          <w:trHeight w:val="2020" w:hRule="atLeast"/>
          <w:jc w:val="center"/>
        </w:trPr>
        <w:tc>
          <w:tcPr>
            <w:tcW w:w="797" w:type="dxa"/>
            <w:vMerge w:val="restart"/>
            <w:tcBorders>
              <w:top w:val="single" w:color="auto" w:sz="4" w:space="0"/>
              <w:left w:val="single" w:color="auto" w:sz="4" w:space="0"/>
              <w:right w:val="single" w:color="auto" w:sz="4" w:space="0"/>
            </w:tcBorders>
            <w:vAlign w:val="center"/>
          </w:tcPr>
          <w:p>
            <w:pPr>
              <w:spacing w:line="360" w:lineRule="auto"/>
              <w:jc w:val="cente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30</w:t>
            </w:r>
          </w:p>
        </w:tc>
        <w:tc>
          <w:tcPr>
            <w:tcW w:w="1324" w:type="dxa"/>
            <w:vMerge w:val="restart"/>
            <w:tcBorders>
              <w:top w:val="single" w:color="auto" w:sz="4" w:space="0"/>
              <w:left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中小微企业政策文件说明</w:t>
            </w:r>
          </w:p>
        </w:tc>
        <w:tc>
          <w:tcPr>
            <w:tcW w:w="6802"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rPr>
                <w:rFonts w:hint="eastAsia"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val="zh-CN"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lang w:val="zh-CN" w:eastAsia="zh-CN"/>
                <w14:textFill>
                  <w14:solidFill>
                    <w14:schemeClr w14:val="tx1"/>
                  </w14:solidFill>
                </w14:textFill>
              </w:rPr>
              <w:t>）本项目对属于小型和微型企业的投标人的投标报价给予</w:t>
            </w:r>
            <w:r>
              <w:rPr>
                <w:rFonts w:hint="eastAsia" w:ascii="仿宋" w:hAnsi="仿宋" w:eastAsia="仿宋" w:cs="仿宋"/>
                <w:color w:val="000000" w:themeColor="text1"/>
                <w:sz w:val="21"/>
                <w:szCs w:val="21"/>
                <w:lang w:val="en-US" w:eastAsia="zh-CN"/>
                <w14:textFill>
                  <w14:solidFill>
                    <w14:schemeClr w14:val="tx1"/>
                  </w14:solidFill>
                </w14:textFill>
              </w:rPr>
              <w:t>10</w:t>
            </w:r>
            <w:r>
              <w:rPr>
                <w:rFonts w:hint="eastAsia" w:ascii="仿宋" w:hAnsi="仿宋" w:eastAsia="仿宋" w:cs="仿宋"/>
                <w:color w:val="000000" w:themeColor="text1"/>
                <w:sz w:val="21"/>
                <w:szCs w:val="21"/>
                <w:lang w:val="zh-CN" w:eastAsia="zh-CN"/>
                <w14:textFill>
                  <w14:solidFill>
                    <w14:schemeClr w14:val="tx1"/>
                  </w14:solidFill>
                </w14:textFill>
              </w:rPr>
              <w:t>%的扣除，用扣除后的价格参与评审。残疾人福利性单位视同小型、微型企业，享受同等价格扣除，但同时属于残疾人福利性单位和小微企业的，不重复价格扣除。</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（2）不符合上述适用情形的投标人无需提供上述声明函件。</w:t>
            </w:r>
          </w:p>
        </w:tc>
      </w:tr>
      <w:tr>
        <w:tblPrEx>
          <w:tblCellMar>
            <w:top w:w="0" w:type="dxa"/>
            <w:left w:w="108" w:type="dxa"/>
            <w:bottom w:w="0" w:type="dxa"/>
            <w:right w:w="108" w:type="dxa"/>
          </w:tblCellMar>
        </w:tblPrEx>
        <w:trPr>
          <w:trHeight w:val="721" w:hRule="atLeast"/>
          <w:jc w:val="center"/>
        </w:trPr>
        <w:tc>
          <w:tcPr>
            <w:tcW w:w="797" w:type="dxa"/>
            <w:vMerge w:val="continue"/>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p>
        </w:tc>
        <w:tc>
          <w:tcPr>
            <w:tcW w:w="1324"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宋体" w:hAnsi="宋体" w:eastAsia="宋体" w:cs="宋体"/>
                <w:b/>
                <w:color w:val="auto"/>
                <w:sz w:val="21"/>
                <w:szCs w:val="21"/>
                <w:lang w:eastAsia="zh-CN"/>
              </w:rPr>
              <w:t>招标文件内容如出现前后不一致的，以投标人须知前附表为准。</w:t>
            </w:r>
          </w:p>
        </w:tc>
      </w:tr>
      <w:tr>
        <w:tblPrEx>
          <w:tblCellMar>
            <w:top w:w="0" w:type="dxa"/>
            <w:left w:w="108" w:type="dxa"/>
            <w:bottom w:w="0" w:type="dxa"/>
            <w:right w:w="108" w:type="dxa"/>
          </w:tblCellMar>
        </w:tblPrEx>
        <w:trPr>
          <w:trHeight w:val="84" w:hRule="atLeast"/>
          <w:jc w:val="center"/>
        </w:trPr>
        <w:tc>
          <w:tcPr>
            <w:tcW w:w="2121"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备注</w:t>
            </w:r>
          </w:p>
        </w:tc>
        <w:tc>
          <w:tcPr>
            <w:tcW w:w="68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1、着重提醒各投标人注意，并认真查看招标文件中的每一个条款及要求，因误读招标文件而造成的后果，招标人概不负责。</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2、投标人使用相同IP地址的，一经发现，相关部门将进一步核实，查实后按串通投标处理。</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3、为保证本项目质量，良好的售后服务，最低报价不作为中标的唯一依据。</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4、采购人若发现成交候选供应商在投标过程中提供虚假证明文件，故意隐瞒公司不良信誉和财务状况，以及其他可能对合同圆满履行造成风险的因素等，则按规定取消其成交资格，监管部门依法进行处理。</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5、其它：</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（1）投标企业严格遵守国家的法律法规及招标纪律，无违法违纪及商业贿赂行为。</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（2）不管投标结果如何，供应商均应自行承担投标所需一切费用。</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（3）供应商应以书面形式保证中标后由本公司组织实施，不得以任何理由将项目转包给其他机构。</w:t>
            </w:r>
          </w:p>
        </w:tc>
      </w:tr>
      <w:tr>
        <w:tblPrEx>
          <w:tblCellMar>
            <w:top w:w="0" w:type="dxa"/>
            <w:left w:w="108" w:type="dxa"/>
            <w:bottom w:w="0" w:type="dxa"/>
            <w:right w:w="108" w:type="dxa"/>
          </w:tblCellMar>
        </w:tblPrEx>
        <w:trPr>
          <w:trHeight w:val="84" w:hRule="atLeast"/>
          <w:jc w:val="center"/>
        </w:trPr>
        <w:tc>
          <w:tcPr>
            <w:tcW w:w="2121" w:type="dxa"/>
            <w:gridSpan w:val="2"/>
            <w:vMerge w:val="continue"/>
            <w:tcBorders>
              <w:left w:val="single" w:color="auto" w:sz="4" w:space="0"/>
              <w:right w:val="single" w:color="auto" w:sz="4" w:space="0"/>
            </w:tcBorders>
            <w:vAlign w:val="center"/>
          </w:tcPr>
          <w:p>
            <w:pPr>
              <w:spacing w:line="360" w:lineRule="auto"/>
              <w:jc w:val="center"/>
              <w:rPr>
                <w:rFonts w:ascii="仿宋" w:hAnsi="仿宋" w:eastAsia="仿宋" w:cs="仿宋"/>
                <w:b/>
                <w:bCs/>
                <w:color w:val="000000" w:themeColor="text1"/>
                <w:sz w:val="21"/>
                <w:szCs w:val="21"/>
                <w:lang w:eastAsia="zh-CN"/>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宋体" w:hAnsi="宋体" w:cs="宋体"/>
                <w:b/>
                <w:lang w:eastAsia="zh-CN"/>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r>
        <w:tblPrEx>
          <w:tblCellMar>
            <w:top w:w="0" w:type="dxa"/>
            <w:left w:w="108" w:type="dxa"/>
            <w:bottom w:w="0" w:type="dxa"/>
            <w:right w:w="108" w:type="dxa"/>
          </w:tblCellMar>
        </w:tblPrEx>
        <w:trPr>
          <w:trHeight w:val="84" w:hRule="atLeast"/>
          <w:jc w:val="center"/>
        </w:trPr>
        <w:tc>
          <w:tcPr>
            <w:tcW w:w="2121" w:type="dxa"/>
            <w:gridSpan w:val="2"/>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color w:val="000000" w:themeColor="text1"/>
                <w:sz w:val="21"/>
                <w:szCs w:val="21"/>
                <w:lang w:eastAsia="zh-CN"/>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lang w:eastAsia="zh-CN"/>
              </w:rPr>
            </w:pPr>
          </w:p>
        </w:tc>
      </w:tr>
    </w:tbl>
    <w:p>
      <w:pPr>
        <w:rPr>
          <w:rFonts w:ascii="仿宋" w:hAnsi="仿宋" w:eastAsia="仿宋" w:cs="仿宋"/>
          <w:color w:val="000000" w:themeColor="text1"/>
          <w:lang w:eastAsia="zh-CN"/>
          <w14:textFill>
            <w14:solidFill>
              <w14:schemeClr w14:val="tx1"/>
            </w14:solidFill>
          </w14:textFill>
        </w:rPr>
      </w:pPr>
    </w:p>
    <w:p>
      <w:pPr>
        <w:rPr>
          <w:rFonts w:ascii="仿宋" w:hAnsi="仿宋" w:eastAsia="仿宋" w:cs="仿宋"/>
          <w:color w:val="000000" w:themeColor="text1"/>
          <w:lang w:eastAsia="zh-CN"/>
          <w14:textFill>
            <w14:solidFill>
              <w14:schemeClr w14:val="tx1"/>
            </w14:solidFill>
          </w14:textFill>
        </w:rPr>
      </w:pPr>
    </w:p>
    <w:p>
      <w:pPr>
        <w:rPr>
          <w:rFonts w:ascii="仿宋" w:hAnsi="仿宋" w:eastAsia="仿宋" w:cs="仿宋"/>
          <w:color w:val="000000" w:themeColor="text1"/>
          <w:lang w:eastAsia="zh-CN"/>
          <w14:textFill>
            <w14:solidFill>
              <w14:schemeClr w14:val="tx1"/>
            </w14:solidFill>
          </w14:textFill>
        </w:rPr>
      </w:pPr>
    </w:p>
    <w:p>
      <w:pPr>
        <w:pageBreakBefore/>
        <w:spacing w:before="312" w:beforeLines="100" w:after="312" w:afterLines="100" w:line="440" w:lineRule="exact"/>
        <w:ind w:firstLine="3920" w:firstLineChars="1400"/>
        <w:jc w:val="both"/>
        <w:outlineLvl w:val="1"/>
        <w:rPr>
          <w:rFonts w:ascii="仿宋" w:hAnsi="仿宋" w:eastAsia="仿宋" w:cs="仿宋"/>
          <w:b/>
          <w:color w:val="000000" w:themeColor="text1"/>
          <w:sz w:val="28"/>
          <w:szCs w:val="32"/>
          <w:lang w:eastAsia="zh-CN"/>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二、投标人须知</w:t>
      </w:r>
    </w:p>
    <w:p>
      <w:pPr>
        <w:spacing w:line="440" w:lineRule="exact"/>
        <w:jc w:val="center"/>
        <w:outlineLvl w:val="2"/>
        <w:rPr>
          <w:rFonts w:ascii="仿宋" w:hAnsi="仿宋" w:eastAsia="仿宋" w:cs="仿宋"/>
          <w:color w:val="000000" w:themeColor="text1"/>
          <w:sz w:val="28"/>
          <w:szCs w:val="28"/>
          <w:lang w:eastAsia="zh-CN"/>
          <w14:textFill>
            <w14:solidFill>
              <w14:schemeClr w14:val="tx1"/>
            </w14:solidFill>
          </w14:textFill>
        </w:rPr>
      </w:pPr>
      <w:bookmarkStart w:id="0" w:name="_Toc469495724"/>
      <w:r>
        <w:rPr>
          <w:rFonts w:hint="eastAsia" w:ascii="仿宋" w:hAnsi="仿宋" w:eastAsia="仿宋" w:cs="仿宋"/>
          <w:b/>
          <w:color w:val="000000" w:themeColor="text1"/>
          <w:sz w:val="28"/>
          <w:szCs w:val="28"/>
          <w:lang w:eastAsia="zh-CN"/>
          <w14:textFill>
            <w14:solidFill>
              <w14:schemeClr w14:val="tx1"/>
            </w14:solidFill>
          </w14:textFill>
        </w:rPr>
        <w:t>（一）</w:t>
      </w:r>
      <w:r>
        <w:rPr>
          <w:rFonts w:hint="eastAsia" w:ascii="仿宋" w:hAnsi="仿宋" w:eastAsia="仿宋" w:cs="仿宋"/>
          <w:b/>
          <w:color w:val="000000" w:themeColor="text1"/>
          <w:sz w:val="28"/>
          <w:szCs w:val="32"/>
          <w:lang w:eastAsia="zh-CN"/>
          <w14:textFill>
            <w14:solidFill>
              <w14:schemeClr w14:val="tx1"/>
            </w14:solidFill>
          </w14:textFill>
        </w:rPr>
        <w:t>总  则</w:t>
      </w:r>
      <w:bookmarkEnd w:id="0"/>
    </w:p>
    <w:p>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1.项目概况</w:t>
      </w:r>
    </w:p>
    <w:p>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1.1本次招标采购项目名称：见投标人须知前附表。</w:t>
      </w:r>
    </w:p>
    <w:p>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项目编号：见投标人须知前附表。</w:t>
      </w:r>
    </w:p>
    <w:p>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招标人：见投标人须知前附表。</w:t>
      </w:r>
    </w:p>
    <w:p>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供货期：见投标人须知前附表。</w:t>
      </w:r>
    </w:p>
    <w:p>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供货地点：见投标人须知前附表。</w:t>
      </w:r>
    </w:p>
    <w:p>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1.2招标人及联系人: 见投标人须知前附表。</w:t>
      </w:r>
    </w:p>
    <w:p>
      <w:pPr>
        <w:snapToGrid w:val="0"/>
        <w:spacing w:line="440" w:lineRule="exact"/>
        <w:ind w:firstLine="600" w:firstLineChars="25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代理机构及联系人: 见投标人须知前附表。</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1.3资金来源：见投标人须知前附表。</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1.4本项目预算：见投标人须知前附表。</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1.5本项目控制价：见投标人须知前附表。</w:t>
      </w:r>
    </w:p>
    <w:p>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2.招标范围：</w:t>
      </w:r>
    </w:p>
    <w:p>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2.1 采购内容：见投标人须知前附表。</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 技术要求：详见采购文件第四章采购内容及技术要求。</w:t>
      </w:r>
    </w:p>
    <w:p>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3.标包划分：</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3.1本项目划分：</w:t>
      </w:r>
      <w:r>
        <w:rPr>
          <w:rFonts w:hint="eastAsia" w:ascii="仿宋" w:hAnsi="仿宋" w:eastAsia="仿宋" w:cs="仿宋"/>
          <w:color w:val="000000" w:themeColor="text1"/>
          <w:szCs w:val="21"/>
          <w:u w:val="single"/>
          <w:lang w:eastAsia="zh-CN"/>
          <w14:textFill>
            <w14:solidFill>
              <w14:schemeClr w14:val="tx1"/>
            </w14:solidFill>
          </w14:textFill>
        </w:rPr>
        <w:t xml:space="preserve"> 1</w:t>
      </w:r>
      <w:r>
        <w:rPr>
          <w:rFonts w:hint="eastAsia" w:ascii="仿宋" w:hAnsi="仿宋" w:eastAsia="仿宋" w:cs="仿宋"/>
          <w:color w:val="000000" w:themeColor="text1"/>
          <w:szCs w:val="21"/>
          <w:lang w:eastAsia="zh-CN"/>
          <w14:textFill>
            <w14:solidFill>
              <w14:schemeClr w14:val="tx1"/>
            </w14:solidFill>
          </w14:textFill>
        </w:rPr>
        <w:t>个包。</w:t>
      </w:r>
    </w:p>
    <w:p>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4.招标方式：</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4.1本项目招标方式：见投标人须知前附表。</w:t>
      </w:r>
    </w:p>
    <w:p>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5.计价方式：</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5.1本次招标项目合同采用</w:t>
      </w:r>
      <w:r>
        <w:rPr>
          <w:rFonts w:hint="eastAsia" w:ascii="仿宋" w:hAnsi="仿宋" w:eastAsia="仿宋" w:cs="仿宋"/>
          <w:color w:val="000000" w:themeColor="text1"/>
          <w:szCs w:val="21"/>
          <w:u w:val="single"/>
          <w:lang w:eastAsia="zh-CN"/>
          <w14:textFill>
            <w14:solidFill>
              <w14:schemeClr w14:val="tx1"/>
            </w14:solidFill>
          </w14:textFill>
        </w:rPr>
        <w:t xml:space="preserve">   固定单价 。</w:t>
      </w:r>
    </w:p>
    <w:p>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6.评标办法：</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6.1本次招标评标采用</w:t>
      </w:r>
      <w:r>
        <w:rPr>
          <w:rFonts w:hint="eastAsia" w:ascii="仿宋" w:hAnsi="仿宋" w:eastAsia="仿宋" w:cs="仿宋"/>
          <w:color w:val="000000" w:themeColor="text1"/>
          <w:szCs w:val="21"/>
          <w:u w:val="single"/>
          <w:lang w:eastAsia="zh-CN"/>
          <w14:textFill>
            <w14:solidFill>
              <w14:schemeClr w14:val="tx1"/>
            </w14:solidFill>
          </w14:textFill>
        </w:rPr>
        <w:t xml:space="preserve">  </w:t>
      </w:r>
      <w:r>
        <w:rPr>
          <w:rFonts w:hint="eastAsia" w:ascii="仿宋" w:hAnsi="仿宋" w:eastAsia="仿宋" w:cs="仿宋"/>
          <w:b/>
          <w:bCs/>
          <w:color w:val="000000" w:themeColor="text1"/>
          <w:szCs w:val="21"/>
          <w:u w:val="single"/>
          <w:lang w:eastAsia="zh-CN"/>
          <w14:textFill>
            <w14:solidFill>
              <w14:schemeClr w14:val="tx1"/>
            </w14:solidFill>
          </w14:textFill>
        </w:rPr>
        <w:t xml:space="preserve">综合评分法 </w:t>
      </w:r>
      <w:r>
        <w:rPr>
          <w:rFonts w:hint="eastAsia" w:ascii="仿宋" w:hAnsi="仿宋" w:eastAsia="仿宋" w:cs="仿宋"/>
          <w:color w:val="000000" w:themeColor="text1"/>
          <w:szCs w:val="21"/>
          <w:lang w:eastAsia="zh-CN"/>
          <w14:textFill>
            <w14:solidFill>
              <w14:schemeClr w14:val="tx1"/>
            </w14:solidFill>
          </w14:textFill>
        </w:rPr>
        <w:t>（详见第三章评标办法）</w:t>
      </w:r>
    </w:p>
    <w:p>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7.投标人资格：</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7.1参与采购活动的投标人必须是满足《中华人民共和国政府采购法》规定条件的法人、其他组织或者自然人：</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7.2由于政府采购项目的差异性，投标人在参与具体政府采购项目活动时，应仔细阅读该项目的资质要求,具体见投标人须知前附表。</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7.4投标人必须确保自己在信息库中注册的信息真实、准确，并保证投标文件中的有关信息与库中的信息相一致。否则，投标人因此蒙受损失，招标人概不负责。</w:t>
      </w:r>
    </w:p>
    <w:p>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8. 投标费用</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8.1投标人准备和参加投标活动发生的费用自理。</w:t>
      </w:r>
    </w:p>
    <w:p>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9.</w:t>
      </w:r>
      <w:bookmarkStart w:id="1" w:name="_Toc247592876"/>
      <w:bookmarkStart w:id="2" w:name="_Toc152042315"/>
      <w:bookmarkStart w:id="3" w:name="_Toc247513962"/>
      <w:bookmarkStart w:id="4" w:name="_Toc247527563"/>
      <w:bookmarkStart w:id="5" w:name="_Toc296602429"/>
      <w:bookmarkStart w:id="6" w:name="_Toc152045539"/>
      <w:bookmarkStart w:id="7" w:name="_Toc144974507"/>
      <w:r>
        <w:rPr>
          <w:rFonts w:hint="eastAsia" w:ascii="仿宋" w:hAnsi="仿宋" w:eastAsia="仿宋" w:cs="仿宋"/>
          <w:b/>
          <w:color w:val="000000" w:themeColor="text1"/>
          <w:szCs w:val="21"/>
          <w:lang w:eastAsia="zh-CN"/>
          <w14:textFill>
            <w14:solidFill>
              <w14:schemeClr w14:val="tx1"/>
            </w14:solidFill>
          </w14:textFill>
        </w:rPr>
        <w:t xml:space="preserve"> 踏勘现场</w:t>
      </w:r>
      <w:bookmarkEnd w:id="1"/>
      <w:bookmarkEnd w:id="2"/>
      <w:bookmarkEnd w:id="3"/>
      <w:bookmarkEnd w:id="4"/>
      <w:bookmarkEnd w:id="5"/>
      <w:bookmarkEnd w:id="6"/>
      <w:bookmarkEnd w:id="7"/>
    </w:p>
    <w:p>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9.1 投标人须知前附表规定组织踏勘现场的，招标人按投标人须知前附表规定的时间、地点组织投标人踏勘项目现场。如需踏勘现场，</w:t>
      </w:r>
      <w:r>
        <w:rPr>
          <w:rFonts w:hint="eastAsia" w:ascii="仿宋" w:hAnsi="仿宋" w:eastAsia="仿宋" w:cs="仿宋"/>
          <w:color w:val="000000" w:themeColor="text1"/>
          <w:lang w:eastAsia="zh-CN"/>
          <w14:textFill>
            <w14:solidFill>
              <w14:schemeClr w14:val="tx1"/>
            </w14:solidFill>
          </w14:textFill>
        </w:rPr>
        <w:t>投标人自行踏勘现场的，可咨询本项目采购人或采购代理机构联系人。</w:t>
      </w:r>
      <w:r>
        <w:rPr>
          <w:rFonts w:hint="eastAsia" w:ascii="仿宋" w:hAnsi="仿宋" w:eastAsia="仿宋" w:cs="仿宋"/>
          <w:b/>
          <w:bCs/>
          <w:color w:val="000000" w:themeColor="text1"/>
          <w:lang w:eastAsia="zh-CN"/>
          <w14:textFill>
            <w14:solidFill>
              <w14:schemeClr w14:val="tx1"/>
            </w14:solidFill>
          </w14:textFill>
        </w:rPr>
        <w:t>投标人自行踏勘现场的，可咨询本项目采购人或采购代理机构联系人。</w:t>
      </w:r>
      <w:r>
        <w:rPr>
          <w:rFonts w:hint="eastAsia" w:ascii="仿宋" w:hAnsi="仿宋" w:eastAsia="仿宋" w:cs="仿宋"/>
          <w:b/>
          <w:bCs/>
          <w:color w:val="000000" w:themeColor="text1"/>
          <w:szCs w:val="21"/>
          <w:lang w:eastAsia="zh-CN"/>
          <w14:textFill>
            <w14:solidFill>
              <w14:schemeClr w14:val="tx1"/>
            </w14:solidFill>
          </w14:textFill>
        </w:rPr>
        <w:t xml:space="preserve"> </w:t>
      </w:r>
    </w:p>
    <w:p>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9.2 投标人踏勘现场发生的费用自理。</w:t>
      </w:r>
    </w:p>
    <w:p>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9.3 除招标人的原因外，投标人自行负责在踏勘现场中所发生的人员伤亡和财产损失。</w:t>
      </w:r>
    </w:p>
    <w:p>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9.4 招标人在踏勘现场中介绍的场地和相关的周边环境情况，供投标人在编制投标文件时参考，招标人不对投标人据此作出的判断和决策负责。</w:t>
      </w:r>
      <w:bookmarkStart w:id="8" w:name="_Toc247513963"/>
      <w:bookmarkStart w:id="9" w:name="_Toc152045540"/>
      <w:bookmarkStart w:id="10" w:name="_Toc296602430"/>
      <w:bookmarkStart w:id="11" w:name="_Toc152042316"/>
      <w:bookmarkStart w:id="12" w:name="_Toc247592877"/>
      <w:bookmarkStart w:id="13" w:name="_Toc247527564"/>
      <w:bookmarkStart w:id="14" w:name="_Toc144974508"/>
    </w:p>
    <w:p>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10. 投标预备会</w:t>
      </w:r>
      <w:bookmarkEnd w:id="8"/>
      <w:bookmarkEnd w:id="9"/>
      <w:bookmarkEnd w:id="10"/>
      <w:bookmarkEnd w:id="11"/>
      <w:bookmarkEnd w:id="12"/>
      <w:bookmarkEnd w:id="13"/>
      <w:bookmarkEnd w:id="14"/>
    </w:p>
    <w:p>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10.1投标人须知前附表规定召开投标预备会的，招标人按投标人须知前附表规定的时间和地点召开投标预备会，澄清投标人提出的问题。</w:t>
      </w:r>
    </w:p>
    <w:p>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10.2投标人应在投标人须知前附表规定的时间前，将提出的问题送达招标人，以便招标人澄清。</w:t>
      </w:r>
    </w:p>
    <w:p>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10.3招标人在投标人须知前附表规定的时间，将对投标人所提的问题进行澄清。该澄清内容为采购文件的组成部分。</w:t>
      </w:r>
    </w:p>
    <w:p>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11. 联合投标</w:t>
      </w:r>
    </w:p>
    <w:p>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pacing w:line="40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pacing w:line="400" w:lineRule="exact"/>
        <w:ind w:firstLine="470" w:firstLineChars="196"/>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11.3 联合体应当确定其中一个单位为投标的全权代表，负责参加投标的一切事务，并承担投标及履约中应承担的全部责任与义务。</w:t>
      </w:r>
    </w:p>
    <w:p>
      <w:pPr>
        <w:pStyle w:val="12"/>
        <w:spacing w:after="0" w:line="400" w:lineRule="exact"/>
        <w:ind w:left="0" w:leftChars="0" w:firstLine="484" w:firstLineChars="202"/>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11.4 联合体各方应当共同与招标人签订采购合同，就采购合同约定的事项对招标人承担连带责任。</w:t>
      </w:r>
    </w:p>
    <w:p>
      <w:pPr>
        <w:spacing w:line="440" w:lineRule="exact"/>
        <w:ind w:firstLine="470" w:firstLineChars="196"/>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12.招标代理费</w:t>
      </w:r>
    </w:p>
    <w:p>
      <w:pPr>
        <w:spacing w:line="360" w:lineRule="auto"/>
        <w:ind w:firstLine="480" w:firstLineChars="2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12.1</w:t>
      </w:r>
      <w:r>
        <w:rPr>
          <w:rFonts w:hint="eastAsia" w:ascii="仿宋" w:hAnsi="仿宋" w:eastAsia="仿宋" w:cs="仿宋"/>
          <w:color w:val="000000" w:themeColor="text1"/>
          <w:kern w:val="2"/>
          <w:sz w:val="21"/>
          <w:szCs w:val="21"/>
          <w:lang w:eastAsia="zh-CN" w:bidi="ar-SA"/>
          <w14:textFill>
            <w14:solidFill>
              <w14:schemeClr w14:val="tx1"/>
            </w14:solidFill>
          </w14:textFill>
        </w:rPr>
        <w:t>中标单位在领取本项目中标通知书时，按照《国家计委关于印发招标代理服务收费管理暂行办法的通知（计价格[2002]1980号）及《招标代理服务收费有关问题》（发改办价格〔2003〕857号文）中规定由中标单位向招标代理机构支付本项目代理费。收费标准如下：</w:t>
      </w:r>
    </w:p>
    <w:p>
      <w:pPr>
        <w:spacing w:line="360" w:lineRule="auto"/>
        <w:ind w:firstLine="480" w:firstLineChars="200"/>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招标代理服务收费标准</w:t>
      </w:r>
    </w:p>
    <w:tbl>
      <w:tblPr>
        <w:tblStyle w:val="20"/>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393" w:type="dxa"/>
          </w:tcPr>
          <w:p>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中标</w:t>
            </w:r>
            <w:r>
              <w:rPr>
                <w:rFonts w:hint="eastAsia" w:ascii="仿宋" w:hAnsi="仿宋" w:eastAsia="仿宋" w:cs="仿宋"/>
                <w:color w:val="000000" w:themeColor="text1"/>
                <w:sz w:val="21"/>
                <w:szCs w:val="21"/>
                <w14:textFill>
                  <w14:solidFill>
                    <w14:schemeClr w14:val="tx1"/>
                  </w14:solidFill>
                </w14:textFill>
              </w:rPr>
              <w:t>金额（万元）</w:t>
            </w:r>
          </w:p>
        </w:tc>
        <w:tc>
          <w:tcPr>
            <w:tcW w:w="2146" w:type="dxa"/>
          </w:tcPr>
          <w:p>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货物招标</w:t>
            </w:r>
          </w:p>
        </w:tc>
        <w:tc>
          <w:tcPr>
            <w:tcW w:w="2146" w:type="dxa"/>
          </w:tcPr>
          <w:p>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服务招标</w:t>
            </w:r>
          </w:p>
        </w:tc>
        <w:tc>
          <w:tcPr>
            <w:tcW w:w="1841" w:type="dxa"/>
          </w:tcPr>
          <w:p>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393" w:type="dxa"/>
            <w:vAlign w:val="center"/>
          </w:tcPr>
          <w:p>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100以下</w:t>
            </w:r>
          </w:p>
        </w:tc>
        <w:tc>
          <w:tcPr>
            <w:tcW w:w="2146" w:type="dxa"/>
            <w:vAlign w:val="center"/>
          </w:tcPr>
          <w:p>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1.50%</w:t>
            </w:r>
          </w:p>
        </w:tc>
        <w:tc>
          <w:tcPr>
            <w:tcW w:w="2146" w:type="dxa"/>
            <w:vAlign w:val="center"/>
          </w:tcPr>
          <w:p>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1.50%</w:t>
            </w:r>
          </w:p>
        </w:tc>
        <w:tc>
          <w:tcPr>
            <w:tcW w:w="1841" w:type="dxa"/>
          </w:tcPr>
          <w:p>
            <w:pPr>
              <w:spacing w:line="300" w:lineRule="exact"/>
              <w:jc w:val="center"/>
              <w:rPr>
                <w:rFonts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393" w:type="dxa"/>
            <w:vAlign w:val="center"/>
          </w:tcPr>
          <w:p>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100-500</w:t>
            </w:r>
          </w:p>
        </w:tc>
        <w:tc>
          <w:tcPr>
            <w:tcW w:w="2146" w:type="dxa"/>
            <w:vAlign w:val="center"/>
          </w:tcPr>
          <w:p>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1.10%</w:t>
            </w:r>
          </w:p>
        </w:tc>
        <w:tc>
          <w:tcPr>
            <w:tcW w:w="2146" w:type="dxa"/>
            <w:vAlign w:val="center"/>
          </w:tcPr>
          <w:p>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0.80</w:t>
            </w:r>
            <w:r>
              <w:rPr>
                <w:rFonts w:hint="eastAsia" w:ascii="仿宋" w:hAnsi="仿宋" w:eastAsia="仿宋" w:cs="仿宋"/>
                <w:color w:val="000000" w:themeColor="text1"/>
                <w:sz w:val="21"/>
                <w:szCs w:val="21"/>
                <w14:textFill>
                  <w14:solidFill>
                    <w14:schemeClr w14:val="tx1"/>
                  </w14:solidFill>
                </w14:textFill>
              </w:rPr>
              <w:t>%</w:t>
            </w:r>
          </w:p>
        </w:tc>
        <w:tc>
          <w:tcPr>
            <w:tcW w:w="1841" w:type="dxa"/>
          </w:tcPr>
          <w:p>
            <w:pPr>
              <w:spacing w:line="300" w:lineRule="exact"/>
              <w:jc w:val="center"/>
              <w:rPr>
                <w:rFonts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393" w:type="dxa"/>
            <w:vAlign w:val="center"/>
          </w:tcPr>
          <w:p>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500-1000</w:t>
            </w:r>
          </w:p>
        </w:tc>
        <w:tc>
          <w:tcPr>
            <w:tcW w:w="2146" w:type="dxa"/>
            <w:vAlign w:val="center"/>
          </w:tcPr>
          <w:p>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0.80%</w:t>
            </w:r>
          </w:p>
        </w:tc>
        <w:tc>
          <w:tcPr>
            <w:tcW w:w="2146" w:type="dxa"/>
            <w:vAlign w:val="center"/>
          </w:tcPr>
          <w:p>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eastAsia="zh-CN"/>
                <w14:textFill>
                  <w14:solidFill>
                    <w14:schemeClr w14:val="tx1"/>
                  </w14:solidFill>
                </w14:textFill>
              </w:rPr>
              <w:t>45</w:t>
            </w:r>
            <w:r>
              <w:rPr>
                <w:rFonts w:hint="eastAsia" w:ascii="仿宋" w:hAnsi="仿宋" w:eastAsia="仿宋" w:cs="仿宋"/>
                <w:color w:val="000000" w:themeColor="text1"/>
                <w:sz w:val="21"/>
                <w:szCs w:val="21"/>
                <w14:textFill>
                  <w14:solidFill>
                    <w14:schemeClr w14:val="tx1"/>
                  </w14:solidFill>
                </w14:textFill>
              </w:rPr>
              <w:t>%</w:t>
            </w:r>
          </w:p>
        </w:tc>
        <w:tc>
          <w:tcPr>
            <w:tcW w:w="1841" w:type="dxa"/>
          </w:tcPr>
          <w:p>
            <w:pPr>
              <w:spacing w:line="300" w:lineRule="exact"/>
              <w:jc w:val="center"/>
              <w:rPr>
                <w:rFonts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93" w:type="dxa"/>
            <w:vAlign w:val="center"/>
          </w:tcPr>
          <w:p>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1000-5000</w:t>
            </w:r>
          </w:p>
        </w:tc>
        <w:tc>
          <w:tcPr>
            <w:tcW w:w="2146" w:type="dxa"/>
            <w:vAlign w:val="center"/>
          </w:tcPr>
          <w:p>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0.50%</w:t>
            </w:r>
          </w:p>
        </w:tc>
        <w:tc>
          <w:tcPr>
            <w:tcW w:w="2146" w:type="dxa"/>
            <w:vAlign w:val="center"/>
          </w:tcPr>
          <w:p>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eastAsia="zh-CN"/>
                <w14:textFill>
                  <w14:solidFill>
                    <w14:schemeClr w14:val="tx1"/>
                  </w14:solidFill>
                </w14:textFill>
              </w:rPr>
              <w:t>25</w:t>
            </w:r>
            <w:r>
              <w:rPr>
                <w:rFonts w:hint="eastAsia" w:ascii="仿宋" w:hAnsi="仿宋" w:eastAsia="仿宋" w:cs="仿宋"/>
                <w:color w:val="000000" w:themeColor="text1"/>
                <w:sz w:val="21"/>
                <w:szCs w:val="21"/>
                <w14:textFill>
                  <w14:solidFill>
                    <w14:schemeClr w14:val="tx1"/>
                  </w14:solidFill>
                </w14:textFill>
              </w:rPr>
              <w:t>%</w:t>
            </w:r>
          </w:p>
        </w:tc>
        <w:tc>
          <w:tcPr>
            <w:tcW w:w="1841" w:type="dxa"/>
          </w:tcPr>
          <w:p>
            <w:pPr>
              <w:spacing w:line="300" w:lineRule="exact"/>
              <w:jc w:val="center"/>
              <w:rPr>
                <w:rFonts w:ascii="仿宋" w:hAnsi="仿宋" w:eastAsia="仿宋" w:cs="仿宋"/>
                <w:color w:val="000000" w:themeColor="text1"/>
                <w:sz w:val="21"/>
                <w:szCs w:val="21"/>
                <w14:textFill>
                  <w14:solidFill>
                    <w14:schemeClr w14:val="tx1"/>
                  </w14:solidFill>
                </w14:textFill>
              </w:rPr>
            </w:pPr>
          </w:p>
        </w:tc>
      </w:tr>
    </w:tbl>
    <w:p>
      <w:pPr>
        <w:spacing w:line="360" w:lineRule="auto"/>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招标代理服务收费按差额定率累进法计算。例如：某项目招标代理业务中标金额为2000万元，计算招标代理服务收费额如下：</w:t>
      </w:r>
    </w:p>
    <w:p>
      <w:pPr>
        <w:spacing w:line="360" w:lineRule="auto"/>
        <w:ind w:firstLine="48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100万元×1.50%=1.5（万元）；</w:t>
      </w:r>
    </w:p>
    <w:p>
      <w:pPr>
        <w:spacing w:line="360" w:lineRule="auto"/>
        <w:ind w:firstLine="48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（500-100）万元×1.10%=4.4（万元）</w:t>
      </w:r>
    </w:p>
    <w:p>
      <w:pPr>
        <w:spacing w:line="360" w:lineRule="auto"/>
        <w:ind w:firstLine="48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（1000-500）万元×0.80%=4.0（万元）</w:t>
      </w:r>
    </w:p>
    <w:p>
      <w:pPr>
        <w:spacing w:line="360" w:lineRule="auto"/>
        <w:ind w:firstLine="48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（2000-1000）万元×0.50%=5.0（万元）</w:t>
      </w:r>
    </w:p>
    <w:p>
      <w:pPr>
        <w:spacing w:line="440" w:lineRule="exact"/>
        <w:ind w:left="240" w:leftChars="100" w:firstLine="360" w:firstLineChars="15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合计收费=1.5+4.4+4.0+5.0=14.9(万元)</w:t>
      </w:r>
    </w:p>
    <w:p>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13.投标人应注意的事项</w:t>
      </w:r>
    </w:p>
    <w:p>
      <w:pPr>
        <w:spacing w:line="440" w:lineRule="exact"/>
        <w:ind w:firstLine="480" w:firstLineChars="20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13.1投标人一旦按规定缴纳了投标保证金并参加投标，即被认为接受了本采购文件中的所有条件和规定。投标人必须严格按采购文件的要求编制投标文件，投标文件宜编制页码和目录，以便评委审核。否则，由此产生的一切后果由投标人承担。</w:t>
      </w:r>
    </w:p>
    <w:p>
      <w:pPr>
        <w:spacing w:line="440" w:lineRule="exact"/>
        <w:ind w:firstLine="480" w:firstLineChars="20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13.2 投标人对采购内容中规定的技术参数、规格等要求必须完全响应或优于采购文件中的要求。</w:t>
      </w:r>
    </w:p>
    <w:p>
      <w:pPr>
        <w:spacing w:line="440" w:lineRule="exact"/>
        <w:ind w:firstLine="470" w:firstLineChars="196"/>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13.3所有投标人的投标保证金都应在采购文件规定的投标保证金缴纳截止日期前缴纳。</w:t>
      </w:r>
    </w:p>
    <w:p>
      <w:pPr>
        <w:spacing w:line="440" w:lineRule="exact"/>
        <w:ind w:firstLine="470" w:firstLineChars="196"/>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13.4单位负责人为同一人或者存在直接控股、管理关系的不同供应商，不得参加同一合同项下的政府采购活动。</w:t>
      </w:r>
      <w:r>
        <w:rPr>
          <w:rFonts w:hint="eastAsia" w:ascii="仿宋" w:hAnsi="仿宋" w:eastAsia="仿宋" w:cs="仿宋"/>
          <w:color w:val="000000" w:themeColor="text1"/>
          <w:szCs w:val="21"/>
          <w:lang w:eastAsia="zh-CN"/>
          <w14:textFill>
            <w14:solidFill>
              <w14:schemeClr w14:val="tx1"/>
            </w14:solidFill>
          </w14:textFill>
        </w:rPr>
        <w:t>为采购项目提供整体设计、规范编制或者项目管理、监理、监测等服务的供应商，不得再参加该采购项目的其他采购活动。</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13.5本项目只接受</w:t>
      </w:r>
      <w:r>
        <w:rPr>
          <w:rFonts w:hint="eastAsia" w:ascii="仿宋" w:hAnsi="仿宋" w:eastAsia="仿宋" w:cs="仿宋"/>
          <w:color w:val="000000" w:themeColor="text1"/>
          <w:szCs w:val="21"/>
          <w:lang w:eastAsia="zh-CN"/>
          <w14:textFill>
            <w14:solidFill>
              <w14:schemeClr w14:val="tx1"/>
            </w14:solidFill>
          </w14:textFill>
        </w:rPr>
        <w:t>成为新疆维吾尔自治区政府采购网正式注册入库并完成CA数字证书申领供应商参与投标。因未注册入库、未办理CA数字证书等原因造成无法投标或投标失败等后果由供应商自行承担。</w:t>
      </w:r>
    </w:p>
    <w:p>
      <w:pPr>
        <w:wordWrap w:val="0"/>
        <w:spacing w:line="440" w:lineRule="exact"/>
        <w:ind w:firstLine="480" w:firstLineChars="20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13.6  投标人被视为充分熟悉本招标项目所在地的与履行合同有关的各种情况，包括但不限于：</w:t>
      </w:r>
    </w:p>
    <w:p>
      <w:pPr>
        <w:spacing w:line="400" w:lineRule="exact"/>
        <w:ind w:firstLine="360" w:firstLineChars="15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（1）国家对本次投标货物和服务的生产、安装调试、验收、维修等有关法律、法规及行业管理标准；</w:t>
      </w:r>
    </w:p>
    <w:p>
      <w:pPr>
        <w:spacing w:line="400" w:lineRule="exact"/>
        <w:ind w:firstLine="360" w:firstLineChars="15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（2）本地区有关管理部门的相关规定；</w:t>
      </w:r>
    </w:p>
    <w:p>
      <w:pPr>
        <w:spacing w:line="400" w:lineRule="exact"/>
        <w:ind w:firstLine="360" w:firstLineChars="15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（3）招标人的相关场地情况、基础建设、电力供应情况及相关设计标准。</w:t>
      </w:r>
    </w:p>
    <w:p>
      <w:pPr>
        <w:spacing w:line="400" w:lineRule="exact"/>
        <w:ind w:firstLine="360" w:firstLineChars="15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本采购文件不再对上述情况进行描述。</w:t>
      </w:r>
    </w:p>
    <w:p>
      <w:pPr>
        <w:spacing w:before="312" w:beforeLines="100" w:after="312" w:afterLines="100" w:line="440" w:lineRule="exact"/>
        <w:jc w:val="center"/>
        <w:outlineLvl w:val="2"/>
        <w:rPr>
          <w:rFonts w:ascii="仿宋" w:hAnsi="仿宋" w:eastAsia="仿宋" w:cs="仿宋"/>
          <w:b/>
          <w:color w:val="000000" w:themeColor="text1"/>
          <w:sz w:val="28"/>
          <w:szCs w:val="28"/>
          <w:lang w:eastAsia="zh-CN"/>
          <w14:textFill>
            <w14:solidFill>
              <w14:schemeClr w14:val="tx1"/>
            </w14:solidFill>
          </w14:textFill>
        </w:rPr>
      </w:pPr>
      <w:bookmarkStart w:id="15" w:name="_Toc469495725"/>
      <w:r>
        <w:rPr>
          <w:rFonts w:hint="eastAsia" w:ascii="仿宋" w:hAnsi="仿宋" w:eastAsia="仿宋" w:cs="仿宋"/>
          <w:b/>
          <w:color w:val="000000" w:themeColor="text1"/>
          <w:sz w:val="28"/>
          <w:szCs w:val="28"/>
          <w:lang w:eastAsia="zh-CN"/>
          <w14:textFill>
            <w14:solidFill>
              <w14:schemeClr w14:val="tx1"/>
            </w14:solidFill>
          </w14:textFill>
        </w:rPr>
        <w:t>（二）</w:t>
      </w:r>
      <w:bookmarkEnd w:id="15"/>
      <w:r>
        <w:rPr>
          <w:rFonts w:hint="eastAsia" w:ascii="仿宋" w:hAnsi="仿宋" w:eastAsia="仿宋" w:cs="仿宋"/>
          <w:b/>
          <w:color w:val="000000" w:themeColor="text1"/>
          <w:sz w:val="28"/>
          <w:szCs w:val="28"/>
          <w:lang w:eastAsia="zh-CN"/>
          <w14:textFill>
            <w14:solidFill>
              <w14:schemeClr w14:val="tx1"/>
            </w14:solidFill>
          </w14:textFill>
        </w:rPr>
        <w:t>招标文件</w:t>
      </w:r>
    </w:p>
    <w:p>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15. 采购文件的编制依据</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根据《中华人民共和国政府采购法》、《政府采购货物和服务招标投标管理办法》和《中华人民共和国合同法》</w:t>
      </w:r>
      <w:r>
        <w:rPr>
          <w:rFonts w:hint="eastAsia" w:ascii="仿宋" w:hAnsi="仿宋" w:eastAsia="仿宋" w:cs="仿宋"/>
          <w:color w:val="000000" w:themeColor="text1"/>
          <w:spacing w:val="-2"/>
          <w:szCs w:val="21"/>
          <w:lang w:eastAsia="zh-CN"/>
          <w14:textFill>
            <w14:solidFill>
              <w14:schemeClr w14:val="tx1"/>
            </w14:solidFill>
          </w14:textFill>
        </w:rPr>
        <w:t>等相关法律法规和规章及部、省、市级规范性文件的规定，编制本采购文件。</w:t>
      </w:r>
    </w:p>
    <w:p>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16. 采购文件的组成</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16.1 采购文件包括内容：</w:t>
      </w:r>
    </w:p>
    <w:p>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第一章  招标公告</w:t>
      </w:r>
    </w:p>
    <w:p>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第二章  投标须知</w:t>
      </w:r>
    </w:p>
    <w:p>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第三章  评标办法</w:t>
      </w:r>
    </w:p>
    <w:p>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第四章  采购内容及技术要求</w:t>
      </w:r>
    </w:p>
    <w:p>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第五章  合同条款及格式</w:t>
      </w:r>
    </w:p>
    <w:p>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第六章  投标文件格式文本</w:t>
      </w:r>
    </w:p>
    <w:p>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第七章  招标单位、招标代理机构对本文件的确认</w:t>
      </w:r>
    </w:p>
    <w:p>
      <w:pPr>
        <w:spacing w:line="44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16.2 除16.1内容外，招标答疑亦为采购文件的组成部分，对招标人和投标人起约束作用。</w:t>
      </w:r>
    </w:p>
    <w:p>
      <w:pPr>
        <w:pStyle w:val="14"/>
        <w:wordWrap w:val="0"/>
        <w:spacing w:line="40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16.3投标人应仔细阅读和检查采购文件的全部内容。如发现缺页或附件不全，应及时向招标人提出，以便补齐。如有疑问，投标人应在以书面形式一次性向采购人和采购代理机构提出同一环节的质疑。</w:t>
      </w:r>
    </w:p>
    <w:p>
      <w:pPr>
        <w:wordWrap w:val="0"/>
        <w:spacing w:line="44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采购文件的澄清将在政采云平台“更正公告”栏目予以公告，但不指明澄清问题的来源。如果澄清内容影响投标文件编制的，将相应延长投标截止时间。</w:t>
      </w:r>
    </w:p>
    <w:p>
      <w:pPr>
        <w:spacing w:line="440" w:lineRule="exact"/>
        <w:ind w:firstLine="480" w:firstLineChars="20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b/>
          <w:bCs/>
          <w:color w:val="000000" w:themeColor="text1"/>
          <w:szCs w:val="21"/>
          <w:lang w:eastAsia="zh-CN"/>
          <w14:textFill>
            <w14:solidFill>
              <w14:schemeClr w14:val="tx1"/>
            </w14:solidFill>
          </w14:textFill>
        </w:rPr>
        <w:t>17. 采购文件的修改、补充、解释</w:t>
      </w:r>
    </w:p>
    <w:p>
      <w:pPr>
        <w:wordWrap w:val="0"/>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17.1采购文件发出后，招标人在规定的投标截止时间前可对采购文件进行必要的修改和补充，并以更正公告形式在政采云平台 “更正公告”栏目予以公告，请各位投标人注意查看有关澄清内容，如不及时查看造成后果由投标人自负。采购文件的修改、补充等内容作为采购文件的组成部分，具有约束作用。</w:t>
      </w:r>
    </w:p>
    <w:p>
      <w:pPr>
        <w:wordWrap w:val="0"/>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wordWrap w:val="0"/>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 xml:space="preserve">17.3 </w:t>
      </w:r>
      <w:r>
        <w:rPr>
          <w:rFonts w:hint="eastAsia" w:ascii="仿宋" w:hAnsi="仿宋" w:eastAsia="仿宋" w:cs="仿宋"/>
          <w:color w:val="000000" w:themeColor="text1"/>
          <w:szCs w:val="21"/>
          <w:lang w:eastAsia="zh-CN"/>
          <w14:textFill>
            <w14:solidFill>
              <w14:schemeClr w14:val="tx1"/>
            </w14:solidFill>
          </w14:textFill>
        </w:rPr>
        <w:t>供应商在规定的时间内未对采购文件提出疑问、质疑或要求澄清的，将视其为无异议。</w:t>
      </w:r>
    </w:p>
    <w:p>
      <w:pPr>
        <w:spacing w:line="400" w:lineRule="exact"/>
        <w:ind w:firstLine="480" w:firstLineChars="20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17.4 采购文件的解释</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本采购文件由招标人（或其委托的招标代理机构）负责解释。</w:t>
      </w:r>
    </w:p>
    <w:p>
      <w:pPr>
        <w:spacing w:line="400" w:lineRule="exact"/>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 xml:space="preserve">   18. 采购文件的发出</w:t>
      </w:r>
    </w:p>
    <w:p>
      <w:pPr>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18.1  采购文件、采购文件的澄清、修改、补充及招标答疑等均应报相关部门备案后，方可发出。</w:t>
      </w:r>
    </w:p>
    <w:p>
      <w:pPr>
        <w:spacing w:line="440" w:lineRule="exact"/>
        <w:ind w:firstLine="319" w:firstLineChars="133"/>
        <w:rPr>
          <w:rFonts w:ascii="仿宋" w:hAnsi="仿宋" w:eastAsia="仿宋" w:cs="仿宋"/>
          <w:color w:val="000000" w:themeColor="text1"/>
          <w:szCs w:val="21"/>
          <w:lang w:eastAsia="zh-CN"/>
          <w14:textFill>
            <w14:solidFill>
              <w14:schemeClr w14:val="tx1"/>
            </w14:solidFill>
          </w14:textFill>
        </w:rPr>
      </w:pPr>
      <w:bookmarkStart w:id="16" w:name="_Toc469495726"/>
      <w:r>
        <w:rPr>
          <w:rFonts w:hint="eastAsia" w:ascii="仿宋" w:hAnsi="仿宋" w:eastAsia="仿宋" w:cs="仿宋"/>
          <w:b/>
          <w:color w:val="000000" w:themeColor="text1"/>
          <w:szCs w:val="21"/>
          <w:lang w:eastAsia="zh-CN"/>
          <w14:textFill>
            <w14:solidFill>
              <w14:schemeClr w14:val="tx1"/>
            </w14:solidFill>
          </w14:textFill>
        </w:rPr>
        <w:t xml:space="preserve">19. </w:t>
      </w:r>
      <w:r>
        <w:rPr>
          <w:rFonts w:hint="eastAsia" w:ascii="仿宋" w:hAnsi="仿宋" w:eastAsia="仿宋" w:cs="仿宋"/>
          <w:color w:val="000000" w:themeColor="text1"/>
          <w:szCs w:val="21"/>
          <w:lang w:eastAsia="zh-CN"/>
          <w14:textFill>
            <w14:solidFill>
              <w14:schemeClr w14:val="tx1"/>
            </w14:solidFill>
          </w14:textFill>
        </w:rPr>
        <w:t>凡需要设置样品情形时，必须明确是否需要随样品提交监测报告，并明确监测机构的要求、监测内容、中标样品封存等事项。（评标委员会无法判断样品是否合格且样品需要提供给第三方权威监测机构监测的,在投标人提供招标人认可的第三方权威监测机构监测报告后，评标委员会推荐的中标候选人方可生效，采购人或代理机构发布中标（成交）结果公告。</w:t>
      </w:r>
    </w:p>
    <w:p>
      <w:pPr>
        <w:spacing w:line="400" w:lineRule="exact"/>
        <w:ind w:firstLine="42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采购文件中应明确样品送检方式、监测费用支付方法、投标人在规定时间内无法提供第三方权威监测机构监测报告的处理方式。（采购人根据项目需求按上述要求自行描述）</w:t>
      </w:r>
    </w:p>
    <w:p>
      <w:pPr>
        <w:spacing w:before="312" w:beforeLines="100" w:after="312" w:afterLines="100" w:line="440" w:lineRule="exact"/>
        <w:jc w:val="center"/>
        <w:outlineLvl w:val="2"/>
        <w:rPr>
          <w:rFonts w:ascii="仿宋" w:hAnsi="仿宋" w:eastAsia="仿宋" w:cs="仿宋"/>
          <w:b/>
          <w:color w:val="000000" w:themeColor="text1"/>
          <w:sz w:val="28"/>
          <w:szCs w:val="28"/>
          <w:lang w:eastAsia="zh-CN"/>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（三）投标文件的编制</w:t>
      </w:r>
      <w:bookmarkEnd w:id="16"/>
    </w:p>
    <w:p>
      <w:pPr>
        <w:spacing w:line="440" w:lineRule="exact"/>
        <w:ind w:firstLine="348" w:firstLineChars="145"/>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20. 投标的语言及度量衡单位</w:t>
      </w:r>
    </w:p>
    <w:p>
      <w:pPr>
        <w:spacing w:line="440" w:lineRule="exact"/>
        <w:ind w:firstLine="324" w:firstLineChars="13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pacing w:line="440" w:lineRule="exact"/>
        <w:ind w:firstLine="324" w:firstLineChars="13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20.2除采购文件中另有规定外，投标书所使用的度量衡均须采用法定计量单位。</w:t>
      </w:r>
    </w:p>
    <w:p>
      <w:pPr>
        <w:spacing w:line="400" w:lineRule="exact"/>
        <w:ind w:firstLine="235" w:firstLineChars="98"/>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21. 投标文件的组成</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资格证明文件和商务及技术文件两部分。</w:t>
      </w:r>
    </w:p>
    <w:p>
      <w:pPr>
        <w:spacing w:line="44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21.1资格证明文件（包括但不限于）</w:t>
      </w:r>
    </w:p>
    <w:p>
      <w:pPr>
        <w:spacing w:line="440" w:lineRule="exact"/>
        <w:ind w:firstLine="352"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资格证明文件是证明投标人有资格参加投标和中标后有能力履行合同的文件，这些文件应能满足招标的要求，否则作无效投标处理。</w:t>
      </w:r>
    </w:p>
    <w:p>
      <w:pPr>
        <w:spacing w:line="440" w:lineRule="exact"/>
        <w:ind w:firstLine="352" w:firstLineChars="147"/>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b/>
          <w:bCs/>
          <w:color w:val="000000" w:themeColor="text1"/>
          <w:szCs w:val="21"/>
          <w:lang w:eastAsia="zh-CN"/>
          <w14:textFill>
            <w14:solidFill>
              <w14:schemeClr w14:val="tx1"/>
            </w14:solidFill>
          </w14:textFill>
        </w:rPr>
        <w:t>1、法人或者非法人组织的营业执照等证明文件复印件（须加盖本单位章）或自然人的身份证明复印件;</w:t>
      </w:r>
    </w:p>
    <w:p>
      <w:pPr>
        <w:spacing w:line="440" w:lineRule="exact"/>
        <w:ind w:firstLine="352" w:firstLineChars="147"/>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b/>
          <w:bCs/>
          <w:color w:val="000000" w:themeColor="text1"/>
          <w:szCs w:val="21"/>
          <w:lang w:eastAsia="zh-CN"/>
          <w14:textFill>
            <w14:solidFill>
              <w14:schemeClr w14:val="tx1"/>
            </w14:solidFill>
          </w14:textFill>
        </w:rPr>
        <w:t>2、法定代表人资格证明书</w:t>
      </w:r>
    </w:p>
    <w:p>
      <w:pPr>
        <w:spacing w:line="440" w:lineRule="exact"/>
        <w:ind w:firstLine="352" w:firstLineChars="147"/>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b/>
          <w:bCs/>
          <w:color w:val="000000" w:themeColor="text1"/>
          <w:szCs w:val="21"/>
          <w:lang w:eastAsia="zh-CN"/>
          <w14:textFill>
            <w14:solidFill>
              <w14:schemeClr w14:val="tx1"/>
            </w14:solidFill>
          </w14:textFill>
        </w:rPr>
        <w:t>3、法定代表人授权书</w:t>
      </w:r>
    </w:p>
    <w:p>
      <w:pPr>
        <w:spacing w:line="440" w:lineRule="exact"/>
        <w:ind w:firstLine="352" w:firstLineChars="147"/>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b/>
          <w:bCs/>
          <w:color w:val="000000" w:themeColor="text1"/>
          <w:szCs w:val="21"/>
          <w:lang w:eastAsia="zh-CN"/>
          <w14:textFill>
            <w14:solidFill>
              <w14:schemeClr w14:val="tx1"/>
            </w14:solidFill>
          </w14:textFill>
        </w:rPr>
        <w:t>4、投标保证金收据或投标担保函；</w:t>
      </w:r>
    </w:p>
    <w:p>
      <w:pPr>
        <w:spacing w:line="440" w:lineRule="exact"/>
        <w:ind w:firstLine="352" w:firstLineChars="147"/>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b/>
          <w:bCs/>
          <w:color w:val="000000" w:themeColor="text1"/>
          <w:szCs w:val="21"/>
          <w:lang w:eastAsia="zh-CN"/>
          <w14:textFill>
            <w14:solidFill>
              <w14:schemeClr w14:val="tx1"/>
            </w14:solidFill>
          </w14:textFill>
        </w:rPr>
        <w:t>5、标企业须提供投标人（被授权在职人员）近6个月有效的社保证明;</w:t>
      </w:r>
    </w:p>
    <w:p>
      <w:pPr>
        <w:spacing w:line="440" w:lineRule="exact"/>
        <w:ind w:firstLine="352" w:firstLineChars="147"/>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b/>
          <w:bCs/>
          <w:color w:val="000000" w:themeColor="text1"/>
          <w:szCs w:val="21"/>
          <w:lang w:eastAsia="zh-CN"/>
          <w14:textFill>
            <w14:solidFill>
              <w14:schemeClr w14:val="tx1"/>
            </w14:solidFill>
          </w14:textFill>
        </w:rPr>
        <w:t>6、参加政府采购活动前3年内在经营活动中没有重大违法记录的书面声明;</w:t>
      </w:r>
    </w:p>
    <w:p>
      <w:pPr>
        <w:spacing w:line="440" w:lineRule="exact"/>
        <w:ind w:firstLine="352" w:firstLineChars="147"/>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b/>
          <w:bCs/>
          <w:color w:val="000000" w:themeColor="text1"/>
          <w:szCs w:val="21"/>
          <w:lang w:eastAsia="zh-CN"/>
          <w14:textFill>
            <w14:solidFill>
              <w14:schemeClr w14:val="tx1"/>
            </w14:solidFill>
          </w14:textFill>
        </w:rPr>
        <w:t>7、参加采购活动前三年内，在经营活动中没有重大违法记录，供应商须提供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spacing w:line="440" w:lineRule="exact"/>
        <w:ind w:firstLine="352"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21.2 商务及技术文件（包括但不限于）</w:t>
      </w:r>
    </w:p>
    <w:p>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1、投标函</w:t>
      </w:r>
    </w:p>
    <w:p>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2、开标一览表</w:t>
      </w:r>
    </w:p>
    <w:p>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3、服务说明一览表</w:t>
      </w:r>
    </w:p>
    <w:p>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4、投标分项报价表</w:t>
      </w:r>
    </w:p>
    <w:p>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5、技术规格偏离表</w:t>
      </w:r>
    </w:p>
    <w:p>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6、商务条款偏离表</w:t>
      </w:r>
    </w:p>
    <w:p>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7、投标人基本情况表</w:t>
      </w:r>
    </w:p>
    <w:p>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8、近三年（2020年1月1日至今）类似项目业绩表</w:t>
      </w:r>
    </w:p>
    <w:p>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9、中小企业声明函(工程、服务)</w:t>
      </w:r>
    </w:p>
    <w:p>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10、《残疾人福利性单位声明函》</w:t>
      </w:r>
    </w:p>
    <w:p>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11、评分标准和细则中技术部分证明材料</w:t>
      </w:r>
    </w:p>
    <w:p>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12、评分标准和细则中技术部分证明材料（格式自拟）</w:t>
      </w:r>
    </w:p>
    <w:p>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13、投标人认为有必要提供的其他证明材料（格式自拟）</w:t>
      </w:r>
    </w:p>
    <w:p>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u w:val="single"/>
          <w:lang w:eastAsia="zh-CN"/>
          <w14:textFill>
            <w14:solidFill>
              <w14:schemeClr w14:val="tx1"/>
            </w14:solidFill>
          </w14:textFill>
        </w:rPr>
        <w:t>注：以上材料须逐页加盖单位公章。</w:t>
      </w:r>
    </w:p>
    <w:p>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21.3投标文件的要求</w:t>
      </w:r>
    </w:p>
    <w:p>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（2）投标文件格式应按本采购文件第六章格式要求编制，不得对采购文件格式进行增删更改，否则按无效标处理。</w:t>
      </w:r>
    </w:p>
    <w:p>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（3）对采购文件格式可更改的例外情况：采购文件第六章附件格式要求中明确规定表格中行数不够用时可按相同格式增加行数，其他一切内容和格式不得更改。 </w:t>
      </w:r>
    </w:p>
    <w:p>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（4）投标文件为电子投标文件，电子投标文件按“政采云供应商项目采购-电子招投标操作指南”及本采购文件要求制作、加密传输。</w:t>
      </w:r>
    </w:p>
    <w:p>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（5）投标文件未在投标截止时间前完成传输的，视为投标文件撤回；投标文件未按时解密也未提供备份投标文件的，亦视为投标文件撤回。</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22</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b/>
          <w:color w:val="000000" w:themeColor="text1"/>
          <w:szCs w:val="21"/>
          <w:lang w:eastAsia="zh-CN"/>
          <w14:textFill>
            <w14:solidFill>
              <w14:schemeClr w14:val="tx1"/>
            </w14:solidFill>
          </w14:textFill>
        </w:rPr>
        <w:t>投标报价</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22.1投标报价文件中的单价和总价全部采用人民币表示。</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22.2投标报价表上应清楚地标明投标人拟提供货物的名称、型号、生产厂家、数量、单价和总价。</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22.3投标人只允许有一个方案、一个报价。</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22.4投标人应按“采购内容及技术参数要求”所列货物逐项进行单价报价，并最终按货物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22.5投标报价的价格是货物交货地验收价格，其总价即为履行合同的固定总价。</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22.6技术要求中规定的安装、调试和培训费用应包括在投标价格中。投标文件报价为含税价，招标人不再为此次招标支付任何费用。</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22.7投标报价应由法定代表人或被授权人签署。</w:t>
      </w:r>
    </w:p>
    <w:p>
      <w:pPr>
        <w:spacing w:line="440" w:lineRule="exact"/>
        <w:ind w:firstLine="480" w:firstLineChars="20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22.8</w:t>
      </w:r>
      <w:r>
        <w:rPr>
          <w:rFonts w:hint="eastAsia" w:ascii="仿宋" w:hAnsi="仿宋" w:eastAsia="仿宋" w:cs="仿宋"/>
          <w:b/>
          <w:color w:val="000000" w:themeColor="text1"/>
          <w:szCs w:val="21"/>
          <w:lang w:eastAsia="zh-CN"/>
          <w14:textFill>
            <w14:solidFill>
              <w14:schemeClr w14:val="tx1"/>
            </w14:solidFill>
          </w14:textFill>
        </w:rPr>
        <w:t>投标人投标总报价，不得高于本次招标设置的最高限价，</w:t>
      </w:r>
      <w:r>
        <w:rPr>
          <w:rFonts w:hint="eastAsia" w:ascii="仿宋" w:hAnsi="仿宋" w:eastAsia="仿宋" w:cs="仿宋"/>
          <w:b/>
          <w:bCs/>
          <w:color w:val="000000" w:themeColor="text1"/>
          <w:szCs w:val="21"/>
          <w:lang w:eastAsia="zh-CN"/>
          <w14:textFill>
            <w14:solidFill>
              <w14:schemeClr w14:val="tx1"/>
            </w14:solidFill>
          </w14:textFill>
        </w:rPr>
        <w:t>否则将作为无效投标处理。</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22.9如投标文件中未列明全面实现投标货物功能而必须配置的配套或辅助设施及相应技术措施的费用，这些费用将被视为已包含在总投标价中。</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22.10总投标价中不得包含采购文件要求以外的内容，否则，在评标时不予核减，但在授予合同时，招标人有权将这部分价格从其中标价格中扣除。</w:t>
      </w:r>
    </w:p>
    <w:p>
      <w:pPr>
        <w:spacing w:line="440" w:lineRule="exact"/>
        <w:ind w:firstLine="460" w:firstLineChars="192"/>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pPr>
        <w:spacing w:line="440" w:lineRule="exact"/>
        <w:ind w:firstLine="460" w:firstLineChars="192"/>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22.12投标人不得对从第三方采购货物的随机备品、备件另行收费，否则在计算评标价时这部分费用将不予扣除，在授予合同时将从中标价格中扣除该部分费用。</w:t>
      </w:r>
    </w:p>
    <w:p>
      <w:pPr>
        <w:spacing w:line="440" w:lineRule="exact"/>
        <w:ind w:firstLine="460" w:firstLineChars="192"/>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23. 投标有效期</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23.1 除投标人须知前附表另有规定外，投标有效期为60天。</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23.2在投标有效期内，投标人撤销或修改其投标文件的，应承担采购文件和法律规定的责任。</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440" w:lineRule="exact"/>
        <w:ind w:firstLine="460" w:firstLineChars="192"/>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24. 投标保证金</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24.2自中标通知书发出之日起5个工作日内退还未中标投标人的投标保证金，自政府采购合同签订之日起5个工作日内退还中标人的投标保证金。</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24.3有下列情形之一的，投标保证金将不予退还： </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（1）投标人在规定的投标有效期内撤回或修改其投标文件；</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（2）中标通知书发出后三十天内，中标人无正当理由拒签合同协议书或未按采购文件规定提交履约担保。</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（3）提供虚假材料谋取中标的；</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（4）经查实属于陪标、串通投标的等。</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bookmarkStart w:id="17" w:name="_Toc469495727"/>
      <w:r>
        <w:rPr>
          <w:rFonts w:hint="eastAsia" w:ascii="仿宋" w:hAnsi="仿宋" w:eastAsia="仿宋" w:cs="仿宋"/>
          <w:color w:val="000000" w:themeColor="text1"/>
          <w:szCs w:val="21"/>
          <w:lang w:eastAsia="zh-CN"/>
          <w14:textFill>
            <w14:solidFill>
              <w14:schemeClr w14:val="tx1"/>
            </w14:solidFill>
          </w14:textFill>
        </w:rPr>
        <w:t>24.4投标保证金按投标人须知前附表第24条规定执行。</w:t>
      </w:r>
    </w:p>
    <w:p>
      <w:pPr>
        <w:pStyle w:val="3"/>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（四）</w:t>
      </w:r>
      <w:bookmarkEnd w:id="17"/>
      <w:r>
        <w:rPr>
          <w:rFonts w:hint="eastAsia" w:ascii="仿宋" w:hAnsi="仿宋" w:eastAsia="仿宋" w:cs="仿宋"/>
          <w:color w:val="000000" w:themeColor="text1"/>
          <w:sz w:val="28"/>
          <w:szCs w:val="28"/>
          <w:lang w:eastAsia="zh-CN"/>
          <w14:textFill>
            <w14:solidFill>
              <w14:schemeClr w14:val="tx1"/>
            </w14:solidFill>
          </w14:textFill>
        </w:rPr>
        <w:t>投标文件的制作、上传及递交要求</w:t>
      </w:r>
    </w:p>
    <w:p>
      <w:pPr>
        <w:snapToGrid w:val="0"/>
        <w:spacing w:line="360" w:lineRule="auto"/>
        <w:ind w:firstLine="480" w:firstLineChars="20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25.投标文件的制作要求</w:t>
      </w:r>
    </w:p>
    <w:p>
      <w:pPr>
        <w:pStyle w:val="7"/>
        <w:snapToGrid w:val="0"/>
        <w:spacing w:line="360" w:lineRule="auto"/>
        <w:rPr>
          <w:rFonts w:ascii="仿宋" w:hAnsi="仿宋" w:eastAsia="仿宋" w:cs="仿宋"/>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pPr>
        <w:pStyle w:val="7"/>
        <w:snapToGrid w:val="0"/>
        <w:spacing w:line="360" w:lineRule="auto"/>
        <w:ind w:firstLine="480" w:firstLineChars="200"/>
        <w:rPr>
          <w:rFonts w:ascii="仿宋" w:hAnsi="仿宋" w:eastAsia="仿宋" w:cs="仿宋"/>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7"/>
        <w:snapToGrid w:val="0"/>
        <w:spacing w:line="360" w:lineRule="auto"/>
        <w:ind w:firstLine="480" w:firstLineChars="200"/>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备份电子投标文件：通过“政采云”平台电子投标工具制作投标文件所产生的备份文件。</w:t>
      </w:r>
    </w:p>
    <w:p>
      <w:pPr>
        <w:pStyle w:val="7"/>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（2）供应商应对所提供的全部资料的真实性、有效性承担法律责任，电子投标文件中所须加盖公章部分均采用CA签章。</w:t>
      </w:r>
    </w:p>
    <w:p>
      <w:pPr>
        <w:pStyle w:val="7"/>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（3）投标文件以及供应商与采购组织机构就有关投标事宜的所有来往函电，均应以中文汉语书写。除签章、盖章、专用名称等特殊情形外，以中文汉语以外的文字表述的投标文件视同未提供。</w:t>
      </w:r>
    </w:p>
    <w:p>
      <w:pPr>
        <w:pStyle w:val="7"/>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（4）投标计量单位，采购文件已有明确规定的，使用采购文件规定的计量单位；采购文件没有规定的，应采用中华人民共和国法定计量单位（货币单位：人民币元）。</w:t>
      </w:r>
    </w:p>
    <w:p>
      <w:pPr>
        <w:pStyle w:val="7"/>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（5）若供应商不按采购文件的要求提供资格审查材料，其风险由供应商自行承担。</w:t>
      </w:r>
    </w:p>
    <w:p>
      <w:pPr>
        <w:pStyle w:val="7"/>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（6）与本次投标无关的内容请不要制作在内，确保投标文件有针对性、简洁明了。</w:t>
      </w:r>
    </w:p>
    <w:p>
      <w:pPr>
        <w:snapToGrid w:val="0"/>
        <w:spacing w:line="360" w:lineRule="auto"/>
        <w:ind w:firstLine="480" w:firstLineChars="20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26.投标文件的上传</w:t>
      </w:r>
    </w:p>
    <w:p>
      <w:pPr>
        <w:pStyle w:val="7"/>
        <w:snapToGrid w:val="0"/>
        <w:spacing w:line="360" w:lineRule="auto"/>
        <w:rPr>
          <w:rFonts w:ascii="仿宋" w:hAnsi="仿宋" w:eastAsia="仿宋" w:cs="仿宋"/>
          <w:b/>
          <w:bCs/>
          <w:color w:val="000000" w:themeColor="text1"/>
          <w:szCs w:val="24"/>
          <w:lang w:eastAsia="zh-CN"/>
          <w14:textFill>
            <w14:solidFill>
              <w14:schemeClr w14:val="tx1"/>
            </w14:solidFill>
          </w14:textFill>
        </w:rPr>
      </w:pPr>
      <w:r>
        <w:rPr>
          <w:rFonts w:hint="eastAsia" w:ascii="仿宋" w:hAnsi="仿宋" w:eastAsia="仿宋" w:cs="仿宋"/>
          <w:b/>
          <w:bCs/>
          <w:color w:val="000000" w:themeColor="text1"/>
          <w:szCs w:val="24"/>
          <w:lang w:eastAsia="zh-CN"/>
          <w14:textFill>
            <w14:solidFill>
              <w14:schemeClr w14:val="tx1"/>
            </w14:solidFill>
          </w14:textFill>
        </w:rPr>
        <w:t>（1）</w:t>
      </w:r>
      <w:r>
        <w:rPr>
          <w:rFonts w:hint="eastAsia" w:ascii="仿宋" w:hAnsi="仿宋" w:eastAsia="仿宋" w:cs="仿宋"/>
          <w:b/>
          <w:bCs/>
          <w:color w:val="000000" w:themeColor="text1"/>
          <w:szCs w:val="24"/>
          <w:lang w:eastAsia="zh-CN" w:bidi="zh-CN"/>
          <w14:textFill>
            <w14:solidFill>
              <w14:schemeClr w14:val="tx1"/>
            </w14:solidFill>
          </w14:textFill>
        </w:rPr>
        <w:t>电子加密投标文件（“.jmbs”格式）</w:t>
      </w:r>
      <w:r>
        <w:rPr>
          <w:rFonts w:hint="eastAsia" w:ascii="仿宋" w:hAnsi="仿宋" w:eastAsia="仿宋" w:cs="仿宋"/>
          <w:b/>
          <w:bCs/>
          <w:color w:val="000000" w:themeColor="text1"/>
          <w:szCs w:val="24"/>
          <w:lang w:eastAsia="zh-CN"/>
          <w14:textFill>
            <w14:solidFill>
              <w14:schemeClr w14:val="tx1"/>
            </w14:solidFill>
          </w14:textFill>
        </w:rPr>
        <w:t>：</w:t>
      </w:r>
    </w:p>
    <w:p>
      <w:pPr>
        <w:pStyle w:val="7"/>
        <w:snapToGrid w:val="0"/>
        <w:spacing w:line="360" w:lineRule="auto"/>
        <w:ind w:firstLine="600" w:firstLineChars="250"/>
        <w:rPr>
          <w:rFonts w:ascii="仿宋" w:hAnsi="仿宋" w:eastAsia="仿宋" w:cs="仿宋"/>
          <w:bCs/>
          <w:color w:val="000000" w:themeColor="text1"/>
          <w:szCs w:val="24"/>
          <w:lang w:eastAsia="zh-CN" w:bidi="zh-CN"/>
          <w14:textFill>
            <w14:solidFill>
              <w14:schemeClr w14:val="tx1"/>
            </w14:solidFill>
          </w14:textFill>
        </w:rPr>
      </w:pPr>
      <w:r>
        <w:rPr>
          <w:rFonts w:hint="eastAsia" w:ascii="仿宋" w:hAnsi="仿宋" w:eastAsia="仿宋" w:cs="仿宋"/>
          <w:bCs/>
          <w:color w:val="000000" w:themeColor="text1"/>
          <w:szCs w:val="24"/>
          <w:lang w:eastAsia="zh-CN" w:bidi="zh-CN"/>
          <w14:textFill>
            <w14:solidFill>
              <w14:schemeClr w14:val="tx1"/>
            </w14:solidFill>
          </w14:textFill>
        </w:rPr>
        <w:t>a.</w:t>
      </w:r>
      <w:r>
        <w:rPr>
          <w:rFonts w:hint="eastAsia" w:ascii="仿宋" w:hAnsi="仿宋" w:eastAsia="仿宋" w:cs="仿宋"/>
          <w:bCs/>
          <w:color w:val="000000" w:themeColor="text1"/>
          <w:szCs w:val="24"/>
          <w:lang w:eastAsia="zh-CN"/>
          <w14:textFill>
            <w14:solidFill>
              <w14:schemeClr w14:val="tx1"/>
            </w14:solidFill>
          </w14:textFill>
        </w:rPr>
        <w:t xml:space="preserve"> </w:t>
      </w:r>
      <w:r>
        <w:rPr>
          <w:rFonts w:hint="eastAsia" w:ascii="仿宋" w:hAnsi="仿宋" w:eastAsia="仿宋" w:cs="仿宋"/>
          <w:bCs/>
          <w:color w:val="000000" w:themeColor="text1"/>
          <w:szCs w:val="24"/>
          <w:lang w:eastAsia="zh-CN" w:bidi="zh-CN"/>
          <w14:textFill>
            <w14:solidFill>
              <w14:schemeClr w14:val="tx1"/>
            </w14:solidFill>
          </w14:textFill>
        </w:rPr>
        <w:t>供应商应在投标截止时间前将电子加密投标文件成功上传递交至新疆政府采购云平台，否则投标无效；</w:t>
      </w:r>
    </w:p>
    <w:p>
      <w:pPr>
        <w:pStyle w:val="7"/>
        <w:snapToGrid w:val="0"/>
        <w:spacing w:line="360" w:lineRule="auto"/>
        <w:ind w:firstLine="600" w:firstLineChars="250"/>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bidi="zh-CN"/>
          <w14:textFill>
            <w14:solidFill>
              <w14:schemeClr w14:val="tx1"/>
            </w14:solidFill>
          </w14:textFill>
        </w:rPr>
        <w:t>b.供应商成功上传电子加密投标文件后，可自行打印投标文件接收回执。</w:t>
      </w:r>
    </w:p>
    <w:p>
      <w:pPr>
        <w:pStyle w:val="7"/>
        <w:snapToGrid w:val="0"/>
        <w:spacing w:line="360" w:lineRule="auto"/>
        <w:rPr>
          <w:rFonts w:ascii="仿宋" w:hAnsi="仿宋" w:eastAsia="仿宋" w:cs="仿宋"/>
          <w:b/>
          <w:bCs/>
          <w:color w:val="000000" w:themeColor="text1"/>
          <w:szCs w:val="24"/>
          <w:lang w:eastAsia="zh-CN" w:bidi="zh-CN"/>
          <w14:textFill>
            <w14:solidFill>
              <w14:schemeClr w14:val="tx1"/>
            </w14:solidFill>
          </w14:textFill>
        </w:rPr>
      </w:pPr>
      <w:r>
        <w:rPr>
          <w:rFonts w:hint="eastAsia" w:ascii="仿宋" w:hAnsi="仿宋" w:eastAsia="仿宋" w:cs="仿宋"/>
          <w:b/>
          <w:bCs/>
          <w:color w:val="000000" w:themeColor="text1"/>
          <w:szCs w:val="24"/>
          <w:lang w:eastAsia="zh-CN"/>
          <w14:textFill>
            <w14:solidFill>
              <w14:schemeClr w14:val="tx1"/>
            </w14:solidFill>
          </w14:textFill>
        </w:rPr>
        <w:t>（2）</w:t>
      </w:r>
      <w:r>
        <w:rPr>
          <w:rFonts w:hint="eastAsia" w:ascii="仿宋" w:hAnsi="仿宋" w:eastAsia="仿宋" w:cs="仿宋"/>
          <w:b/>
          <w:bCs/>
          <w:color w:val="000000" w:themeColor="text1"/>
          <w:szCs w:val="24"/>
          <w:lang w:eastAsia="zh-CN" w:bidi="zh-CN"/>
          <w14:textFill>
            <w14:solidFill>
              <w14:schemeClr w14:val="tx1"/>
            </w14:solidFill>
          </w14:textFill>
        </w:rPr>
        <w:t>备份投标文件（“.bfbs”格式）：</w:t>
      </w:r>
    </w:p>
    <w:p>
      <w:pPr>
        <w:pStyle w:val="7"/>
        <w:snapToGrid w:val="0"/>
        <w:spacing w:line="360" w:lineRule="auto"/>
        <w:ind w:firstLine="600" w:firstLineChars="250"/>
        <w:rPr>
          <w:rFonts w:ascii="仿宋" w:hAnsi="仿宋" w:eastAsia="仿宋" w:cs="仿宋"/>
          <w:color w:val="FF0000"/>
          <w:szCs w:val="24"/>
          <w:lang w:eastAsia="zh-CN" w:bidi="zh-CN"/>
        </w:rPr>
      </w:pPr>
      <w:r>
        <w:rPr>
          <w:rFonts w:hint="eastAsia" w:ascii="仿宋" w:hAnsi="仿宋" w:eastAsia="仿宋" w:cs="仿宋"/>
          <w:bCs/>
          <w:color w:val="000000" w:themeColor="text1"/>
          <w:szCs w:val="24"/>
          <w:lang w:eastAsia="zh-CN" w:bidi="zh-CN"/>
          <w14:textFill>
            <w14:solidFill>
              <w14:schemeClr w14:val="tx1"/>
            </w14:solidFill>
          </w14:textFill>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000000" w:themeColor="text1"/>
          <w:szCs w:val="24"/>
          <w:lang w:eastAsia="zh-CN" w:bidi="zh-CN"/>
          <w14:textFill>
            <w14:solidFill>
              <w14:schemeClr w14:val="tx1"/>
            </w14:solidFill>
          </w14:textFill>
        </w:rPr>
        <w:t>“备份投标文件”以投标截止时间前指定接收邮箱最终收到的文件为准，逾期或未按要求提供的视为未提供，建议供应商提前1日办理邮件提供事宜（</w:t>
      </w:r>
      <w:r>
        <w:rPr>
          <w:rFonts w:hint="eastAsia" w:ascii="仿宋" w:hAnsi="仿宋" w:eastAsia="仿宋" w:cs="仿宋"/>
          <w:color w:val="FF0000"/>
          <w:szCs w:val="24"/>
          <w:lang w:eastAsia="zh-CN" w:bidi="zh-CN"/>
        </w:rPr>
        <w:t>接收人邮箱：</w:t>
      </w:r>
      <w:r>
        <w:rPr>
          <w:rFonts w:hint="eastAsia" w:ascii="仿宋" w:hAnsi="仿宋" w:eastAsia="仿宋" w:cs="仿宋"/>
          <w:color w:val="FF0000"/>
          <w:szCs w:val="24"/>
          <w:lang w:val="en-US" w:eastAsia="zh-CN" w:bidi="zh-CN"/>
        </w:rPr>
        <w:t>756299071</w:t>
      </w:r>
      <w:r>
        <w:rPr>
          <w:rFonts w:hint="eastAsia" w:ascii="仿宋" w:hAnsi="仿宋" w:eastAsia="仿宋" w:cs="仿宋"/>
          <w:color w:val="FF0000"/>
          <w:szCs w:val="24"/>
          <w:lang w:eastAsia="zh-CN" w:bidi="zh-CN"/>
        </w:rPr>
        <w:t>@qq.com，接收人：</w:t>
      </w:r>
      <w:r>
        <w:rPr>
          <w:rFonts w:hint="eastAsia" w:ascii="仿宋" w:hAnsi="仿宋" w:eastAsia="仿宋" w:cs="仿宋"/>
          <w:color w:val="FF0000"/>
          <w:szCs w:val="24"/>
          <w:lang w:val="en-US" w:eastAsia="zh-CN" w:bidi="zh-CN"/>
        </w:rPr>
        <w:t>王先生</w:t>
      </w:r>
      <w:r>
        <w:rPr>
          <w:rFonts w:hint="eastAsia" w:ascii="仿宋" w:hAnsi="仿宋" w:eastAsia="仿宋" w:cs="仿宋"/>
          <w:color w:val="FF0000"/>
          <w:szCs w:val="24"/>
          <w:lang w:eastAsia="zh-CN" w:bidi="zh-CN"/>
        </w:rPr>
        <w:t>，电话：</w:t>
      </w:r>
      <w:r>
        <w:rPr>
          <w:rFonts w:hint="eastAsia" w:ascii="仿宋" w:hAnsi="仿宋" w:eastAsia="仿宋" w:cs="仿宋"/>
          <w:color w:val="FF0000"/>
          <w:szCs w:val="24"/>
          <w:lang w:val="en-US" w:eastAsia="zh-CN" w:bidi="zh-CN"/>
        </w:rPr>
        <w:t>18809085988</w:t>
      </w:r>
      <w:r>
        <w:rPr>
          <w:rFonts w:hint="eastAsia" w:ascii="仿宋" w:hAnsi="仿宋" w:eastAsia="仿宋" w:cs="仿宋"/>
          <w:color w:val="FF0000"/>
          <w:szCs w:val="24"/>
          <w:lang w:eastAsia="zh-CN" w:bidi="zh-CN"/>
        </w:rPr>
        <w:t>）；</w:t>
      </w:r>
    </w:p>
    <w:p>
      <w:pPr>
        <w:pStyle w:val="7"/>
        <w:snapToGrid w:val="0"/>
        <w:spacing w:line="360" w:lineRule="auto"/>
        <w:ind w:firstLine="600" w:firstLineChars="250"/>
        <w:rPr>
          <w:rFonts w:ascii="仿宋" w:hAnsi="仿宋" w:eastAsia="仿宋" w:cs="仿宋"/>
          <w:bCs/>
          <w:color w:val="000000" w:themeColor="text1"/>
          <w:szCs w:val="24"/>
          <w:lang w:eastAsia="zh-CN" w:bidi="zh-CN"/>
          <w14:textFill>
            <w14:solidFill>
              <w14:schemeClr w14:val="tx1"/>
            </w14:solidFill>
          </w14:textFill>
        </w:rPr>
      </w:pPr>
      <w:r>
        <w:rPr>
          <w:rFonts w:hint="eastAsia" w:ascii="仿宋" w:hAnsi="仿宋" w:eastAsia="仿宋" w:cs="仿宋"/>
          <w:bCs/>
          <w:color w:val="000000" w:themeColor="text1"/>
          <w:szCs w:val="24"/>
          <w:lang w:eastAsia="zh-CN" w:bidi="zh-CN"/>
          <w14:textFill>
            <w14:solidFill>
              <w14:schemeClr w14:val="tx1"/>
            </w14:solidFill>
          </w14:textFill>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napToGrid w:val="0"/>
        <w:spacing w:line="360" w:lineRule="auto"/>
        <w:ind w:firstLine="480" w:firstLineChars="20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27.</w:t>
      </w:r>
      <w:r>
        <w:rPr>
          <w:rFonts w:hint="eastAsia" w:ascii="仿宋" w:hAnsi="仿宋" w:eastAsia="仿宋" w:cs="仿宋"/>
          <w:b/>
          <w:color w:val="000000" w:themeColor="text1"/>
          <w:lang w:eastAsia="zh-CN"/>
          <w14:textFill>
            <w14:solidFill>
              <w14:schemeClr w14:val="tx1"/>
            </w14:solidFill>
          </w14:textFill>
        </w:rPr>
        <w:t>投标文件的递交要求</w:t>
      </w:r>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（1）供应商须按照采购文件和政采云平台的要求编制并加密投标文件。在投标文件递交截止时间以前完成投标文件的传输递交，截止时间后递交的投标文件，将被拒收。</w:t>
      </w:r>
    </w:p>
    <w:p>
      <w:pPr>
        <w:tabs>
          <w:tab w:val="left" w:pos="1418"/>
        </w:tabs>
        <w:autoSpaceDE w:val="0"/>
        <w:autoSpaceDN w:val="0"/>
        <w:adjustRightInd w:val="0"/>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（2）备份电子投标文件必须在投标截止时间前送达指定的投标地点。备份电子投标文件在截止时间后提交，采购组织机构将拒绝接收。</w:t>
      </w:r>
    </w:p>
    <w:p>
      <w:pPr>
        <w:tabs>
          <w:tab w:val="left" w:pos="1418"/>
        </w:tabs>
        <w:autoSpaceDE w:val="0"/>
        <w:autoSpaceDN w:val="0"/>
        <w:adjustRightInd w:val="0"/>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（3）如有特殊情况，采购组织机构延长截止时间和开标时间，采购组织机构和供应商的权利和义务将受到新的截止时间和开标时间的约束。</w:t>
      </w:r>
    </w:p>
    <w:p>
      <w:pPr>
        <w:snapToGrid w:val="0"/>
        <w:spacing w:line="360" w:lineRule="auto"/>
        <w:ind w:firstLine="480" w:firstLineChars="200"/>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28．投标文件的补充、修改与撤回</w:t>
      </w:r>
    </w:p>
    <w:p>
      <w:pPr>
        <w:tabs>
          <w:tab w:val="left" w:pos="960"/>
          <w:tab w:val="left" w:pos="1418"/>
        </w:tabs>
        <w:autoSpaceDE w:val="0"/>
        <w:autoSpaceDN w:val="0"/>
        <w:adjustRightInd w:val="0"/>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spacing w:before="312" w:beforeLines="100" w:after="312" w:afterLines="100" w:line="440" w:lineRule="exact"/>
        <w:jc w:val="center"/>
        <w:outlineLvl w:val="2"/>
        <w:rPr>
          <w:rFonts w:ascii="仿宋" w:hAnsi="仿宋" w:eastAsia="仿宋" w:cs="仿宋"/>
          <w:b/>
          <w:bCs/>
          <w:color w:val="000000" w:themeColor="text1"/>
          <w:sz w:val="28"/>
          <w:szCs w:val="28"/>
          <w:lang w:eastAsia="zh-CN"/>
          <w14:textFill>
            <w14:solidFill>
              <w14:schemeClr w14:val="tx1"/>
            </w14:solidFill>
          </w14:textFill>
        </w:rPr>
      </w:pPr>
      <w:bookmarkStart w:id="18" w:name="_Toc469495728"/>
      <w:r>
        <w:rPr>
          <w:rFonts w:hint="eastAsia" w:ascii="仿宋" w:hAnsi="仿宋" w:eastAsia="仿宋" w:cs="仿宋"/>
          <w:b/>
          <w:bCs/>
          <w:color w:val="000000" w:themeColor="text1"/>
          <w:sz w:val="28"/>
          <w:szCs w:val="28"/>
          <w:lang w:eastAsia="zh-CN"/>
          <w14:textFill>
            <w14:solidFill>
              <w14:schemeClr w14:val="tx1"/>
            </w14:solidFill>
          </w14:textFill>
        </w:rPr>
        <w:t>（五）开 标、评标和定标</w:t>
      </w:r>
      <w:bookmarkEnd w:id="18"/>
    </w:p>
    <w:p>
      <w:pPr>
        <w:snapToGrid w:val="0"/>
        <w:spacing w:line="360" w:lineRule="auto"/>
        <w:ind w:firstLine="480" w:firstLineChars="200"/>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29. 开标</w:t>
      </w:r>
    </w:p>
    <w:p>
      <w:pPr>
        <w:snapToGrid w:val="0"/>
        <w:spacing w:line="360" w:lineRule="auto"/>
        <w:ind w:firstLine="480" w:firstLineChars="200"/>
        <w:rPr>
          <w:rFonts w:ascii="仿宋" w:hAnsi="仿宋" w:eastAsia="仿宋" w:cs="仿宋"/>
          <w:b/>
          <w:bCs/>
          <w:color w:val="000000" w:themeColor="text1"/>
          <w:lang w:eastAsia="zh-CN"/>
          <w14:textFill>
            <w14:solidFill>
              <w14:schemeClr w14:val="tx1"/>
            </w14:solidFill>
          </w14:textFill>
        </w:rPr>
      </w:pPr>
      <w:bookmarkStart w:id="19" w:name="_Toc73975822"/>
      <w:r>
        <w:rPr>
          <w:rFonts w:hint="eastAsia" w:ascii="仿宋" w:hAnsi="仿宋" w:eastAsia="仿宋" w:cs="仿宋"/>
          <w:b/>
          <w:bCs/>
          <w:color w:val="000000" w:themeColor="text1"/>
          <w:lang w:eastAsia="zh-CN"/>
          <w14:textFill>
            <w14:solidFill>
              <w14:schemeClr w14:val="tx1"/>
            </w14:solidFill>
          </w14:textFill>
        </w:rPr>
        <w:t>29.1开标邀请</w:t>
      </w:r>
      <w:bookmarkEnd w:id="19"/>
    </w:p>
    <w:p>
      <w:pPr>
        <w:pStyle w:val="14"/>
        <w:snapToGrid w:val="0"/>
        <w:spacing w:line="360" w:lineRule="auto"/>
        <w:ind w:firstLine="480" w:firstLineChars="200"/>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（1）开标准备：本项目开标的准备工作由采购组织机构负责落实，开标过程由采购组织机构负责记录；</w:t>
      </w:r>
    </w:p>
    <w:p>
      <w:pPr>
        <w:pStyle w:val="14"/>
        <w:snapToGrid w:val="0"/>
        <w:spacing w:line="360" w:lineRule="auto"/>
        <w:ind w:firstLine="480" w:firstLineChars="200"/>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（2）开标主持：本项目开标由采购人或者采购代理机构主持；</w:t>
      </w:r>
    </w:p>
    <w:p>
      <w:pPr>
        <w:pStyle w:val="14"/>
        <w:snapToGrid w:val="0"/>
        <w:spacing w:line="360" w:lineRule="auto"/>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lang w:eastAsia="zh-CN"/>
          <w14:textFill>
            <w14:solidFill>
              <w14:schemeClr w14:val="tx1"/>
            </w14:solidFill>
          </w14:textFill>
        </w:rPr>
        <w:t>（3）</w:t>
      </w:r>
      <w:r>
        <w:rPr>
          <w:rFonts w:hint="eastAsia" w:ascii="仿宋" w:hAnsi="仿宋" w:eastAsia="仿宋" w:cs="仿宋"/>
          <w:color w:val="000000" w:themeColor="text1"/>
          <w:szCs w:val="24"/>
          <w14:textFill>
            <w14:solidFill>
              <w14:schemeClr w14:val="tx1"/>
            </w14:solidFill>
          </w14:textFill>
        </w:rPr>
        <w:t>开标邀请：本项目采用电子交易，采购组织机构将按照采购文件规定的时间通过“</w:t>
      </w:r>
      <w:r>
        <w:rPr>
          <w:rFonts w:hint="eastAsia" w:ascii="仿宋" w:hAnsi="仿宋" w:eastAsia="仿宋" w:cs="仿宋"/>
          <w:color w:val="000000" w:themeColor="text1"/>
          <w:szCs w:val="24"/>
          <w:lang w:eastAsia="zh-CN"/>
          <w14:textFill>
            <w14:solidFill>
              <w14:schemeClr w14:val="tx1"/>
            </w14:solidFill>
          </w14:textFill>
        </w:rPr>
        <w:t>新疆</w:t>
      </w:r>
      <w:r>
        <w:rPr>
          <w:rFonts w:hint="eastAsia" w:ascii="仿宋" w:hAnsi="仿宋" w:eastAsia="仿宋" w:cs="仿宋"/>
          <w:color w:val="000000" w:themeColor="text1"/>
          <w:szCs w:val="24"/>
          <w14:textFill>
            <w14:solidFill>
              <w14:schemeClr w14:val="tx1"/>
            </w14:solidFill>
          </w14:textFill>
        </w:rPr>
        <w:t>政府采购云平台，网址：</w:t>
      </w:r>
      <w:r>
        <w:fldChar w:fldCharType="begin"/>
      </w:r>
      <w:r>
        <w:instrText xml:space="preserve"> HYPERLINK "http://www.zcygov.cn" </w:instrText>
      </w:r>
      <w:r>
        <w:fldChar w:fldCharType="separate"/>
      </w:r>
      <w:r>
        <w:rPr>
          <w:rStyle w:val="24"/>
          <w:rFonts w:hint="eastAsia" w:ascii="仿宋" w:hAnsi="仿宋" w:eastAsia="仿宋" w:cs="仿宋"/>
          <w:color w:val="000000" w:themeColor="text1"/>
          <w:szCs w:val="24"/>
          <w:u w:val="none"/>
          <w14:textFill>
            <w14:solidFill>
              <w14:schemeClr w14:val="tx1"/>
            </w14:solidFill>
          </w14:textFill>
        </w:rPr>
        <w:t>www.zcygov.cn</w:t>
      </w:r>
      <w:r>
        <w:rPr>
          <w:rStyle w:val="24"/>
          <w:rFonts w:hint="eastAsia" w:ascii="仿宋" w:hAnsi="仿宋" w:eastAsia="仿宋" w:cs="仿宋"/>
          <w:color w:val="000000" w:themeColor="text1"/>
          <w:szCs w:val="24"/>
          <w:u w:val="none"/>
          <w14:textFill>
            <w14:solidFill>
              <w14:schemeClr w14:val="tx1"/>
            </w14:solidFill>
          </w14:textFill>
        </w:rPr>
        <w:fldChar w:fldCharType="end"/>
      </w:r>
      <w:r>
        <w:rPr>
          <w:rFonts w:hint="eastAsia" w:ascii="仿宋" w:hAnsi="仿宋" w:eastAsia="仿宋" w:cs="仿宋"/>
          <w:color w:val="000000" w:themeColor="text1"/>
          <w:szCs w:val="24"/>
          <w14:textFill>
            <w14:solidFill>
              <w14:schemeClr w14:val="tx1"/>
            </w14:solidFill>
          </w14:textFill>
        </w:rPr>
        <w:t>”组织开标、开启投标响应文件，所有供应商均应当准时在线参加。</w:t>
      </w:r>
    </w:p>
    <w:p>
      <w:pPr>
        <w:pStyle w:val="14"/>
        <w:snapToGrid w:val="0"/>
        <w:spacing w:line="360" w:lineRule="auto"/>
        <w:ind w:firstLine="480" w:firstLineChars="200"/>
        <w:rPr>
          <w:rFonts w:ascii="仿宋" w:hAnsi="仿宋" w:eastAsia="仿宋" w:cs="仿宋"/>
          <w:color w:val="000000" w:themeColor="text1"/>
          <w:szCs w:val="24"/>
          <w:lang w:eastAsia="zh-CN"/>
          <w14:textFill>
            <w14:solidFill>
              <w14:schemeClr w14:val="tx1"/>
            </w14:solidFill>
          </w14:textFill>
        </w:rPr>
      </w:pPr>
      <w:r>
        <w:rPr>
          <w:rFonts w:hint="eastAsia" w:ascii="仿宋" w:hAnsi="仿宋" w:eastAsia="仿宋" w:cs="仿宋"/>
          <w:color w:val="000000" w:themeColor="text1"/>
          <w:szCs w:val="24"/>
          <w:lang w:eastAsia="zh-CN"/>
          <w14:textFill>
            <w14:solidFill>
              <w14:schemeClr w14:val="tx1"/>
            </w14:solidFill>
          </w14:textFill>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napToGrid w:val="0"/>
        <w:spacing w:line="360" w:lineRule="auto"/>
        <w:ind w:firstLine="480" w:firstLineChars="200"/>
        <w:outlineLvl w:val="2"/>
        <w:rPr>
          <w:rFonts w:ascii="仿宋" w:hAnsi="仿宋" w:eastAsia="仿宋" w:cs="仿宋"/>
          <w:b/>
          <w:color w:val="000000" w:themeColor="text1"/>
          <w:lang w:eastAsia="zh-CN"/>
          <w14:textFill>
            <w14:solidFill>
              <w14:schemeClr w14:val="tx1"/>
            </w14:solidFill>
          </w14:textFill>
        </w:rPr>
      </w:pPr>
      <w:bookmarkStart w:id="20" w:name="_Toc73975823"/>
      <w:r>
        <w:rPr>
          <w:rFonts w:hint="eastAsia" w:ascii="仿宋" w:hAnsi="仿宋" w:eastAsia="仿宋" w:cs="仿宋"/>
          <w:b/>
          <w:color w:val="000000" w:themeColor="text1"/>
          <w:lang w:eastAsia="zh-CN"/>
          <w14:textFill>
            <w14:solidFill>
              <w14:schemeClr w14:val="tx1"/>
            </w14:solidFill>
          </w14:textFill>
        </w:rPr>
        <w:t>29.2</w:t>
      </w:r>
      <w:r>
        <w:rPr>
          <w:rFonts w:hint="eastAsia" w:ascii="仿宋" w:hAnsi="仿宋" w:eastAsia="仿宋" w:cs="仿宋"/>
          <w:b/>
          <w:bCs/>
          <w:color w:val="000000" w:themeColor="text1"/>
          <w:lang w:eastAsia="zh-CN"/>
          <w14:textFill>
            <w14:solidFill>
              <w14:schemeClr w14:val="tx1"/>
            </w14:solidFill>
          </w14:textFill>
        </w:rPr>
        <w:t>开标程序（先资格、商务技术后报价）</w:t>
      </w:r>
      <w:bookmarkEnd w:id="20"/>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（1）开标时间到后，主持人宣布开标会议开始。</w:t>
      </w:r>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（2）投标文件解密（</w:t>
      </w:r>
      <w:r>
        <w:rPr>
          <w:rFonts w:hint="eastAsia" w:ascii="仿宋" w:hAnsi="仿宋" w:eastAsia="仿宋" w:cs="仿宋"/>
          <w:b/>
          <w:color w:val="000000" w:themeColor="text1"/>
          <w:lang w:eastAsia="zh-CN"/>
          <w14:textFill>
            <w14:solidFill>
              <w14:schemeClr w14:val="tx1"/>
            </w14:solidFill>
          </w14:textFill>
        </w:rPr>
        <w:t>解密规定见《供应商须知前附表》</w:t>
      </w:r>
      <w:r>
        <w:rPr>
          <w:rFonts w:hint="eastAsia" w:ascii="仿宋" w:hAnsi="仿宋" w:eastAsia="仿宋" w:cs="仿宋"/>
          <w:color w:val="000000" w:themeColor="text1"/>
          <w:lang w:eastAsia="zh-CN"/>
          <w14:textFill>
            <w14:solidFill>
              <w14:schemeClr w14:val="tx1"/>
            </w14:solidFill>
          </w14:textFill>
        </w:rPr>
        <w:t>）。</w:t>
      </w:r>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（3）投标文件解密异常情况处理（</w:t>
      </w:r>
      <w:r>
        <w:rPr>
          <w:rFonts w:hint="eastAsia" w:ascii="仿宋" w:hAnsi="仿宋" w:eastAsia="仿宋" w:cs="仿宋"/>
          <w:b/>
          <w:color w:val="000000" w:themeColor="text1"/>
          <w:lang w:eastAsia="zh-CN"/>
          <w14:textFill>
            <w14:solidFill>
              <w14:schemeClr w14:val="tx1"/>
            </w14:solidFill>
          </w14:textFill>
        </w:rPr>
        <w:t>处理办法见《供应商须知前附表》</w:t>
      </w:r>
      <w:r>
        <w:rPr>
          <w:rFonts w:hint="eastAsia" w:ascii="仿宋" w:hAnsi="仿宋" w:eastAsia="仿宋" w:cs="仿宋"/>
          <w:color w:val="000000" w:themeColor="text1"/>
          <w:lang w:eastAsia="zh-CN"/>
          <w14:textFill>
            <w14:solidFill>
              <w14:schemeClr w14:val="tx1"/>
            </w14:solidFill>
          </w14:textFill>
        </w:rPr>
        <w:t>）。</w:t>
      </w:r>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（4）公布投标文件解密情况（投标文件成功解密的供应商名单等信息），组织签署</w:t>
      </w:r>
      <w:r>
        <w:rPr>
          <w:rFonts w:hint="eastAsia" w:ascii="仿宋" w:hAnsi="仿宋" w:eastAsia="仿宋" w:cs="仿宋"/>
          <w:b/>
          <w:bCs/>
          <w:color w:val="000000" w:themeColor="text1"/>
          <w:lang w:eastAsia="zh-CN"/>
          <w14:textFill>
            <w14:solidFill>
              <w14:schemeClr w14:val="tx1"/>
            </w14:solidFill>
          </w14:textFill>
        </w:rPr>
        <w:t>《政府采购活动现场确认声明书》，供应商应在20分钟内通过邮件形式将经签署的《政府采购活动现场确认声明书》发送至采购代理机构指定邮箱</w:t>
      </w:r>
      <w:r>
        <w:rPr>
          <w:rFonts w:hint="eastAsia" w:ascii="仿宋" w:hAnsi="仿宋" w:eastAsia="仿宋" w:cs="仿宋"/>
          <w:color w:val="FF0000"/>
          <w:lang w:val="en-US" w:eastAsia="zh-CN" w:bidi="zh-CN"/>
        </w:rPr>
        <w:t>756299071@qq.com</w:t>
      </w:r>
      <w:r>
        <w:rPr>
          <w:rFonts w:hint="eastAsia" w:ascii="仿宋" w:hAnsi="仿宋" w:eastAsia="仿宋" w:cs="仿宋"/>
          <w:b/>
          <w:bCs/>
          <w:color w:val="FF0000"/>
          <w:lang w:eastAsia="zh-CN"/>
        </w:rPr>
        <w:t xml:space="preserve"> </w:t>
      </w:r>
      <w:r>
        <w:rPr>
          <w:rFonts w:hint="eastAsia" w:ascii="仿宋" w:hAnsi="仿宋" w:eastAsia="仿宋" w:cs="仿宋"/>
          <w:b/>
          <w:bCs/>
          <w:color w:val="000000" w:themeColor="text1"/>
          <w:lang w:eastAsia="zh-CN"/>
          <w14:textFill>
            <w14:solidFill>
              <w14:schemeClr w14:val="tx1"/>
            </w14:solidFill>
          </w14:textFill>
        </w:rPr>
        <w:t>，逾期发送或未发送的视为无异议</w:t>
      </w:r>
      <w:r>
        <w:rPr>
          <w:rFonts w:hint="eastAsia" w:ascii="仿宋" w:hAnsi="仿宋" w:eastAsia="仿宋" w:cs="仿宋"/>
          <w:color w:val="000000" w:themeColor="text1"/>
          <w:lang w:eastAsia="zh-CN"/>
          <w14:textFill>
            <w14:solidFill>
              <w14:schemeClr w14:val="tx1"/>
            </w14:solidFill>
          </w14:textFill>
        </w:rPr>
        <w:t>。</w:t>
      </w:r>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（5）开启标书信息（资格证明文件、商务技术文件）。标书信息开启后，首先由采购人或采购代理机构或评审小组依法对投标供应商的资格证明文件进行审查（具体见本章“29.3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（6）商务技术评审结束后，主持人公布商务技术评审无效投标供应商名单和商务技术评审有效投标供应商名单及其商务技术得分情况。商务技术评审无效的供应商，其报价不再进入评审。</w:t>
      </w:r>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（7）开启有效投标供应商的报价，公布开标一览表有关内容，</w:t>
      </w:r>
      <w:r>
        <w:rPr>
          <w:rFonts w:hint="eastAsia" w:ascii="仿宋" w:hAnsi="仿宋" w:eastAsia="仿宋" w:cs="仿宋"/>
          <w:color w:val="000000" w:themeColor="text1"/>
          <w:lang w:eastAsia="zh-CN" w:bidi="zh-CN"/>
          <w14:textFill>
            <w14:solidFill>
              <w14:schemeClr w14:val="tx1"/>
            </w14:solidFill>
          </w14:textFill>
        </w:rPr>
        <w:t>并【开启签章时段】，供应商对开标纪录进行在线签章确认（不予确认的应说明理由，否则视为无异议）</w:t>
      </w:r>
      <w:r>
        <w:rPr>
          <w:rFonts w:hint="eastAsia" w:ascii="仿宋" w:hAnsi="仿宋" w:eastAsia="仿宋" w:cs="仿宋"/>
          <w:color w:val="000000" w:themeColor="text1"/>
          <w:lang w:eastAsia="zh-CN"/>
          <w14:textFill>
            <w14:solidFill>
              <w14:schemeClr w14:val="tx1"/>
            </w14:solidFill>
          </w14:textFill>
        </w:rPr>
        <w:t>。开标结束后，由评标委员会对报价的合理性、准确性等进行审查核实。</w:t>
      </w:r>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（8）评审结束后，采购代理机构在系统上公布评审结果。</w:t>
      </w:r>
    </w:p>
    <w:p>
      <w:pPr>
        <w:snapToGrid w:val="0"/>
        <w:spacing w:line="360" w:lineRule="auto"/>
        <w:ind w:left="48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特别情况说明：</w:t>
      </w:r>
    </w:p>
    <w:p>
      <w:pPr>
        <w:snapToGrid w:val="0"/>
        <w:spacing w:line="360" w:lineRule="auto"/>
        <w:ind w:firstLine="424" w:firstLineChars="177"/>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（1）本项目采用电子交易，如遇“新疆政府采购云平台”电子化开标或评审程序调整的，按调整后程序执行。</w:t>
      </w:r>
    </w:p>
    <w:p>
      <w:pPr>
        <w:snapToGrid w:val="0"/>
        <w:spacing w:line="360" w:lineRule="auto"/>
        <w:ind w:firstLine="424" w:firstLineChars="177"/>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（2）开标过程中需要相关当事人进行签章或盖章确认的材料将通过“政府采购云平台”进行，若因“政府采购云平台”技术问题无法进行签章或盖章确认的，采购组织机构将通过电子邮件等形式予以确认，</w:t>
      </w:r>
      <w:r>
        <w:rPr>
          <w:rFonts w:hint="eastAsia" w:ascii="仿宋" w:hAnsi="仿宋" w:eastAsia="仿宋" w:cs="仿宋"/>
          <w:b/>
          <w:color w:val="000000" w:themeColor="text1"/>
          <w:u w:val="single"/>
          <w:lang w:eastAsia="zh-CN"/>
          <w14:textFill>
            <w14:solidFill>
              <w14:schemeClr w14:val="tx1"/>
            </w14:solidFill>
          </w14:textFill>
        </w:rPr>
        <w:t>请供应商保证办理投标事宜人员电话畅通、网络在线，签章或盖章确认的时间为20分钟。如未及时签章或盖章确认的，视为无异议</w:t>
      </w:r>
      <w:r>
        <w:rPr>
          <w:rFonts w:hint="eastAsia" w:ascii="仿宋" w:hAnsi="仿宋" w:eastAsia="仿宋" w:cs="仿宋"/>
          <w:b/>
          <w:color w:val="000000" w:themeColor="text1"/>
          <w:lang w:eastAsia="zh-CN"/>
          <w14:textFill>
            <w14:solidFill>
              <w14:schemeClr w14:val="tx1"/>
            </w14:solidFill>
          </w14:textFill>
        </w:rPr>
        <w:t>。</w:t>
      </w:r>
    </w:p>
    <w:p>
      <w:pPr>
        <w:snapToGrid w:val="0"/>
        <w:spacing w:line="360" w:lineRule="auto"/>
        <w:ind w:firstLine="480" w:firstLineChars="20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29.3 投标供应商资格审查：</w:t>
      </w:r>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w:t>
      </w:r>
      <w:r>
        <w:rPr>
          <w:rFonts w:hint="eastAsia" w:ascii="仿宋" w:hAnsi="仿宋" w:eastAsia="仿宋" w:cs="仿宋"/>
          <w:bCs/>
          <w:color w:val="000000" w:themeColor="text1"/>
          <w:lang w:eastAsia="zh-CN"/>
          <w14:textFill>
            <w14:solidFill>
              <w14:schemeClr w14:val="tx1"/>
            </w14:solidFill>
          </w14:textFill>
        </w:rPr>
        <w:t>开标（标书信息开启）后，采购人或采购代理机构或</w:t>
      </w:r>
      <w:r>
        <w:rPr>
          <w:rFonts w:hint="eastAsia" w:ascii="仿宋" w:hAnsi="仿宋" w:eastAsia="仿宋" w:cs="仿宋"/>
          <w:color w:val="000000" w:themeColor="text1"/>
          <w:lang w:eastAsia="zh-CN"/>
          <w14:textFill>
            <w14:solidFill>
              <w14:schemeClr w14:val="tx1"/>
            </w14:solidFill>
          </w14:textFill>
        </w:rPr>
        <w:t>评审小组</w:t>
      </w:r>
      <w:r>
        <w:rPr>
          <w:rFonts w:hint="eastAsia" w:ascii="仿宋" w:hAnsi="仿宋" w:eastAsia="仿宋" w:cs="仿宋"/>
          <w:bCs/>
          <w:color w:val="000000" w:themeColor="text1"/>
          <w:lang w:eastAsia="zh-CN"/>
          <w14:textFill>
            <w14:solidFill>
              <w14:schemeClr w14:val="tx1"/>
            </w14:solidFill>
          </w14:textFill>
        </w:rPr>
        <w:t>首先依法对投标供应商的资格文件进行审查，审查各投标供应商的资格符合情况。</w:t>
      </w:r>
      <w:r>
        <w:rPr>
          <w:rFonts w:hint="eastAsia" w:ascii="仿宋" w:hAnsi="仿宋" w:eastAsia="仿宋" w:cs="仿宋"/>
          <w:color w:val="000000" w:themeColor="text1"/>
          <w:lang w:eastAsia="zh-CN"/>
          <w14:textFill>
            <w14:solidFill>
              <w14:schemeClr w14:val="tx1"/>
            </w14:solidFill>
          </w14:textFill>
        </w:rPr>
        <w:t>采购人或采购代理机构</w:t>
      </w:r>
      <w:r>
        <w:rPr>
          <w:rFonts w:hint="eastAsia" w:ascii="仿宋" w:hAnsi="仿宋" w:eastAsia="仿宋" w:cs="仿宋"/>
          <w:bCs/>
          <w:color w:val="000000" w:themeColor="text1"/>
          <w:lang w:eastAsia="zh-CN"/>
          <w14:textFill>
            <w14:solidFill>
              <w14:schemeClr w14:val="tx1"/>
            </w14:solidFill>
          </w14:textFill>
        </w:rPr>
        <w:t>或</w:t>
      </w:r>
      <w:r>
        <w:rPr>
          <w:rFonts w:hint="eastAsia" w:ascii="仿宋" w:hAnsi="仿宋" w:eastAsia="仿宋" w:cs="仿宋"/>
          <w:color w:val="000000" w:themeColor="text1"/>
          <w:lang w:eastAsia="zh-CN"/>
          <w14:textFill>
            <w14:solidFill>
              <w14:schemeClr w14:val="tx1"/>
            </w14:solidFill>
          </w14:textFill>
        </w:rPr>
        <w:t>评审小组对投标供应商所提交的资格证明材料仅负审核的责任。如发现投标供应商所提交的资格证明材料不合法或与事实不符，采购人可取消其中标资格并追究投标供应商的法律责任。</w:t>
      </w:r>
    </w:p>
    <w:p>
      <w:pPr>
        <w:pStyle w:val="7"/>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7"/>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（3）供应商信用记录查询与使用：见《供应商须知前附表》。</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30.评审工作的组织</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采购人或采购代理机构负责组织本项目的评审工作，并依据《政府采购货物和服务招标投标管理办法（财政部第87号令）》第四十五条的相关规定履行职责。</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31. 评标委员会的组建</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31.1评标委员会由采购人或采购代理机构依法组建，成员由采购人代表和评审专家组成，成员人数为五人或以上单数，其中评审专家不少于成员总数的三分之二。</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31.2评审专家从新疆政府采购云平台专家库中通过随机方式抽取产生。评标委员会成员名单在采购结果公告前保密。</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32.评标委员会的职责</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32.1审查、评价投标文件是否符合采购文件的商务、技术等实质性要求。</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32.2要求供应商对投标文件有关事项作出澄清或者说明。</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32.3对投标文件进行比较和评价。</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32.4确定中标候选人名单，以及根据采购人委托直接确定中标人。</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32.5向采购人、采购代理机构或者有关部门报告评审中发现的违法行为。</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33. 评标原则</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33.1评标委员会将遵循公平、公正、科学的原则，对供应商提交的投标文件进行综合评审，评标委员会按照采购文件规定的评标细则进行评分。</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33.2客观公正对待所有供应商，对所有投标评价均采用相同的程序和标准。 </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33.3评标委员会成员对需要共同认定的事项存在争议的，按照少数服从多数的原则作出结论。持不同意见的评标委员会成员应当在评审报告上签署不同意见及理由，否则视为同意评审报告。</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非单一产品采购项目，采购人应当根据采购项目技术构成、产品价格比重等合理确定核心产品，并在采购文件中载明。多家供应商提供的核心产品品牌相同的，按前款规定处理。      </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34. 评委纪律</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35.评标程序</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35.1 在评审专家中推选评标委员会组长，采购人代表不得担任评标委员会组长。</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35.3 评审人员对符合资格的供应商的投标文件的有效性、符合性、完整性和响应程度进行审查，确定是否对采购文件作出实质性响应。</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35.4 评审人员按采购文件规定的评审方法和评审标准，依法独立对供应商投标文件进行评估、比较，并给予评价或打分，不受任何单位和个人的干预。</w:t>
      </w:r>
    </w:p>
    <w:p>
      <w:pPr>
        <w:widowControl/>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highlight w:val="yellow"/>
          <w:lang w:eastAsia="zh-CN"/>
          <w14:textFill>
            <w14:solidFill>
              <w14:schemeClr w14:val="tx1"/>
            </w14:solidFill>
          </w14:textFill>
        </w:rPr>
        <w:t>综合评分法服务项目的价格分值占总分值的比重(即权值)为10％</w:t>
      </w:r>
      <w:r>
        <w:rPr>
          <w:rFonts w:hint="eastAsia" w:ascii="仿宋" w:hAnsi="仿宋" w:eastAsia="仿宋" w:cs="仿宋"/>
          <w:color w:val="000000" w:themeColor="text1"/>
          <w:szCs w:val="21"/>
          <w:lang w:eastAsia="zh-CN"/>
          <w14:textFill>
            <w14:solidFill>
              <w14:schemeClr w14:val="tx1"/>
            </w14:solidFill>
          </w14:textFill>
        </w:rPr>
        <w:t>，采购项目中含不同采购对象的，以占项目资金比例最高的采购对象确定其项目属性。其价格不列为评分因素，有特殊情况需要在上述规定范围外设定价格分权重的。</w:t>
      </w:r>
    </w:p>
    <w:p>
      <w:pPr>
        <w:widowControl/>
        <w:spacing w:line="440" w:lineRule="exact"/>
        <w:ind w:firstLine="48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综合评分法中的价格分统一采用低价优先法计算，即满足招标文件要求且最后报价最低的供应商的价格为招标基准价，其价格分为满分。其他供应商的价格分统一按照下列公式计算：</w:t>
      </w:r>
    </w:p>
    <w:p>
      <w:pPr>
        <w:widowControl/>
        <w:spacing w:line="440" w:lineRule="exact"/>
        <w:ind w:firstLine="48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投标报价得分=（基准价/投标报价）×价格权值×100</w:t>
      </w:r>
    </w:p>
    <w:p>
      <w:pPr>
        <w:widowControl/>
        <w:spacing w:line="440" w:lineRule="exact"/>
        <w:ind w:firstLine="48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项目评审过程中，不得去掉最后报价中的最高报价和最低报价。</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30%以上的）情形的，应由相关人员当场改正或作出书面说明；拒不改正又不作书面说明的，由现场监督员如实记载后存入项目档案资料。</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35.7 评标委员会根据评审汇总情况和采购文件规定确定中标候选供应商排序名单。</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35.8 起草评审报告，所有评审人员须在评审报告上签章确认，对自己的评审意见承担法律责任。 </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35.9 采购组织机构对评标委员会评审专家进行评价。</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35.10 修改评审结果</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评标结果汇总完成后，除下列情形外，任何人不得修改评标结果：</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（1）分值汇总计算错误的；</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（2）分项评分超出评分标准范围的；</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（3）评标委员会成员对客观评审因素评分不一致的；</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（4）经评标委员会认定评分畸高、畸低的。</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36．澄清、说明或补正的形式</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000000" w:themeColor="text1"/>
          <w:szCs w:val="21"/>
          <w:lang w:eastAsia="zh-CN"/>
          <w14:textFill>
            <w14:solidFill>
              <w14:schemeClr w14:val="tx1"/>
            </w14:solidFill>
          </w14:textFill>
        </w:rPr>
        <w:t>投标供应商澄清、说明或补正时间为20分钟</w:t>
      </w:r>
      <w:r>
        <w:rPr>
          <w:rFonts w:hint="eastAsia" w:ascii="仿宋" w:hAnsi="仿宋" w:eastAsia="仿宋" w:cs="仿宋"/>
          <w:color w:val="000000" w:themeColor="text1"/>
          <w:szCs w:val="21"/>
          <w:lang w:eastAsia="zh-CN"/>
          <w14:textFill>
            <w14:solidFill>
              <w14:schemeClr w14:val="tx1"/>
            </w14:solidFill>
          </w14:textFill>
        </w:rPr>
        <w:t>。</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37．错误修正的原则</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投标文件报价出现前后不一致的，除采购文件另有规定外，按照下列规定修正：</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37.1 投标函中表述的内容与报价表中不一致的，以报价表为准；报价表中的内容与报价明细表不一致的，以报价表为准；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37.2 投标文件中的大写金额和小写金额不一致的，以大写金额为准；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37.3 单价金额小数点或者百分比有明显错位的，以开标一览表的总价为准，并修改单价；</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37.4 总价金额与按单价汇总金额不一致的，以单价金额计算结果为准；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37.5 若用文字表示的数值与用数字表示的数值不一致，以文字表示的数值为准；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37.6 如有多报（指数量超出采购文件需求）、重报（指同一货物重复报价），其投标总价在评标过程中不予调整，如其中标，其合同价按其投标单价予以调整；</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37.7 对不同文字文本投标文件的解释发生异议的，以中文文本为准；</w:t>
      </w:r>
    </w:p>
    <w:p>
      <w:pPr>
        <w:spacing w:line="440" w:lineRule="exact"/>
        <w:ind w:firstLine="240" w:firstLineChars="10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000000" w:themeColor="text1"/>
          <w:szCs w:val="21"/>
          <w:lang w:eastAsia="zh-CN"/>
          <w14:textFill>
            <w14:solidFill>
              <w14:schemeClr w14:val="tx1"/>
            </w14:solidFill>
          </w14:textFill>
        </w:rPr>
        <w:t>修正应当采用电子询标的形式，并加盖公章（电子印章）。</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38．无效投标文件</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有下列情形之一的，投标文件按无效标处理：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 报名的投标人与参加投标的投标人发生实质性变更的且未提供有效证明的；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38.2投标人提交两份或两份以上内容不同的投标文件，未声明哪一份有效的；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38.3 投标文件非投标人法定代表人签署的，未提供或提供无效的法定代表人授权书；</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38.4 未按招标文件规定装订；</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38.5 投标文件内容未按招标文件规定签章或盖章的；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38.6 投标文件组成漏项或未按规定的格式编制或投标文件正、副本份数不足或内容不全或内容字迹模糊辨认不清的等而导致评标活动无法正常进行；</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38.7 投标人未按招标文件变更通知更改投标文件的；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38.8 《开标一览表》和《投标分项报价表》内容不完整且不接受修正意见或字迹不能辨认的或未提供；</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38.9 标项投标报价超过招标文件规定的预算金额或最高限价</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38.10 因投标人原因编制错误造成经评标委员会修正后的报价达到或超过投标报价的0.5%；</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38.11 投标人的报价明显低于其他通过符合性审查投标人的报价，有可能影响产品质量或者不能诚信履约的，且在规定时间内不能合理说明原因并提供证明材料的；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38.12 未实质性响应招标文件中条款要求的投标文件；</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38.13 不符合招标范围、技术规格、技术标准的要求无法满足采购人使用要求；</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38.14 投标文件附有采购人不能接受的条款；</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38.15 投标文件中提供了赠品或者与本项目采购无关的其他商品、服务；</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38.16 投标文件中承诺的投标有效期少于招标文件中载明的投标有效期；</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38.17投标人串通投标，妨碍其他投标人的竞争行为，损害采购人或者其他投标人的合法权益；</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38.18违反国家及政府部门相关法律、法规、文件规定或经评标委员会认定的其他属于重大偏离；</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39．废标</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39.1 符合招标文件规定废标情形的；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39.2 出现影响采购公正的违法、违规行为的；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39.3 供应商的报价均超过了采购预算（或最高限价），采购人不能支付的;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39.4 因重大变故，采购任务取消的。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40．突发情况处理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40.1 采购过程中出现以下情形，导致电子交易平台无法正常运行，或者无法保证电子交易的公平、公正和安全时，采购组织机构可中止电子交易活动：</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（1）电子交易平台发生故障而无法登录访问的； </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（2）电子交易平台应用或数据库出现错误，不能进行正常操作的；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（3）电子交易平台发现严重安全漏洞，有潜在泄密危险的；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（4）病毒发作导致不能进行正常操作的； </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（5）其他无法保证电子交易的公平、公正和安全的情况。</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40.2 采购代理机构或评审小组因不可抗力（不可抗力包括但不限于自然灾害、断电、传播疫病等）原因造成电子交易活动无法正常运行的，将采取以下措施：</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（1）短时间内能消除不可抗力因素的，采购代理机构或评审小组在消除不可抗力因素后继续组织电子交易活动； </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（2）长时间内无法消除不可抗力因素的，采购代理机构或评审小组将中止电子交易活动。中止电子交易活动的，采购人应当重新组织政府采购活动。</w:t>
      </w:r>
    </w:p>
    <w:p>
      <w:pPr>
        <w:snapToGrid w:val="0"/>
        <w:spacing w:line="360" w:lineRule="exact"/>
        <w:ind w:firstLine="421"/>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41. 定标</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w:t>
      </w:r>
      <w:bookmarkStart w:id="21" w:name="_Toc469495729"/>
      <w:r>
        <w:rPr>
          <w:rFonts w:hint="eastAsia" w:ascii="仿宋" w:hAnsi="仿宋" w:eastAsia="仿宋" w:cs="仿宋"/>
          <w:color w:val="000000" w:themeColor="text1"/>
          <w:szCs w:val="21"/>
          <w:lang w:eastAsia="zh-CN"/>
          <w14:textFill>
            <w14:solidFill>
              <w14:schemeClr w14:val="tx1"/>
            </w14:solidFill>
          </w14:textFill>
        </w:rPr>
        <w:t>41.1采购结果确认（确定中标供应商）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采购结果确认（确定中标供应商）：本项目由采购人根据评标委员会提交的《评审报告》，通过“政府采购云平台”依法确认采购结果、确定中标供应商。具体流程如下：</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（1）采购代理机构将在评审结束后2个工作日内将评审报告送采购人。</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（2）采购人将在收到评审报告之日起5个工作日内，在评审报告推荐的中标候选供应商名单中按顺序确定中标供应商，并将确认意见以书面形式回复采购代理机构。 </w:t>
      </w:r>
    </w:p>
    <w:p>
      <w:pPr>
        <w:spacing w:line="440" w:lineRule="exact"/>
        <w:ind w:firstLine="240" w:firstLineChars="10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41.2采购结果经采购人确认后2个工作日内，采购代理机构将在</w:t>
      </w:r>
      <w:r>
        <w:rPr>
          <w:rFonts w:hint="eastAsia" w:ascii="仿宋" w:hAnsi="仿宋" w:eastAsia="仿宋" w:cs="仿宋"/>
          <w:b/>
          <w:bCs/>
          <w:color w:val="000000" w:themeColor="text1"/>
          <w:szCs w:val="21"/>
          <w:lang w:eastAsia="zh-CN"/>
          <w14:textFill>
            <w14:solidFill>
              <w14:schemeClr w14:val="tx1"/>
            </w14:solidFill>
          </w14:textFill>
        </w:rPr>
        <w:t>克州公共资源交易中心网、新疆政府采购网（www.zjzfcg.gov.cn）上公告采购结果，中标公告期限为1个工作日。</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42. 中标通知书</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42.1在中标通知书发出前，招标人将中标侯选人的情况在克州公共资源交易中心网、新疆政府采购网予以公示，</w:t>
      </w:r>
      <w:r>
        <w:rPr>
          <w:rFonts w:hint="eastAsia" w:ascii="仿宋" w:hAnsi="仿宋" w:eastAsia="仿宋" w:cs="仿宋"/>
          <w:b/>
          <w:bCs/>
          <w:color w:val="000000" w:themeColor="text1"/>
          <w:szCs w:val="21"/>
          <w:lang w:eastAsia="zh-CN"/>
          <w14:textFill>
            <w14:solidFill>
              <w14:schemeClr w14:val="tx1"/>
            </w14:solidFill>
          </w14:textFill>
        </w:rPr>
        <w:t>公示期为一个工作日。待公示期结束后，</w:t>
      </w:r>
      <w:r>
        <w:rPr>
          <w:rFonts w:hint="eastAsia" w:ascii="仿宋" w:hAnsi="仿宋" w:eastAsia="仿宋" w:cs="仿宋"/>
          <w:color w:val="000000" w:themeColor="text1"/>
          <w:szCs w:val="21"/>
          <w:lang w:eastAsia="zh-CN"/>
          <w14:textFill>
            <w14:solidFill>
              <w14:schemeClr w14:val="tx1"/>
            </w14:solidFill>
          </w14:textFill>
        </w:rPr>
        <w:t>采购组织机构向中标人发出中标通知书。</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spacing w:before="156" w:beforeLines="50" w:line="440" w:lineRule="exact"/>
        <w:jc w:val="center"/>
        <w:outlineLvl w:val="2"/>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（六）合同的授予</w:t>
      </w:r>
      <w:bookmarkEnd w:id="21"/>
    </w:p>
    <w:p>
      <w:pPr>
        <w:spacing w:line="440" w:lineRule="exact"/>
        <w:ind w:firstLine="240" w:firstLineChars="100"/>
        <w:rPr>
          <w:rFonts w:ascii="仿宋" w:hAnsi="仿宋" w:eastAsia="仿宋" w:cs="仿宋"/>
          <w:color w:val="auto"/>
          <w:szCs w:val="21"/>
          <w:lang w:eastAsia="zh-CN"/>
        </w:rPr>
      </w:pPr>
      <w:bookmarkStart w:id="22" w:name="_Toc73975842"/>
      <w:bookmarkStart w:id="23" w:name="_Toc469495730"/>
      <w:r>
        <w:rPr>
          <w:rFonts w:hint="eastAsia" w:ascii="仿宋" w:hAnsi="仿宋" w:eastAsia="仿宋" w:cs="仿宋"/>
          <w:color w:val="auto"/>
          <w:szCs w:val="21"/>
          <w:lang w:eastAsia="zh-CN"/>
        </w:rPr>
        <w:t>43．履约保证金</w:t>
      </w:r>
      <w:bookmarkEnd w:id="22"/>
    </w:p>
    <w:p>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43.1 中标供应商在签订合同后5个工作日内向采购人交纳不超过中标价5%的履约保证金（鼓励以银行、保险公司出具的履约保函形式提交；若以电汇、银行转账方式提交的，必须转到采购人的指定账户）。</w:t>
      </w:r>
    </w:p>
    <w:p>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43.2 签订合同后，如中标供应商不按合同约定履约的，履约保证金不予退还，履约保证金不足以赔偿损失的，按实际损失赔偿。</w:t>
      </w:r>
    </w:p>
    <w:p>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43.3 如果中标供应商在建设期内没有涉及采购人的应付而未付金额或违约行为，采购人在项目验收合格后或提前终止合同后全额无息退还履约保证金。</w:t>
      </w:r>
    </w:p>
    <w:p>
      <w:pPr>
        <w:spacing w:line="440" w:lineRule="exact"/>
        <w:ind w:firstLine="240" w:firstLineChars="100"/>
        <w:rPr>
          <w:rFonts w:ascii="仿宋" w:hAnsi="仿宋" w:eastAsia="仿宋" w:cs="仿宋"/>
          <w:color w:val="auto"/>
          <w:szCs w:val="21"/>
          <w:lang w:eastAsia="zh-CN"/>
        </w:rPr>
      </w:pPr>
      <w:bookmarkStart w:id="24" w:name="_Toc73975843"/>
      <w:r>
        <w:rPr>
          <w:rFonts w:hint="eastAsia" w:ascii="仿宋" w:hAnsi="仿宋" w:eastAsia="仿宋" w:cs="仿宋"/>
          <w:color w:val="auto"/>
          <w:szCs w:val="21"/>
          <w:lang w:eastAsia="zh-CN"/>
        </w:rPr>
        <w:t>44．签订合同及公告</w:t>
      </w:r>
      <w:bookmarkEnd w:id="24"/>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44.1采购人在中标通知书发出之日起30日内与中标供应商签订合同。</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44.2中标供应商拖延、拒签合同的,取消中标资格。</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44.3 采购文件、中标供应商的投标文件及评标过程中有关澄清文件等均作为签订合同的依据。所签订的合同不得对采购文件和中标供应商的投标文件的内容作实质性修改。</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44.4采购人应当自政府采购合同签订之日起2个工作日内，在省级以上财政部门指定的政府采购信息发布媒体及相关网站上公告。</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44.5采购人应当自政府采购合同签订之日起7个工作日内，将政府采购合同副本报同级人民政府财政部门备案以及采购代理机构存档。</w:t>
      </w:r>
    </w:p>
    <w:p>
      <w:pPr>
        <w:adjustRightInd w:val="0"/>
        <w:snapToGrid w:val="0"/>
        <w:spacing w:line="440" w:lineRule="exact"/>
        <w:jc w:val="center"/>
        <w:outlineLvl w:val="2"/>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（七）纪律和监督</w:t>
      </w:r>
      <w:bookmarkEnd w:id="23"/>
    </w:p>
    <w:p>
      <w:pPr>
        <w:spacing w:line="44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 xml:space="preserve">45. 对招标人的纪律要求 </w:t>
      </w:r>
    </w:p>
    <w:p>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 xml:space="preserve">45.1招标人不得泄漏招标投标活动中应当保密的情况和资料，不得与投标人串通损害国家利益，社会公共利益或者他人合法权益。 </w:t>
      </w:r>
    </w:p>
    <w:p>
      <w:pPr>
        <w:spacing w:line="44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 xml:space="preserve">46. 对投标人的纪律要求 </w:t>
      </w:r>
    </w:p>
    <w:p>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46.1投标人不得相互串通投标或者与招标人串通投标，不得向招标人或者评标委员会成员行贿谋取中标，不得以他人名义投标或者以其他方式弄虚作假骗取中标；投标人不得以任何方式干扰、影响评标工作。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4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 xml:space="preserve">47. 对评标委员会成员的纪律要求 </w:t>
      </w:r>
    </w:p>
    <w:p>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47.1评标委员会成员不得收受他人的财物或者其他好处，不得向他人透漏对投标文件的评审和比较、中标候选人的推荐情况以及评标有关的其他情况。</w:t>
      </w:r>
    </w:p>
    <w:p>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 xml:space="preserve">47.2在评标活动中，评标委员会成员不得擅离职守，影响评标程序正常进行，不得使用第三章“评标办法”没有规定的评审因素和标准进行评标。 </w:t>
      </w:r>
    </w:p>
    <w:p>
      <w:pPr>
        <w:spacing w:line="44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 xml:space="preserve">48. 对与评标活动有关的工作人员的纪律要求 </w:t>
      </w:r>
    </w:p>
    <w:p>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before="156" w:beforeLines="50" w:after="156" w:afterLines="50" w:line="500" w:lineRule="exact"/>
        <w:ind w:firstLine="840" w:firstLineChars="300"/>
        <w:jc w:val="center"/>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（八）质疑与投诉</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49．质疑和投诉</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（一）对可以质疑的采购文件提出质疑的，为收到采购文件之日或者采购文件公告期限届满之日；</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（二）对采购过程提出质疑的，为各采购程序环节结束之日；</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（三）对中标或者成交结果提出质疑的，为中标或者成交结果公告期限届满之日。</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供应商为自然人的，应当由本人签章；供应商为法人或者其他组织的，应当由法定代表人、主要负责人，或者其授权代表签章或者盖章，并加盖公章。</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49.3供应商质疑、投诉应当有明确的请求和必要的证明材料。供应商投诉的事项不得超出已质疑事项的范围。采购人及采购代理机构按《政府采购质疑和投诉办法》进行处理供应商质疑事项。</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49.4质疑供应商对采购人、采购代理机构的质疑答复不满意，或者采购人、采购代理机构未在规定期限内作出答复的，供应商可以在答复期满后15个工作日内向同级财政部门提起投诉。</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49.5供应商有下列情形之一的，采购代理机构将克州财政局，将其列入不良行为记录名单：</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（一）一年内三次以上质疑均查无实据的；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（二）捏造事实或者提供虚假质疑材料的。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（三）以非法手段取得证明材料。证据来源的合法性存在明显疑问，质疑人无法证明其取得方式合法的，视为以非法手段取得证明材料。</w:t>
      </w:r>
    </w:p>
    <w:p>
      <w:pPr>
        <w:spacing w:line="360" w:lineRule="exact"/>
        <w:jc w:val="center"/>
        <w:rPr>
          <w:rFonts w:ascii="仿宋" w:hAnsi="仿宋" w:eastAsia="仿宋" w:cs="仿宋"/>
          <w:color w:val="000000" w:themeColor="text1"/>
          <w:sz w:val="30"/>
          <w:szCs w:val="30"/>
          <w:lang w:eastAsia="zh-CN"/>
          <w14:textFill>
            <w14:solidFill>
              <w14:schemeClr w14:val="tx1"/>
            </w14:solidFill>
          </w14:textFill>
        </w:rPr>
      </w:pPr>
    </w:p>
    <w:p>
      <w:pPr>
        <w:pStyle w:val="30"/>
        <w:rPr>
          <w:rFonts w:ascii="仿宋" w:hAnsi="仿宋" w:eastAsia="仿宋" w:cs="仿宋"/>
          <w:color w:val="000000" w:themeColor="text1"/>
          <w:sz w:val="30"/>
          <w:szCs w:val="30"/>
          <w:lang w:eastAsia="zh-CN"/>
          <w14:textFill>
            <w14:solidFill>
              <w14:schemeClr w14:val="tx1"/>
            </w14:solidFill>
          </w14:textFill>
        </w:rPr>
      </w:pPr>
    </w:p>
    <w:p>
      <w:pPr>
        <w:rPr>
          <w:rFonts w:ascii="仿宋" w:hAnsi="仿宋" w:eastAsia="仿宋" w:cs="仿宋"/>
          <w:b/>
          <w:bCs/>
          <w:color w:val="000000" w:themeColor="text1"/>
          <w:sz w:val="21"/>
          <w:szCs w:val="21"/>
          <w:lang w:eastAsia="zh-CN"/>
          <w14:textFill>
            <w14:solidFill>
              <w14:schemeClr w14:val="tx1"/>
            </w14:solidFill>
          </w14:textFill>
        </w:rPr>
      </w:pPr>
    </w:p>
    <w:p>
      <w:pPr>
        <w:rPr>
          <w:rFonts w:ascii="仿宋" w:hAnsi="仿宋" w:eastAsia="仿宋" w:cs="仿宋"/>
          <w:b/>
          <w:bCs/>
          <w:color w:val="000000" w:themeColor="text1"/>
          <w:sz w:val="21"/>
          <w:szCs w:val="21"/>
          <w:lang w:eastAsia="zh-CN"/>
          <w14:textFill>
            <w14:solidFill>
              <w14:schemeClr w14:val="tx1"/>
            </w14:solidFill>
          </w14:textFill>
        </w:rPr>
      </w:pPr>
    </w:p>
    <w:p>
      <w:pPr>
        <w:rPr>
          <w:rFonts w:ascii="仿宋" w:hAnsi="仿宋" w:eastAsia="仿宋" w:cs="仿宋"/>
          <w:b/>
          <w:bCs/>
          <w:color w:val="000000" w:themeColor="text1"/>
          <w:sz w:val="21"/>
          <w:szCs w:val="21"/>
          <w:lang w:eastAsia="zh-CN"/>
          <w14:textFill>
            <w14:solidFill>
              <w14:schemeClr w14:val="tx1"/>
            </w14:solidFill>
          </w14:textFill>
        </w:rPr>
      </w:pPr>
    </w:p>
    <w:p>
      <w:pPr>
        <w:rPr>
          <w:rFonts w:ascii="仿宋" w:hAnsi="仿宋" w:eastAsia="仿宋" w:cs="仿宋"/>
          <w:b/>
          <w:bCs/>
          <w:color w:val="000000" w:themeColor="text1"/>
          <w:sz w:val="21"/>
          <w:szCs w:val="21"/>
          <w:lang w:eastAsia="zh-CN"/>
          <w14:textFill>
            <w14:solidFill>
              <w14:schemeClr w14:val="tx1"/>
            </w14:solidFill>
          </w14:textFill>
        </w:rPr>
      </w:pPr>
    </w:p>
    <w:p>
      <w:pPr>
        <w:rPr>
          <w:rFonts w:ascii="仿宋" w:hAnsi="仿宋" w:eastAsia="仿宋" w:cs="仿宋"/>
          <w:b/>
          <w:bCs/>
          <w:color w:val="000000" w:themeColor="text1"/>
          <w:sz w:val="21"/>
          <w:szCs w:val="21"/>
          <w:lang w:eastAsia="zh-CN"/>
          <w14:textFill>
            <w14:solidFill>
              <w14:schemeClr w14:val="tx1"/>
            </w14:solidFill>
          </w14:textFill>
        </w:rPr>
      </w:pPr>
    </w:p>
    <w:p>
      <w:pPr>
        <w:pStyle w:val="2"/>
        <w:rPr>
          <w:rFonts w:ascii="仿宋" w:hAnsi="仿宋" w:eastAsia="仿宋" w:cs="仿宋"/>
          <w:b/>
          <w:bCs/>
          <w:color w:val="000000" w:themeColor="text1"/>
          <w:sz w:val="21"/>
          <w:szCs w:val="21"/>
          <w:lang w:eastAsia="zh-CN"/>
          <w14:textFill>
            <w14:solidFill>
              <w14:schemeClr w14:val="tx1"/>
            </w14:solidFill>
          </w14:textFill>
        </w:rPr>
      </w:pPr>
    </w:p>
    <w:p>
      <w:pPr>
        <w:pStyle w:val="2"/>
        <w:rPr>
          <w:rFonts w:ascii="仿宋" w:hAnsi="仿宋" w:eastAsia="仿宋" w:cs="仿宋"/>
          <w:b/>
          <w:bCs/>
          <w:color w:val="000000" w:themeColor="text1"/>
          <w:sz w:val="21"/>
          <w:szCs w:val="21"/>
          <w:lang w:eastAsia="zh-CN"/>
          <w14:textFill>
            <w14:solidFill>
              <w14:schemeClr w14:val="tx1"/>
            </w14:solidFill>
          </w14:textFill>
        </w:rPr>
      </w:pPr>
    </w:p>
    <w:p>
      <w:pPr>
        <w:pStyle w:val="2"/>
        <w:rPr>
          <w:rFonts w:ascii="仿宋" w:hAnsi="仿宋" w:eastAsia="仿宋" w:cs="仿宋"/>
          <w:b/>
          <w:bCs/>
          <w:color w:val="000000" w:themeColor="text1"/>
          <w:sz w:val="21"/>
          <w:szCs w:val="21"/>
          <w:lang w:eastAsia="zh-CN"/>
          <w14:textFill>
            <w14:solidFill>
              <w14:schemeClr w14:val="tx1"/>
            </w14:solidFill>
          </w14:textFill>
        </w:rPr>
      </w:pPr>
    </w:p>
    <w:p>
      <w:pPr>
        <w:pStyle w:val="2"/>
        <w:rPr>
          <w:rFonts w:ascii="仿宋" w:hAnsi="仿宋" w:eastAsia="仿宋" w:cs="仿宋"/>
          <w:b/>
          <w:bCs/>
          <w:color w:val="000000" w:themeColor="text1"/>
          <w:sz w:val="21"/>
          <w:szCs w:val="21"/>
          <w:lang w:eastAsia="zh-CN"/>
          <w14:textFill>
            <w14:solidFill>
              <w14:schemeClr w14:val="tx1"/>
            </w14:solidFill>
          </w14:textFill>
        </w:rPr>
      </w:pPr>
    </w:p>
    <w:p>
      <w:pPr>
        <w:pStyle w:val="2"/>
        <w:rPr>
          <w:rFonts w:ascii="仿宋" w:hAnsi="仿宋" w:eastAsia="仿宋" w:cs="仿宋"/>
          <w:b/>
          <w:bCs/>
          <w:color w:val="000000" w:themeColor="text1"/>
          <w:sz w:val="21"/>
          <w:szCs w:val="21"/>
          <w:lang w:eastAsia="zh-CN"/>
          <w14:textFill>
            <w14:solidFill>
              <w14:schemeClr w14:val="tx1"/>
            </w14:solidFill>
          </w14:textFill>
        </w:rPr>
      </w:pPr>
    </w:p>
    <w:p>
      <w:pPr>
        <w:rPr>
          <w:rFonts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附件：</w:t>
      </w:r>
    </w:p>
    <w:p>
      <w:pPr>
        <w:jc w:val="center"/>
        <w:rPr>
          <w:rFonts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政府采购投诉书（范本）、质疑函范本</w:t>
      </w:r>
    </w:p>
    <w:p>
      <w:pPr>
        <w:spacing w:line="400" w:lineRule="exact"/>
        <w:jc w:val="center"/>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政府采购投诉书（范本）</w:t>
      </w:r>
    </w:p>
    <w:p>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投诉人：</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法定代表人：</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w:t>
      </w:r>
    </w:p>
    <w:p>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地址：</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电话：</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w:t>
      </w:r>
    </w:p>
    <w:p>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委托代理人姓名：</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职务：</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p>
    <w:p>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住址：</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联系电话：</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w:t>
      </w:r>
    </w:p>
    <w:p>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被投诉人：</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法定代表人：</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p>
    <w:p>
      <w:pPr>
        <w:spacing w:line="400" w:lineRule="exact"/>
        <w:rPr>
          <w:rFonts w:ascii="仿宋" w:hAnsi="仿宋" w:eastAsia="仿宋" w:cs="仿宋"/>
          <w:color w:val="000000" w:themeColor="text1"/>
          <w:sz w:val="21"/>
          <w:szCs w:val="21"/>
          <w:u w:val="single"/>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地址：</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电话：</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p>
    <w:p>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p>
    <w:p>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我公司参加了</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年 </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月</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日被投诉人组织的</w:t>
      </w:r>
      <w:r>
        <w:rPr>
          <w:rFonts w:hint="eastAsia" w:ascii="仿宋" w:hAnsi="仿宋" w:eastAsia="仿宋" w:cs="仿宋"/>
          <w:color w:val="000000" w:themeColor="text1"/>
          <w:sz w:val="21"/>
          <w:szCs w:val="21"/>
          <w:u w:val="single"/>
          <w:lang w:eastAsia="zh-CN"/>
          <w14:textFill>
            <w14:solidFill>
              <w14:schemeClr w14:val="tx1"/>
            </w14:solidFill>
          </w14:textFill>
        </w:rPr>
        <w:t>（采购人）（项目名称）（项目编号）</w:t>
      </w:r>
      <w:r>
        <w:rPr>
          <w:rFonts w:hint="eastAsia" w:ascii="仿宋" w:hAnsi="仿宋" w:eastAsia="仿宋" w:cs="仿宋"/>
          <w:color w:val="000000" w:themeColor="text1"/>
          <w:sz w:val="21"/>
          <w:szCs w:val="21"/>
          <w:lang w:eastAsia="zh-CN"/>
          <w14:textFill>
            <w14:solidFill>
              <w14:schemeClr w14:val="tx1"/>
            </w14:solidFill>
          </w14:textFill>
        </w:rPr>
        <w:t>的采购活动，我公司认为该项目的</w:t>
      </w:r>
      <w:r>
        <w:rPr>
          <w:rFonts w:hint="eastAsia" w:ascii="仿宋" w:hAnsi="仿宋" w:eastAsia="仿宋" w:cs="仿宋"/>
          <w:color w:val="000000" w:themeColor="text1"/>
          <w:sz w:val="21"/>
          <w:szCs w:val="21"/>
          <w:u w:val="single"/>
          <w:lang w:eastAsia="zh-CN"/>
          <w14:textFill>
            <w14:solidFill>
              <w14:schemeClr w14:val="tx1"/>
            </w14:solidFill>
          </w14:textFill>
        </w:rPr>
        <w:t>（采购文件/采购过程/中标（中标）结果）</w:t>
      </w:r>
      <w:r>
        <w:rPr>
          <w:rFonts w:hint="eastAsia" w:ascii="仿宋" w:hAnsi="仿宋" w:eastAsia="仿宋" w:cs="仿宋"/>
          <w:color w:val="000000" w:themeColor="text1"/>
          <w:sz w:val="21"/>
          <w:szCs w:val="21"/>
          <w:lang w:eastAsia="zh-CN"/>
          <w14:textFill>
            <w14:solidFill>
              <w14:schemeClr w14:val="tx1"/>
            </w14:solidFill>
          </w14:textFill>
        </w:rPr>
        <w:t>损害了我公司权益，对此，我公司于</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年</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月</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日向</w:t>
      </w:r>
      <w:r>
        <w:rPr>
          <w:rFonts w:hint="eastAsia" w:ascii="仿宋" w:hAnsi="仿宋" w:eastAsia="仿宋" w:cs="仿宋"/>
          <w:color w:val="000000" w:themeColor="text1"/>
          <w:sz w:val="21"/>
          <w:szCs w:val="21"/>
          <w:u w:val="single"/>
          <w:lang w:eastAsia="zh-CN"/>
          <w14:textFill>
            <w14:solidFill>
              <w14:schemeClr w14:val="tx1"/>
            </w14:solidFill>
          </w14:textFill>
        </w:rPr>
        <w:t>（采购人或者政府采购代理机构）</w:t>
      </w:r>
      <w:r>
        <w:rPr>
          <w:rFonts w:hint="eastAsia" w:ascii="仿宋" w:hAnsi="仿宋" w:eastAsia="仿宋" w:cs="仿宋"/>
          <w:color w:val="000000" w:themeColor="text1"/>
          <w:sz w:val="21"/>
          <w:szCs w:val="21"/>
          <w:lang w:eastAsia="zh-CN"/>
          <w14:textFill>
            <w14:solidFill>
              <w14:schemeClr w14:val="tx1"/>
            </w14:solidFill>
          </w14:textFill>
        </w:rPr>
        <w:t>提出了质疑，</w:t>
      </w:r>
      <w:r>
        <w:rPr>
          <w:rFonts w:hint="eastAsia" w:ascii="仿宋" w:hAnsi="仿宋" w:eastAsia="仿宋" w:cs="仿宋"/>
          <w:color w:val="000000" w:themeColor="text1"/>
          <w:sz w:val="21"/>
          <w:szCs w:val="21"/>
          <w:u w:val="single"/>
          <w:lang w:eastAsia="zh-CN"/>
          <w14:textFill>
            <w14:solidFill>
              <w14:schemeClr w14:val="tx1"/>
            </w14:solidFill>
          </w14:textFill>
        </w:rPr>
        <w:t>（其于    年  月  日作出书面答复，因对其作出的答复不满意）/（被质疑人未在法定期内予以答复，按照政府采购有关规定）</w:t>
      </w:r>
      <w:r>
        <w:rPr>
          <w:rFonts w:hint="eastAsia" w:ascii="仿宋" w:hAnsi="仿宋" w:eastAsia="仿宋" w:cs="仿宋"/>
          <w:color w:val="000000" w:themeColor="text1"/>
          <w:sz w:val="21"/>
          <w:szCs w:val="21"/>
          <w:lang w:eastAsia="zh-CN"/>
          <w14:textFill>
            <w14:solidFill>
              <w14:schemeClr w14:val="tx1"/>
            </w14:solidFill>
          </w14:textFill>
        </w:rPr>
        <w:t>，现向贵机关提起投诉：</w:t>
      </w:r>
    </w:p>
    <w:p>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w:t>
      </w:r>
      <w:r>
        <w:rPr>
          <w:rFonts w:hint="eastAsia" w:ascii="仿宋" w:hAnsi="仿宋" w:eastAsia="仿宋" w:cs="仿宋"/>
          <w:color w:val="000000" w:themeColor="text1"/>
          <w:sz w:val="21"/>
          <w:szCs w:val="21"/>
          <w:u w:val="single"/>
          <w:lang w:eastAsia="zh-CN"/>
          <w14:textFill>
            <w14:solidFill>
              <w14:schemeClr w14:val="tx1"/>
            </w14:solidFill>
          </w14:textFill>
        </w:rPr>
        <w:t>具体的投诉事项及事实依据；</w:t>
      </w:r>
    </w:p>
    <w:p>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w:t>
      </w:r>
      <w:r>
        <w:rPr>
          <w:rFonts w:hint="eastAsia" w:ascii="仿宋" w:hAnsi="仿宋" w:eastAsia="仿宋" w:cs="仿宋"/>
          <w:color w:val="000000" w:themeColor="text1"/>
          <w:sz w:val="21"/>
          <w:szCs w:val="21"/>
          <w:u w:val="single"/>
          <w:lang w:eastAsia="zh-CN"/>
          <w14:textFill>
            <w14:solidFill>
              <w14:schemeClr w14:val="tx1"/>
            </w14:solidFill>
          </w14:textFill>
        </w:rPr>
        <w:t>质疑和质疑答复情况简要描述；</w:t>
      </w:r>
    </w:p>
    <w:p>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w:t>
      </w:r>
      <w:r>
        <w:rPr>
          <w:rFonts w:hint="eastAsia" w:ascii="仿宋" w:hAnsi="仿宋" w:eastAsia="仿宋" w:cs="仿宋"/>
          <w:color w:val="000000" w:themeColor="text1"/>
          <w:sz w:val="21"/>
          <w:szCs w:val="21"/>
          <w:u w:val="single"/>
          <w:lang w:eastAsia="zh-CN"/>
          <w14:textFill>
            <w14:solidFill>
              <w14:schemeClr w14:val="tx1"/>
            </w14:solidFill>
          </w14:textFill>
        </w:rPr>
        <w:t>投诉请求。</w:t>
      </w:r>
    </w:p>
    <w:p>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附件：</w:t>
      </w:r>
    </w:p>
    <w:p>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1.质疑书和质疑答复书；</w:t>
      </w:r>
    </w:p>
    <w:p>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2.证据材料（需注明证据来源），证人的姓名、住址和联系方式等；</w:t>
      </w:r>
    </w:p>
    <w:p>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3.营业执照；</w:t>
      </w:r>
    </w:p>
    <w:p>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4.法定代表人身份证明函</w:t>
      </w:r>
    </w:p>
    <w:p>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5.法定代表人授权委托书（包含法定代表人和委托代理人的身份证复印件）；</w:t>
      </w:r>
    </w:p>
    <w:p>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6.政府采购监管部门认为应当提供的其它材料。</w:t>
      </w:r>
    </w:p>
    <w:p>
      <w:pPr>
        <w:spacing w:line="400" w:lineRule="exact"/>
        <w:jc w:val="righ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投诉供应商：（盖章）</w:t>
      </w:r>
    </w:p>
    <w:p>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法定代表人（或主要负责人）：（签章）</w:t>
      </w:r>
    </w:p>
    <w:p>
      <w:pPr>
        <w:spacing w:line="400" w:lineRule="exact"/>
        <w:ind w:firstLine="3360" w:firstLineChars="16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年</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月</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日</w:t>
      </w:r>
    </w:p>
    <w:p>
      <w:pPr>
        <w:spacing w:line="400" w:lineRule="exact"/>
        <w:rPr>
          <w:rFonts w:ascii="仿宋" w:hAnsi="仿宋" w:eastAsia="仿宋" w:cs="仿宋"/>
          <w:color w:val="000000" w:themeColor="text1"/>
          <w:sz w:val="21"/>
          <w:szCs w:val="21"/>
          <w:lang w:eastAsia="zh-CN"/>
          <w14:textFill>
            <w14:solidFill>
              <w14:schemeClr w14:val="tx1"/>
            </w14:solidFill>
          </w14:textFill>
        </w:rPr>
      </w:pPr>
    </w:p>
    <w:p>
      <w:pPr>
        <w:spacing w:line="400" w:lineRule="exact"/>
        <w:jc w:val="righ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本投诉书正本叁份，副本</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份并附电子文档。</w:t>
      </w:r>
    </w:p>
    <w:p>
      <w:pPr>
        <w:ind w:left="7951" w:hanging="7920" w:hangingChars="1800"/>
        <w:jc w:val="center"/>
        <w:rPr>
          <w:rFonts w:ascii="仿宋" w:hAnsi="仿宋" w:eastAsia="仿宋" w:cs="仿宋"/>
          <w:b/>
          <w:bCs/>
          <w:color w:val="000000" w:themeColor="text1"/>
          <w:sz w:val="44"/>
          <w:szCs w:val="44"/>
          <w:lang w:eastAsia="zh-CN"/>
          <w14:textFill>
            <w14:solidFill>
              <w14:schemeClr w14:val="tx1"/>
            </w14:solidFill>
          </w14:textFill>
        </w:rPr>
      </w:pPr>
    </w:p>
    <w:p>
      <w:pPr>
        <w:ind w:left="7951" w:hanging="7920" w:hangingChars="1800"/>
        <w:jc w:val="center"/>
        <w:rPr>
          <w:rFonts w:ascii="仿宋" w:hAnsi="仿宋" w:eastAsia="仿宋" w:cs="仿宋"/>
          <w:b/>
          <w:bCs/>
          <w:color w:val="000000" w:themeColor="text1"/>
          <w:sz w:val="44"/>
          <w:szCs w:val="44"/>
          <w:lang w:eastAsia="zh-CN"/>
          <w14:textFill>
            <w14:solidFill>
              <w14:schemeClr w14:val="tx1"/>
            </w14:solidFill>
          </w14:textFill>
        </w:rPr>
      </w:pPr>
    </w:p>
    <w:p>
      <w:pPr>
        <w:ind w:left="5783" w:hanging="5760" w:hangingChars="1800"/>
        <w:jc w:val="center"/>
        <w:outlineLvl w:val="0"/>
        <w:rPr>
          <w:rFonts w:ascii="仿宋" w:hAnsi="仿宋" w:eastAsia="仿宋" w:cs="仿宋"/>
          <w:b/>
          <w:bCs/>
          <w:color w:val="000000" w:themeColor="text1"/>
          <w:sz w:val="32"/>
          <w:szCs w:val="32"/>
          <w:lang w:eastAsia="zh-CN"/>
          <w14:textFill>
            <w14:solidFill>
              <w14:schemeClr w14:val="tx1"/>
            </w14:solidFill>
          </w14:textFill>
        </w:rPr>
      </w:pPr>
      <w:bookmarkStart w:id="25" w:name="_Toc17515"/>
    </w:p>
    <w:p>
      <w:pPr>
        <w:ind w:left="5783" w:hanging="5760" w:hangingChars="1800"/>
        <w:jc w:val="center"/>
        <w:outlineLvl w:val="0"/>
        <w:rPr>
          <w:rFonts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投诉相关说明</w:t>
      </w:r>
      <w:bookmarkEnd w:id="25"/>
    </w:p>
    <w:p>
      <w:pPr>
        <w:widowControl/>
        <w:spacing w:line="400" w:lineRule="exact"/>
        <w:ind w:firstLine="42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投诉人应当满足《政府采购法》、《政府采购法实施条例》和《政府采购供应商投诉处理办法》的相关规定。</w:t>
      </w:r>
    </w:p>
    <w:p>
      <w:pPr>
        <w:numPr>
          <w:ilvl w:val="0"/>
          <w:numId w:val="2"/>
        </w:numPr>
        <w:spacing w:line="400" w:lineRule="exact"/>
        <w:ind w:left="4089" w:leftChars="304" w:hanging="3360" w:hangingChars="1600"/>
        <w:outlineLvl w:val="0"/>
        <w:rPr>
          <w:rFonts w:ascii="仿宋" w:hAnsi="仿宋" w:eastAsia="仿宋" w:cs="仿宋"/>
          <w:b/>
          <w:bCs/>
          <w:color w:val="000000" w:themeColor="text1"/>
          <w:sz w:val="21"/>
          <w:szCs w:val="21"/>
          <w14:textFill>
            <w14:solidFill>
              <w14:schemeClr w14:val="tx1"/>
            </w14:solidFill>
          </w14:textFill>
        </w:rPr>
      </w:pPr>
      <w:bookmarkStart w:id="26" w:name="_Toc11499"/>
      <w:r>
        <w:rPr>
          <w:rFonts w:hint="eastAsia" w:ascii="仿宋" w:hAnsi="仿宋" w:eastAsia="仿宋" w:cs="仿宋"/>
          <w:b/>
          <w:bCs/>
          <w:color w:val="000000" w:themeColor="text1"/>
          <w:sz w:val="21"/>
          <w:szCs w:val="21"/>
          <w14:textFill>
            <w14:solidFill>
              <w14:schemeClr w14:val="tx1"/>
            </w14:solidFill>
          </w14:textFill>
        </w:rPr>
        <w:t>质疑前置及时间要求</w:t>
      </w:r>
      <w:bookmarkEnd w:id="26"/>
    </w:p>
    <w:p>
      <w:pPr>
        <w:widowControl/>
        <w:spacing w:line="400" w:lineRule="exact"/>
        <w:ind w:firstLine="420"/>
        <w:rPr>
          <w:rFonts w:ascii="仿宋" w:hAnsi="仿宋" w:eastAsia="仿宋" w:cs="仿宋"/>
          <w:color w:val="000000" w:themeColor="text1"/>
          <w:sz w:val="21"/>
          <w:szCs w:val="21"/>
          <w:shd w:val="clear" w:color="auto" w:fill="FFFFFF"/>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《中华人民共和国政府采购法》</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第五十一条：供应商对政府采购活动事项有疑问的，可以向采购人提出询问，采购人应当及时作出答复，但答复的内容不得涉及商业秘密。</w:t>
      </w:r>
    </w:p>
    <w:p>
      <w:pPr>
        <w:widowControl/>
        <w:spacing w:line="400" w:lineRule="exact"/>
        <w:ind w:firstLine="42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 xml:space="preserve"> 第五十二条：供应商认为采购文件、采购过程和中标、中标结果使自己的权益受到损害的，可以在知道或者应知其权益受到损害之日起七个工作日内，以书面形式向采购人提出质疑。</w:t>
      </w:r>
    </w:p>
    <w:p>
      <w:pPr>
        <w:widowControl/>
        <w:spacing w:line="400" w:lineRule="exact"/>
        <w:ind w:firstLine="420"/>
        <w:rPr>
          <w:rFonts w:ascii="仿宋" w:hAnsi="仿宋" w:eastAsia="仿宋" w:cs="仿宋"/>
          <w:color w:val="000000" w:themeColor="text1"/>
          <w:sz w:val="21"/>
          <w:szCs w:val="21"/>
          <w:shd w:val="clear" w:color="auto" w:fill="FFFFFF"/>
          <w:lang w:eastAsia="zh-CN"/>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 xml:space="preserve"> 第五十三条：采购人应当在收到供应商的书面质疑后七个工作日内作出答复，并以书面形式通知质疑供应商和其他有关供应商，但答复的内容不得涉及商业秘密。</w:t>
      </w:r>
    </w:p>
    <w:p>
      <w:pPr>
        <w:widowControl/>
        <w:spacing w:line="400" w:lineRule="exact"/>
        <w:ind w:firstLine="420"/>
        <w:rPr>
          <w:rFonts w:ascii="仿宋" w:hAnsi="仿宋" w:eastAsia="仿宋" w:cs="仿宋"/>
          <w:color w:val="000000" w:themeColor="text1"/>
          <w:sz w:val="21"/>
          <w:szCs w:val="21"/>
          <w:shd w:val="clear" w:color="auto" w:fill="FFFFFF"/>
          <w:lang w:eastAsia="zh-CN"/>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widowControl/>
        <w:spacing w:line="400" w:lineRule="exact"/>
        <w:ind w:firstLine="420"/>
        <w:rPr>
          <w:rFonts w:ascii="仿宋" w:hAnsi="仿宋" w:eastAsia="仿宋" w:cs="仿宋"/>
          <w:color w:val="000000" w:themeColor="text1"/>
          <w:sz w:val="21"/>
          <w:szCs w:val="21"/>
          <w:shd w:val="clear" w:color="auto" w:fill="FFFFFF"/>
          <w:lang w:eastAsia="zh-CN"/>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 xml:space="preserve">  《政府采购实施条例》第五十五条：供应商质疑、投诉应当有明确的请求和必要的证明材料。供应商投诉的事项不得超出质疑事项的范围。</w:t>
      </w:r>
    </w:p>
    <w:p>
      <w:pPr>
        <w:spacing w:line="400" w:lineRule="exact"/>
        <w:rPr>
          <w:rFonts w:ascii="仿宋" w:hAnsi="仿宋" w:eastAsia="仿宋" w:cs="仿宋"/>
          <w:color w:val="000000" w:themeColor="text1"/>
          <w:sz w:val="21"/>
          <w:szCs w:val="21"/>
          <w:lang w:eastAsia="zh-CN"/>
          <w14:textFill>
            <w14:solidFill>
              <w14:schemeClr w14:val="tx1"/>
            </w14:solidFill>
          </w14:textFill>
        </w:rPr>
      </w:pPr>
    </w:p>
    <w:p>
      <w:pPr>
        <w:spacing w:line="400" w:lineRule="exact"/>
        <w:ind w:left="3780" w:hanging="3780" w:hangingChars="1800"/>
        <w:outlineLvl w:val="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w:t>
      </w:r>
      <w:r>
        <w:rPr>
          <w:rFonts w:hint="eastAsia" w:ascii="仿宋" w:hAnsi="仿宋" w:eastAsia="仿宋" w:cs="仿宋"/>
          <w:b/>
          <w:bCs/>
          <w:color w:val="000000" w:themeColor="text1"/>
          <w:sz w:val="21"/>
          <w:szCs w:val="21"/>
          <w:lang w:eastAsia="zh-CN"/>
          <w14:textFill>
            <w14:solidFill>
              <w14:schemeClr w14:val="tx1"/>
            </w14:solidFill>
          </w14:textFill>
        </w:rPr>
        <w:t xml:space="preserve">   </w:t>
      </w:r>
      <w:bookmarkStart w:id="27" w:name="_Toc13508"/>
      <w:r>
        <w:rPr>
          <w:rFonts w:hint="eastAsia" w:ascii="仿宋" w:hAnsi="仿宋" w:eastAsia="仿宋" w:cs="仿宋"/>
          <w:b/>
          <w:bCs/>
          <w:color w:val="000000" w:themeColor="text1"/>
          <w:sz w:val="21"/>
          <w:szCs w:val="21"/>
          <w:lang w:eastAsia="zh-CN"/>
          <w14:textFill>
            <w14:solidFill>
              <w14:schemeClr w14:val="tx1"/>
            </w14:solidFill>
          </w14:textFill>
        </w:rPr>
        <w:t>二、书面方式</w:t>
      </w:r>
      <w:bookmarkEnd w:id="27"/>
    </w:p>
    <w:p>
      <w:pPr>
        <w:spacing w:line="400" w:lineRule="exact"/>
        <w:ind w:left="3780" w:hanging="3780" w:hangingChars="18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《政府采购供应商投诉处理办法》第八条：投诉人投诉</w:t>
      </w:r>
    </w:p>
    <w:p>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时，应当提交投诉书，并按照被投诉人以及与投诉事项有关的供应商数量提供投诉书的副本。</w:t>
      </w:r>
    </w:p>
    <w:p>
      <w:pPr>
        <w:spacing w:line="400" w:lineRule="exact"/>
        <w:ind w:left="3780" w:hanging="3780" w:hangingChars="18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投诉书应当包括下列主要内容：</w:t>
      </w:r>
    </w:p>
    <w:p>
      <w:pPr>
        <w:numPr>
          <w:ilvl w:val="0"/>
          <w:numId w:val="3"/>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投诉人和被投诉人的名称、地址、电话等；</w:t>
      </w:r>
    </w:p>
    <w:p>
      <w:pPr>
        <w:numPr>
          <w:ilvl w:val="0"/>
          <w:numId w:val="3"/>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具体的投诉事项及事实依据；</w:t>
      </w:r>
    </w:p>
    <w:p>
      <w:pPr>
        <w:numPr>
          <w:ilvl w:val="0"/>
          <w:numId w:val="3"/>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质疑和质疑答复情况及相关证明材料；</w:t>
      </w:r>
    </w:p>
    <w:p>
      <w:pPr>
        <w:numPr>
          <w:ilvl w:val="0"/>
          <w:numId w:val="3"/>
        </w:numPr>
        <w:spacing w:line="400" w:lineRule="exact"/>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提起投诉的日期。</w:t>
      </w:r>
    </w:p>
    <w:p>
      <w:pPr>
        <w:spacing w:line="400" w:lineRule="exact"/>
        <w:ind w:firstLine="64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投诉书应当署名。投诉人为自然人，应当由本人签章；投诉人为法人或者其他组织的，应当由法定代表人或者主要负责人签章并加盖公章。</w:t>
      </w:r>
    </w:p>
    <w:p>
      <w:pPr>
        <w:spacing w:line="400" w:lineRule="exact"/>
        <w:ind w:firstLine="64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spacing w:line="400" w:lineRule="exact"/>
        <w:ind w:firstLine="64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《政府采购供应商投诉处理办法》第十条：投诉人提起投诉应当符合下列条件：</w:t>
      </w:r>
    </w:p>
    <w:p>
      <w:pPr>
        <w:numPr>
          <w:ilvl w:val="0"/>
          <w:numId w:val="4"/>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投诉人是参与所投诉政府采购活动的供应商；</w:t>
      </w:r>
    </w:p>
    <w:p>
      <w:pPr>
        <w:numPr>
          <w:ilvl w:val="0"/>
          <w:numId w:val="4"/>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提起投诉诉前已依法进行质疑；</w:t>
      </w:r>
    </w:p>
    <w:p>
      <w:pPr>
        <w:numPr>
          <w:ilvl w:val="0"/>
          <w:numId w:val="4"/>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投诉书内容符合本办法的规定；</w:t>
      </w:r>
    </w:p>
    <w:p>
      <w:pPr>
        <w:numPr>
          <w:ilvl w:val="0"/>
          <w:numId w:val="4"/>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在投诉有效期内提起投诉；</w:t>
      </w:r>
    </w:p>
    <w:p>
      <w:pPr>
        <w:numPr>
          <w:ilvl w:val="0"/>
          <w:numId w:val="4"/>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属于本级财政部门管辖；</w:t>
      </w:r>
    </w:p>
    <w:p>
      <w:pPr>
        <w:numPr>
          <w:ilvl w:val="0"/>
          <w:numId w:val="4"/>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同一投诉事项未经财政部门投诉处理；</w:t>
      </w:r>
    </w:p>
    <w:p>
      <w:pPr>
        <w:numPr>
          <w:ilvl w:val="0"/>
          <w:numId w:val="4"/>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国务院财政部门规定的其他条件。</w:t>
      </w:r>
    </w:p>
    <w:p>
      <w:pPr>
        <w:spacing w:line="400" w:lineRule="exact"/>
        <w:ind w:left="3780" w:hanging="3780" w:hangingChars="18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w:t>
      </w:r>
    </w:p>
    <w:p>
      <w:pPr>
        <w:outlineLvl w:val="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w:t>
      </w:r>
      <w:r>
        <w:rPr>
          <w:rFonts w:hint="eastAsia" w:ascii="仿宋" w:hAnsi="仿宋" w:eastAsia="仿宋" w:cs="仿宋"/>
          <w:b/>
          <w:bCs/>
          <w:color w:val="000000" w:themeColor="text1"/>
          <w:sz w:val="21"/>
          <w:szCs w:val="21"/>
          <w:lang w:eastAsia="zh-CN"/>
          <w14:textFill>
            <w14:solidFill>
              <w14:schemeClr w14:val="tx1"/>
            </w14:solidFill>
          </w14:textFill>
        </w:rPr>
        <w:t xml:space="preserve">   </w:t>
      </w:r>
      <w:bookmarkStart w:id="28" w:name="_Toc5978"/>
      <w:r>
        <w:rPr>
          <w:rFonts w:hint="eastAsia" w:ascii="仿宋" w:hAnsi="仿宋" w:eastAsia="仿宋" w:cs="仿宋"/>
          <w:b/>
          <w:bCs/>
          <w:color w:val="000000" w:themeColor="text1"/>
          <w:sz w:val="21"/>
          <w:szCs w:val="21"/>
          <w:lang w:eastAsia="zh-CN"/>
          <w14:textFill>
            <w14:solidFill>
              <w14:schemeClr w14:val="tx1"/>
            </w14:solidFill>
          </w14:textFill>
        </w:rPr>
        <w:t>三、虚假、恶意投诉法律责任</w:t>
      </w:r>
      <w:bookmarkEnd w:id="28"/>
    </w:p>
    <w:p>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第七十三条：供应商捏造实施、提供虚假材料或者以非法手段取得证明材料进行投诉的，由财政部门列入不良行为记录名单，禁止其1至3年内参加政府采购活动。</w:t>
      </w:r>
    </w:p>
    <w:p>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《政府采购供应商投诉处理办法》第二十六条：投诉人有下列情形之一的，属于虚假、恶意投诉，财政部门应当驳回投诉，将其列入不良行为记录名单，并依法予以处罚：</w:t>
      </w:r>
    </w:p>
    <w:p>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（一）1年内3次以上投诉均查无实据的；</w:t>
      </w:r>
    </w:p>
    <w:p>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（二）捏造事实或者提供虚假投诉材料的。</w:t>
      </w:r>
    </w:p>
    <w:p>
      <w:pPr>
        <w:spacing w:line="400" w:lineRule="exact"/>
        <w:rPr>
          <w:rFonts w:ascii="仿宋" w:hAnsi="仿宋" w:eastAsia="仿宋" w:cs="仿宋"/>
          <w:color w:val="000000" w:themeColor="text1"/>
          <w:sz w:val="21"/>
          <w:szCs w:val="21"/>
          <w:lang w:eastAsia="zh-CN"/>
          <w14:textFill>
            <w14:solidFill>
              <w14:schemeClr w14:val="tx1"/>
            </w14:solidFill>
          </w14:textFill>
        </w:rPr>
      </w:pPr>
    </w:p>
    <w:p>
      <w:pPr>
        <w:spacing w:line="400" w:lineRule="exact"/>
        <w:rPr>
          <w:rFonts w:ascii="仿宋" w:hAnsi="仿宋" w:eastAsia="仿宋" w:cs="仿宋"/>
          <w:color w:val="000000" w:themeColor="text1"/>
          <w:sz w:val="21"/>
          <w:szCs w:val="21"/>
          <w:lang w:eastAsia="zh-CN"/>
          <w14:textFill>
            <w14:solidFill>
              <w14:schemeClr w14:val="tx1"/>
            </w14:solidFill>
          </w14:textFill>
        </w:rPr>
      </w:pPr>
    </w:p>
    <w:p>
      <w:pPr>
        <w:jc w:val="both"/>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递交投诉书地址：克州政府采购办监管办公室</w:t>
      </w:r>
    </w:p>
    <w:p>
      <w:pPr>
        <w:jc w:val="right"/>
        <w:rPr>
          <w:rFonts w:ascii="仿宋" w:hAnsi="仿宋" w:eastAsia="仿宋" w:cs="仿宋"/>
          <w:color w:val="000000" w:themeColor="text1"/>
          <w:sz w:val="32"/>
          <w:szCs w:val="32"/>
          <w:lang w:eastAsia="zh-CN"/>
          <w14:textFill>
            <w14:solidFill>
              <w14:schemeClr w14:val="tx1"/>
            </w14:solidFill>
          </w14:textFill>
        </w:rPr>
      </w:pPr>
    </w:p>
    <w:p>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pPr>
        <w:spacing w:line="540" w:lineRule="exact"/>
        <w:jc w:val="center"/>
        <w:outlineLvl w:val="0"/>
        <w:rPr>
          <w:rFonts w:ascii="仿宋" w:hAnsi="仿宋" w:eastAsia="仿宋" w:cs="仿宋"/>
          <w:b/>
          <w:bCs/>
          <w:color w:val="000000" w:themeColor="text1"/>
          <w:sz w:val="32"/>
          <w:szCs w:val="32"/>
          <w:lang w:eastAsia="zh-CN"/>
          <w14:textFill>
            <w14:solidFill>
              <w14:schemeClr w14:val="tx1"/>
            </w14:solidFill>
          </w14:textFill>
        </w:rPr>
      </w:pPr>
      <w:bookmarkStart w:id="29" w:name="_Toc1697"/>
    </w:p>
    <w:p>
      <w:pPr>
        <w:spacing w:line="540" w:lineRule="exact"/>
        <w:jc w:val="center"/>
        <w:outlineLvl w:val="0"/>
        <w:rPr>
          <w:rFonts w:hint="eastAsia" w:ascii="仿宋" w:hAnsi="仿宋" w:eastAsia="仿宋" w:cs="仿宋"/>
          <w:b/>
          <w:bCs/>
          <w:color w:val="000000" w:themeColor="text1"/>
          <w:sz w:val="32"/>
          <w:szCs w:val="32"/>
          <w:lang w:eastAsia="zh-CN"/>
          <w14:textFill>
            <w14:solidFill>
              <w14:schemeClr w14:val="tx1"/>
            </w14:solidFill>
          </w14:textFill>
        </w:rPr>
      </w:pPr>
    </w:p>
    <w:p>
      <w:pPr>
        <w:spacing w:line="540" w:lineRule="exact"/>
        <w:jc w:val="center"/>
        <w:outlineLvl w:val="0"/>
        <w:rPr>
          <w:rFonts w:hint="eastAsia" w:ascii="仿宋" w:hAnsi="仿宋" w:eastAsia="仿宋" w:cs="仿宋"/>
          <w:b/>
          <w:bCs/>
          <w:color w:val="000000" w:themeColor="text1"/>
          <w:sz w:val="32"/>
          <w:szCs w:val="32"/>
          <w:lang w:eastAsia="zh-CN"/>
          <w14:textFill>
            <w14:solidFill>
              <w14:schemeClr w14:val="tx1"/>
            </w14:solidFill>
          </w14:textFill>
        </w:rPr>
      </w:pPr>
    </w:p>
    <w:p>
      <w:pPr>
        <w:spacing w:line="540" w:lineRule="exact"/>
        <w:jc w:val="center"/>
        <w:outlineLvl w:val="0"/>
        <w:rPr>
          <w:rFonts w:hint="eastAsia" w:ascii="仿宋" w:hAnsi="仿宋" w:eastAsia="仿宋" w:cs="仿宋"/>
          <w:b/>
          <w:bCs/>
          <w:color w:val="000000" w:themeColor="text1"/>
          <w:sz w:val="32"/>
          <w:szCs w:val="32"/>
          <w:lang w:eastAsia="zh-CN"/>
          <w14:textFill>
            <w14:solidFill>
              <w14:schemeClr w14:val="tx1"/>
            </w14:solidFill>
          </w14:textFill>
        </w:rPr>
      </w:pPr>
    </w:p>
    <w:p>
      <w:pPr>
        <w:spacing w:line="540" w:lineRule="exact"/>
        <w:jc w:val="center"/>
        <w:outlineLvl w:val="0"/>
        <w:rPr>
          <w:rFonts w:hint="eastAsia" w:ascii="仿宋" w:hAnsi="仿宋" w:eastAsia="仿宋" w:cs="仿宋"/>
          <w:b/>
          <w:bCs/>
          <w:color w:val="000000" w:themeColor="text1"/>
          <w:sz w:val="32"/>
          <w:szCs w:val="32"/>
          <w:lang w:eastAsia="zh-CN"/>
          <w14:textFill>
            <w14:solidFill>
              <w14:schemeClr w14:val="tx1"/>
            </w14:solidFill>
          </w14:textFill>
        </w:rPr>
      </w:pPr>
    </w:p>
    <w:p>
      <w:pPr>
        <w:spacing w:line="540" w:lineRule="exact"/>
        <w:jc w:val="center"/>
        <w:outlineLvl w:val="0"/>
        <w:rPr>
          <w:rFonts w:hint="eastAsia" w:ascii="仿宋" w:hAnsi="仿宋" w:eastAsia="仿宋" w:cs="仿宋"/>
          <w:b/>
          <w:bCs/>
          <w:color w:val="000000" w:themeColor="text1"/>
          <w:sz w:val="32"/>
          <w:szCs w:val="32"/>
          <w:lang w:eastAsia="zh-CN"/>
          <w14:textFill>
            <w14:solidFill>
              <w14:schemeClr w14:val="tx1"/>
            </w14:solidFill>
          </w14:textFill>
        </w:rPr>
      </w:pPr>
    </w:p>
    <w:p>
      <w:pPr>
        <w:spacing w:line="540" w:lineRule="exact"/>
        <w:jc w:val="center"/>
        <w:outlineLvl w:val="0"/>
        <w:rPr>
          <w:rFonts w:hint="eastAsia" w:ascii="仿宋" w:hAnsi="仿宋" w:eastAsia="仿宋" w:cs="仿宋"/>
          <w:b/>
          <w:bCs/>
          <w:color w:val="000000" w:themeColor="text1"/>
          <w:sz w:val="32"/>
          <w:szCs w:val="32"/>
          <w:lang w:eastAsia="zh-CN"/>
          <w14:textFill>
            <w14:solidFill>
              <w14:schemeClr w14:val="tx1"/>
            </w14:solidFill>
          </w14:textFill>
        </w:rPr>
      </w:pPr>
    </w:p>
    <w:p>
      <w:pPr>
        <w:spacing w:line="540" w:lineRule="exact"/>
        <w:jc w:val="center"/>
        <w:outlineLvl w:val="0"/>
        <w:rPr>
          <w:rFonts w:hint="eastAsia" w:ascii="仿宋" w:hAnsi="仿宋" w:eastAsia="仿宋" w:cs="仿宋"/>
          <w:b/>
          <w:bCs/>
          <w:color w:val="000000" w:themeColor="text1"/>
          <w:sz w:val="32"/>
          <w:szCs w:val="32"/>
          <w:lang w:eastAsia="zh-CN"/>
          <w14:textFill>
            <w14:solidFill>
              <w14:schemeClr w14:val="tx1"/>
            </w14:solidFill>
          </w14:textFill>
        </w:rPr>
      </w:pPr>
    </w:p>
    <w:p>
      <w:pPr>
        <w:spacing w:line="540" w:lineRule="exact"/>
        <w:jc w:val="center"/>
        <w:outlineLvl w:val="0"/>
        <w:rPr>
          <w:rFonts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质疑函范本</w:t>
      </w:r>
      <w:bookmarkEnd w:id="29"/>
    </w:p>
    <w:p>
      <w:pPr>
        <w:adjustRightInd w:val="0"/>
        <w:snapToGrid w:val="0"/>
        <w:spacing w:before="312" w:beforeLines="100" w:line="540" w:lineRule="exact"/>
        <w:ind w:firstLine="420" w:firstLineChars="200"/>
        <w:outlineLvl w:val="0"/>
        <w:rPr>
          <w:rFonts w:ascii="仿宋" w:hAnsi="仿宋" w:eastAsia="仿宋" w:cs="仿宋"/>
          <w:bCs/>
          <w:color w:val="000000" w:themeColor="text1"/>
          <w:sz w:val="21"/>
          <w:szCs w:val="21"/>
          <w:lang w:eastAsia="zh-CN"/>
          <w14:textFill>
            <w14:solidFill>
              <w14:schemeClr w14:val="tx1"/>
            </w14:solidFill>
          </w14:textFill>
        </w:rPr>
      </w:pPr>
      <w:bookmarkStart w:id="30" w:name="_Toc9061"/>
      <w:r>
        <w:rPr>
          <w:rFonts w:hint="eastAsia" w:ascii="仿宋" w:hAnsi="仿宋" w:eastAsia="仿宋" w:cs="仿宋"/>
          <w:bCs/>
          <w:color w:val="000000" w:themeColor="text1"/>
          <w:sz w:val="21"/>
          <w:szCs w:val="21"/>
          <w:lang w:eastAsia="zh-CN"/>
          <w14:textFill>
            <w14:solidFill>
              <w14:schemeClr w14:val="tx1"/>
            </w14:solidFill>
          </w14:textFill>
        </w:rPr>
        <w:t>一、质疑供应商基本信息</w:t>
      </w:r>
      <w:bookmarkEnd w:id="30"/>
    </w:p>
    <w:p>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质疑供应商：</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地址：</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邮编：</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联系人：</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联系电话：</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授权代表：</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联系电话：</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地址： </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邮编：</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pPr>
        <w:adjustRightInd w:val="0"/>
        <w:snapToGrid w:val="0"/>
        <w:spacing w:line="540" w:lineRule="exact"/>
        <w:ind w:firstLine="420" w:firstLineChars="200"/>
        <w:outlineLvl w:val="0"/>
        <w:rPr>
          <w:rFonts w:ascii="仿宋" w:hAnsi="仿宋" w:eastAsia="仿宋" w:cs="仿宋"/>
          <w:bCs/>
          <w:color w:val="000000" w:themeColor="text1"/>
          <w:sz w:val="21"/>
          <w:szCs w:val="21"/>
          <w:lang w:eastAsia="zh-CN"/>
          <w14:textFill>
            <w14:solidFill>
              <w14:schemeClr w14:val="tx1"/>
            </w14:solidFill>
          </w14:textFill>
        </w:rPr>
      </w:pPr>
      <w:bookmarkStart w:id="31" w:name="_Toc15938"/>
      <w:r>
        <w:rPr>
          <w:rFonts w:hint="eastAsia" w:ascii="仿宋" w:hAnsi="仿宋" w:eastAsia="仿宋" w:cs="仿宋"/>
          <w:bCs/>
          <w:color w:val="000000" w:themeColor="text1"/>
          <w:sz w:val="21"/>
          <w:szCs w:val="21"/>
          <w:lang w:eastAsia="zh-CN"/>
          <w14:textFill>
            <w14:solidFill>
              <w14:schemeClr w14:val="tx1"/>
            </w14:solidFill>
          </w14:textFill>
        </w:rPr>
        <w:t>二、质疑项目基本情况</w:t>
      </w:r>
      <w:bookmarkEnd w:id="31"/>
    </w:p>
    <w:p>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质疑项目的名称：</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质疑项目的编号：</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包号：</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采购人名称：</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采购文件获取日期：</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pPr>
        <w:adjustRightInd w:val="0"/>
        <w:snapToGrid w:val="0"/>
        <w:spacing w:line="540" w:lineRule="exact"/>
        <w:ind w:firstLine="420" w:firstLineChars="200"/>
        <w:outlineLvl w:val="0"/>
        <w:rPr>
          <w:rFonts w:ascii="仿宋" w:hAnsi="仿宋" w:eastAsia="仿宋" w:cs="仿宋"/>
          <w:bCs/>
          <w:color w:val="000000" w:themeColor="text1"/>
          <w:sz w:val="21"/>
          <w:szCs w:val="21"/>
          <w:lang w:eastAsia="zh-CN"/>
          <w14:textFill>
            <w14:solidFill>
              <w14:schemeClr w14:val="tx1"/>
            </w14:solidFill>
          </w14:textFill>
        </w:rPr>
      </w:pPr>
      <w:bookmarkStart w:id="32" w:name="_Toc18271"/>
      <w:r>
        <w:rPr>
          <w:rFonts w:hint="eastAsia" w:ascii="仿宋" w:hAnsi="仿宋" w:eastAsia="仿宋" w:cs="仿宋"/>
          <w:bCs/>
          <w:color w:val="000000" w:themeColor="text1"/>
          <w:sz w:val="21"/>
          <w:szCs w:val="21"/>
          <w:lang w:eastAsia="zh-CN"/>
          <w14:textFill>
            <w14:solidFill>
              <w14:schemeClr w14:val="tx1"/>
            </w14:solidFill>
          </w14:textFill>
        </w:rPr>
        <w:t>三、质疑事项具体内容</w:t>
      </w:r>
      <w:bookmarkEnd w:id="32"/>
    </w:p>
    <w:p>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质疑事项1：</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事实依据：</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法律依据：</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质疑事项2</w:t>
      </w:r>
    </w:p>
    <w:p>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w:t>
      </w:r>
    </w:p>
    <w:p>
      <w:pPr>
        <w:adjustRightInd w:val="0"/>
        <w:snapToGrid w:val="0"/>
        <w:spacing w:line="540" w:lineRule="exact"/>
        <w:ind w:firstLine="420" w:firstLineChars="200"/>
        <w:outlineLvl w:val="0"/>
        <w:rPr>
          <w:rFonts w:ascii="仿宋" w:hAnsi="仿宋" w:eastAsia="仿宋" w:cs="仿宋"/>
          <w:bCs/>
          <w:color w:val="000000" w:themeColor="text1"/>
          <w:sz w:val="21"/>
          <w:szCs w:val="21"/>
          <w:lang w:eastAsia="zh-CN"/>
          <w14:textFill>
            <w14:solidFill>
              <w14:schemeClr w14:val="tx1"/>
            </w14:solidFill>
          </w14:textFill>
        </w:rPr>
      </w:pPr>
      <w:bookmarkStart w:id="33" w:name="_Toc22365"/>
      <w:r>
        <w:rPr>
          <w:rFonts w:hint="eastAsia" w:ascii="仿宋" w:hAnsi="仿宋" w:eastAsia="仿宋" w:cs="仿宋"/>
          <w:bCs/>
          <w:color w:val="000000" w:themeColor="text1"/>
          <w:sz w:val="21"/>
          <w:szCs w:val="21"/>
          <w:lang w:eastAsia="zh-CN"/>
          <w14:textFill>
            <w14:solidFill>
              <w14:schemeClr w14:val="tx1"/>
            </w14:solidFill>
          </w14:textFill>
        </w:rPr>
        <w:t>四、与质疑事项相关的质疑请求</w:t>
      </w:r>
      <w:bookmarkEnd w:id="33"/>
    </w:p>
    <w:p>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请求：</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pPr>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签章(签章)：                   公章：                      </w:t>
      </w:r>
    </w:p>
    <w:p>
      <w:pPr>
        <w:spacing w:line="540" w:lineRule="exact"/>
        <w:ind w:firstLine="420" w:firstLineChars="200"/>
        <w:rPr>
          <w:rFonts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日期：    </w:t>
      </w:r>
    </w:p>
    <w:p>
      <w:pPr>
        <w:spacing w:line="540" w:lineRule="exact"/>
        <w:ind w:firstLine="420" w:firstLineChars="200"/>
        <w:rPr>
          <w:rFonts w:ascii="仿宋" w:hAnsi="仿宋" w:eastAsia="仿宋" w:cs="仿宋"/>
          <w:b/>
          <w:bCs/>
          <w:color w:val="000000" w:themeColor="text1"/>
          <w:sz w:val="21"/>
          <w:szCs w:val="21"/>
          <w:lang w:eastAsia="zh-CN"/>
          <w14:textFill>
            <w14:solidFill>
              <w14:schemeClr w14:val="tx1"/>
            </w14:solidFill>
          </w14:textFill>
        </w:rPr>
      </w:pPr>
    </w:p>
    <w:p>
      <w:pPr>
        <w:pageBreakBefore/>
        <w:spacing w:line="440" w:lineRule="exact"/>
        <w:jc w:val="center"/>
        <w:outlineLvl w:val="0"/>
        <w:rPr>
          <w:rFonts w:ascii="仿宋" w:hAnsi="仿宋" w:eastAsia="仿宋" w:cs="仿宋"/>
          <w:color w:val="000000" w:themeColor="text1"/>
          <w:sz w:val="30"/>
          <w:szCs w:val="30"/>
          <w:lang w:eastAsia="zh-CN"/>
          <w14:textFill>
            <w14:solidFill>
              <w14:schemeClr w14:val="tx1"/>
            </w14:solidFill>
          </w14:textFill>
        </w:rPr>
      </w:pPr>
      <w:bookmarkStart w:id="34" w:name="_Toc469495731"/>
      <w:r>
        <w:rPr>
          <w:rFonts w:hint="eastAsia" w:ascii="仿宋" w:hAnsi="仿宋" w:eastAsia="仿宋" w:cs="仿宋"/>
          <w:color w:val="000000" w:themeColor="text1"/>
          <w:sz w:val="30"/>
          <w:szCs w:val="30"/>
          <w:lang w:eastAsia="zh-CN"/>
          <w14:textFill>
            <w14:solidFill>
              <w14:schemeClr w14:val="tx1"/>
            </w14:solidFill>
          </w14:textFill>
        </w:rPr>
        <w:t>第三章  评标办法</w:t>
      </w:r>
      <w:bookmarkEnd w:id="34"/>
    </w:p>
    <w:p>
      <w:pPr>
        <w:jc w:val="center"/>
        <w:outlineLvl w:val="1"/>
        <w:rPr>
          <w:rFonts w:ascii="仿宋" w:hAnsi="仿宋" w:eastAsia="仿宋" w:cs="仿宋"/>
          <w:b/>
          <w:color w:val="000000" w:themeColor="text1"/>
          <w:sz w:val="28"/>
          <w:szCs w:val="28"/>
          <w:lang w:eastAsia="zh-CN"/>
          <w14:textFill>
            <w14:solidFill>
              <w14:schemeClr w14:val="tx1"/>
            </w14:solidFill>
          </w14:textFill>
        </w:rPr>
      </w:pPr>
      <w:bookmarkStart w:id="35" w:name="_Toc469495733"/>
      <w:bookmarkStart w:id="36" w:name="_Toc362983802"/>
      <w:bookmarkStart w:id="37" w:name="_Toc267320058"/>
      <w:bookmarkStart w:id="38" w:name="_Toc363135205"/>
      <w:r>
        <w:rPr>
          <w:rFonts w:hint="eastAsia" w:ascii="仿宋" w:hAnsi="仿宋" w:eastAsia="仿宋" w:cs="仿宋"/>
          <w:b/>
          <w:color w:val="000000" w:themeColor="text1"/>
          <w:sz w:val="28"/>
          <w:szCs w:val="28"/>
          <w:lang w:eastAsia="zh-CN"/>
          <w14:textFill>
            <w14:solidFill>
              <w14:schemeClr w14:val="tx1"/>
            </w14:solidFill>
          </w14:textFill>
        </w:rPr>
        <w:t>一  总  则</w:t>
      </w:r>
    </w:p>
    <w:p>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1、一般规定</w:t>
      </w:r>
    </w:p>
    <w:p>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1.1本项目的招标按照《中华人民共和国政府采购法》、《政府采购货物和服务招标投标管理办法》及政府采购的有关规定进行。</w:t>
      </w:r>
    </w:p>
    <w:p>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1.2评标必须遵循邀请、公平、公正、诚实信用的原则。</w:t>
      </w:r>
    </w:p>
    <w:p>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1.3招标代理机构组织招标、开标、评标工作，全过程接受政府采购有关部门的监督、管理和指导。</w:t>
      </w:r>
    </w:p>
    <w:p>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1.4评标按照招标文件规定的内容进行，采取符合招标文件要求的最低评标价法；</w:t>
      </w:r>
    </w:p>
    <w:p>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1.5本办法的评标对象是指投标人按照招标文件要求提供的有效投标文件，包括投标人应评标委员会要求对原投标文件作出的正式书面澄清文件。</w:t>
      </w:r>
    </w:p>
    <w:p>
      <w:pPr>
        <w:tabs>
          <w:tab w:val="left" w:pos="567"/>
          <w:tab w:val="left" w:pos="1145"/>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2、评标组织机构的组成</w:t>
      </w:r>
    </w:p>
    <w:p>
      <w:pPr>
        <w:widowControl/>
        <w:spacing w:line="440" w:lineRule="exact"/>
        <w:ind w:firstLine="48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b/>
          <w:bCs/>
          <w:color w:val="000000" w:themeColor="text1"/>
          <w:szCs w:val="21"/>
          <w:lang w:eastAsia="zh-CN"/>
          <w14:textFill>
            <w14:solidFill>
              <w14:schemeClr w14:val="tx1"/>
            </w14:solidFill>
          </w14:textFill>
        </w:rPr>
        <w:t>2.1</w:t>
      </w:r>
      <w:r>
        <w:rPr>
          <w:rFonts w:hint="eastAsia" w:ascii="仿宋" w:hAnsi="仿宋" w:eastAsia="仿宋" w:cs="仿宋"/>
          <w:color w:val="000000" w:themeColor="text1"/>
          <w:spacing w:val="-2"/>
          <w:lang w:eastAsia="zh-CN"/>
          <w14:textFill>
            <w14:solidFill>
              <w14:schemeClr w14:val="tx1"/>
            </w14:solidFill>
          </w14:textFill>
        </w:rPr>
        <w:t xml:space="preserve"> </w:t>
      </w:r>
      <w:r>
        <w:rPr>
          <w:rFonts w:hint="eastAsia" w:ascii="仿宋" w:hAnsi="仿宋" w:eastAsia="仿宋" w:cs="仿宋"/>
          <w:color w:val="000000" w:themeColor="text1"/>
          <w:szCs w:val="21"/>
          <w:lang w:eastAsia="zh-CN" w:bidi="ar-SA"/>
          <w14:textFill>
            <w14:solidFill>
              <w14:schemeClr w14:val="tx1"/>
            </w14:solidFill>
          </w14:textFill>
        </w:rPr>
        <w:t>评标委员会由采购人代表和有关技术、经济等方面的专家组成，成员人数应当为5人或5人以上单数。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tabs>
          <w:tab w:val="left" w:pos="567"/>
          <w:tab w:val="left" w:pos="1145"/>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2.2评标工作组由招标人及有关专家组成，由评标委员会确认，并接受其领导。</w:t>
      </w:r>
    </w:p>
    <w:p>
      <w:pPr>
        <w:tabs>
          <w:tab w:val="left" w:pos="567"/>
          <w:tab w:val="left" w:pos="1145"/>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2.3评标委员会应相对独立工作，负责评标、撰写技术、商务评标报告。采购代理机构负责评标过程中资料的保管、发放、回收，整理、汇总评标资料。</w:t>
      </w:r>
    </w:p>
    <w:p>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3、评标委员会职责</w:t>
      </w:r>
    </w:p>
    <w:p>
      <w:pPr>
        <w:pStyle w:val="39"/>
        <w:spacing w:before="0" w:beforeAutospacing="0" w:after="0" w:afterAutospacing="0" w:line="440" w:lineRule="exact"/>
        <w:ind w:firstLine="535" w:firstLineChars="25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3.1审查投标文件是否符合招标文件要求，并作出评价；</w:t>
      </w:r>
    </w:p>
    <w:p>
      <w:pPr>
        <w:pStyle w:val="39"/>
        <w:spacing w:before="0" w:beforeAutospacing="0" w:after="0" w:afterAutospacing="0" w:line="440" w:lineRule="exact"/>
        <w:ind w:firstLine="535" w:firstLineChars="25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3.2要求投标人对投标文件有关事项作出解释或者澄清；</w:t>
      </w:r>
    </w:p>
    <w:p>
      <w:pPr>
        <w:pStyle w:val="39"/>
        <w:spacing w:before="0" w:beforeAutospacing="0" w:after="0" w:afterAutospacing="0" w:line="440" w:lineRule="exact"/>
        <w:ind w:firstLine="535" w:firstLineChars="25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3.3推荐中标候选人名单；</w:t>
      </w:r>
    </w:p>
    <w:p>
      <w:pPr>
        <w:pStyle w:val="39"/>
        <w:spacing w:before="0" w:beforeAutospacing="0" w:after="0" w:afterAutospacing="0" w:line="440" w:lineRule="exact"/>
        <w:ind w:firstLine="535" w:firstLineChars="25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3.4向招标人、招标代理机构或者有关部门报告非法干预评标工作的行为。</w:t>
      </w:r>
    </w:p>
    <w:p>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4、评标委员会义务</w:t>
      </w:r>
    </w:p>
    <w:p>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4.1遵纪守法，客观、公正、廉洁地履行职责；</w:t>
      </w:r>
    </w:p>
    <w:p>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4.2按照招标文件规定的评标方法和评标标准进行评标，对评审意见承担个人责任；</w:t>
      </w:r>
    </w:p>
    <w:p>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4.3对评标过程和结果，以及投标人的商业秘密保密；</w:t>
      </w:r>
    </w:p>
    <w:p>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4.4参与评标报告的起草；</w:t>
      </w:r>
    </w:p>
    <w:p>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4.5配合有关部门的投诉处理工作；</w:t>
      </w:r>
    </w:p>
    <w:p>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4.6配合招标人、招标代理机构答复投标供应商提出的质疑。</w:t>
      </w:r>
    </w:p>
    <w:p>
      <w:pPr>
        <w:tabs>
          <w:tab w:val="left" w:pos="1547"/>
        </w:tabs>
        <w:spacing w:line="440" w:lineRule="exact"/>
        <w:ind w:firstLine="612" w:firstLineChars="255"/>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5、 评标程序</w:t>
      </w:r>
    </w:p>
    <w:p>
      <w:pPr>
        <w:pStyle w:val="18"/>
        <w:tabs>
          <w:tab w:val="left" w:pos="720"/>
          <w:tab w:val="clear" w:pos="0"/>
        </w:tabs>
        <w:spacing w:line="440" w:lineRule="exact"/>
        <w:ind w:firstLine="612" w:firstLineChars="255"/>
        <w:rPr>
          <w:rFonts w:ascii="仿宋" w:hAnsi="仿宋" w:eastAsia="仿宋" w:cs="仿宋"/>
          <w:bCs/>
          <w:color w:val="000000" w:themeColor="text1"/>
          <w:szCs w:val="21"/>
          <w:lang w:eastAsia="zh-CN" w:bidi="ar-SA"/>
          <w14:textFill>
            <w14:solidFill>
              <w14:schemeClr w14:val="tx1"/>
            </w14:solidFill>
          </w14:textFill>
        </w:rPr>
      </w:pPr>
      <w:r>
        <w:rPr>
          <w:rFonts w:hint="eastAsia" w:ascii="仿宋" w:hAnsi="仿宋" w:eastAsia="仿宋" w:cs="仿宋"/>
          <w:bCs/>
          <w:color w:val="000000" w:themeColor="text1"/>
          <w:szCs w:val="21"/>
          <w:lang w:eastAsia="zh-CN" w:bidi="ar-SA"/>
          <w14:textFill>
            <w14:solidFill>
              <w14:schemeClr w14:val="tx1"/>
            </w14:solidFill>
          </w14:textFill>
        </w:rPr>
        <w:t>5.1本次评标首先由评标委员会对投标人的投标文件进行初审，对未能通过初审的投标文件作无效标处理；</w:t>
      </w:r>
    </w:p>
    <w:p>
      <w:pPr>
        <w:tabs>
          <w:tab w:val="left" w:pos="720"/>
        </w:tabs>
        <w:spacing w:line="440" w:lineRule="exact"/>
        <w:ind w:firstLine="612" w:firstLineChars="255"/>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5.2对通过初审的投标人的投标文件进行详细的比较和评价。如需要，进行必要的澄清工作；</w:t>
      </w:r>
    </w:p>
    <w:p>
      <w:pPr>
        <w:widowControl/>
        <w:spacing w:line="360" w:lineRule="exact"/>
        <w:ind w:firstLine="482"/>
        <w:rPr>
          <w:rFonts w:ascii="仿宋" w:hAnsi="仿宋" w:eastAsia="仿宋" w:cs="仿宋"/>
          <w:b/>
          <w:bCs/>
          <w:color w:val="000000" w:themeColor="text1"/>
          <w:sz w:val="36"/>
          <w:szCs w:val="36"/>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5.3依据评分标准以及各项权值，各位评委单独就每个投标人的投标文件进行价格、技术、</w:t>
      </w:r>
      <w:r>
        <w:fldChar w:fldCharType="begin"/>
      </w:r>
      <w:r>
        <w:rPr>
          <w:lang w:eastAsia="zh-CN"/>
        </w:rPr>
        <w:instrText xml:space="preserve">HYPERLINK "http://zhidao.baidu.com/search?word=%E8%B4%A2%E5%8A%A1%E7%8A%B6%E5%86%B5&amp;fr=qb_search_exp&amp;ie=utf8&amp;eid_gfrom=151"</w:instrText>
      </w:r>
      <w:r>
        <w:fldChar w:fldCharType="separate"/>
      </w:r>
      <w:r>
        <w:rPr>
          <w:rFonts w:hint="eastAsia" w:ascii="仿宋" w:hAnsi="仿宋" w:eastAsia="仿宋" w:cs="仿宋"/>
          <w:color w:val="000000" w:themeColor="text1"/>
          <w:szCs w:val="21"/>
          <w:lang w:eastAsia="zh-CN" w:bidi="ar-SA"/>
          <w14:textFill>
            <w14:solidFill>
              <w14:schemeClr w14:val="tx1"/>
            </w14:solidFill>
          </w14:textFill>
        </w:rPr>
        <w:t>财务状况</w:t>
      </w:r>
      <w:r>
        <w:rPr>
          <w:rFonts w:ascii="仿宋" w:hAnsi="仿宋" w:eastAsia="仿宋" w:cs="仿宋"/>
          <w:color w:val="000000" w:themeColor="text1"/>
          <w:szCs w:val="21"/>
          <w:lang w:eastAsia="zh-CN" w:bidi="ar-SA"/>
          <w14:textFill>
            <w14:solidFill>
              <w14:schemeClr w14:val="tx1"/>
            </w14:solidFill>
          </w14:textFill>
        </w:rPr>
        <w:fldChar w:fldCharType="end"/>
      </w:r>
      <w:r>
        <w:rPr>
          <w:rFonts w:hint="eastAsia" w:ascii="仿宋" w:hAnsi="仿宋" w:eastAsia="仿宋" w:cs="仿宋"/>
          <w:color w:val="000000" w:themeColor="text1"/>
          <w:szCs w:val="21"/>
          <w:lang w:eastAsia="zh-CN" w:bidi="ar-SA"/>
          <w14:textFill>
            <w14:solidFill>
              <w14:schemeClr w14:val="tx1"/>
            </w14:solidFill>
          </w14:textFill>
        </w:rPr>
        <w:t>、信誉、业绩、服务、对招标文件的响应程度，以及相应的比重或者权值等各项因素进行综合评审后，按最终综合得分由高向低排序，由评标委员会推荐综合得分最高的投标人为第一中标候选人，综合得分第二名的投标人为第二中标候选人，综合得分第三名的投标人为第三中标候选人。</w:t>
      </w:r>
    </w:p>
    <w:p>
      <w:pPr>
        <w:jc w:val="center"/>
        <w:outlineLvl w:val="1"/>
        <w:rPr>
          <w:rFonts w:ascii="仿宋" w:hAnsi="仿宋" w:eastAsia="仿宋" w:cs="仿宋"/>
          <w:b/>
          <w:color w:val="000000" w:themeColor="text1"/>
          <w:sz w:val="28"/>
          <w:szCs w:val="28"/>
          <w:lang w:eastAsia="zh-CN"/>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二  投标文件初审</w:t>
      </w:r>
      <w:bookmarkEnd w:id="35"/>
      <w:bookmarkEnd w:id="36"/>
    </w:p>
    <w:p>
      <w:pPr>
        <w:spacing w:line="40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6.资格性审查:</w:t>
      </w:r>
    </w:p>
    <w:p>
      <w:pPr>
        <w:spacing w:line="400" w:lineRule="exact"/>
        <w:ind w:firstLine="352" w:firstLineChars="147"/>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w:t>
      </w:r>
      <w:r>
        <w:rPr>
          <w:rFonts w:hint="eastAsia" w:ascii="仿宋" w:hAnsi="仿宋" w:eastAsia="仿宋" w:cs="仿宋"/>
          <w:color w:val="000000" w:themeColor="text1"/>
          <w:szCs w:val="21"/>
          <w14:textFill>
            <w14:solidFill>
              <w14:schemeClr w14:val="tx1"/>
            </w14:solidFill>
          </w14:textFill>
        </w:rPr>
        <w:t>.1评审细则</w:t>
      </w:r>
    </w:p>
    <w:tbl>
      <w:tblPr>
        <w:tblStyle w:val="2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649"/>
        <w:gridCol w:w="555"/>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vAlign w:val="center"/>
          </w:tcPr>
          <w:p>
            <w:pPr>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项目</w:t>
            </w:r>
          </w:p>
        </w:tc>
        <w:tc>
          <w:tcPr>
            <w:tcW w:w="7196" w:type="dxa"/>
            <w:gridSpan w:val="2"/>
            <w:vMerge w:val="restart"/>
            <w:vAlign w:val="center"/>
          </w:tcPr>
          <w:p>
            <w:pPr>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评审内容</w:t>
            </w:r>
          </w:p>
        </w:tc>
        <w:tc>
          <w:tcPr>
            <w:tcW w:w="1209" w:type="dxa"/>
            <w:gridSpan w:val="2"/>
            <w:vAlign w:val="center"/>
          </w:tcPr>
          <w:p>
            <w:pPr>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81" w:type="dxa"/>
            <w:vMerge w:val="continue"/>
            <w:vAlign w:val="center"/>
          </w:tcPr>
          <w:p>
            <w:pPr>
              <w:rPr>
                <w:rFonts w:ascii="仿宋" w:hAnsi="仿宋" w:eastAsia="仿宋" w:cs="仿宋"/>
                <w:color w:val="000000" w:themeColor="text1"/>
                <w:sz w:val="18"/>
                <w:szCs w:val="21"/>
                <w14:textFill>
                  <w14:solidFill>
                    <w14:schemeClr w14:val="tx1"/>
                  </w14:solidFill>
                </w14:textFill>
              </w:rPr>
            </w:pPr>
          </w:p>
        </w:tc>
        <w:tc>
          <w:tcPr>
            <w:tcW w:w="7196" w:type="dxa"/>
            <w:gridSpan w:val="2"/>
            <w:vMerge w:val="continue"/>
          </w:tcPr>
          <w:p>
            <w:pPr>
              <w:rPr>
                <w:rFonts w:ascii="仿宋" w:hAnsi="仿宋" w:eastAsia="仿宋" w:cs="仿宋"/>
                <w:color w:val="000000" w:themeColor="text1"/>
                <w:sz w:val="18"/>
                <w:szCs w:val="21"/>
                <w14:textFill>
                  <w14:solidFill>
                    <w14:schemeClr w14:val="tx1"/>
                  </w14:solidFill>
                </w14:textFill>
              </w:rPr>
            </w:pPr>
          </w:p>
        </w:tc>
        <w:tc>
          <w:tcPr>
            <w:tcW w:w="555" w:type="dxa"/>
            <w:vAlign w:val="center"/>
          </w:tcPr>
          <w:p>
            <w:pPr>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是</w:t>
            </w:r>
          </w:p>
        </w:tc>
        <w:tc>
          <w:tcPr>
            <w:tcW w:w="654" w:type="dxa"/>
            <w:vAlign w:val="center"/>
          </w:tcPr>
          <w:p>
            <w:pPr>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81" w:type="dxa"/>
            <w:vMerge w:val="restart"/>
            <w:vAlign w:val="center"/>
          </w:tcPr>
          <w:p>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审</w:t>
            </w:r>
          </w:p>
          <w:p>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查</w:t>
            </w:r>
          </w:p>
          <w:p>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标</w:t>
            </w:r>
          </w:p>
          <w:p>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准</w:t>
            </w:r>
          </w:p>
          <w:p>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(适</w:t>
            </w:r>
          </w:p>
          <w:p>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用</w:t>
            </w:r>
          </w:p>
          <w:p>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于</w:t>
            </w:r>
          </w:p>
          <w:p>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资</w:t>
            </w:r>
          </w:p>
          <w:p>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格</w:t>
            </w:r>
          </w:p>
          <w:p>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后</w:t>
            </w:r>
          </w:p>
          <w:p>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审)</w:t>
            </w:r>
          </w:p>
        </w:tc>
        <w:tc>
          <w:tcPr>
            <w:tcW w:w="547" w:type="dxa"/>
            <w:vAlign w:val="center"/>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6649" w:type="dxa"/>
            <w:vAlign w:val="center"/>
          </w:tcPr>
          <w:p>
            <w:pPr>
              <w:widowControl/>
              <w:textAlignment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bidi="ar"/>
                <w14:textFill>
                  <w14:solidFill>
                    <w14:schemeClr w14:val="tx1"/>
                  </w14:solidFill>
                </w14:textFill>
              </w:rPr>
              <w:t>（三证合一）营业执照</w:t>
            </w:r>
          </w:p>
        </w:tc>
        <w:tc>
          <w:tcPr>
            <w:tcW w:w="555" w:type="dxa"/>
          </w:tcPr>
          <w:p>
            <w:pPr>
              <w:rPr>
                <w:rFonts w:ascii="仿宋" w:hAnsi="仿宋" w:eastAsia="仿宋" w:cs="仿宋"/>
                <w:color w:val="000000" w:themeColor="text1"/>
                <w:szCs w:val="21"/>
                <w:lang w:eastAsia="zh-CN"/>
                <w14:textFill>
                  <w14:solidFill>
                    <w14:schemeClr w14:val="tx1"/>
                  </w14:solidFill>
                </w14:textFill>
              </w:rPr>
            </w:pPr>
          </w:p>
        </w:tc>
        <w:tc>
          <w:tcPr>
            <w:tcW w:w="654" w:type="dxa"/>
          </w:tcPr>
          <w:p>
            <w:pPr>
              <w:rPr>
                <w:rFonts w:ascii="仿宋" w:hAnsi="仿宋" w:eastAsia="仿宋" w:cs="仿宋"/>
                <w:color w:val="000000" w:themeColor="text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881" w:type="dxa"/>
            <w:vMerge w:val="continue"/>
            <w:vAlign w:val="center"/>
          </w:tcPr>
          <w:p>
            <w:pPr>
              <w:rPr>
                <w:rFonts w:ascii="仿宋" w:hAnsi="仿宋" w:eastAsia="仿宋" w:cs="仿宋"/>
                <w:color w:val="000000" w:themeColor="text1"/>
                <w:lang w:eastAsia="zh-CN"/>
                <w14:textFill>
                  <w14:solidFill>
                    <w14:schemeClr w14:val="tx1"/>
                  </w14:solidFill>
                </w14:textFill>
              </w:rPr>
            </w:pPr>
          </w:p>
        </w:tc>
        <w:tc>
          <w:tcPr>
            <w:tcW w:w="547" w:type="dxa"/>
            <w:vAlign w:val="center"/>
          </w:tcPr>
          <w:p>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w:t>
            </w:r>
          </w:p>
        </w:tc>
        <w:tc>
          <w:tcPr>
            <w:tcW w:w="6649" w:type="dxa"/>
            <w:vAlign w:val="center"/>
          </w:tcPr>
          <w:p>
            <w:pPr>
              <w:widowControl/>
              <w:textAlignment w:val="center"/>
              <w:rPr>
                <w:rFonts w:ascii="仿宋" w:hAnsi="仿宋" w:eastAsia="仿宋" w:cs="仿宋"/>
                <w:color w:val="000000" w:themeColor="text1"/>
                <w:sz w:val="20"/>
                <w:szCs w:val="20"/>
                <w:lang w:eastAsia="zh-CN" w:bidi="ar"/>
                <w14:textFill>
                  <w14:solidFill>
                    <w14:schemeClr w14:val="tx1"/>
                  </w14:solidFill>
                </w14:textFill>
              </w:rPr>
            </w:pPr>
            <w:r>
              <w:rPr>
                <w:rFonts w:hint="eastAsia" w:ascii="仿宋" w:hAnsi="仿宋" w:eastAsia="仿宋" w:cs="仿宋"/>
                <w:color w:val="000000" w:themeColor="text1"/>
                <w:sz w:val="20"/>
                <w:szCs w:val="20"/>
                <w:lang w:eastAsia="zh-CN" w:bidi="ar"/>
                <w14:textFill>
                  <w14:solidFill>
                    <w14:schemeClr w14:val="tx1"/>
                  </w14:solidFill>
                </w14:textFill>
              </w:rPr>
              <w:t>法定代表人投标需提供法定代表人资格证明书，委托代理人投标需提供法定代表人授权委托书</w:t>
            </w:r>
          </w:p>
        </w:tc>
        <w:tc>
          <w:tcPr>
            <w:tcW w:w="555" w:type="dxa"/>
          </w:tcPr>
          <w:p>
            <w:pPr>
              <w:rPr>
                <w:rFonts w:ascii="仿宋" w:hAnsi="仿宋" w:eastAsia="仿宋" w:cs="仿宋"/>
                <w:color w:val="000000" w:themeColor="text1"/>
                <w:szCs w:val="21"/>
                <w:lang w:eastAsia="zh-CN"/>
                <w14:textFill>
                  <w14:solidFill>
                    <w14:schemeClr w14:val="tx1"/>
                  </w14:solidFill>
                </w14:textFill>
              </w:rPr>
            </w:pPr>
          </w:p>
        </w:tc>
        <w:tc>
          <w:tcPr>
            <w:tcW w:w="654" w:type="dxa"/>
          </w:tcPr>
          <w:p>
            <w:pPr>
              <w:rPr>
                <w:rFonts w:ascii="仿宋" w:hAnsi="仿宋" w:eastAsia="仿宋" w:cs="仿宋"/>
                <w:color w:val="000000" w:themeColor="text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81" w:type="dxa"/>
            <w:vMerge w:val="continue"/>
            <w:vAlign w:val="center"/>
          </w:tcPr>
          <w:p>
            <w:pPr>
              <w:rPr>
                <w:rFonts w:ascii="仿宋" w:hAnsi="仿宋" w:eastAsia="仿宋" w:cs="仿宋"/>
                <w:color w:val="000000" w:themeColor="text1"/>
                <w:lang w:eastAsia="zh-CN"/>
                <w14:textFill>
                  <w14:solidFill>
                    <w14:schemeClr w14:val="tx1"/>
                  </w14:solidFill>
                </w14:textFill>
              </w:rPr>
            </w:pPr>
          </w:p>
        </w:tc>
        <w:tc>
          <w:tcPr>
            <w:tcW w:w="547" w:type="dxa"/>
            <w:vAlign w:val="center"/>
          </w:tcPr>
          <w:p>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w:t>
            </w:r>
          </w:p>
        </w:tc>
        <w:tc>
          <w:tcPr>
            <w:tcW w:w="6649" w:type="dxa"/>
            <w:vAlign w:val="center"/>
          </w:tcPr>
          <w:p>
            <w:pPr>
              <w:widowControl/>
              <w:textAlignment w:val="center"/>
              <w:rPr>
                <w:rFonts w:ascii="仿宋" w:hAnsi="仿宋" w:eastAsia="仿宋" w:cs="仿宋"/>
                <w:color w:val="000000" w:themeColor="text1"/>
                <w:sz w:val="20"/>
                <w:szCs w:val="20"/>
                <w:lang w:eastAsia="zh-CN" w:bidi="ar"/>
                <w14:textFill>
                  <w14:solidFill>
                    <w14:schemeClr w14:val="tx1"/>
                  </w14:solidFill>
                </w14:textFill>
              </w:rPr>
            </w:pPr>
            <w:r>
              <w:rPr>
                <w:rFonts w:hint="eastAsia" w:ascii="仿宋" w:hAnsi="仿宋" w:eastAsia="仿宋" w:cs="仿宋"/>
                <w:color w:val="000000" w:themeColor="text1"/>
                <w:sz w:val="20"/>
                <w:szCs w:val="20"/>
                <w:lang w:eastAsia="zh-CN" w:bidi="ar"/>
                <w14:textFill>
                  <w14:solidFill>
                    <w14:schemeClr w14:val="tx1"/>
                  </w14:solidFill>
                </w14:textFill>
              </w:rPr>
              <w:t>参加采购活动前三年内，在经营活动中没有重大违法记录，供应商须提供 “信用中国”网站（http://www.creditchina.gov.cn/）、“中国政府采购网”网站（http://www.ccgp.gov.cn）无违法违规行为的查询纪录（提供查询结果网页截图并加盖供应商公章）</w:t>
            </w:r>
          </w:p>
        </w:tc>
        <w:tc>
          <w:tcPr>
            <w:tcW w:w="555" w:type="dxa"/>
          </w:tcPr>
          <w:p>
            <w:pPr>
              <w:rPr>
                <w:rFonts w:ascii="仿宋" w:hAnsi="仿宋" w:eastAsia="仿宋" w:cs="仿宋"/>
                <w:color w:val="000000" w:themeColor="text1"/>
                <w:szCs w:val="21"/>
                <w:lang w:eastAsia="zh-CN"/>
                <w14:textFill>
                  <w14:solidFill>
                    <w14:schemeClr w14:val="tx1"/>
                  </w14:solidFill>
                </w14:textFill>
              </w:rPr>
            </w:pPr>
          </w:p>
        </w:tc>
        <w:tc>
          <w:tcPr>
            <w:tcW w:w="654" w:type="dxa"/>
          </w:tcPr>
          <w:p>
            <w:pPr>
              <w:rPr>
                <w:rFonts w:ascii="仿宋" w:hAnsi="仿宋" w:eastAsia="仿宋" w:cs="仿宋"/>
                <w:color w:val="000000" w:themeColor="text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81" w:type="dxa"/>
            <w:vMerge w:val="continue"/>
            <w:vAlign w:val="center"/>
          </w:tcPr>
          <w:p>
            <w:pPr>
              <w:rPr>
                <w:rFonts w:ascii="仿宋" w:hAnsi="仿宋" w:eastAsia="仿宋" w:cs="仿宋"/>
                <w:color w:val="000000" w:themeColor="text1"/>
                <w:lang w:eastAsia="zh-CN"/>
                <w14:textFill>
                  <w14:solidFill>
                    <w14:schemeClr w14:val="tx1"/>
                  </w14:solidFill>
                </w14:textFill>
              </w:rPr>
            </w:pPr>
          </w:p>
        </w:tc>
        <w:tc>
          <w:tcPr>
            <w:tcW w:w="547" w:type="dxa"/>
            <w:vAlign w:val="center"/>
          </w:tcPr>
          <w:p>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w:t>
            </w:r>
          </w:p>
        </w:tc>
        <w:tc>
          <w:tcPr>
            <w:tcW w:w="6649" w:type="dxa"/>
            <w:vAlign w:val="center"/>
          </w:tcPr>
          <w:p>
            <w:pPr>
              <w:widowControl/>
              <w:textAlignment w:val="center"/>
              <w:rPr>
                <w:rFonts w:ascii="仿宋" w:hAnsi="仿宋" w:eastAsia="仿宋" w:cs="仿宋"/>
                <w:color w:val="000000" w:themeColor="text1"/>
                <w:sz w:val="20"/>
                <w:szCs w:val="20"/>
                <w:lang w:eastAsia="zh-CN" w:bidi="ar"/>
                <w14:textFill>
                  <w14:solidFill>
                    <w14:schemeClr w14:val="tx1"/>
                  </w14:solidFill>
                </w14:textFill>
              </w:rPr>
            </w:pPr>
            <w:r>
              <w:rPr>
                <w:rFonts w:hint="eastAsia" w:ascii="仿宋" w:hAnsi="仿宋" w:eastAsia="仿宋" w:cs="仿宋"/>
                <w:color w:val="000000" w:themeColor="text1"/>
                <w:sz w:val="20"/>
                <w:szCs w:val="20"/>
                <w:lang w:eastAsia="zh-CN" w:bidi="ar"/>
                <w14:textFill>
                  <w14:solidFill>
                    <w14:schemeClr w14:val="tx1"/>
                  </w14:solidFill>
                </w14:textFill>
              </w:rPr>
              <w:t>投标保证金收据或保函等票据</w:t>
            </w:r>
          </w:p>
        </w:tc>
        <w:tc>
          <w:tcPr>
            <w:tcW w:w="555" w:type="dxa"/>
          </w:tcPr>
          <w:p>
            <w:pPr>
              <w:rPr>
                <w:rFonts w:ascii="仿宋" w:hAnsi="仿宋" w:eastAsia="仿宋" w:cs="仿宋"/>
                <w:color w:val="000000" w:themeColor="text1"/>
                <w:szCs w:val="21"/>
                <w:lang w:eastAsia="zh-CN"/>
                <w14:textFill>
                  <w14:solidFill>
                    <w14:schemeClr w14:val="tx1"/>
                  </w14:solidFill>
                </w14:textFill>
              </w:rPr>
            </w:pPr>
          </w:p>
        </w:tc>
        <w:tc>
          <w:tcPr>
            <w:tcW w:w="654" w:type="dxa"/>
          </w:tcPr>
          <w:p>
            <w:pPr>
              <w:rPr>
                <w:rFonts w:ascii="仿宋" w:hAnsi="仿宋" w:eastAsia="仿宋" w:cs="仿宋"/>
                <w:color w:val="000000" w:themeColor="text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vAlign w:val="center"/>
          </w:tcPr>
          <w:p>
            <w:pPr>
              <w:rPr>
                <w:rFonts w:ascii="仿宋" w:hAnsi="仿宋" w:eastAsia="仿宋" w:cs="仿宋"/>
                <w:color w:val="000000" w:themeColor="text1"/>
                <w:lang w:eastAsia="zh-CN"/>
                <w14:textFill>
                  <w14:solidFill>
                    <w14:schemeClr w14:val="tx1"/>
                  </w14:solidFill>
                </w14:textFill>
              </w:rPr>
            </w:pPr>
          </w:p>
        </w:tc>
        <w:tc>
          <w:tcPr>
            <w:tcW w:w="547" w:type="dxa"/>
            <w:vAlign w:val="center"/>
          </w:tcPr>
          <w:p>
            <w:pPr>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w:t>
            </w:r>
          </w:p>
        </w:tc>
        <w:tc>
          <w:tcPr>
            <w:tcW w:w="6649" w:type="dxa"/>
            <w:vAlign w:val="center"/>
          </w:tcPr>
          <w:p>
            <w:pPr>
              <w:widowControl/>
              <w:textAlignment w:val="center"/>
              <w:rPr>
                <w:rFonts w:ascii="仿宋" w:hAnsi="仿宋" w:eastAsia="仿宋" w:cs="仿宋"/>
                <w:color w:val="000000" w:themeColor="text1"/>
                <w:kern w:val="2"/>
                <w:sz w:val="21"/>
                <w:lang w:eastAsia="zh-CN" w:bidi="ar-SA"/>
                <w14:textFill>
                  <w14:solidFill>
                    <w14:schemeClr w14:val="tx1"/>
                  </w14:solidFill>
                </w14:textFill>
              </w:rPr>
            </w:pPr>
            <w:r>
              <w:rPr>
                <w:rFonts w:hint="eastAsia" w:ascii="仿宋" w:hAnsi="仿宋" w:eastAsia="仿宋" w:cs="仿宋"/>
                <w:color w:val="000000" w:themeColor="text1"/>
                <w:kern w:val="2"/>
                <w:sz w:val="21"/>
                <w:lang w:eastAsia="zh-CN" w:bidi="ar-SA"/>
                <w14:textFill>
                  <w14:solidFill>
                    <w14:schemeClr w14:val="tx1"/>
                  </w14:solidFill>
                </w14:textFill>
              </w:rPr>
              <w:t>投标企业须提供投标人（被授权人）近6个月的社保证明</w:t>
            </w:r>
          </w:p>
        </w:tc>
        <w:tc>
          <w:tcPr>
            <w:tcW w:w="555" w:type="dxa"/>
          </w:tcPr>
          <w:p>
            <w:pPr>
              <w:rPr>
                <w:rFonts w:ascii="仿宋" w:hAnsi="仿宋" w:eastAsia="仿宋" w:cs="仿宋"/>
                <w:color w:val="000000" w:themeColor="text1"/>
                <w:szCs w:val="21"/>
                <w:lang w:eastAsia="zh-CN"/>
                <w14:textFill>
                  <w14:solidFill>
                    <w14:schemeClr w14:val="tx1"/>
                  </w14:solidFill>
                </w14:textFill>
              </w:rPr>
            </w:pPr>
          </w:p>
        </w:tc>
        <w:tc>
          <w:tcPr>
            <w:tcW w:w="654" w:type="dxa"/>
          </w:tcPr>
          <w:p>
            <w:pPr>
              <w:rPr>
                <w:rFonts w:ascii="仿宋" w:hAnsi="仿宋" w:eastAsia="仿宋" w:cs="仿宋"/>
                <w:color w:val="000000" w:themeColor="text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Align w:val="center"/>
          </w:tcPr>
          <w:p>
            <w:pPr>
              <w:jc w:val="center"/>
              <w:rPr>
                <w:rFonts w:ascii="仿宋" w:hAnsi="仿宋" w:eastAsia="仿宋" w:cs="仿宋"/>
                <w:color w:val="000000" w:themeColor="text1"/>
                <w:szCs w:val="21"/>
                <w:lang w:eastAsia="zh-CN"/>
                <w14:textFill>
                  <w14:solidFill>
                    <w14:schemeClr w14:val="tx1"/>
                  </w14:solidFill>
                </w14:textFill>
              </w:rPr>
            </w:pPr>
          </w:p>
        </w:tc>
        <w:tc>
          <w:tcPr>
            <w:tcW w:w="547" w:type="dxa"/>
          </w:tcPr>
          <w:p>
            <w:pPr>
              <w:spacing w:line="440" w:lineRule="exact"/>
              <w:rPr>
                <w:rFonts w:ascii="仿宋" w:hAnsi="仿宋" w:eastAsia="仿宋" w:cs="仿宋"/>
                <w:color w:val="000000" w:themeColor="text1"/>
                <w:szCs w:val="21"/>
                <w:lang w:eastAsia="zh-CN"/>
                <w14:textFill>
                  <w14:solidFill>
                    <w14:schemeClr w14:val="tx1"/>
                  </w14:solidFill>
                </w14:textFill>
              </w:rPr>
            </w:pPr>
          </w:p>
        </w:tc>
        <w:tc>
          <w:tcPr>
            <w:tcW w:w="6649" w:type="dxa"/>
          </w:tcPr>
          <w:p>
            <w:pP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结论：是否通过评审（须填写通过或不通过）</w:t>
            </w:r>
          </w:p>
          <w:p>
            <w:pP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注：如有一项不合格，作废标处理。</w:t>
            </w:r>
          </w:p>
        </w:tc>
        <w:tc>
          <w:tcPr>
            <w:tcW w:w="1209" w:type="dxa"/>
            <w:gridSpan w:val="2"/>
          </w:tcPr>
          <w:p>
            <w:pPr>
              <w:rPr>
                <w:rFonts w:ascii="仿宋" w:hAnsi="仿宋" w:eastAsia="仿宋" w:cs="仿宋"/>
                <w:color w:val="000000" w:themeColor="text1"/>
                <w:szCs w:val="21"/>
                <w:lang w:eastAsia="zh-CN"/>
                <w14:textFill>
                  <w14:solidFill>
                    <w14:schemeClr w14:val="tx1"/>
                  </w14:solidFill>
                </w14:textFill>
              </w:rPr>
            </w:pPr>
          </w:p>
        </w:tc>
      </w:tr>
    </w:tbl>
    <w:p>
      <w:pPr>
        <w:spacing w:line="400" w:lineRule="exact"/>
        <w:ind w:firstLine="578" w:firstLineChars="241"/>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6.2如评标专家在检验电子标书过程中，如果由于投标人自身原因导致评标专家无法查看并检验电子标书中以上相关资料的，否决其投标。即使投标单位将原件携带至现场的，同样按无效投标处理。</w:t>
      </w:r>
    </w:p>
    <w:p>
      <w:pPr>
        <w:spacing w:before="156" w:beforeLines="50" w:line="440" w:lineRule="exact"/>
        <w:ind w:firstLine="352" w:firstLineChars="147"/>
        <w:rPr>
          <w:rFonts w:hint="eastAsia" w:ascii="仿宋" w:hAnsi="仿宋" w:eastAsia="仿宋" w:cs="仿宋"/>
          <w:b/>
          <w:color w:val="000000" w:themeColor="text1"/>
          <w:szCs w:val="21"/>
          <w:lang w:eastAsia="zh-CN"/>
          <w14:textFill>
            <w14:solidFill>
              <w14:schemeClr w14:val="tx1"/>
            </w14:solidFill>
          </w14:textFill>
        </w:rPr>
      </w:pPr>
    </w:p>
    <w:p>
      <w:pPr>
        <w:spacing w:before="156" w:beforeLines="50" w:line="440" w:lineRule="exact"/>
        <w:ind w:firstLine="352" w:firstLineChars="147"/>
        <w:rPr>
          <w:rFonts w:hint="eastAsia" w:ascii="仿宋" w:hAnsi="仿宋" w:eastAsia="仿宋" w:cs="仿宋"/>
          <w:b/>
          <w:color w:val="000000" w:themeColor="text1"/>
          <w:szCs w:val="21"/>
          <w:lang w:eastAsia="zh-CN"/>
          <w14:textFill>
            <w14:solidFill>
              <w14:schemeClr w14:val="tx1"/>
            </w14:solidFill>
          </w14:textFill>
        </w:rPr>
      </w:pPr>
    </w:p>
    <w:p>
      <w:pPr>
        <w:spacing w:before="156" w:beforeLines="50" w:line="440" w:lineRule="exact"/>
        <w:ind w:firstLine="352" w:firstLineChars="147"/>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7</w:t>
      </w:r>
      <w:r>
        <w:rPr>
          <w:rFonts w:hint="eastAsia" w:ascii="仿宋" w:hAnsi="仿宋" w:eastAsia="仿宋" w:cs="仿宋"/>
          <w:b/>
          <w:color w:val="000000" w:themeColor="text1"/>
          <w:szCs w:val="21"/>
          <w14:textFill>
            <w14:solidFill>
              <w14:schemeClr w14:val="tx1"/>
            </w14:solidFill>
          </w14:textFill>
        </w:rPr>
        <w:t>.符合性审查</w:t>
      </w:r>
    </w:p>
    <w:p>
      <w:pPr>
        <w:spacing w:line="440" w:lineRule="exact"/>
        <w:ind w:firstLine="360" w:firstLineChars="15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w:t>
      </w:r>
      <w:r>
        <w:rPr>
          <w:rFonts w:hint="eastAsia" w:ascii="仿宋" w:hAnsi="仿宋" w:eastAsia="仿宋" w:cs="仿宋"/>
          <w:color w:val="000000" w:themeColor="text1"/>
          <w:szCs w:val="21"/>
          <w14:textFill>
            <w14:solidFill>
              <w14:schemeClr w14:val="tx1"/>
            </w14:solidFill>
          </w14:textFill>
        </w:rPr>
        <w:t>．1评审细则</w:t>
      </w:r>
    </w:p>
    <w:tbl>
      <w:tblPr>
        <w:tblStyle w:val="20"/>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7"/>
        <w:gridCol w:w="454"/>
        <w:gridCol w:w="6378"/>
        <w:gridCol w:w="482"/>
        <w:gridCol w:w="8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80" w:hRule="atLeast"/>
        </w:trPr>
        <w:tc>
          <w:tcPr>
            <w:tcW w:w="1237" w:type="dxa"/>
            <w:tcBorders>
              <w:top w:val="single" w:color="auto" w:sz="4" w:space="0"/>
              <w:left w:val="single" w:color="auto" w:sz="4" w:space="0"/>
            </w:tcBorders>
            <w:vAlign w:val="center"/>
          </w:tcPr>
          <w:p>
            <w:pPr>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项目</w:t>
            </w:r>
          </w:p>
        </w:tc>
        <w:tc>
          <w:tcPr>
            <w:tcW w:w="6832" w:type="dxa"/>
            <w:gridSpan w:val="2"/>
            <w:tcBorders>
              <w:top w:val="single" w:color="auto" w:sz="4" w:space="0"/>
            </w:tcBorders>
            <w:vAlign w:val="center"/>
          </w:tcPr>
          <w:p>
            <w:pPr>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评审内容</w:t>
            </w:r>
          </w:p>
        </w:tc>
        <w:tc>
          <w:tcPr>
            <w:tcW w:w="1366" w:type="dxa"/>
            <w:gridSpan w:val="2"/>
            <w:tcBorders>
              <w:top w:val="single" w:color="auto" w:sz="4" w:space="0"/>
              <w:right w:val="single" w:color="auto" w:sz="4" w:space="0"/>
            </w:tcBorders>
            <w:vAlign w:val="center"/>
          </w:tcPr>
          <w:p>
            <w:pPr>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tcBorders>
              <w:left w:val="single" w:color="auto" w:sz="4" w:space="0"/>
              <w:bottom w:val="single" w:color="auto" w:sz="4" w:space="0"/>
            </w:tcBorders>
            <w:vAlign w:val="center"/>
          </w:tcPr>
          <w:p>
            <w:pPr>
              <w:rPr>
                <w:rFonts w:ascii="仿宋" w:hAnsi="仿宋" w:eastAsia="仿宋" w:cs="仿宋"/>
                <w:color w:val="000000" w:themeColor="text1"/>
                <w14:textFill>
                  <w14:solidFill>
                    <w14:schemeClr w14:val="tx1"/>
                  </w14:solidFill>
                </w14:textFill>
              </w:rPr>
            </w:pPr>
          </w:p>
        </w:tc>
        <w:tc>
          <w:tcPr>
            <w:tcW w:w="6832" w:type="dxa"/>
            <w:gridSpan w:val="2"/>
            <w:tcBorders>
              <w:bottom w:val="single" w:color="auto" w:sz="4" w:space="0"/>
            </w:tcBorders>
          </w:tcPr>
          <w:p>
            <w:pPr>
              <w:rPr>
                <w:rFonts w:ascii="仿宋" w:hAnsi="仿宋" w:eastAsia="仿宋" w:cs="仿宋"/>
                <w:color w:val="000000" w:themeColor="text1"/>
                <w14:textFill>
                  <w14:solidFill>
                    <w14:schemeClr w14:val="tx1"/>
                  </w14:solidFill>
                </w14:textFill>
              </w:rPr>
            </w:pPr>
          </w:p>
        </w:tc>
        <w:tc>
          <w:tcPr>
            <w:tcW w:w="482" w:type="dxa"/>
            <w:vAlign w:val="center"/>
          </w:tcPr>
          <w:p>
            <w:pPr>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是</w:t>
            </w:r>
          </w:p>
        </w:tc>
        <w:tc>
          <w:tcPr>
            <w:tcW w:w="884" w:type="dxa"/>
            <w:tcBorders>
              <w:right w:val="single" w:color="auto" w:sz="4" w:space="0"/>
            </w:tcBorders>
            <w:vAlign w:val="center"/>
          </w:tcPr>
          <w:p>
            <w:pPr>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237"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审</w:t>
            </w:r>
          </w:p>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查</w:t>
            </w:r>
          </w:p>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标</w:t>
            </w:r>
          </w:p>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准</w:t>
            </w:r>
          </w:p>
        </w:tc>
        <w:tc>
          <w:tcPr>
            <w:tcW w:w="454" w:type="dxa"/>
            <w:tcBorders>
              <w:top w:val="single" w:color="auto" w:sz="4" w:space="0"/>
              <w:left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w:t>
            </w:r>
          </w:p>
        </w:tc>
        <w:tc>
          <w:tcPr>
            <w:tcW w:w="6378" w:type="dxa"/>
            <w:tcBorders>
              <w:top w:val="single" w:color="auto" w:sz="4" w:space="0"/>
              <w:left w:val="single" w:color="auto" w:sz="4" w:space="0"/>
              <w:right w:val="single" w:color="auto" w:sz="4" w:space="0"/>
            </w:tcBorders>
            <w:vAlign w:val="center"/>
          </w:tcPr>
          <w:p>
            <w:pPr>
              <w:widowControl/>
              <w:textAlignment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bidi="ar"/>
                <w14:textFill>
                  <w14:solidFill>
                    <w14:schemeClr w14:val="tx1"/>
                  </w14:solidFill>
                </w14:textFill>
              </w:rPr>
              <w:t>由政府立项核准、审批的采购项目, 报价高于设定的采购预算价的；</w:t>
            </w:r>
          </w:p>
        </w:tc>
        <w:tc>
          <w:tcPr>
            <w:tcW w:w="482" w:type="dxa"/>
            <w:tcBorders>
              <w:left w:val="single" w:color="auto" w:sz="4" w:space="0"/>
              <w:right w:val="single" w:color="auto" w:sz="4" w:space="0"/>
            </w:tcBorders>
          </w:tcPr>
          <w:p>
            <w:pPr>
              <w:jc w:val="center"/>
              <w:rPr>
                <w:rFonts w:ascii="仿宋" w:hAnsi="仿宋" w:eastAsia="仿宋" w:cs="仿宋"/>
                <w:b/>
                <w:color w:val="000000" w:themeColor="text1"/>
                <w:szCs w:val="21"/>
                <w:lang w:eastAsia="zh-CN"/>
                <w14:textFill>
                  <w14:solidFill>
                    <w14:schemeClr w14:val="tx1"/>
                  </w14:solidFill>
                </w14:textFill>
              </w:rPr>
            </w:pPr>
          </w:p>
        </w:tc>
        <w:tc>
          <w:tcPr>
            <w:tcW w:w="884" w:type="dxa"/>
            <w:tcBorders>
              <w:left w:val="single" w:color="auto" w:sz="4" w:space="0"/>
              <w:right w:val="single" w:color="auto" w:sz="4" w:space="0"/>
            </w:tcBorders>
          </w:tcPr>
          <w:p>
            <w:pPr>
              <w:jc w:val="center"/>
              <w:rPr>
                <w:rFonts w:ascii="仿宋" w:hAnsi="仿宋" w:eastAsia="仿宋" w:cs="仿宋"/>
                <w:b/>
                <w:color w:val="000000" w:themeColor="text1"/>
                <w:szCs w:val="2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37"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14:textFill>
                  <w14:solidFill>
                    <w14:schemeClr w14:val="tx1"/>
                  </w14:solidFill>
                </w14:textFill>
              </w:rPr>
            </w:pPr>
          </w:p>
        </w:tc>
        <w:tc>
          <w:tcPr>
            <w:tcW w:w="4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w:t>
            </w:r>
          </w:p>
        </w:tc>
        <w:tc>
          <w:tcPr>
            <w:tcW w:w="637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bidi="ar"/>
                <w14:textFill>
                  <w14:solidFill>
                    <w14:schemeClr w14:val="tx1"/>
                  </w14:solidFill>
                </w14:textFill>
              </w:rPr>
              <w:t>法定代表人身份证明及授权委托书有效，且符合招标文件规定的格式。</w:t>
            </w:r>
          </w:p>
        </w:tc>
        <w:tc>
          <w:tcPr>
            <w:tcW w:w="482" w:type="dxa"/>
            <w:tcBorders>
              <w:left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c>
          <w:tcPr>
            <w:tcW w:w="884" w:type="dxa"/>
            <w:tcBorders>
              <w:right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04" w:hRule="atLeast"/>
        </w:trPr>
        <w:tc>
          <w:tcPr>
            <w:tcW w:w="1237"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14:textFill>
                  <w14:solidFill>
                    <w14:schemeClr w14:val="tx1"/>
                  </w14:solidFill>
                </w14:textFill>
              </w:rPr>
            </w:pPr>
          </w:p>
        </w:tc>
        <w:tc>
          <w:tcPr>
            <w:tcW w:w="454" w:type="dxa"/>
            <w:tcBorders>
              <w:top w:val="single" w:color="auto" w:sz="4" w:space="0"/>
              <w:left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3</w:t>
            </w:r>
          </w:p>
        </w:tc>
        <w:tc>
          <w:tcPr>
            <w:tcW w:w="6378" w:type="dxa"/>
            <w:tcBorders>
              <w:top w:val="single" w:color="auto" w:sz="4" w:space="0"/>
              <w:left w:val="single" w:color="auto" w:sz="4" w:space="0"/>
              <w:right w:val="single" w:color="auto" w:sz="4" w:space="0"/>
            </w:tcBorders>
            <w:vAlign w:val="center"/>
          </w:tcPr>
          <w:p>
            <w:pPr>
              <w:widowControl/>
              <w:textAlignment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只有一个方案投标。</w:t>
            </w:r>
          </w:p>
        </w:tc>
        <w:tc>
          <w:tcPr>
            <w:tcW w:w="482" w:type="dxa"/>
            <w:tcBorders>
              <w:left w:val="single" w:color="auto" w:sz="4" w:space="0"/>
            </w:tcBorders>
          </w:tcPr>
          <w:p>
            <w:pPr>
              <w:rPr>
                <w:rFonts w:ascii="仿宋" w:hAnsi="仿宋" w:eastAsia="仿宋" w:cs="仿宋"/>
                <w:color w:val="000000" w:themeColor="text1"/>
                <w:szCs w:val="21"/>
                <w14:textFill>
                  <w14:solidFill>
                    <w14:schemeClr w14:val="tx1"/>
                  </w14:solidFill>
                </w14:textFill>
              </w:rPr>
            </w:pPr>
          </w:p>
        </w:tc>
        <w:tc>
          <w:tcPr>
            <w:tcW w:w="884" w:type="dxa"/>
            <w:tcBorders>
              <w:right w:val="single" w:color="auto" w:sz="4" w:space="0"/>
            </w:tcBorders>
          </w:tcPr>
          <w:p>
            <w:pPr>
              <w:rPr>
                <w:rFonts w:ascii="仿宋" w:hAnsi="仿宋" w:eastAsia="仿宋" w:cs="仿宋"/>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 w:hRule="atLeast"/>
        </w:trPr>
        <w:tc>
          <w:tcPr>
            <w:tcW w:w="1237" w:type="dxa"/>
            <w:vMerge w:val="continue"/>
            <w:tcBorders>
              <w:left w:val="single" w:color="auto" w:sz="4" w:space="0"/>
              <w:right w:val="single" w:color="auto" w:sz="4" w:space="0"/>
            </w:tcBorders>
            <w:vAlign w:val="center"/>
          </w:tcPr>
          <w:p>
            <w:pPr>
              <w:rPr>
                <w:rFonts w:ascii="仿宋" w:hAnsi="仿宋" w:eastAsia="仿宋" w:cs="仿宋"/>
                <w:color w:val="000000" w:themeColor="text1"/>
                <w14:textFill>
                  <w14:solidFill>
                    <w14:schemeClr w14:val="tx1"/>
                  </w14:solidFill>
                </w14:textFill>
              </w:rPr>
            </w:pPr>
          </w:p>
        </w:tc>
        <w:tc>
          <w:tcPr>
            <w:tcW w:w="454" w:type="dxa"/>
            <w:tcBorders>
              <w:lef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4</w:t>
            </w:r>
          </w:p>
        </w:tc>
        <w:tc>
          <w:tcPr>
            <w:tcW w:w="6378" w:type="dxa"/>
            <w:tcBorders>
              <w:right w:val="single" w:color="auto" w:sz="4" w:space="0"/>
            </w:tcBorders>
            <w:vAlign w:val="center"/>
          </w:tcPr>
          <w:p>
            <w:pPr>
              <w:widowControl/>
              <w:textAlignment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bidi="ar"/>
                <w14:textFill>
                  <w14:solidFill>
                    <w14:schemeClr w14:val="tx1"/>
                  </w14:solidFill>
                </w14:textFill>
              </w:rPr>
              <w:t>投标文件内容齐全、无遗漏。</w:t>
            </w:r>
          </w:p>
        </w:tc>
        <w:tc>
          <w:tcPr>
            <w:tcW w:w="482" w:type="dxa"/>
            <w:tcBorders>
              <w:left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c>
          <w:tcPr>
            <w:tcW w:w="884" w:type="dxa"/>
            <w:tcBorders>
              <w:right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14:textFill>
                  <w14:solidFill>
                    <w14:schemeClr w14:val="tx1"/>
                  </w14:solidFill>
                </w14:textFill>
              </w:rPr>
            </w:pPr>
          </w:p>
        </w:tc>
        <w:tc>
          <w:tcPr>
            <w:tcW w:w="454" w:type="dxa"/>
            <w:tcBorders>
              <w:left w:val="single" w:color="auto" w:sz="4" w:space="0"/>
              <w:bottom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5</w:t>
            </w:r>
          </w:p>
        </w:tc>
        <w:tc>
          <w:tcPr>
            <w:tcW w:w="6378" w:type="dxa"/>
            <w:tcBorders>
              <w:bottom w:val="single" w:color="auto" w:sz="4" w:space="0"/>
              <w:right w:val="single" w:color="auto" w:sz="4" w:space="0"/>
            </w:tcBorders>
            <w:vAlign w:val="center"/>
          </w:tcPr>
          <w:p>
            <w:pPr>
              <w:widowControl/>
              <w:textAlignment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bidi="ar"/>
                <w14:textFill>
                  <w14:solidFill>
                    <w14:schemeClr w14:val="tx1"/>
                  </w14:solidFill>
                </w14:textFill>
              </w:rPr>
              <w:t>对招标文件规定的招标内容全部作出响应。</w:t>
            </w:r>
          </w:p>
        </w:tc>
        <w:tc>
          <w:tcPr>
            <w:tcW w:w="482" w:type="dxa"/>
            <w:tcBorders>
              <w:left w:val="single" w:color="auto" w:sz="4" w:space="0"/>
              <w:bottom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c>
          <w:tcPr>
            <w:tcW w:w="884" w:type="dxa"/>
            <w:tcBorders>
              <w:bottom w:val="single" w:color="auto" w:sz="4" w:space="0"/>
              <w:right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 w:hRule="atLeast"/>
        </w:trPr>
        <w:tc>
          <w:tcPr>
            <w:tcW w:w="1237"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14:textFill>
                  <w14:solidFill>
                    <w14:schemeClr w14:val="tx1"/>
                  </w14:solidFill>
                </w14:textFill>
              </w:rPr>
            </w:pPr>
          </w:p>
        </w:tc>
        <w:tc>
          <w:tcPr>
            <w:tcW w:w="4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6</w:t>
            </w:r>
          </w:p>
        </w:tc>
        <w:tc>
          <w:tcPr>
            <w:tcW w:w="637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bidi="ar"/>
                <w14:textFill>
                  <w14:solidFill>
                    <w14:schemeClr w14:val="tx1"/>
                  </w14:solidFill>
                </w14:textFill>
              </w:rPr>
              <w:t>满足招标文件提出的技术和质量要求。</w:t>
            </w:r>
          </w:p>
        </w:tc>
        <w:tc>
          <w:tcPr>
            <w:tcW w:w="482"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c>
          <w:tcPr>
            <w:tcW w:w="884"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61" w:hRule="atLeast"/>
        </w:trPr>
        <w:tc>
          <w:tcPr>
            <w:tcW w:w="1237"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14:textFill>
                  <w14:solidFill>
                    <w14:schemeClr w14:val="tx1"/>
                  </w14:solidFill>
                </w14:textFill>
              </w:rPr>
            </w:pPr>
          </w:p>
        </w:tc>
        <w:tc>
          <w:tcPr>
            <w:tcW w:w="454" w:type="dxa"/>
            <w:tcBorders>
              <w:top w:val="single" w:color="auto" w:sz="4" w:space="0"/>
              <w:lef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7</w:t>
            </w:r>
          </w:p>
        </w:tc>
        <w:tc>
          <w:tcPr>
            <w:tcW w:w="6378" w:type="dxa"/>
            <w:tcBorders>
              <w:top w:val="single" w:color="auto" w:sz="4" w:space="0"/>
              <w:right w:val="single" w:color="auto" w:sz="4" w:space="0"/>
            </w:tcBorders>
            <w:vAlign w:val="center"/>
          </w:tcPr>
          <w:p>
            <w:pPr>
              <w:widowControl/>
              <w:textAlignment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bidi="ar"/>
                <w14:textFill>
                  <w14:solidFill>
                    <w14:schemeClr w14:val="tx1"/>
                  </w14:solidFill>
                </w14:textFill>
              </w:rPr>
              <w:t>完成期限满足招标文件要求。</w:t>
            </w:r>
          </w:p>
        </w:tc>
        <w:tc>
          <w:tcPr>
            <w:tcW w:w="482" w:type="dxa"/>
            <w:tcBorders>
              <w:top w:val="single" w:color="auto" w:sz="4" w:space="0"/>
              <w:left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c>
          <w:tcPr>
            <w:tcW w:w="884" w:type="dxa"/>
            <w:tcBorders>
              <w:top w:val="single" w:color="auto" w:sz="4" w:space="0"/>
              <w:right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237"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14:textFill>
                  <w14:solidFill>
                    <w14:schemeClr w14:val="tx1"/>
                  </w14:solidFill>
                </w14:textFill>
              </w:rPr>
            </w:pPr>
          </w:p>
        </w:tc>
        <w:tc>
          <w:tcPr>
            <w:tcW w:w="454" w:type="dxa"/>
            <w:tcBorders>
              <w:lef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8</w:t>
            </w:r>
          </w:p>
        </w:tc>
        <w:tc>
          <w:tcPr>
            <w:tcW w:w="6378" w:type="dxa"/>
            <w:tcBorders>
              <w:right w:val="single" w:color="auto" w:sz="4" w:space="0"/>
            </w:tcBorders>
            <w:vAlign w:val="center"/>
          </w:tcPr>
          <w:p>
            <w:pPr>
              <w:widowControl/>
              <w:textAlignment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bidi="ar"/>
                <w14:textFill>
                  <w14:solidFill>
                    <w14:schemeClr w14:val="tx1"/>
                  </w14:solidFill>
                </w14:textFill>
              </w:rPr>
              <w:t>售后服务满足招标文件要求。</w:t>
            </w:r>
          </w:p>
        </w:tc>
        <w:tc>
          <w:tcPr>
            <w:tcW w:w="482" w:type="dxa"/>
            <w:tcBorders>
              <w:left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c>
          <w:tcPr>
            <w:tcW w:w="884" w:type="dxa"/>
            <w:tcBorders>
              <w:right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237"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14:textFill>
                  <w14:solidFill>
                    <w14:schemeClr w14:val="tx1"/>
                  </w14:solidFill>
                </w14:textFill>
              </w:rPr>
            </w:pPr>
          </w:p>
        </w:tc>
        <w:tc>
          <w:tcPr>
            <w:tcW w:w="454" w:type="dxa"/>
            <w:tcBorders>
              <w:lef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9</w:t>
            </w:r>
          </w:p>
        </w:tc>
        <w:tc>
          <w:tcPr>
            <w:tcW w:w="6378" w:type="dxa"/>
            <w:tcBorders>
              <w:right w:val="single" w:color="auto" w:sz="4" w:space="0"/>
            </w:tcBorders>
            <w:vAlign w:val="center"/>
          </w:tcPr>
          <w:p>
            <w:pPr>
              <w:widowControl/>
              <w:textAlignment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bidi="ar"/>
                <w14:textFill>
                  <w14:solidFill>
                    <w14:schemeClr w14:val="tx1"/>
                  </w14:solidFill>
                </w14:textFill>
              </w:rPr>
              <w:t>投标有效期满足招标文件要求。</w:t>
            </w:r>
          </w:p>
        </w:tc>
        <w:tc>
          <w:tcPr>
            <w:tcW w:w="482" w:type="dxa"/>
            <w:tcBorders>
              <w:left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c>
          <w:tcPr>
            <w:tcW w:w="884" w:type="dxa"/>
            <w:tcBorders>
              <w:right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14:textFill>
                  <w14:solidFill>
                    <w14:schemeClr w14:val="tx1"/>
                  </w14:solidFill>
                </w14:textFill>
              </w:rPr>
            </w:pPr>
          </w:p>
        </w:tc>
        <w:tc>
          <w:tcPr>
            <w:tcW w:w="454" w:type="dxa"/>
            <w:tcBorders>
              <w:left w:val="single" w:color="auto" w:sz="4" w:space="0"/>
            </w:tcBorders>
            <w:vAlign w:val="center"/>
          </w:tcPr>
          <w:p>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10</w:t>
            </w:r>
          </w:p>
        </w:tc>
        <w:tc>
          <w:tcPr>
            <w:tcW w:w="6378" w:type="dxa"/>
            <w:tcBorders>
              <w:right w:val="single" w:color="auto" w:sz="4" w:space="0"/>
            </w:tcBorders>
            <w:vAlign w:val="center"/>
          </w:tcPr>
          <w:p>
            <w:pPr>
              <w:widowControl/>
              <w:textAlignment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b/>
                <w:bCs/>
                <w:color w:val="000000" w:themeColor="text1"/>
                <w:sz w:val="20"/>
                <w:szCs w:val="20"/>
                <w:lang w:eastAsia="zh-CN" w:bidi="ar"/>
                <w14:textFill>
                  <w14:solidFill>
                    <w14:schemeClr w14:val="tx1"/>
                  </w14:solidFill>
                </w14:textFill>
              </w:rPr>
              <w:t>投标人详细地址、联系人、电话</w:t>
            </w:r>
          </w:p>
        </w:tc>
        <w:tc>
          <w:tcPr>
            <w:tcW w:w="482" w:type="dxa"/>
            <w:tcBorders>
              <w:left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c>
          <w:tcPr>
            <w:tcW w:w="884" w:type="dxa"/>
            <w:tcBorders>
              <w:right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237" w:type="dxa"/>
            <w:tcBorders>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lang w:eastAsia="zh-CN"/>
                <w14:textFill>
                  <w14:solidFill>
                    <w14:schemeClr w14:val="tx1"/>
                  </w14:solidFill>
                </w14:textFill>
              </w:rPr>
            </w:pPr>
          </w:p>
        </w:tc>
        <w:tc>
          <w:tcPr>
            <w:tcW w:w="6832" w:type="dxa"/>
            <w:gridSpan w:val="2"/>
            <w:tcBorders>
              <w:left w:val="single" w:color="auto" w:sz="4" w:space="0"/>
              <w:bottom w:val="single" w:color="auto" w:sz="4" w:space="0"/>
              <w:right w:val="single" w:color="auto" w:sz="4" w:space="0"/>
            </w:tcBorders>
          </w:tcPr>
          <w:p>
            <w:pP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结论：是否通过评审（须填写通过或不通过）</w:t>
            </w:r>
          </w:p>
          <w:p>
            <w:pP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注：如有一项不合格，作废标处理。</w:t>
            </w:r>
          </w:p>
        </w:tc>
        <w:tc>
          <w:tcPr>
            <w:tcW w:w="1366" w:type="dxa"/>
            <w:gridSpan w:val="2"/>
            <w:tcBorders>
              <w:left w:val="single" w:color="auto" w:sz="4" w:space="0"/>
              <w:bottom w:val="single" w:color="auto" w:sz="4" w:space="0"/>
              <w:right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r>
    </w:tbl>
    <w:p>
      <w:pPr>
        <w:rPr>
          <w:rFonts w:ascii="仿宋" w:hAnsi="仿宋" w:eastAsia="仿宋" w:cs="仿宋"/>
          <w:color w:val="000000" w:themeColor="text1"/>
          <w:lang w:eastAsia="zh-CN"/>
          <w14:textFill>
            <w14:solidFill>
              <w14:schemeClr w14:val="tx1"/>
            </w14:solidFill>
          </w14:textFill>
        </w:rPr>
      </w:pPr>
    </w:p>
    <w:p>
      <w:pPr>
        <w:spacing w:line="400" w:lineRule="exact"/>
        <w:ind w:firstLine="578" w:firstLineChars="241"/>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7.2评委会判定投标文件的响应性只根据投标文件本身的内容，而不寻求外部的证据，但投标有不真实不正确的内容时除外。</w:t>
      </w:r>
    </w:p>
    <w:p>
      <w:pPr>
        <w:spacing w:line="400" w:lineRule="exact"/>
        <w:ind w:firstLine="578" w:firstLineChars="241"/>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7.3如果投标文件实质上没有响应采购文件的要求，评委会将予以拒绝，投标人不得通过修正或撤销不符合要求的偏离或保留，而使其投标成为实质上响应的投标。</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7.4投标人可在现场20分钟内对评标委员会的评审结论提出异议，评标委员会根据采购文件及有关规定对投标人的异议进行复议</w:t>
      </w:r>
    </w:p>
    <w:p>
      <w:pPr>
        <w:spacing w:line="400" w:lineRule="exact"/>
        <w:ind w:firstLine="600" w:firstLineChars="2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7.5只有通过初审的投标人才能进入下一步评标程序。</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pPr>
        <w:spacing w:before="156" w:beforeLines="50" w:line="400" w:lineRule="exact"/>
        <w:jc w:val="center"/>
        <w:outlineLvl w:val="1"/>
        <w:rPr>
          <w:rFonts w:ascii="仿宋" w:hAnsi="仿宋" w:eastAsia="仿宋" w:cs="仿宋"/>
          <w:b/>
          <w:color w:val="000000" w:themeColor="text1"/>
          <w:lang w:eastAsia="zh-CN"/>
          <w14:textFill>
            <w14:solidFill>
              <w14:schemeClr w14:val="tx1"/>
            </w14:solidFill>
          </w14:textFill>
        </w:rPr>
      </w:pPr>
      <w:bookmarkStart w:id="39" w:name="_Toc362983803"/>
      <w:bookmarkStart w:id="40" w:name="_Toc469495734"/>
      <w:r>
        <w:rPr>
          <w:rFonts w:hint="eastAsia" w:ascii="仿宋" w:hAnsi="仿宋" w:eastAsia="仿宋" w:cs="仿宋"/>
          <w:b/>
          <w:color w:val="000000" w:themeColor="text1"/>
          <w:sz w:val="28"/>
          <w:szCs w:val="28"/>
          <w:lang w:eastAsia="zh-CN"/>
          <w14:textFill>
            <w14:solidFill>
              <w14:schemeClr w14:val="tx1"/>
            </w14:solidFill>
          </w14:textFill>
        </w:rPr>
        <w:t xml:space="preserve">三  </w:t>
      </w:r>
      <w:r>
        <w:rPr>
          <w:rFonts w:hint="eastAsia" w:ascii="仿宋" w:hAnsi="仿宋" w:eastAsia="仿宋" w:cs="仿宋"/>
          <w:b/>
          <w:color w:val="000000" w:themeColor="text1"/>
          <w:lang w:eastAsia="zh-CN"/>
          <w14:textFill>
            <w14:solidFill>
              <w14:schemeClr w14:val="tx1"/>
            </w14:solidFill>
          </w14:textFill>
        </w:rPr>
        <w:t>投标文件的澄清和补正</w:t>
      </w:r>
      <w:bookmarkEnd w:id="39"/>
      <w:bookmarkEnd w:id="40"/>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8．澄清、说明或补正的形式</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9．错误修正的原则</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投标文件报价出现前后不一致的，除采购文件另有规定外，按照下列规定修正：</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9.1 投标函中表述的内容与报价表中不一致的，以报价表为准；报价表中的内容与报价明细表不一致的，以报价表为准；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9.2 投标文件中的大写金额和小写金额不一致的，以大写金额为准；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9.3 单价金额小数点或者百分比有明显错位的，以开标一览表的总价为准，并修改单价；</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9.4 总价金额与按单价汇总金额不一致的，以单价金额计算结果为准；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9.5 若用文字表示的数值与用数字表示的数值不一致，以文字表示的数值为准；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9.6 如有多报（指数量超出采购文件需求）、重报（指同一货物重复报价），其投标总价在评标过程中不予调整，如其中标，其合同价按其投标单价予以调整；</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9.7 对不同文字文本投标文件的解释发生异议的，以中文文本为准；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pacing w:line="400" w:lineRule="exact"/>
        <w:ind w:firstLine="460" w:firstLineChars="192"/>
        <w:rPr>
          <w:rFonts w:ascii="仿宋" w:hAnsi="仿宋" w:eastAsia="仿宋" w:cs="仿宋"/>
          <w:color w:val="000000" w:themeColor="text1"/>
          <w:szCs w:val="21"/>
          <w:lang w:eastAsia="zh-CN"/>
          <w14:textFill>
            <w14:solidFill>
              <w14:schemeClr w14:val="tx1"/>
            </w14:solidFill>
          </w14:textFill>
        </w:rPr>
      </w:pPr>
    </w:p>
    <w:p>
      <w:pPr>
        <w:spacing w:line="400" w:lineRule="exact"/>
        <w:jc w:val="center"/>
        <w:outlineLvl w:val="1"/>
        <w:rPr>
          <w:rFonts w:ascii="仿宋" w:hAnsi="仿宋" w:eastAsia="仿宋" w:cs="仿宋"/>
          <w:b/>
          <w:color w:val="000000" w:themeColor="text1"/>
          <w:lang w:eastAsia="zh-CN"/>
          <w14:textFill>
            <w14:solidFill>
              <w14:schemeClr w14:val="tx1"/>
            </w14:solidFill>
          </w14:textFill>
        </w:rPr>
      </w:pPr>
      <w:bookmarkStart w:id="41" w:name="_Toc469495735"/>
      <w:r>
        <w:rPr>
          <w:rFonts w:hint="eastAsia" w:ascii="仿宋" w:hAnsi="仿宋" w:eastAsia="仿宋" w:cs="仿宋"/>
          <w:b/>
          <w:color w:val="000000" w:themeColor="text1"/>
          <w:lang w:eastAsia="zh-CN"/>
          <w14:textFill>
            <w14:solidFill>
              <w14:schemeClr w14:val="tx1"/>
            </w14:solidFill>
          </w14:textFill>
        </w:rPr>
        <w:t>四 比较与评价</w:t>
      </w:r>
      <w:bookmarkEnd w:id="41"/>
    </w:p>
    <w:p>
      <w:pPr>
        <w:tabs>
          <w:tab w:val="left" w:pos="720"/>
        </w:tabs>
        <w:spacing w:line="440" w:lineRule="exact"/>
        <w:ind w:firstLine="612" w:firstLineChars="255"/>
        <w:rPr>
          <w:rFonts w:ascii="仿宋" w:hAnsi="仿宋" w:eastAsia="仿宋" w:cs="仿宋"/>
          <w:color w:val="000000" w:themeColor="text1"/>
          <w:szCs w:val="21"/>
          <w:lang w:eastAsia="zh-CN" w:bidi="ar-SA"/>
          <w14:textFill>
            <w14:solidFill>
              <w14:schemeClr w14:val="tx1"/>
            </w14:solidFill>
          </w14:textFill>
        </w:rPr>
      </w:pPr>
      <w:bookmarkStart w:id="42" w:name="_Toc469495736"/>
      <w:bookmarkStart w:id="43" w:name="_Toc362983805"/>
      <w:r>
        <w:rPr>
          <w:rFonts w:hint="eastAsia" w:ascii="仿宋" w:hAnsi="仿宋" w:eastAsia="仿宋" w:cs="仿宋"/>
          <w:color w:val="000000" w:themeColor="text1"/>
          <w:szCs w:val="21"/>
          <w:lang w:eastAsia="zh-CN" w:bidi="ar-SA"/>
          <w14:textFill>
            <w14:solidFill>
              <w14:schemeClr w14:val="tx1"/>
            </w14:solidFill>
          </w14:textFill>
        </w:rPr>
        <w:t>10.1评标委员会按招标文件中规定的评标方法和标准，对资格性检查和符合性检查合格的投标文件进行商务和技术评估、综合比较与评价。</w:t>
      </w:r>
    </w:p>
    <w:p>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10.2评标委员会根据商务和技术评估的结果，采用综合评分法，分别对投标文件的商务、技术、价格等内容进行打分。其中，商务评估、技术评估、价格评估的评分权值（详见附件1）。</w:t>
      </w:r>
    </w:p>
    <w:p>
      <w:pPr>
        <w:spacing w:line="440" w:lineRule="exact"/>
        <w:ind w:firstLine="616" w:firstLineChars="257"/>
        <w:rPr>
          <w:rFonts w:ascii="仿宋" w:hAnsi="仿宋" w:eastAsia="仿宋" w:cs="仿宋"/>
          <w:bCs/>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10.</w:t>
      </w:r>
      <w:r>
        <w:rPr>
          <w:rFonts w:hint="eastAsia" w:ascii="仿宋" w:hAnsi="仿宋" w:eastAsia="仿宋" w:cs="仿宋"/>
          <w:bCs/>
          <w:color w:val="000000" w:themeColor="text1"/>
          <w:szCs w:val="21"/>
          <w:lang w:eastAsia="zh-CN" w:bidi="ar-SA"/>
          <w14:textFill>
            <w14:solidFill>
              <w14:schemeClr w14:val="tx1"/>
            </w14:solidFill>
          </w14:textFill>
        </w:rPr>
        <w:t>2.1评委打分办法</w:t>
      </w:r>
    </w:p>
    <w:p>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bCs/>
          <w:color w:val="000000" w:themeColor="text1"/>
          <w:szCs w:val="21"/>
          <w:lang w:eastAsia="zh-CN" w:bidi="ar-SA"/>
          <w14:textFill>
            <w14:solidFill>
              <w14:schemeClr w14:val="tx1"/>
            </w14:solidFill>
          </w14:textFill>
        </w:rPr>
        <w:t>（1）</w:t>
      </w:r>
      <w:r>
        <w:rPr>
          <w:rFonts w:hint="eastAsia" w:ascii="仿宋" w:hAnsi="仿宋" w:eastAsia="仿宋" w:cs="仿宋"/>
          <w:color w:val="000000" w:themeColor="text1"/>
          <w:szCs w:val="21"/>
          <w:lang w:eastAsia="zh-CN" w:bidi="ar-SA"/>
          <w14:textFill>
            <w14:solidFill>
              <w14:schemeClr w14:val="tx1"/>
            </w14:solidFill>
          </w14:textFill>
        </w:rPr>
        <w:t>参加评分的评委应尽力体现客观、实事求是，避免学派偏见和个人偏好。</w:t>
      </w:r>
    </w:p>
    <w:p>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（2）衡量、对比的依据，应以招标文件、投标文件、提供的正式试验数据、质询澄清中的文字为准，口头回答和收集的资料只作为参考。</w:t>
      </w:r>
    </w:p>
    <w:p>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（3）评分主要是为比较各投标人的价格、商务和技术综合排序。</w:t>
      </w:r>
    </w:p>
    <w:p>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（4）评委打分采取记名形式。</w:t>
      </w:r>
    </w:p>
    <w:p>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（5）各评委根据提供的技术打分表独立自主打分，任何人不得要求评委统一打分或统一确定等次顺序。</w:t>
      </w:r>
    </w:p>
    <w:p>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（6）对打分表中的每项条款，各评委应根据投标文件、澄清材料、招标文件要求，按满足的程度给投标人打分。</w:t>
      </w:r>
    </w:p>
    <w:p>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（7）评分程序</w:t>
      </w:r>
    </w:p>
    <w:p>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1)就投标人的投标文件对照整理出商务、技术评标因素对比表、偏差表，并在经过校核的基础上逐项打分。</w:t>
      </w:r>
    </w:p>
    <w:p>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2)各评委独立完成打分后，将评分表交给代理机构，由代理机构组织进行分数统计。</w:t>
      </w:r>
    </w:p>
    <w:p>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3)最终汇总表中各投标人得分应为评委打分的算术平均值。</w:t>
      </w:r>
    </w:p>
    <w:p>
      <w:pPr>
        <w:spacing w:line="500" w:lineRule="exact"/>
        <w:ind w:firstLine="480" w:firstLineChars="20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（8）评分标准和细则（综合评分法评分标准）</w:t>
      </w:r>
    </w:p>
    <w:p>
      <w:pPr>
        <w:pStyle w:val="35"/>
        <w:jc w:val="center"/>
        <w:rPr>
          <w:rFonts w:ascii="Calibri" w:hAnsi="Calibri" w:cs="Times New Roman"/>
          <w:b/>
          <w:sz w:val="21"/>
          <w:szCs w:val="24"/>
          <w:lang w:val="en-US" w:eastAsia="zh-CN" w:bidi="ar-SA"/>
        </w:rPr>
      </w:pPr>
      <w:r>
        <w:rPr>
          <w:rFonts w:hint="eastAsia" w:ascii="Calibri" w:hAnsi="Calibri" w:cs="Times New Roman"/>
          <w:b/>
          <w:sz w:val="21"/>
          <w:szCs w:val="24"/>
          <w:lang w:val="en-US" w:eastAsia="zh-CN" w:bidi="ar-SA"/>
        </w:rPr>
        <w:t>评审标准</w:t>
      </w:r>
    </w:p>
    <w:p>
      <w:pPr>
        <w:jc w:val="center"/>
        <w:rPr>
          <w:b/>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161"/>
        <w:gridCol w:w="7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101" w:type="dxa"/>
            <w:noWrap w:val="0"/>
            <w:vAlign w:val="center"/>
          </w:tcPr>
          <w:p>
            <w:pPr>
              <w:jc w:val="center"/>
              <w:rPr>
                <w:rFonts w:ascii="宋体" w:hAnsi="宋体" w:eastAsia="宋体"/>
                <w:b/>
                <w:szCs w:val="21"/>
              </w:rPr>
            </w:pPr>
            <w:r>
              <w:rPr>
                <w:rFonts w:hint="eastAsia" w:ascii="宋体" w:hAnsi="宋体" w:eastAsia="宋体"/>
                <w:b/>
                <w:szCs w:val="21"/>
              </w:rPr>
              <w:t>评审因素</w:t>
            </w:r>
          </w:p>
        </w:tc>
        <w:tc>
          <w:tcPr>
            <w:tcW w:w="1161" w:type="dxa"/>
            <w:noWrap w:val="0"/>
            <w:vAlign w:val="center"/>
          </w:tcPr>
          <w:p>
            <w:pPr>
              <w:jc w:val="center"/>
              <w:rPr>
                <w:rFonts w:ascii="宋体" w:hAnsi="宋体" w:eastAsia="宋体"/>
                <w:b/>
                <w:szCs w:val="21"/>
              </w:rPr>
            </w:pPr>
            <w:r>
              <w:rPr>
                <w:rFonts w:hint="eastAsia" w:ascii="宋体" w:hAnsi="宋体" w:eastAsia="宋体"/>
                <w:b/>
                <w:szCs w:val="21"/>
              </w:rPr>
              <w:t>分值</w:t>
            </w:r>
          </w:p>
        </w:tc>
        <w:tc>
          <w:tcPr>
            <w:tcW w:w="0" w:type="auto"/>
            <w:noWrap w:val="0"/>
            <w:vAlign w:val="center"/>
          </w:tcPr>
          <w:p>
            <w:pPr>
              <w:jc w:val="center"/>
              <w:rPr>
                <w:rFonts w:ascii="宋体" w:hAnsi="宋体" w:eastAsia="宋体"/>
                <w:b/>
                <w:szCs w:val="21"/>
              </w:rPr>
            </w:pPr>
            <w:r>
              <w:rPr>
                <w:rFonts w:hint="eastAsia" w:ascii="宋体" w:hAnsi="宋体" w:eastAsia="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1101" w:type="dxa"/>
            <w:noWrap w:val="0"/>
            <w:vAlign w:val="center"/>
          </w:tcPr>
          <w:p>
            <w:pPr>
              <w:jc w:val="center"/>
              <w:rPr>
                <w:rFonts w:ascii="宋体" w:hAnsi="宋体" w:eastAsia="宋体"/>
                <w:szCs w:val="21"/>
              </w:rPr>
            </w:pPr>
            <w:r>
              <w:rPr>
                <w:rFonts w:hint="eastAsia" w:ascii="宋体" w:hAnsi="宋体" w:eastAsia="宋体"/>
                <w:szCs w:val="21"/>
              </w:rPr>
              <w:t>价格</w:t>
            </w:r>
          </w:p>
        </w:tc>
        <w:tc>
          <w:tcPr>
            <w:tcW w:w="1161" w:type="dxa"/>
            <w:noWrap w:val="0"/>
            <w:vAlign w:val="center"/>
          </w:tcPr>
          <w:p>
            <w:pPr>
              <w:rPr>
                <w:rFonts w:ascii="宋体" w:hAnsi="宋体"/>
                <w:szCs w:val="21"/>
              </w:rPr>
            </w:pPr>
            <w:r>
              <w:rPr>
                <w:rFonts w:hint="eastAsia" w:ascii="宋体" w:hAnsi="宋体"/>
                <w:szCs w:val="21"/>
              </w:rPr>
              <w:t>投标报价</w:t>
            </w:r>
          </w:p>
          <w:p>
            <w:pPr>
              <w:rPr>
                <w:rFonts w:ascii="宋体" w:hAnsi="宋体"/>
                <w:szCs w:val="21"/>
              </w:rPr>
            </w:pPr>
            <w:r>
              <w:rPr>
                <w:rFonts w:hint="eastAsia" w:ascii="宋体" w:hAnsi="宋体"/>
                <w:szCs w:val="21"/>
              </w:rPr>
              <w:t>（10分）</w:t>
            </w:r>
          </w:p>
        </w:tc>
        <w:tc>
          <w:tcPr>
            <w:tcW w:w="0" w:type="auto"/>
            <w:noWrap w:val="0"/>
            <w:vAlign w:val="center"/>
          </w:tcPr>
          <w:p>
            <w:pPr>
              <w:rPr>
                <w:rFonts w:ascii="宋体" w:hAnsi="宋体"/>
                <w:szCs w:val="21"/>
              </w:rPr>
            </w:pPr>
            <w:r>
              <w:rPr>
                <w:rFonts w:ascii="宋体" w:hAnsi="宋体"/>
                <w:szCs w:val="21"/>
              </w:rPr>
              <w:t>1.</w:t>
            </w:r>
            <w:r>
              <w:rPr>
                <w:rFonts w:hint="eastAsia" w:ascii="宋体" w:hAnsi="宋体"/>
                <w:szCs w:val="21"/>
              </w:rPr>
              <w:t>评标基准价：以满足招标文件要求且投标价格最低的投标报价为评标基准价。</w:t>
            </w:r>
          </w:p>
          <w:p>
            <w:pPr>
              <w:rPr>
                <w:rFonts w:ascii="宋体" w:hAnsi="宋体"/>
                <w:szCs w:val="21"/>
              </w:rPr>
            </w:pPr>
            <w:r>
              <w:rPr>
                <w:rFonts w:ascii="宋体" w:hAnsi="宋体"/>
                <w:szCs w:val="21"/>
              </w:rPr>
              <w:t>2.</w:t>
            </w:r>
            <w:r>
              <w:rPr>
                <w:rFonts w:hint="eastAsia" w:ascii="宋体" w:hAnsi="宋体"/>
                <w:szCs w:val="21"/>
              </w:rPr>
              <w:t>评标基准价得分为10分。</w:t>
            </w:r>
          </w:p>
          <w:p>
            <w:pPr>
              <w:rPr>
                <w:rFonts w:ascii="宋体" w:hAnsi="宋体"/>
                <w:szCs w:val="21"/>
              </w:rPr>
            </w:pPr>
            <w:r>
              <w:rPr>
                <w:rFonts w:ascii="宋体" w:hAnsi="宋体"/>
                <w:szCs w:val="21"/>
              </w:rPr>
              <w:t>3.</w:t>
            </w:r>
            <w:r>
              <w:rPr>
                <w:rFonts w:hint="eastAsia" w:ascii="宋体" w:hAnsi="宋体"/>
                <w:szCs w:val="21"/>
              </w:rPr>
              <w:t>其他投标单位报价得分</w:t>
            </w:r>
            <w:r>
              <w:rPr>
                <w:rFonts w:ascii="宋体" w:hAnsi="宋体"/>
                <w:szCs w:val="21"/>
              </w:rPr>
              <w:t>=</w:t>
            </w:r>
            <w:r>
              <w:rPr>
                <w:rFonts w:hint="eastAsia" w:ascii="宋体" w:hAnsi="宋体"/>
                <w:szCs w:val="21"/>
              </w:rPr>
              <w:t>（评标基准价</w:t>
            </w:r>
            <w:r>
              <w:rPr>
                <w:rFonts w:ascii="宋体" w:hAnsi="宋体"/>
                <w:szCs w:val="21"/>
              </w:rPr>
              <w:t>/</w:t>
            </w:r>
            <w:r>
              <w:rPr>
                <w:rFonts w:hint="eastAsia" w:ascii="宋体" w:hAnsi="宋体"/>
                <w:szCs w:val="21"/>
              </w:rPr>
              <w:t>投标单位投标报价）</w:t>
            </w:r>
            <w:r>
              <w:rPr>
                <w:rFonts w:ascii="宋体" w:hAnsi="宋体"/>
                <w:szCs w:val="21"/>
              </w:rPr>
              <w:t>*</w:t>
            </w:r>
            <w:r>
              <w:rPr>
                <w:rFonts w:hint="eastAsia" w:ascii="宋体" w:hAnsi="宋体"/>
                <w:szCs w:val="21"/>
              </w:rPr>
              <w:t>10</w:t>
            </w:r>
            <w:r>
              <w:rPr>
                <w:rFonts w:ascii="宋体" w:hAnsi="宋体"/>
                <w:szCs w:val="21"/>
              </w:rPr>
              <w:t>%*100</w:t>
            </w:r>
            <w:r>
              <w:rPr>
                <w:rFonts w:hint="eastAsia" w:ascii="宋体" w:hAnsi="宋体"/>
                <w:szCs w:val="21"/>
              </w:rPr>
              <w:t>，计算结果四舍五入保留两位小数。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2" w:hRule="atLeast"/>
        </w:trPr>
        <w:tc>
          <w:tcPr>
            <w:tcW w:w="1101" w:type="dxa"/>
            <w:vMerge w:val="restart"/>
            <w:noWrap w:val="0"/>
            <w:vAlign w:val="center"/>
          </w:tcPr>
          <w:p>
            <w:pPr>
              <w:rPr>
                <w:rFonts w:ascii="宋体" w:hAnsi="宋体"/>
                <w:szCs w:val="21"/>
              </w:rPr>
            </w:pPr>
            <w:r>
              <w:rPr>
                <w:rFonts w:hint="eastAsia" w:ascii="宋体" w:hAnsi="宋体"/>
                <w:szCs w:val="21"/>
              </w:rPr>
              <w:t>商务部分</w:t>
            </w:r>
          </w:p>
        </w:tc>
        <w:tc>
          <w:tcPr>
            <w:tcW w:w="1161" w:type="dxa"/>
            <w:noWrap w:val="0"/>
            <w:vAlign w:val="center"/>
          </w:tcPr>
          <w:p>
            <w:pPr>
              <w:rPr>
                <w:rFonts w:ascii="宋体" w:hAnsi="宋体"/>
                <w:szCs w:val="21"/>
              </w:rPr>
            </w:pPr>
            <w:r>
              <w:rPr>
                <w:rFonts w:hint="eastAsia" w:ascii="宋体" w:hAnsi="宋体"/>
                <w:szCs w:val="21"/>
              </w:rPr>
              <w:t>单位业绩</w:t>
            </w:r>
          </w:p>
          <w:p>
            <w:pPr>
              <w:rPr>
                <w:rFonts w:ascii="宋体" w:hAnsi="宋体"/>
                <w:szCs w:val="21"/>
              </w:rPr>
            </w:pPr>
            <w:r>
              <w:rPr>
                <w:rFonts w:hint="eastAsia" w:ascii="宋体" w:hAnsi="宋体"/>
                <w:szCs w:val="21"/>
              </w:rPr>
              <w:t>（2</w:t>
            </w:r>
            <w:r>
              <w:rPr>
                <w:rFonts w:ascii="宋体" w:hAnsi="宋体"/>
                <w:szCs w:val="21"/>
              </w:rPr>
              <w:t>0</w:t>
            </w:r>
            <w:r>
              <w:rPr>
                <w:rFonts w:hint="eastAsia" w:ascii="宋体" w:hAnsi="宋体"/>
                <w:szCs w:val="21"/>
              </w:rPr>
              <w:t>分）</w:t>
            </w:r>
          </w:p>
        </w:tc>
        <w:tc>
          <w:tcPr>
            <w:tcW w:w="0" w:type="auto"/>
            <w:noWrap w:val="0"/>
            <w:vAlign w:val="center"/>
          </w:tcPr>
          <w:p>
            <w:pPr>
              <w:rPr>
                <w:rFonts w:ascii="宋体" w:hAnsi="宋体"/>
                <w:szCs w:val="21"/>
              </w:rPr>
            </w:pPr>
            <w:r>
              <w:rPr>
                <w:rFonts w:hint="eastAsia" w:ascii="宋体" w:hAnsi="宋体"/>
                <w:szCs w:val="21"/>
              </w:rPr>
              <w:t>1、投标人承担过林草湿监测、森林督查等资源管理方向相关项目的，省级的1个得3分，市级1个得1分，县级得0.5分，最高得10分，没有不得分。</w:t>
            </w:r>
          </w:p>
          <w:p>
            <w:pPr>
              <w:rPr>
                <w:rFonts w:ascii="宋体" w:hAnsi="宋体"/>
                <w:szCs w:val="21"/>
              </w:rPr>
            </w:pPr>
            <w:r>
              <w:rPr>
                <w:rFonts w:hint="eastAsia" w:ascii="宋体" w:hAnsi="宋体"/>
                <w:szCs w:val="21"/>
              </w:rPr>
              <w:t>2、</w:t>
            </w:r>
            <w:r>
              <w:rPr>
                <w:rFonts w:hint="eastAsia"/>
              </w:rPr>
              <w:t>投标人承担过国土空间规划类项目的，省级的有1个得2分，市级1个得1分，区县级得0.5分，最高得4分。</w:t>
            </w:r>
          </w:p>
          <w:p>
            <w:pPr>
              <w:rPr>
                <w:rFonts w:ascii="宋体" w:hAnsi="宋体"/>
                <w:szCs w:val="21"/>
              </w:rPr>
            </w:pPr>
            <w:r>
              <w:rPr>
                <w:rFonts w:hint="eastAsia" w:ascii="宋体" w:hAnsi="宋体"/>
                <w:szCs w:val="21"/>
              </w:rPr>
              <w:t>3、投标人承担过林业规划、本底资源调查及生物多样性调查类项目的，项目跨度覆盖</w:t>
            </w:r>
            <w:r>
              <w:rPr>
                <w:rFonts w:hint="eastAsia" w:ascii="宋体" w:hAnsi="宋体"/>
                <w:bCs/>
                <w:szCs w:val="21"/>
              </w:rPr>
              <w:t>多个</w:t>
            </w:r>
            <w:r>
              <w:rPr>
                <w:rFonts w:hint="eastAsia" w:ascii="宋体" w:hAnsi="宋体"/>
                <w:szCs w:val="21"/>
              </w:rPr>
              <w:t>县级行政区域或调查内容同时涵盖动、植物，有1个得</w:t>
            </w:r>
            <w:r>
              <w:rPr>
                <w:rFonts w:ascii="宋体" w:hAnsi="宋体"/>
                <w:szCs w:val="21"/>
              </w:rPr>
              <w:t>2</w:t>
            </w:r>
            <w:r>
              <w:rPr>
                <w:rFonts w:hint="eastAsia" w:ascii="宋体" w:hAnsi="宋体"/>
                <w:szCs w:val="21"/>
              </w:rPr>
              <w:t>分，最高得</w:t>
            </w:r>
            <w:r>
              <w:rPr>
                <w:rFonts w:ascii="宋体" w:hAnsi="宋体"/>
                <w:szCs w:val="21"/>
              </w:rPr>
              <w:t>6</w:t>
            </w:r>
            <w:r>
              <w:rPr>
                <w:rFonts w:hint="eastAsia" w:ascii="宋体" w:hAnsi="宋体"/>
                <w:szCs w:val="21"/>
              </w:rPr>
              <w:t>分。</w:t>
            </w:r>
          </w:p>
          <w:p>
            <w:pPr>
              <w:rPr>
                <w:rFonts w:ascii="宋体" w:hAnsi="宋体"/>
                <w:szCs w:val="21"/>
              </w:rPr>
            </w:pPr>
            <w:r>
              <w:rPr>
                <w:rFonts w:hint="eastAsia" w:ascii="宋体" w:hAnsi="宋体"/>
                <w:szCs w:val="21"/>
              </w:rPr>
              <w:t>注：以上业绩须为2018年1月1日至今（以合同签订时间为准）与相关主管部门签订的项目合同，不得为分包转包协议，提供合同复印件加盖公章，没有不得分，成交后随时接受原件核验。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1101" w:type="dxa"/>
            <w:vMerge w:val="continue"/>
            <w:noWrap w:val="0"/>
            <w:vAlign w:val="center"/>
          </w:tcPr>
          <w:p>
            <w:pPr>
              <w:rPr>
                <w:rFonts w:ascii="宋体" w:hAnsi="宋体"/>
                <w:szCs w:val="21"/>
              </w:rPr>
            </w:pPr>
          </w:p>
        </w:tc>
        <w:tc>
          <w:tcPr>
            <w:tcW w:w="1161" w:type="dxa"/>
            <w:noWrap w:val="0"/>
            <w:vAlign w:val="center"/>
          </w:tcPr>
          <w:p>
            <w:pPr>
              <w:rPr>
                <w:rFonts w:ascii="宋体" w:hAnsi="宋体"/>
                <w:szCs w:val="21"/>
              </w:rPr>
            </w:pPr>
            <w:r>
              <w:rPr>
                <w:rFonts w:hint="eastAsia" w:ascii="宋体" w:hAnsi="宋体"/>
                <w:szCs w:val="21"/>
              </w:rPr>
              <w:t>项目人员</w:t>
            </w:r>
          </w:p>
          <w:p>
            <w:pPr>
              <w:rPr>
                <w:rFonts w:ascii="宋体" w:hAnsi="宋体"/>
                <w:szCs w:val="21"/>
              </w:rPr>
            </w:pPr>
            <w:r>
              <w:rPr>
                <w:rFonts w:hint="eastAsia" w:ascii="宋体" w:hAnsi="宋体"/>
                <w:szCs w:val="21"/>
              </w:rPr>
              <w:t>（15分）</w:t>
            </w:r>
          </w:p>
        </w:tc>
        <w:tc>
          <w:tcPr>
            <w:tcW w:w="0" w:type="auto"/>
            <w:noWrap w:val="0"/>
            <w:vAlign w:val="center"/>
          </w:tcPr>
          <w:p>
            <w:pPr>
              <w:rPr>
                <w:rFonts w:ascii="宋体" w:hAnsi="宋体"/>
                <w:szCs w:val="21"/>
              </w:rPr>
            </w:pPr>
            <w:r>
              <w:rPr>
                <w:rFonts w:hint="eastAsia" w:ascii="宋体" w:hAnsi="宋体"/>
                <w:szCs w:val="21"/>
              </w:rPr>
              <w:t>投标人拟派本项目的项目负责人具有林业及相关专业正高级职称的得5分，副高级职称得3分，具有中级职称的得1分，本项最高得5分；</w:t>
            </w:r>
          </w:p>
          <w:p>
            <w:pPr>
              <w:pStyle w:val="9"/>
              <w:rPr>
                <w:rFonts w:ascii="宋体" w:hAnsi="宋体"/>
                <w:szCs w:val="21"/>
              </w:rPr>
            </w:pPr>
            <w:r>
              <w:rPr>
                <w:rFonts w:hint="eastAsia" w:ascii="宋体" w:hAnsi="宋体"/>
                <w:szCs w:val="21"/>
              </w:rPr>
              <w:t>投标人拟投入的本项目技术人员（项目负责人除外）具有林业及相关专业高级职称的，一人得1分，本项最高得10分。</w:t>
            </w:r>
          </w:p>
          <w:p>
            <w:pPr>
              <w:rPr>
                <w:rFonts w:ascii="宋体" w:hAnsi="宋体"/>
                <w:szCs w:val="21"/>
              </w:rPr>
            </w:pPr>
            <w:r>
              <w:rPr>
                <w:rFonts w:hint="eastAsia" w:ascii="宋体" w:hAnsi="宋体"/>
                <w:szCs w:val="21"/>
              </w:rPr>
              <w:t>注：职称专业认定是指由“林业工程或自然科学研究系列”技术资格评审委员会认定的职称，以上人员提供证书及近一年内任意连续3个月社保缴纳证明材料复印件加盖公章，不提供不得分。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1101" w:type="dxa"/>
            <w:vMerge w:val="continue"/>
            <w:noWrap w:val="0"/>
            <w:vAlign w:val="center"/>
          </w:tcPr>
          <w:p>
            <w:pPr>
              <w:rPr>
                <w:rFonts w:ascii="宋体" w:hAnsi="宋体"/>
                <w:szCs w:val="21"/>
              </w:rPr>
            </w:pPr>
          </w:p>
        </w:tc>
        <w:tc>
          <w:tcPr>
            <w:tcW w:w="1161" w:type="dxa"/>
            <w:noWrap w:val="0"/>
            <w:vAlign w:val="center"/>
          </w:tcPr>
          <w:p>
            <w:pPr>
              <w:rPr>
                <w:rFonts w:ascii="宋体" w:hAnsi="宋体"/>
                <w:szCs w:val="21"/>
              </w:rPr>
            </w:pPr>
            <w:r>
              <w:rPr>
                <w:rFonts w:hint="eastAsia" w:ascii="宋体" w:hAnsi="宋体"/>
                <w:szCs w:val="21"/>
              </w:rPr>
              <w:t>单位实力</w:t>
            </w:r>
          </w:p>
          <w:p>
            <w:pPr>
              <w:rPr>
                <w:rFonts w:ascii="宋体" w:hAnsi="宋体"/>
                <w:szCs w:val="21"/>
              </w:rPr>
            </w:pPr>
            <w:r>
              <w:rPr>
                <w:rFonts w:hint="eastAsia" w:ascii="宋体" w:hAnsi="宋体"/>
                <w:szCs w:val="21"/>
              </w:rPr>
              <w:t>（10分）</w:t>
            </w:r>
          </w:p>
        </w:tc>
        <w:tc>
          <w:tcPr>
            <w:tcW w:w="0" w:type="auto"/>
            <w:noWrap w:val="0"/>
            <w:vAlign w:val="center"/>
          </w:tcPr>
          <w:p>
            <w:pPr>
              <w:rPr>
                <w:rFonts w:ascii="宋体" w:hAnsi="宋体"/>
                <w:szCs w:val="21"/>
              </w:rPr>
            </w:pPr>
            <w:r>
              <w:rPr>
                <w:rFonts w:hint="eastAsia" w:ascii="宋体" w:hAnsi="宋体"/>
                <w:szCs w:val="21"/>
              </w:rPr>
              <w:t>1、投标人获得林业方向</w:t>
            </w:r>
            <w:r>
              <w:rPr>
                <w:rFonts w:hint="eastAsia" w:ascii="宋体" w:hAnsi="宋体"/>
                <w:szCs w:val="21"/>
                <w:lang w:val="en-US" w:eastAsia="zh-CN"/>
              </w:rPr>
              <w:t>相关</w:t>
            </w:r>
            <w:r>
              <w:rPr>
                <w:rFonts w:hint="eastAsia" w:ascii="宋体" w:hAnsi="宋体"/>
                <w:szCs w:val="21"/>
              </w:rPr>
              <w:t>奖项的，国家级每项2分，省级每项1分，本项最高7分。</w:t>
            </w:r>
          </w:p>
          <w:p>
            <w:pPr>
              <w:rPr>
                <w:rFonts w:ascii="宋体" w:hAnsi="宋体"/>
                <w:szCs w:val="21"/>
              </w:rPr>
            </w:pPr>
            <w:r>
              <w:rPr>
                <w:rFonts w:hint="eastAsia" w:ascii="宋体" w:hAnsi="宋体"/>
                <w:szCs w:val="21"/>
              </w:rPr>
              <w:t>2、投标人具有</w:t>
            </w:r>
            <w:r>
              <w:rPr>
                <w:rFonts w:hint="eastAsia" w:ascii="宋体" w:hAnsi="宋体"/>
                <w:szCs w:val="21"/>
                <w:lang w:val="en-US" w:eastAsia="zh-CN"/>
              </w:rPr>
              <w:t>林业调查规划设计资质</w:t>
            </w:r>
            <w:r>
              <w:rPr>
                <w:rFonts w:hint="eastAsia" w:ascii="宋体" w:hAnsi="宋体"/>
                <w:szCs w:val="21"/>
              </w:rPr>
              <w:t>且在有效期内，</w:t>
            </w:r>
            <w:r>
              <w:rPr>
                <w:rFonts w:hint="eastAsia" w:ascii="宋体" w:hAnsi="宋体"/>
                <w:szCs w:val="21"/>
                <w:lang w:val="en-US" w:eastAsia="zh-CN"/>
              </w:rPr>
              <w:t>甲级得3分，乙级得2分，丙级</w:t>
            </w:r>
            <w:r>
              <w:rPr>
                <w:rFonts w:hint="eastAsia" w:ascii="宋体" w:hAnsi="宋体"/>
                <w:szCs w:val="21"/>
              </w:rPr>
              <w:t>1分，最高得3分。</w:t>
            </w:r>
          </w:p>
          <w:p>
            <w:pPr>
              <w:rPr>
                <w:rFonts w:ascii="宋体" w:hAnsi="宋体"/>
                <w:szCs w:val="21"/>
              </w:rPr>
            </w:pPr>
            <w:r>
              <w:rPr>
                <w:rFonts w:hint="eastAsia" w:ascii="宋体" w:hAnsi="宋体"/>
                <w:szCs w:val="21"/>
              </w:rPr>
              <w:t>注：以上得分项均需提供复印件加盖公章，不提供不得分，成交后随时接受原件核验。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101" w:type="dxa"/>
            <w:vMerge w:val="restart"/>
            <w:noWrap w:val="0"/>
            <w:vAlign w:val="center"/>
          </w:tcPr>
          <w:p>
            <w:pPr>
              <w:rPr>
                <w:rFonts w:ascii="宋体" w:hAnsi="宋体"/>
                <w:szCs w:val="21"/>
              </w:rPr>
            </w:pPr>
            <w:r>
              <w:rPr>
                <w:rFonts w:ascii="宋体" w:hAnsi="宋体"/>
                <w:szCs w:val="21"/>
              </w:rPr>
              <w:t>技术部分</w:t>
            </w:r>
          </w:p>
        </w:tc>
        <w:tc>
          <w:tcPr>
            <w:tcW w:w="1161" w:type="dxa"/>
            <w:vMerge w:val="restart"/>
            <w:noWrap w:val="0"/>
            <w:vAlign w:val="center"/>
          </w:tcPr>
          <w:p>
            <w:pPr>
              <w:rPr>
                <w:rFonts w:ascii="宋体" w:hAnsi="宋体"/>
                <w:szCs w:val="21"/>
              </w:rPr>
            </w:pPr>
            <w:r>
              <w:rPr>
                <w:rFonts w:hint="eastAsia" w:ascii="宋体" w:hAnsi="宋体"/>
                <w:szCs w:val="21"/>
              </w:rPr>
              <w:t>技术方案</w:t>
            </w:r>
          </w:p>
          <w:p>
            <w:pPr>
              <w:rPr>
                <w:rFonts w:ascii="宋体" w:hAnsi="宋体"/>
                <w:szCs w:val="21"/>
              </w:rPr>
            </w:pPr>
            <w:r>
              <w:rPr>
                <w:rFonts w:hint="eastAsia" w:ascii="宋体" w:hAnsi="宋体"/>
                <w:szCs w:val="21"/>
              </w:rPr>
              <w:t>（45分）</w:t>
            </w:r>
          </w:p>
        </w:tc>
        <w:tc>
          <w:tcPr>
            <w:tcW w:w="0" w:type="auto"/>
            <w:noWrap w:val="0"/>
            <w:vAlign w:val="center"/>
          </w:tcPr>
          <w:p>
            <w:pPr>
              <w:rPr>
                <w:rFonts w:ascii="宋体" w:hAnsi="宋体"/>
                <w:szCs w:val="21"/>
              </w:rPr>
            </w:pPr>
            <w:r>
              <w:rPr>
                <w:rFonts w:hint="eastAsia" w:ascii="宋体" w:hAnsi="宋体"/>
                <w:szCs w:val="21"/>
              </w:rPr>
              <w:t>1、项目理解(10分）：对本项目背景、现状的解读与理解程度评分，解读透彻、理解充分得[7，10</w:t>
            </w:r>
            <w:r>
              <w:rPr>
                <w:rFonts w:ascii="宋体" w:hAnsi="宋体"/>
                <w:szCs w:val="21"/>
              </w:rPr>
              <w:t>]</w:t>
            </w:r>
            <w:r>
              <w:rPr>
                <w:rFonts w:hint="eastAsia" w:ascii="宋体" w:hAnsi="宋体"/>
                <w:szCs w:val="21"/>
              </w:rPr>
              <w:t>分，解读较透彻、理解较充分得[4，7）分，解读与理解程度一般得[1，4）分，理解存在偏差的不得分，本项最高得10分。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1101" w:type="dxa"/>
            <w:vMerge w:val="continue"/>
            <w:noWrap w:val="0"/>
            <w:vAlign w:val="center"/>
          </w:tcPr>
          <w:p>
            <w:pPr>
              <w:rPr>
                <w:rFonts w:ascii="宋体" w:hAnsi="宋体"/>
                <w:szCs w:val="21"/>
              </w:rPr>
            </w:pPr>
          </w:p>
        </w:tc>
        <w:tc>
          <w:tcPr>
            <w:tcW w:w="1161" w:type="dxa"/>
            <w:vMerge w:val="continue"/>
            <w:noWrap w:val="0"/>
            <w:vAlign w:val="center"/>
          </w:tcPr>
          <w:p>
            <w:pPr>
              <w:rPr>
                <w:rFonts w:ascii="宋体" w:hAnsi="宋体"/>
                <w:szCs w:val="21"/>
              </w:rPr>
            </w:pPr>
          </w:p>
        </w:tc>
        <w:tc>
          <w:tcPr>
            <w:tcW w:w="0" w:type="auto"/>
            <w:noWrap w:val="0"/>
            <w:vAlign w:val="center"/>
          </w:tcPr>
          <w:p>
            <w:pPr>
              <w:rPr>
                <w:rFonts w:ascii="宋体" w:hAnsi="宋体"/>
                <w:szCs w:val="21"/>
              </w:rPr>
            </w:pPr>
            <w:r>
              <w:rPr>
                <w:rFonts w:hint="eastAsia" w:ascii="宋体" w:hAnsi="宋体"/>
                <w:szCs w:val="21"/>
              </w:rPr>
              <w:t>2、工作思路、方法与技术路线（</w:t>
            </w:r>
            <w:r>
              <w:rPr>
                <w:rFonts w:ascii="宋体" w:hAnsi="宋体"/>
                <w:szCs w:val="21"/>
              </w:rPr>
              <w:t>15</w:t>
            </w:r>
            <w:r>
              <w:rPr>
                <w:rFonts w:hint="eastAsia" w:ascii="宋体" w:hAnsi="宋体"/>
                <w:szCs w:val="21"/>
              </w:rPr>
              <w:t>分）：总体思路、方法及技术路线重点清晰，规划合理得[</w:t>
            </w:r>
            <w:r>
              <w:rPr>
                <w:rFonts w:ascii="宋体" w:hAnsi="宋体"/>
                <w:szCs w:val="21"/>
              </w:rPr>
              <w:t>12</w:t>
            </w:r>
            <w:r>
              <w:rPr>
                <w:rFonts w:hint="eastAsia" w:ascii="宋体" w:hAnsi="宋体"/>
                <w:szCs w:val="21"/>
              </w:rPr>
              <w:t>，1</w:t>
            </w:r>
            <w:r>
              <w:rPr>
                <w:rFonts w:ascii="宋体" w:hAnsi="宋体"/>
                <w:szCs w:val="21"/>
              </w:rPr>
              <w:t>5]</w:t>
            </w:r>
            <w:r>
              <w:rPr>
                <w:rFonts w:hint="eastAsia" w:ascii="宋体" w:hAnsi="宋体"/>
                <w:szCs w:val="21"/>
              </w:rPr>
              <w:t>分，分析较好得[</w:t>
            </w:r>
            <w:r>
              <w:rPr>
                <w:rFonts w:ascii="宋体" w:hAnsi="宋体"/>
                <w:szCs w:val="21"/>
              </w:rPr>
              <w:t>8</w:t>
            </w:r>
            <w:r>
              <w:rPr>
                <w:rFonts w:hint="eastAsia" w:ascii="宋体" w:hAnsi="宋体"/>
                <w:szCs w:val="21"/>
              </w:rPr>
              <w:t>，1</w:t>
            </w:r>
            <w:r>
              <w:rPr>
                <w:rFonts w:ascii="宋体" w:hAnsi="宋体"/>
                <w:szCs w:val="21"/>
              </w:rPr>
              <w:t>2</w:t>
            </w:r>
            <w:r>
              <w:rPr>
                <w:rFonts w:hint="eastAsia" w:ascii="宋体" w:hAnsi="宋体"/>
                <w:szCs w:val="21"/>
              </w:rPr>
              <w:t>）分，分析一般得[</w:t>
            </w:r>
            <w:r>
              <w:rPr>
                <w:rFonts w:ascii="宋体" w:hAnsi="宋体"/>
                <w:szCs w:val="21"/>
              </w:rPr>
              <w:t>4</w:t>
            </w:r>
            <w:r>
              <w:rPr>
                <w:rFonts w:hint="eastAsia" w:ascii="宋体" w:hAnsi="宋体"/>
                <w:szCs w:val="21"/>
              </w:rPr>
              <w:t>，8）分，没有分析不得分。本项最高得1</w:t>
            </w:r>
            <w:r>
              <w:rPr>
                <w:rFonts w:hint="eastAsia" w:ascii="宋体" w:hAnsi="宋体" w:eastAsia="宋体"/>
                <w:szCs w:val="21"/>
                <w:lang w:val="en-US" w:eastAsia="zh-CN"/>
              </w:rPr>
              <w:t>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101" w:type="dxa"/>
            <w:vMerge w:val="continue"/>
            <w:noWrap w:val="0"/>
            <w:vAlign w:val="center"/>
          </w:tcPr>
          <w:p>
            <w:pPr>
              <w:rPr>
                <w:rFonts w:ascii="宋体" w:hAnsi="宋体"/>
                <w:szCs w:val="21"/>
              </w:rPr>
            </w:pPr>
          </w:p>
        </w:tc>
        <w:tc>
          <w:tcPr>
            <w:tcW w:w="1161" w:type="dxa"/>
            <w:vMerge w:val="continue"/>
            <w:noWrap w:val="0"/>
            <w:vAlign w:val="center"/>
          </w:tcPr>
          <w:p>
            <w:pPr>
              <w:rPr>
                <w:rFonts w:ascii="宋体" w:hAnsi="宋体"/>
                <w:szCs w:val="21"/>
              </w:rPr>
            </w:pPr>
          </w:p>
        </w:tc>
        <w:tc>
          <w:tcPr>
            <w:tcW w:w="0" w:type="auto"/>
            <w:noWrap w:val="0"/>
            <w:vAlign w:val="center"/>
          </w:tcPr>
          <w:p>
            <w:pPr>
              <w:rPr>
                <w:rFonts w:ascii="宋体" w:hAnsi="宋体"/>
                <w:szCs w:val="21"/>
              </w:rPr>
            </w:pPr>
            <w:r>
              <w:rPr>
                <w:rFonts w:hint="eastAsia" w:ascii="宋体" w:hAnsi="宋体"/>
                <w:szCs w:val="21"/>
              </w:rPr>
              <w:t>3、进度计划及进度保证措施（10分）：进度计划、进度保证措施，计划合理、措施可行性强得[7，10</w:t>
            </w:r>
            <w:r>
              <w:rPr>
                <w:rFonts w:ascii="宋体" w:hAnsi="宋体"/>
                <w:szCs w:val="21"/>
              </w:rPr>
              <w:t>]</w:t>
            </w:r>
            <w:r>
              <w:rPr>
                <w:rFonts w:hint="eastAsia" w:ascii="宋体" w:hAnsi="宋体"/>
                <w:szCs w:val="21"/>
              </w:rPr>
              <w:t>分，计划较合理、措施可行得[4，7）分，计划一般，措施较可行得[1，4）分，没有计划与措施不得分。本项最高得10分。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101" w:type="dxa"/>
            <w:vMerge w:val="continue"/>
            <w:noWrap w:val="0"/>
            <w:vAlign w:val="center"/>
          </w:tcPr>
          <w:p>
            <w:pPr>
              <w:rPr>
                <w:rFonts w:ascii="宋体" w:hAnsi="宋体"/>
                <w:szCs w:val="21"/>
              </w:rPr>
            </w:pPr>
          </w:p>
        </w:tc>
        <w:tc>
          <w:tcPr>
            <w:tcW w:w="1161" w:type="dxa"/>
            <w:vMerge w:val="continue"/>
            <w:noWrap w:val="0"/>
            <w:vAlign w:val="center"/>
          </w:tcPr>
          <w:p>
            <w:pPr>
              <w:rPr>
                <w:rFonts w:ascii="宋体" w:hAnsi="宋体"/>
                <w:szCs w:val="21"/>
              </w:rPr>
            </w:pPr>
          </w:p>
        </w:tc>
        <w:tc>
          <w:tcPr>
            <w:tcW w:w="0" w:type="auto"/>
            <w:noWrap w:val="0"/>
            <w:vAlign w:val="center"/>
          </w:tcPr>
          <w:p>
            <w:pPr>
              <w:rPr>
                <w:rFonts w:ascii="宋体" w:hAnsi="宋体"/>
                <w:szCs w:val="21"/>
              </w:rPr>
            </w:pPr>
            <w:bookmarkStart w:id="44" w:name="_Toc90039648"/>
            <w:r>
              <w:rPr>
                <w:rFonts w:hint="eastAsia" w:ascii="宋体" w:hAnsi="宋体"/>
                <w:szCs w:val="21"/>
              </w:rPr>
              <w:t>4、质量保证措施</w:t>
            </w:r>
            <w:bookmarkEnd w:id="44"/>
            <w:r>
              <w:rPr>
                <w:rFonts w:hint="eastAsia" w:ascii="宋体" w:hAnsi="宋体"/>
                <w:szCs w:val="21"/>
              </w:rPr>
              <w:t>（10分）：质量保证措施全面、具体、安全、合理、切实可行、责任明确的得[8，10]分；质量保证措施较全面合理的得[5，7）分；质量保证措施一般的得[</w:t>
            </w:r>
            <w:r>
              <w:rPr>
                <w:rFonts w:ascii="宋体" w:hAnsi="宋体"/>
                <w:szCs w:val="21"/>
              </w:rPr>
              <w:t>1</w:t>
            </w:r>
            <w:r>
              <w:rPr>
                <w:rFonts w:hint="eastAsia" w:ascii="宋体" w:hAnsi="宋体"/>
                <w:szCs w:val="21"/>
              </w:rPr>
              <w:t>，4）分以下；质量保证措施不全面、责任不明确，无法有效保障项目质量的不得分。（满分10分）</w:t>
            </w:r>
          </w:p>
        </w:tc>
      </w:tr>
    </w:tbl>
    <w:p>
      <w:pPr>
        <w:pStyle w:val="42"/>
        <w:tabs>
          <w:tab w:val="left" w:pos="1701"/>
        </w:tabs>
        <w:spacing w:line="440" w:lineRule="exact"/>
        <w:ind w:left="0"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宋体" w:hAnsi="宋体" w:cs="宋体"/>
          <w:b/>
          <w:sz w:val="24"/>
        </w:rPr>
        <w:t>注：供应商必须保证所提供资料的真实性和完整性，如发现存在骗取中标等虚假行为，将依据法律规定取消其成交资格。</w:t>
      </w:r>
    </w:p>
    <w:p>
      <w:pPr>
        <w:pStyle w:val="42"/>
        <w:tabs>
          <w:tab w:val="left" w:pos="1701"/>
        </w:tabs>
        <w:spacing w:line="440" w:lineRule="exact"/>
        <w:ind w:left="0"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10.2.2价格评分方法</w:t>
      </w:r>
    </w:p>
    <w:p>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满足招标文件技术要求且投标价格最低的投标报价为评标基准价，其价格分为满分。其他投标人的价格分别按照下列公式计算： 投标报价得分=（评标基准价/投标报价）×价格权重。</w:t>
      </w:r>
    </w:p>
    <w:p>
      <w:pPr>
        <w:spacing w:before="156" w:beforeLines="50" w:line="400" w:lineRule="exact"/>
        <w:jc w:val="center"/>
        <w:outlineLvl w:val="1"/>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五  推荐中标候选人</w:t>
      </w:r>
      <w:bookmarkEnd w:id="42"/>
      <w:bookmarkEnd w:id="43"/>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11.1评标委员会推荐3名中标候选人，并标明排序。</w:t>
      </w:r>
    </w:p>
    <w:p>
      <w:pPr>
        <w:spacing w:line="400" w:lineRule="exact"/>
        <w:ind w:firstLine="470" w:firstLineChars="196"/>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11.2如出现报价相同情况，则由招标人现场抽签确定中标候选人排名顺序。</w:t>
      </w:r>
    </w:p>
    <w:bookmarkEnd w:id="37"/>
    <w:p>
      <w:pPr>
        <w:snapToGrid w:val="0"/>
        <w:spacing w:line="40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12.无效投标条款</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12.1投标文件有下列情形之一的,其投标文件拒收:</w:t>
      </w:r>
    </w:p>
    <w:p>
      <w:pPr>
        <w:snapToGrid w:val="0"/>
        <w:spacing w:line="400" w:lineRule="exact"/>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w:t>
      </w:r>
      <w:r>
        <w:rPr>
          <w:rFonts w:hint="eastAsia" w:ascii="仿宋" w:hAnsi="仿宋" w:eastAsia="仿宋" w:cs="仿宋"/>
          <w:b/>
          <w:bCs/>
          <w:color w:val="000000" w:themeColor="text1"/>
          <w:szCs w:val="21"/>
          <w:lang w:eastAsia="zh-CN"/>
          <w14:textFill>
            <w14:solidFill>
              <w14:schemeClr w14:val="tx1"/>
            </w14:solidFill>
          </w14:textFill>
        </w:rPr>
        <w:t xml:space="preserve"> (1) 未在开标截止时间前通过网上招标投标系统递交有效电子投标文件的，开标系统不予接收。</w:t>
      </w:r>
    </w:p>
    <w:p>
      <w:pPr>
        <w:snapToGrid w:val="0"/>
        <w:spacing w:line="400" w:lineRule="exact"/>
        <w:ind w:firstLine="480" w:firstLineChars="20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b/>
          <w:bCs/>
          <w:color w:val="000000" w:themeColor="text1"/>
          <w:szCs w:val="21"/>
          <w:lang w:eastAsia="zh-CN"/>
          <w14:textFill>
            <w14:solidFill>
              <w14:schemeClr w14:val="tx1"/>
            </w14:solidFill>
          </w14:textFill>
        </w:rPr>
        <w:t>（2）</w:t>
      </w:r>
      <w:r>
        <w:rPr>
          <w:rFonts w:hint="eastAsia" w:ascii="仿宋" w:hAnsi="仿宋" w:eastAsia="仿宋" w:cs="仿宋"/>
          <w:b/>
          <w:color w:val="000000" w:themeColor="text1"/>
          <w:szCs w:val="21"/>
          <w:lang w:eastAsia="zh-CN"/>
          <w14:textFill>
            <w14:solidFill>
              <w14:schemeClr w14:val="tx1"/>
            </w14:solidFill>
          </w14:textFill>
        </w:rPr>
        <w:t>所有投标人应在规定时间里完成投标文件的解密工作</w:t>
      </w:r>
      <w:r>
        <w:rPr>
          <w:rFonts w:hint="eastAsia" w:ascii="仿宋" w:hAnsi="仿宋" w:eastAsia="仿宋" w:cs="仿宋"/>
          <w:b/>
          <w:bCs/>
          <w:color w:val="000000" w:themeColor="text1"/>
          <w:szCs w:val="21"/>
          <w:lang w:eastAsia="zh-CN"/>
          <w14:textFill>
            <w14:solidFill>
              <w14:schemeClr w14:val="tx1"/>
            </w14:solidFill>
          </w14:textFill>
        </w:rPr>
        <w:t>【投标人使用其有效加密锁（CA锁）进行解密（因投标人原因未能提供有效CA锁对其投标文件进行解密的，其投标文件按无效标处理），以网上招投标系统解密倒计时为准】</w:t>
      </w:r>
      <w:r>
        <w:rPr>
          <w:rFonts w:hint="eastAsia" w:ascii="仿宋" w:hAnsi="仿宋" w:eastAsia="仿宋" w:cs="仿宋"/>
          <w:b/>
          <w:color w:val="000000" w:themeColor="text1"/>
          <w:szCs w:val="21"/>
          <w:lang w:eastAsia="zh-CN"/>
          <w14:textFill>
            <w14:solidFill>
              <w14:schemeClr w14:val="tx1"/>
            </w14:solidFill>
          </w14:textFill>
        </w:rPr>
        <w:t>，因系统原因未能成功解密的投标文件，可导入备份投标文件。备份投标文件也无法导入的，则投标文件被否决。</w:t>
      </w:r>
    </w:p>
    <w:p>
      <w:pPr>
        <w:snapToGrid w:val="0"/>
        <w:spacing w:line="40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12.2投标人有下列情形之一的,资格审查后其投标作无效投标处理：</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(1)法定代表人参加开标会议未携带有效的法定代表人身份证明原件和本人身份证的；委托代理人参加开标会议未携带有效的法定代表人授权书和本人身份证；</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(2)投标人为本项目提供招标代理服务的；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(3)投标人与在本项目代理机构存在相互任职或工作的；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(4)投标保证金未按规定要求缴纳的；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w:t>
      </w:r>
      <w:r>
        <w:rPr>
          <w:rFonts w:hint="eastAsia" w:ascii="仿宋" w:hAnsi="仿宋" w:eastAsia="仿宋" w:cs="仿宋"/>
          <w:b/>
          <w:bCs/>
          <w:color w:val="000000" w:themeColor="text1"/>
          <w:szCs w:val="21"/>
          <w:lang w:eastAsia="zh-CN"/>
          <w14:textFill>
            <w14:solidFill>
              <w14:schemeClr w14:val="tx1"/>
            </w14:solidFill>
          </w14:textFill>
        </w:rPr>
        <w:t>评标专家无法查看并检验电子标书中相关资料的；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(6)投标人超出营业范围投标的；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(7)联合体投标未提交联合体协议的；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(8)被暂停营业的；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(9)被暂停或取消投标资格的；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(10)财产被接管或冻结的；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(11)投标人单位负责人为同一人或者存在控股、管理关系的不同单位的；</w:t>
      </w:r>
    </w:p>
    <w:p>
      <w:pPr>
        <w:snapToGrid w:val="0"/>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（12）投标人基本资格条件和特定资格条件中有一项及以上不符合要求的；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（13）投标人使用相同的MAC地址进行报名的；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（14）其它情形，经评标委员会委提出按无效投标处理，并经公共资源交易监督部门核准的；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（15）投标人使用相同IP地址报名的，一经发现，监管部门将进一步核实，查实后按串通投标处理；</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（16）采购文件规定的其它无效投标情形。</w:t>
      </w:r>
    </w:p>
    <w:p>
      <w:pPr>
        <w:snapToGrid w:val="0"/>
        <w:spacing w:line="40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12.3 投标人有下列情形之一的,符合性审查后其投标按无效投标处理：</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 投标文件签章、盖章不全，经评标委员会一致认定对开评标内容有实质性影响并经监督部门核准的；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(2)未按规定的格式填写，实质性内容不全或关键字迹模糊、无法辨认; 经监督部门核准的；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(4)同一投标人提交两个以上不同的投标文件或者投标报价，但采购文件规定提交备选方案的除外；</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(3)投标文件没有对采购文件的实质性要求和条件作出响应;</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(4)投标报价超出规定的投标限价或公布的采购预算的；注：投标人的投标报价各项单价均不得高于招标文件给定的单价最高限价，否则，其投标文件将按无效投标处理。</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(5)不按评标委员会要求澄清、说明或补正的，或者评标委员会根据采购文件的规定对采购文件的计算错误进行修正后，投标人不接受修正的投标报价的。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（6）其它情形，经评标委员会委提出按无效投标处理，并经公共资源交易监督部门核准的；</w:t>
      </w:r>
    </w:p>
    <w:p>
      <w:pPr>
        <w:widowControl/>
        <w:spacing w:line="5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w:t>
      </w:r>
      <w:r>
        <w:rPr>
          <w:rFonts w:hint="eastAsia" w:ascii="仿宋" w:hAnsi="仿宋" w:eastAsia="仿宋" w:cs="仿宋"/>
          <w:color w:val="000000" w:themeColor="text1"/>
          <w:szCs w:val="21"/>
          <w:shd w:val="clear" w:color="auto" w:fill="FFFFFF"/>
          <w:lang w:eastAsia="zh-CN" w:bidi="ar"/>
          <w14:textFill>
            <w14:solidFill>
              <w14:schemeClr w14:val="tx1"/>
            </w14:solidFill>
          </w14:textFill>
        </w:rPr>
        <w:t>未按照招标文件的规定提交投标保证金的；</w:t>
      </w:r>
    </w:p>
    <w:p>
      <w:pPr>
        <w:widowControl/>
        <w:spacing w:line="5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w:t>
      </w:r>
      <w:r>
        <w:rPr>
          <w:rFonts w:hint="eastAsia" w:ascii="仿宋" w:hAnsi="仿宋" w:eastAsia="仿宋" w:cs="仿宋"/>
          <w:color w:val="000000" w:themeColor="text1"/>
          <w:szCs w:val="21"/>
          <w:shd w:val="clear" w:color="auto" w:fill="FFFFFF"/>
          <w:lang w:eastAsia="zh-CN" w:bidi="ar"/>
          <w14:textFill>
            <w14:solidFill>
              <w14:schemeClr w14:val="tx1"/>
            </w14:solidFill>
          </w14:textFill>
        </w:rPr>
        <w:t>投标文件含有采购人不能接受的附加条件的;</w:t>
      </w:r>
    </w:p>
    <w:p>
      <w:pPr>
        <w:tabs>
          <w:tab w:val="left" w:pos="1123"/>
        </w:tabs>
        <w:snapToGrid w:val="0"/>
        <w:spacing w:line="5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（9）采购文件规定的其它无效投标情形。</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12.4 投标人有下列情形之一的, 详细评审后其投标按无效投标处理：</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(1)投标产品不符合必须强制执行的国家标准的；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(2)投标人有串通投标、弄虚作假、行贿等违法行为；</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(3)投标文件含有违反国家法律、法规的内容，或附有招标人不能接受的条件的；</w:t>
      </w:r>
    </w:p>
    <w:p>
      <w:pPr>
        <w:spacing w:line="360" w:lineRule="auto"/>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（4）在同一项目（或同一标段）中有多个投标人有效投标报价接近最高限价，且评标委员会认为报价出现异常的，可以宣布其投标无效；</w:t>
      </w:r>
    </w:p>
    <w:p>
      <w:pPr>
        <w:spacing w:line="360" w:lineRule="auto"/>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（5）报价明显低于其他投标人，且不能证明报价合理性的投标无效；</w:t>
      </w:r>
    </w:p>
    <w:p>
      <w:pPr>
        <w:spacing w:line="360" w:lineRule="auto"/>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（6）拒不确认评标委员会评审修正的投标无效；</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（7）其它情形，经评标委员会委提出按无效投标处理，并经公共资源交易监督部门核准的；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（8）采购文件规定的其它无效投标情形。</w:t>
      </w:r>
    </w:p>
    <w:p>
      <w:pPr>
        <w:pageBreakBefore/>
        <w:spacing w:line="360" w:lineRule="auto"/>
        <w:jc w:val="center"/>
        <w:outlineLvl w:val="0"/>
        <w:rPr>
          <w:rFonts w:ascii="仿宋" w:hAnsi="仿宋" w:eastAsia="仿宋" w:cs="仿宋"/>
          <w:b/>
          <w:color w:val="000000" w:themeColor="text1"/>
          <w:sz w:val="32"/>
          <w:szCs w:val="32"/>
          <w:lang w:eastAsia="zh-CN"/>
          <w14:textFill>
            <w14:solidFill>
              <w14:schemeClr w14:val="tx1"/>
            </w14:solidFill>
          </w14:textFill>
        </w:rPr>
        <w:sectPr>
          <w:footerReference r:id="rId6" w:type="default"/>
          <w:pgSz w:w="11906" w:h="16838"/>
          <w:pgMar w:top="1440" w:right="1080" w:bottom="1440" w:left="1276" w:header="851" w:footer="992" w:gutter="0"/>
          <w:pgNumType w:start="1"/>
          <w:cols w:space="720" w:num="1"/>
          <w:docGrid w:type="linesAndChars" w:linePitch="312" w:charSpace="0"/>
        </w:sectPr>
      </w:pPr>
      <w:bookmarkStart w:id="45" w:name="_Toc469495737"/>
      <w:bookmarkStart w:id="46" w:name="OLE_LINK4"/>
    </w:p>
    <w:p>
      <w:pPr>
        <w:pageBreakBefore/>
        <w:numPr>
          <w:ilvl w:val="0"/>
          <w:numId w:val="5"/>
        </w:numPr>
        <w:spacing w:line="360" w:lineRule="auto"/>
        <w:jc w:val="center"/>
        <w:outlineLvl w:val="0"/>
        <w:rPr>
          <w:rFonts w:ascii="仿宋" w:hAnsi="仿宋" w:eastAsia="仿宋" w:cs="仿宋"/>
          <w:b/>
          <w:color w:val="000000" w:themeColor="text1"/>
          <w:sz w:val="32"/>
          <w:szCs w:val="32"/>
          <w:lang w:eastAsia="zh-CN"/>
          <w14:textFill>
            <w14:solidFill>
              <w14:schemeClr w14:val="tx1"/>
            </w14:solidFill>
          </w14:textFill>
        </w:rPr>
      </w:pPr>
      <w:r>
        <w:rPr>
          <w:rFonts w:hint="eastAsia" w:ascii="仿宋" w:hAnsi="仿宋" w:eastAsia="仿宋" w:cs="仿宋"/>
          <w:b/>
          <w:color w:val="000000" w:themeColor="text1"/>
          <w:sz w:val="32"/>
          <w:szCs w:val="32"/>
          <w:lang w:eastAsia="zh-CN"/>
          <w14:textFill>
            <w14:solidFill>
              <w14:schemeClr w14:val="tx1"/>
            </w14:solidFill>
          </w14:textFill>
        </w:rPr>
        <w:t xml:space="preserve"> </w:t>
      </w:r>
      <w:bookmarkEnd w:id="38"/>
      <w:bookmarkEnd w:id="45"/>
      <w:r>
        <w:rPr>
          <w:rFonts w:hint="eastAsia" w:ascii="仿宋" w:hAnsi="仿宋" w:eastAsia="仿宋" w:cs="仿宋"/>
          <w:b/>
          <w:color w:val="000000" w:themeColor="text1"/>
          <w:sz w:val="32"/>
          <w:szCs w:val="32"/>
          <w:lang w:eastAsia="zh-CN"/>
          <w14:textFill>
            <w14:solidFill>
              <w14:schemeClr w14:val="tx1"/>
            </w14:solidFill>
          </w14:textFill>
        </w:rPr>
        <w:t>项目需求及服务要求</w:t>
      </w:r>
    </w:p>
    <w:p>
      <w:pPr>
        <w:spacing w:line="440" w:lineRule="exact"/>
        <w:ind w:firstLine="486" w:firstLineChars="200"/>
        <w:rPr>
          <w:rFonts w:ascii="仿宋" w:hAnsi="仿宋" w:eastAsia="仿宋" w:cs="仿宋"/>
          <w:b/>
          <w:color w:val="auto"/>
          <w:lang w:eastAsia="zh-CN"/>
        </w:rPr>
      </w:pPr>
    </w:p>
    <w:bookmarkEnd w:id="46"/>
    <w:p>
      <w:pPr>
        <w:pStyle w:val="32"/>
        <w:rPr>
          <w:rFonts w:hint="eastAsia"/>
          <w:color w:val="auto"/>
        </w:rPr>
      </w:pPr>
      <w:bookmarkStart w:id="47" w:name="_Toc469495740"/>
      <w:r>
        <w:rPr>
          <w:rFonts w:hint="eastAsia"/>
          <w:color w:val="auto"/>
        </w:rPr>
        <w:t>（一）项目概况</w:t>
      </w:r>
    </w:p>
    <w:p>
      <w:pPr>
        <w:pStyle w:val="32"/>
        <w:rPr>
          <w:rFonts w:hint="eastAsia"/>
          <w:color w:val="auto"/>
        </w:rPr>
      </w:pPr>
      <w:r>
        <w:rPr>
          <w:rFonts w:hint="eastAsia"/>
          <w:color w:val="auto"/>
        </w:rPr>
        <w:t>项目名称：2023年天然林保护管理支持保障类（森林生态综合监测）</w:t>
      </w:r>
    </w:p>
    <w:p>
      <w:pPr>
        <w:pStyle w:val="32"/>
        <w:rPr>
          <w:rFonts w:hint="eastAsia"/>
          <w:color w:val="auto"/>
        </w:rPr>
      </w:pPr>
      <w:r>
        <w:rPr>
          <w:rFonts w:hint="eastAsia"/>
          <w:color w:val="auto"/>
        </w:rPr>
        <w:t>根据《国家林业和草原局办公室关于常态化开展林草生态综合监测工作的通知》（办资字〔2022〕96号）《关于印发自然资源领域自治区以下财政事权和支出责任划分改革方案的通知》（新政办发〔2020〕85号）文件，支持天然林区林草生态综合监测样地监测、图斑监测和数据库管理，完成2023年克州奥依塔克国有林管理局森林、草原、湿地调查监测工作。</w:t>
      </w:r>
    </w:p>
    <w:p>
      <w:pPr>
        <w:pStyle w:val="32"/>
        <w:rPr>
          <w:rFonts w:hint="eastAsia"/>
          <w:color w:val="auto"/>
        </w:rPr>
      </w:pPr>
      <w:r>
        <w:rPr>
          <w:rFonts w:hint="eastAsia"/>
          <w:color w:val="auto"/>
        </w:rPr>
        <w:t>（二）工作目标</w:t>
      </w:r>
    </w:p>
    <w:p>
      <w:pPr>
        <w:pStyle w:val="32"/>
        <w:rPr>
          <w:rFonts w:hint="eastAsia"/>
          <w:color w:val="auto"/>
        </w:rPr>
      </w:pPr>
      <w:r>
        <w:rPr>
          <w:rFonts w:hint="eastAsia"/>
          <w:color w:val="auto"/>
        </w:rPr>
        <w:t>按照统一本底、统一时点、统一标准的原则，在自然资源统一调查监测体系框架下，依据《国土空间调查监测、规划和用途管制用地用海分类指南》，以第三次全国国土调查（以下简称“三调”）和2022年度国土变更调查成果为统一底图，依法开展</w:t>
      </w:r>
      <w:bookmarkStart w:id="68" w:name="_GoBack"/>
      <w:r>
        <w:rPr>
          <w:rFonts w:hint="eastAsia"/>
          <w:color w:val="auto"/>
        </w:rPr>
        <w:t>2023年克州奥依塔克国有林管理局林草生态综合监测</w:t>
      </w:r>
      <w:bookmarkEnd w:id="68"/>
      <w:r>
        <w:rPr>
          <w:rFonts w:hint="eastAsia"/>
          <w:color w:val="auto"/>
        </w:rPr>
        <w:t>工作，全面掌握2023年克州奥依塔克国有林管理局林草湿资源现状、质量和变化情况，同步支撑年度国土变更调查，为科学开展林草湿生态系统保护修复、监督管理、实施碳达峰碳中和战略等提供决策支撑，为林长制督查考核、生态文明建设目标评价考核等提供科学依据，为切实履行统一行使全民所有自然资源资产所有者职责、统一行使所有国土空间用途管制和生态保护修复职责提供服务保障。</w:t>
      </w:r>
    </w:p>
    <w:p>
      <w:pPr>
        <w:pStyle w:val="32"/>
        <w:rPr>
          <w:rFonts w:hint="eastAsia"/>
          <w:color w:val="auto"/>
        </w:rPr>
      </w:pPr>
      <w:r>
        <w:rPr>
          <w:rFonts w:hint="eastAsia"/>
          <w:color w:val="auto"/>
        </w:rPr>
        <w:t>（三）工作内容</w:t>
      </w:r>
    </w:p>
    <w:p>
      <w:pPr>
        <w:pStyle w:val="32"/>
        <w:rPr>
          <w:rFonts w:hint="eastAsia"/>
          <w:color w:val="auto"/>
        </w:rPr>
      </w:pPr>
      <w:r>
        <w:rPr>
          <w:rFonts w:hint="eastAsia"/>
          <w:color w:val="auto"/>
        </w:rPr>
        <w:t>2023年天然林保护管理支持保障类（森林生态综合监测）工作主要包括样地监测、图斑监测、数据库管理等，以2022年度国土变更调查数据为本底，对接上年度林草湿资源图，形成综合调查监测的图斑监测底图。</w:t>
      </w:r>
    </w:p>
    <w:p>
      <w:pPr>
        <w:pStyle w:val="32"/>
        <w:rPr>
          <w:rFonts w:hint="eastAsia"/>
          <w:color w:val="auto"/>
        </w:rPr>
      </w:pPr>
      <w:r>
        <w:rPr>
          <w:rFonts w:hint="eastAsia"/>
          <w:color w:val="auto"/>
        </w:rPr>
        <w:t>1.样地监测：开展克州奥依塔克国有林管理局管辖范围内样地监测的技术培训、资源调查等工作，</w:t>
      </w:r>
      <w:r>
        <w:rPr>
          <w:rFonts w:hint="eastAsia"/>
          <w:color w:val="auto"/>
          <w:lang w:val="en-US" w:eastAsia="zh-CN"/>
        </w:rPr>
        <w:t>培训</w:t>
      </w:r>
      <w:r>
        <w:rPr>
          <w:rFonts w:hint="eastAsia"/>
          <w:color w:val="auto"/>
        </w:rPr>
        <w:t>包括林草湿样地判读、样地测设、因子调查、样地所在图斑信息核实等，获取林草湿的储量、质量、结构及其变化数据，样地数量可参考上年度样地数。</w:t>
      </w:r>
    </w:p>
    <w:p>
      <w:pPr>
        <w:pStyle w:val="32"/>
        <w:rPr>
          <w:rFonts w:hint="eastAsia"/>
          <w:color w:val="auto"/>
        </w:rPr>
      </w:pPr>
      <w:r>
        <w:rPr>
          <w:rFonts w:hint="eastAsia"/>
          <w:color w:val="auto"/>
        </w:rPr>
        <w:t>2.图斑监测：开展变化图斑的外业核实和数据库制作、成果报告的制作，包括林草湿图斑遥感判读（由国家局直属院完成）、验证核实、图斑数据更新等，获取林草湿种类、数量、分布现状及其变化数据。</w:t>
      </w:r>
    </w:p>
    <w:p>
      <w:pPr>
        <w:pStyle w:val="32"/>
        <w:rPr>
          <w:rFonts w:hint="eastAsia"/>
          <w:color w:val="auto"/>
        </w:rPr>
      </w:pPr>
      <w:r>
        <w:rPr>
          <w:rFonts w:hint="eastAsia"/>
          <w:color w:val="auto"/>
        </w:rPr>
        <w:t>3.数据库管理：建立数据库管理和上下共享服务机制，与历年遥感影像比对，提供数据查询检索、资源专题图浏览、数据定制统计等林草智慧化服务。</w:t>
      </w:r>
    </w:p>
    <w:p>
      <w:pPr>
        <w:pStyle w:val="32"/>
        <w:rPr>
          <w:rFonts w:hint="eastAsia"/>
          <w:color w:val="auto"/>
        </w:rPr>
      </w:pPr>
      <w:r>
        <w:rPr>
          <w:rFonts w:hint="eastAsia"/>
          <w:color w:val="auto"/>
        </w:rPr>
        <w:t>4．成果产出</w:t>
      </w:r>
    </w:p>
    <w:p>
      <w:pPr>
        <w:pStyle w:val="32"/>
        <w:rPr>
          <w:rFonts w:hint="eastAsia"/>
          <w:color w:val="auto"/>
        </w:rPr>
      </w:pPr>
      <w:r>
        <w:rPr>
          <w:rFonts w:hint="eastAsia"/>
          <w:color w:val="auto"/>
        </w:rPr>
        <w:t>在检查验收后的监测成果基础上，开展统计分析，产出现状、动态和评价数据，构建林草湿调查监测数据库，编制林草湿调查监测成果，确保成果质量，保证通过验收。</w:t>
      </w:r>
    </w:p>
    <w:p>
      <w:pPr>
        <w:pStyle w:val="32"/>
        <w:rPr>
          <w:rFonts w:hint="eastAsia"/>
          <w:color w:val="auto"/>
        </w:rPr>
      </w:pPr>
      <w:r>
        <w:rPr>
          <w:rFonts w:hint="eastAsia"/>
          <w:color w:val="auto"/>
        </w:rPr>
        <w:t>（四）验收标准：林草综合监测要通过专家审查，并按规定程序报相关部门审批。</w:t>
      </w:r>
    </w:p>
    <w:p>
      <w:pPr>
        <w:pStyle w:val="32"/>
        <w:rPr>
          <w:rFonts w:hint="eastAsia"/>
          <w:color w:val="auto"/>
        </w:rPr>
      </w:pPr>
      <w:r>
        <w:rPr>
          <w:rFonts w:hint="eastAsia"/>
          <w:color w:val="auto"/>
        </w:rPr>
        <w:t>（五）工期要求</w:t>
      </w:r>
    </w:p>
    <w:p>
      <w:pPr>
        <w:pStyle w:val="32"/>
        <w:rPr>
          <w:rFonts w:hint="eastAsia"/>
          <w:color w:val="auto"/>
        </w:rPr>
      </w:pPr>
      <w:r>
        <w:rPr>
          <w:rFonts w:hint="eastAsia"/>
          <w:color w:val="auto"/>
        </w:rPr>
        <w:t>于自治区下发所有2023年度四期图斑后3个月内完成所有合同约定工作任务。</w:t>
      </w:r>
    </w:p>
    <w:p>
      <w:pPr>
        <w:pStyle w:val="32"/>
        <w:rPr>
          <w:rFonts w:hint="eastAsia"/>
          <w:color w:val="auto"/>
        </w:rPr>
      </w:pPr>
      <w:r>
        <w:rPr>
          <w:rFonts w:hint="eastAsia"/>
          <w:color w:val="auto"/>
        </w:rPr>
        <w:t>（六）付款方式</w:t>
      </w:r>
    </w:p>
    <w:p>
      <w:pPr>
        <w:pStyle w:val="32"/>
        <w:rPr>
          <w:color w:val="auto"/>
        </w:rPr>
      </w:pPr>
      <w:r>
        <w:rPr>
          <w:rFonts w:hint="eastAsia"/>
          <w:color w:val="auto"/>
        </w:rPr>
        <w:t xml:space="preserve">合同签订后，按2023年工作进度年底支付75%款项，剩余款项通过专家审查后一次性付清。 </w:t>
      </w:r>
    </w:p>
    <w:p>
      <w:pPr>
        <w:pStyle w:val="32"/>
        <w:ind w:left="-3149" w:leftChars="-1296"/>
        <w:rPr>
          <w:color w:val="auto"/>
        </w:rPr>
      </w:pPr>
    </w:p>
    <w:bookmarkEnd w:id="47"/>
    <w:p>
      <w:pPr>
        <w:spacing w:line="440" w:lineRule="exact"/>
        <w:jc w:val="center"/>
        <w:rPr>
          <w:rFonts w:hint="default"/>
          <w:color w:val="auto"/>
          <w:szCs w:val="20"/>
          <w:u w:color="000000"/>
          <w:lang w:val="en-US" w:eastAsia="zh-CN"/>
        </w:rPr>
      </w:pPr>
      <w:r>
        <w:rPr>
          <w:rFonts w:hint="eastAsia"/>
          <w:b/>
          <w:sz w:val="36"/>
          <w:szCs w:val="36"/>
          <w:lang w:val="en-US" w:eastAsia="zh-CN"/>
        </w:rPr>
        <w:t>第五章</w:t>
      </w:r>
      <w:bookmarkStart w:id="48" w:name="_Toc104818929"/>
      <w:r>
        <w:rPr>
          <w:b/>
          <w:sz w:val="36"/>
          <w:szCs w:val="36"/>
        </w:rPr>
        <w:t>合同草案条款</w:t>
      </w:r>
      <w:bookmarkEnd w:id="48"/>
    </w:p>
    <w:p>
      <w:pPr>
        <w:rPr>
          <w:sz w:val="30"/>
        </w:rPr>
      </w:pPr>
      <w:r>
        <w:rPr>
          <w:rFonts w:hint="eastAsia"/>
          <w:sz w:val="30"/>
        </w:rPr>
        <w:t>合同编号：</w:t>
      </w:r>
    </w:p>
    <w:p>
      <w:pPr>
        <w:jc w:val="center"/>
        <w:rPr>
          <w:b/>
          <w:sz w:val="30"/>
        </w:rPr>
      </w:pPr>
      <w:r>
        <w:rPr>
          <w:rFonts w:hint="eastAsia"/>
          <w:sz w:val="30"/>
        </w:rPr>
        <w:t xml:space="preserve">            </w:t>
      </w:r>
    </w:p>
    <w:p>
      <w:pPr>
        <w:jc w:val="center"/>
        <w:rPr>
          <w:b/>
          <w:sz w:val="44"/>
        </w:rPr>
      </w:pPr>
    </w:p>
    <w:p>
      <w:pPr>
        <w:jc w:val="center"/>
        <w:rPr>
          <w:b/>
          <w:sz w:val="48"/>
        </w:rPr>
      </w:pPr>
      <w:r>
        <w:rPr>
          <w:rFonts w:hint="eastAsia"/>
          <w:b/>
          <w:sz w:val="48"/>
        </w:rPr>
        <w:t>技 术 服 务 合 同 书</w:t>
      </w:r>
    </w:p>
    <w:p>
      <w:pPr>
        <w:jc w:val="center"/>
        <w:rPr>
          <w:sz w:val="30"/>
        </w:rPr>
      </w:pPr>
      <w:r>
        <w:rPr>
          <w:rFonts w:hint="eastAsia"/>
          <w:sz w:val="30"/>
        </w:rPr>
        <w:t>（委托服务、合作服务）</w:t>
      </w:r>
    </w:p>
    <w:p>
      <w:pPr>
        <w:jc w:val="center"/>
        <w:rPr>
          <w:sz w:val="30"/>
        </w:rPr>
      </w:pPr>
    </w:p>
    <w:p>
      <w:pPr>
        <w:jc w:val="center"/>
        <w:rPr>
          <w:sz w:val="30"/>
        </w:rPr>
      </w:pPr>
    </w:p>
    <w:p>
      <w:pPr>
        <w:spacing w:line="360" w:lineRule="auto"/>
        <w:ind w:firstLine="566" w:firstLineChars="200"/>
        <w:rPr>
          <w:rFonts w:hAnsi="仿宋" w:eastAsia="仿宋"/>
          <w:sz w:val="28"/>
          <w:szCs w:val="28"/>
          <w:u w:val="single"/>
        </w:rPr>
      </w:pPr>
      <w:r>
        <w:rPr>
          <w:rFonts w:hint="eastAsia" w:ascii="仿宋_GB2312" w:hAnsi="宋体" w:eastAsia="仿宋_GB2312"/>
          <w:sz w:val="28"/>
          <w:szCs w:val="28"/>
        </w:rPr>
        <w:t>项 目 名 称：2023年天然林保护管理支持保障类（森林生态综合监测）</w:t>
      </w:r>
    </w:p>
    <w:p>
      <w:pPr>
        <w:pStyle w:val="5"/>
        <w:shd w:val="clear" w:color="auto" w:fill="FFFFFF"/>
        <w:spacing w:after="60" w:line="330" w:lineRule="atLeast"/>
        <w:ind w:firstLine="283" w:firstLineChars="100"/>
        <w:jc w:val="both"/>
        <w:rPr>
          <w:rFonts w:ascii="仿宋_GB2312" w:hAnsi="宋体" w:eastAsia="仿宋_GB2312" w:cs="宋体"/>
          <w:b w:val="0"/>
          <w:kern w:val="2"/>
          <w:sz w:val="28"/>
          <w:szCs w:val="28"/>
          <w:u w:val="none"/>
        </w:rPr>
      </w:pPr>
      <w:r>
        <w:rPr>
          <w:rFonts w:hint="eastAsia" w:ascii="仿宋_GB2312" w:hAnsi="宋体" w:eastAsia="仿宋_GB2312" w:cs="宋体"/>
          <w:b w:val="0"/>
          <w:kern w:val="2"/>
          <w:sz w:val="28"/>
          <w:szCs w:val="28"/>
          <w:u w:val="none"/>
        </w:rPr>
        <w:t xml:space="preserve"> 委 托 方(甲)：</w:t>
      </w:r>
    </w:p>
    <w:p>
      <w:pPr>
        <w:spacing w:line="480" w:lineRule="auto"/>
        <w:rPr>
          <w:rFonts w:ascii="仿宋_GB2312" w:hAnsi="宋体" w:eastAsia="仿宋_GB2312"/>
          <w:sz w:val="28"/>
          <w:u w:val="single"/>
        </w:rPr>
      </w:pPr>
      <w:r>
        <w:rPr>
          <w:rFonts w:hint="eastAsia" w:ascii="仿宋_GB2312" w:hAnsi="宋体" w:eastAsia="仿宋_GB2312"/>
          <w:sz w:val="28"/>
        </w:rPr>
        <w:t xml:space="preserve">   受 托 方(乙)：</w:t>
      </w:r>
    </w:p>
    <w:p>
      <w:pPr>
        <w:rPr>
          <w:sz w:val="30"/>
        </w:rPr>
      </w:pPr>
    </w:p>
    <w:p>
      <w:pPr>
        <w:rPr>
          <w:sz w:val="30"/>
          <w:u w:val="single"/>
        </w:rPr>
      </w:pPr>
      <w:r>
        <w:rPr>
          <w:rFonts w:hint="eastAsia"/>
          <w:sz w:val="30"/>
        </w:rPr>
        <w:t xml:space="preserve">        </w:t>
      </w:r>
    </w:p>
    <w:p>
      <w:pPr>
        <w:rPr>
          <w:sz w:val="30"/>
          <w:u w:val="single"/>
        </w:rPr>
      </w:pPr>
    </w:p>
    <w:p>
      <w:pPr>
        <w:rPr>
          <w:sz w:val="30"/>
          <w:u w:val="single"/>
        </w:rPr>
      </w:pPr>
    </w:p>
    <w:p>
      <w:pPr>
        <w:rPr>
          <w:sz w:val="30"/>
          <w:u w:val="single"/>
        </w:rPr>
      </w:pPr>
    </w:p>
    <w:p>
      <w:pPr>
        <w:ind w:firstLine="606" w:firstLineChars="200"/>
        <w:jc w:val="left"/>
        <w:rPr>
          <w:sz w:val="30"/>
        </w:rPr>
      </w:pPr>
      <w:r>
        <w:rPr>
          <w:rFonts w:hint="eastAsia"/>
          <w:sz w:val="30"/>
        </w:rPr>
        <w:t xml:space="preserve">签订地点： </w:t>
      </w:r>
    </w:p>
    <w:p>
      <w:pPr>
        <w:ind w:firstLine="606" w:firstLineChars="200"/>
        <w:jc w:val="left"/>
        <w:rPr>
          <w:sz w:val="30"/>
        </w:rPr>
      </w:pPr>
      <w:r>
        <w:rPr>
          <w:rFonts w:hint="eastAsia"/>
          <w:sz w:val="30"/>
        </w:rPr>
        <w:t xml:space="preserve">签订日期：   </w:t>
      </w:r>
    </w:p>
    <w:p>
      <w:pPr>
        <w:ind w:firstLine="606" w:firstLineChars="200"/>
        <w:rPr>
          <w:sz w:val="30"/>
        </w:rPr>
      </w:pPr>
      <w:r>
        <w:rPr>
          <w:rFonts w:hint="eastAsia"/>
          <w:sz w:val="30"/>
        </w:rPr>
        <w:t>有效期限：  年  月  日至   年 月 日</w:t>
      </w:r>
    </w:p>
    <w:p>
      <w:pPr>
        <w:pStyle w:val="5"/>
        <w:rPr>
          <w:rFonts w:ascii="仿宋" w:hAnsi="仿宋" w:eastAsia="仿宋" w:cs="仿宋"/>
          <w:color w:val="000000" w:themeColor="text1"/>
          <w:lang w:eastAsia="zh-CN"/>
          <w14:textFill>
            <w14:solidFill>
              <w14:schemeClr w14:val="tx1"/>
            </w14:solidFill>
          </w14:textFill>
        </w:rPr>
      </w:pPr>
    </w:p>
    <w:p>
      <w:pPr>
        <w:rPr>
          <w:rFonts w:ascii="仿宋" w:hAnsi="仿宋" w:eastAsia="仿宋" w:cs="仿宋"/>
          <w:b/>
          <w:bCs/>
          <w:color w:val="000000" w:themeColor="text1"/>
          <w:lang w:eastAsia="zh-CN"/>
          <w14:textFill>
            <w14:solidFill>
              <w14:schemeClr w14:val="tx1"/>
            </w14:solidFill>
          </w14:textFill>
        </w:rPr>
      </w:pPr>
    </w:p>
    <w:p>
      <w:pPr>
        <w:jc w:val="center"/>
        <w:rPr>
          <w:b/>
          <w:sz w:val="44"/>
        </w:rPr>
      </w:pPr>
      <w:r>
        <w:rPr>
          <w:rFonts w:hint="eastAsia"/>
          <w:b/>
          <w:sz w:val="44"/>
        </w:rPr>
        <w:t>填  写  说  明</w:t>
      </w:r>
    </w:p>
    <w:p>
      <w:pPr>
        <w:jc w:val="center"/>
        <w:rPr>
          <w:b/>
          <w:sz w:val="44"/>
        </w:rPr>
      </w:pPr>
    </w:p>
    <w:p>
      <w:pPr>
        <w:spacing w:line="360" w:lineRule="auto"/>
        <w:ind w:firstLine="606" w:firstLineChars="200"/>
        <w:jc w:val="left"/>
        <w:rPr>
          <w:rFonts w:ascii="宋体" w:hAnsi="宋体" w:cs="??_GB2312"/>
          <w:sz w:val="24"/>
        </w:rPr>
      </w:pPr>
      <w:r>
        <w:rPr>
          <w:rFonts w:hint="eastAsia"/>
          <w:sz w:val="30"/>
        </w:rPr>
        <w:t xml:space="preserve"> </w:t>
      </w:r>
      <w:r>
        <w:rPr>
          <w:rFonts w:hint="eastAsia" w:ascii="宋体" w:hAnsi="宋体" w:cs="??_GB2312"/>
          <w:sz w:val="24"/>
        </w:rPr>
        <w:t xml:space="preserve">  一、本合同为技术服务合同示范文本。</w:t>
      </w:r>
    </w:p>
    <w:p>
      <w:pPr>
        <w:spacing w:line="360" w:lineRule="auto"/>
        <w:ind w:left="1526" w:leftChars="228" w:hanging="972" w:hangingChars="400"/>
        <w:jc w:val="left"/>
        <w:rPr>
          <w:rFonts w:ascii="宋体" w:hAnsi="宋体" w:cs="??_GB2312"/>
          <w:sz w:val="24"/>
        </w:rPr>
      </w:pPr>
      <w:r>
        <w:rPr>
          <w:rFonts w:hint="eastAsia" w:ascii="宋体" w:hAnsi="宋体" w:cs="??_GB2312"/>
          <w:sz w:val="24"/>
        </w:rPr>
        <w:t xml:space="preserve">    二、本合同书适用于一方当事人委托另一方当事人进行新技术、新产品、新工艺、新材料或者新品种及其系统的研究服务所订立的技术服务合同。</w:t>
      </w:r>
    </w:p>
    <w:p>
      <w:pPr>
        <w:spacing w:line="360" w:lineRule="auto"/>
        <w:ind w:firstLine="486" w:firstLineChars="200"/>
        <w:jc w:val="left"/>
        <w:rPr>
          <w:rFonts w:ascii="宋体" w:hAnsi="宋体" w:cs="??_GB2312"/>
          <w:sz w:val="24"/>
        </w:rPr>
      </w:pPr>
      <w:r>
        <w:rPr>
          <w:rFonts w:hint="eastAsia" w:ascii="宋体" w:hAnsi="宋体" w:cs="??_GB2312"/>
          <w:sz w:val="24"/>
        </w:rPr>
        <w:t xml:space="preserve">    三、技术服务合同包括委托服务合同和合作服务合同。</w:t>
      </w:r>
    </w:p>
    <w:p>
      <w:pPr>
        <w:spacing w:line="360" w:lineRule="auto"/>
        <w:ind w:firstLine="486" w:firstLineChars="200"/>
        <w:jc w:val="left"/>
        <w:rPr>
          <w:rFonts w:ascii="宋体" w:hAnsi="宋体" w:cs="??_GB2312"/>
          <w:sz w:val="24"/>
        </w:rPr>
      </w:pPr>
      <w:r>
        <w:rPr>
          <w:rFonts w:hint="eastAsia" w:ascii="宋体" w:hAnsi="宋体" w:cs="??_GB2312"/>
          <w:sz w:val="24"/>
        </w:rPr>
        <w:t xml:space="preserve">    委托服务合同是指当事人一方委托另一方进行研究服务所订立的合同。</w:t>
      </w:r>
    </w:p>
    <w:p>
      <w:pPr>
        <w:spacing w:line="360" w:lineRule="auto"/>
        <w:ind w:firstLine="486" w:firstLineChars="200"/>
        <w:jc w:val="left"/>
        <w:rPr>
          <w:rFonts w:ascii="宋体" w:hAnsi="宋体" w:cs="??_GB2312"/>
          <w:sz w:val="24"/>
        </w:rPr>
      </w:pPr>
      <w:r>
        <w:rPr>
          <w:rFonts w:hint="eastAsia" w:ascii="宋体" w:hAnsi="宋体" w:cs="??_GB2312"/>
          <w:sz w:val="24"/>
        </w:rPr>
        <w:t xml:space="preserve">    合作服务合同是指当事人各方就共同进行研究服务所订立的合同。</w:t>
      </w:r>
    </w:p>
    <w:p>
      <w:pPr>
        <w:spacing w:line="360" w:lineRule="auto"/>
        <w:ind w:firstLine="486" w:firstLineChars="200"/>
        <w:jc w:val="left"/>
        <w:rPr>
          <w:rFonts w:ascii="宋体" w:hAnsi="宋体" w:cs="??_GB2312"/>
          <w:sz w:val="24"/>
        </w:rPr>
      </w:pPr>
      <w:r>
        <w:rPr>
          <w:rFonts w:hint="eastAsia" w:ascii="宋体" w:hAnsi="宋体" w:cs="??_GB2312"/>
          <w:sz w:val="24"/>
        </w:rPr>
        <w:t xml:space="preserve">    四、本合同书未尽事项，可由当事人附页另行约定，并可作为本合同的组成部分。</w:t>
      </w:r>
    </w:p>
    <w:p>
      <w:pPr>
        <w:pStyle w:val="5"/>
        <w:rPr>
          <w:rFonts w:ascii="仿宋" w:hAnsi="仿宋" w:eastAsia="仿宋" w:cs="仿宋"/>
          <w:color w:val="000000" w:themeColor="text1"/>
          <w:lang w:eastAsia="zh-CN"/>
          <w14:textFill>
            <w14:solidFill>
              <w14:schemeClr w14:val="tx1"/>
            </w14:solidFill>
          </w14:textFill>
        </w:rPr>
      </w:pPr>
    </w:p>
    <w:p>
      <w:pPr>
        <w:rPr>
          <w:rFonts w:ascii="仿宋" w:hAnsi="仿宋" w:eastAsia="仿宋" w:cs="仿宋"/>
          <w:color w:val="000000" w:themeColor="text1"/>
          <w:lang w:eastAsia="zh-CN"/>
          <w14:textFill>
            <w14:solidFill>
              <w14:schemeClr w14:val="tx1"/>
            </w14:solidFill>
          </w14:textFill>
        </w:rPr>
      </w:pPr>
    </w:p>
    <w:p>
      <w:pPr>
        <w:pStyle w:val="6"/>
        <w:rPr>
          <w:rFonts w:ascii="仿宋" w:hAnsi="仿宋" w:eastAsia="仿宋" w:cs="仿宋"/>
          <w:color w:val="000000" w:themeColor="text1"/>
          <w:lang w:eastAsia="zh-CN"/>
          <w14:textFill>
            <w14:solidFill>
              <w14:schemeClr w14:val="tx1"/>
            </w14:solidFill>
          </w14:textFill>
        </w:rPr>
      </w:pPr>
    </w:p>
    <w:p>
      <w:pPr>
        <w:rPr>
          <w:rFonts w:ascii="仿宋" w:hAnsi="仿宋" w:eastAsia="仿宋" w:cs="仿宋"/>
          <w:color w:val="000000" w:themeColor="text1"/>
          <w:lang w:eastAsia="zh-CN"/>
          <w14:textFill>
            <w14:solidFill>
              <w14:schemeClr w14:val="tx1"/>
            </w14:solidFill>
          </w14:textFill>
        </w:rPr>
      </w:pPr>
    </w:p>
    <w:p>
      <w:pPr>
        <w:pStyle w:val="6"/>
        <w:rPr>
          <w:rFonts w:ascii="仿宋" w:hAnsi="仿宋" w:eastAsia="仿宋" w:cs="仿宋"/>
          <w:color w:val="000000" w:themeColor="text1"/>
          <w:lang w:eastAsia="zh-CN"/>
          <w14:textFill>
            <w14:solidFill>
              <w14:schemeClr w14:val="tx1"/>
            </w14:solidFill>
          </w14:textFill>
        </w:rPr>
      </w:pPr>
    </w:p>
    <w:p>
      <w:pPr>
        <w:rPr>
          <w:rFonts w:ascii="仿宋" w:hAnsi="仿宋" w:eastAsia="仿宋" w:cs="仿宋"/>
          <w:color w:val="000000" w:themeColor="text1"/>
          <w:lang w:eastAsia="zh-CN"/>
          <w14:textFill>
            <w14:solidFill>
              <w14:schemeClr w14:val="tx1"/>
            </w14:solidFill>
          </w14:textFill>
        </w:rPr>
      </w:pPr>
    </w:p>
    <w:p>
      <w:pPr>
        <w:pStyle w:val="6"/>
        <w:rPr>
          <w:rFonts w:ascii="仿宋" w:hAnsi="仿宋" w:eastAsia="仿宋" w:cs="仿宋"/>
          <w:color w:val="000000" w:themeColor="text1"/>
          <w:lang w:eastAsia="zh-CN"/>
          <w14:textFill>
            <w14:solidFill>
              <w14:schemeClr w14:val="tx1"/>
            </w14:solidFill>
          </w14:textFill>
        </w:rPr>
      </w:pPr>
    </w:p>
    <w:p>
      <w:pPr>
        <w:rPr>
          <w:rFonts w:ascii="仿宋" w:hAnsi="仿宋" w:eastAsia="仿宋" w:cs="仿宋"/>
          <w:color w:val="000000" w:themeColor="text1"/>
          <w:lang w:eastAsia="zh-CN"/>
          <w14:textFill>
            <w14:solidFill>
              <w14:schemeClr w14:val="tx1"/>
            </w14:solidFill>
          </w14:textFill>
        </w:rPr>
      </w:pPr>
    </w:p>
    <w:p>
      <w:pPr>
        <w:pStyle w:val="6"/>
        <w:rPr>
          <w:rFonts w:ascii="仿宋" w:hAnsi="仿宋" w:eastAsia="仿宋" w:cs="仿宋"/>
          <w:color w:val="000000" w:themeColor="text1"/>
          <w:lang w:eastAsia="zh-CN"/>
          <w14:textFill>
            <w14:solidFill>
              <w14:schemeClr w14:val="tx1"/>
            </w14:solidFill>
          </w14:textFill>
        </w:rPr>
      </w:pPr>
    </w:p>
    <w:p>
      <w:pPr>
        <w:rPr>
          <w:rFonts w:ascii="仿宋" w:hAnsi="仿宋" w:eastAsia="仿宋" w:cs="仿宋"/>
          <w:color w:val="000000" w:themeColor="text1"/>
          <w:lang w:eastAsia="zh-CN"/>
          <w14:textFill>
            <w14:solidFill>
              <w14:schemeClr w14:val="tx1"/>
            </w14:solidFill>
          </w14:textFill>
        </w:rPr>
      </w:pPr>
    </w:p>
    <w:p>
      <w:pPr>
        <w:pStyle w:val="6"/>
        <w:rPr>
          <w:rFonts w:ascii="仿宋" w:hAnsi="仿宋" w:eastAsia="仿宋" w:cs="仿宋"/>
          <w:color w:val="000000" w:themeColor="text1"/>
          <w:lang w:eastAsia="zh-CN"/>
          <w14:textFill>
            <w14:solidFill>
              <w14:schemeClr w14:val="tx1"/>
            </w14:solidFill>
          </w14:textFill>
        </w:rPr>
      </w:pPr>
    </w:p>
    <w:p>
      <w:pPr>
        <w:rPr>
          <w:rFonts w:ascii="仿宋" w:hAnsi="仿宋" w:eastAsia="仿宋" w:cs="仿宋"/>
          <w:color w:val="000000" w:themeColor="text1"/>
          <w:lang w:eastAsia="zh-CN"/>
          <w14:textFill>
            <w14:solidFill>
              <w14:schemeClr w14:val="tx1"/>
            </w14:solidFill>
          </w14:textFill>
        </w:rPr>
      </w:pPr>
    </w:p>
    <w:p>
      <w:pPr>
        <w:pStyle w:val="6"/>
        <w:rPr>
          <w:rFonts w:ascii="仿宋" w:hAnsi="仿宋" w:eastAsia="仿宋" w:cs="仿宋"/>
          <w:color w:val="000000" w:themeColor="text1"/>
          <w:lang w:eastAsia="zh-CN"/>
          <w14:textFill>
            <w14:solidFill>
              <w14:schemeClr w14:val="tx1"/>
            </w14:solidFill>
          </w14:textFill>
        </w:rPr>
      </w:pPr>
    </w:p>
    <w:p>
      <w:pPr>
        <w:rPr>
          <w:rFonts w:ascii="仿宋" w:hAnsi="仿宋" w:eastAsia="仿宋" w:cs="仿宋"/>
          <w:color w:val="000000" w:themeColor="text1"/>
          <w:lang w:eastAsia="zh-CN"/>
          <w14:textFill>
            <w14:solidFill>
              <w14:schemeClr w14:val="tx1"/>
            </w14:solidFill>
          </w14:textFill>
        </w:rPr>
      </w:pPr>
    </w:p>
    <w:p>
      <w:pPr>
        <w:pStyle w:val="6"/>
        <w:rPr>
          <w:rFonts w:ascii="仿宋" w:hAnsi="仿宋" w:eastAsia="仿宋" w:cs="仿宋"/>
          <w:color w:val="000000" w:themeColor="text1"/>
          <w:lang w:eastAsia="zh-CN"/>
          <w14:textFill>
            <w14:solidFill>
              <w14:schemeClr w14:val="tx1"/>
            </w14:solidFill>
          </w14:textFill>
        </w:rPr>
      </w:pPr>
    </w:p>
    <w:p>
      <w:pPr>
        <w:rPr>
          <w:rFonts w:ascii="仿宋" w:hAnsi="仿宋" w:eastAsia="仿宋" w:cs="仿宋"/>
          <w:color w:val="000000" w:themeColor="text1"/>
          <w:lang w:eastAsia="zh-CN"/>
          <w14:textFill>
            <w14:solidFill>
              <w14:schemeClr w14:val="tx1"/>
            </w14:solidFill>
          </w14:textFill>
        </w:rPr>
      </w:pPr>
    </w:p>
    <w:p>
      <w:pPr>
        <w:pStyle w:val="6"/>
        <w:rPr>
          <w:rFonts w:ascii="仿宋" w:hAnsi="仿宋" w:eastAsia="仿宋" w:cs="仿宋"/>
          <w:color w:val="000000" w:themeColor="text1"/>
          <w:lang w:eastAsia="zh-CN"/>
          <w14:textFill>
            <w14:solidFill>
              <w14:schemeClr w14:val="tx1"/>
            </w14:solidFill>
          </w14:textFill>
        </w:rPr>
      </w:pPr>
    </w:p>
    <w:p>
      <w:pPr>
        <w:rPr>
          <w:rFonts w:ascii="仿宋" w:hAnsi="仿宋" w:eastAsia="仿宋" w:cs="仿宋"/>
          <w:color w:val="000000" w:themeColor="text1"/>
          <w:lang w:eastAsia="zh-CN"/>
          <w14:textFill>
            <w14:solidFill>
              <w14:schemeClr w14:val="tx1"/>
            </w14:solidFill>
          </w14:textFill>
        </w:rPr>
      </w:pPr>
    </w:p>
    <w:p>
      <w:pPr>
        <w:pStyle w:val="6"/>
        <w:rPr>
          <w:rFonts w:ascii="仿宋" w:hAnsi="仿宋" w:eastAsia="仿宋" w:cs="仿宋"/>
          <w:color w:val="000000" w:themeColor="text1"/>
          <w:lang w:eastAsia="zh-CN"/>
          <w14:textFill>
            <w14:solidFill>
              <w14:schemeClr w14:val="tx1"/>
            </w14:solidFill>
          </w14:textFill>
        </w:rPr>
      </w:pPr>
    </w:p>
    <w:p>
      <w:pPr>
        <w:rPr>
          <w:rFonts w:ascii="仿宋" w:hAnsi="仿宋" w:eastAsia="仿宋" w:cs="仿宋"/>
          <w:color w:val="000000" w:themeColor="text1"/>
          <w:lang w:eastAsia="zh-CN"/>
          <w14:textFill>
            <w14:solidFill>
              <w14:schemeClr w14:val="tx1"/>
            </w14:solidFill>
          </w14:textFill>
        </w:rPr>
      </w:pPr>
    </w:p>
    <w:p>
      <w:pPr>
        <w:pStyle w:val="6"/>
        <w:rPr>
          <w:rFonts w:ascii="仿宋" w:hAnsi="仿宋" w:eastAsia="仿宋" w:cs="仿宋"/>
          <w:color w:val="000000" w:themeColor="text1"/>
          <w:lang w:eastAsia="zh-CN"/>
          <w14:textFill>
            <w14:solidFill>
              <w14:schemeClr w14:val="tx1"/>
            </w14:solidFill>
          </w14:textFill>
        </w:rPr>
      </w:pPr>
    </w:p>
    <w:p>
      <w:pPr>
        <w:rPr>
          <w:rFonts w:ascii="仿宋" w:hAnsi="仿宋" w:eastAsia="仿宋" w:cs="仿宋"/>
          <w:color w:val="000000" w:themeColor="text1"/>
          <w:lang w:eastAsia="zh-CN"/>
          <w14:textFill>
            <w14:solidFill>
              <w14:schemeClr w14:val="tx1"/>
            </w14:solidFill>
          </w14:textFill>
        </w:rPr>
      </w:pPr>
    </w:p>
    <w:p>
      <w:pPr>
        <w:pStyle w:val="6"/>
        <w:rPr>
          <w:rFonts w:ascii="仿宋" w:hAnsi="仿宋" w:eastAsia="仿宋" w:cs="仿宋"/>
          <w:color w:val="000000" w:themeColor="text1"/>
          <w:lang w:eastAsia="zh-CN"/>
          <w14:textFill>
            <w14:solidFill>
              <w14:schemeClr w14:val="tx1"/>
            </w14:solidFill>
          </w14:textFill>
        </w:rPr>
      </w:pPr>
    </w:p>
    <w:p>
      <w:pPr>
        <w:rPr>
          <w:rFonts w:ascii="仿宋" w:hAnsi="仿宋" w:eastAsia="仿宋" w:cs="仿宋"/>
          <w:color w:val="000000" w:themeColor="text1"/>
          <w:lang w:eastAsia="zh-CN"/>
          <w14:textFill>
            <w14:solidFill>
              <w14:schemeClr w14:val="tx1"/>
            </w14:solidFill>
          </w14:textFill>
        </w:rPr>
      </w:pPr>
    </w:p>
    <w:p>
      <w:pPr>
        <w:spacing w:line="360" w:lineRule="auto"/>
        <w:jc w:val="left"/>
        <w:rPr>
          <w:rFonts w:ascii="宋体" w:hAnsi="宋体" w:cs="宋体"/>
          <w:b/>
          <w:bCs/>
          <w:sz w:val="24"/>
        </w:rPr>
      </w:pPr>
      <w:r>
        <w:rPr>
          <w:rFonts w:hint="eastAsia" w:ascii="宋体" w:hAnsi="宋体" w:cs="宋体"/>
          <w:b/>
          <w:bCs/>
          <w:sz w:val="24"/>
        </w:rPr>
        <w:t>一、项目名称</w:t>
      </w:r>
    </w:p>
    <w:p>
      <w:pPr>
        <w:spacing w:line="360" w:lineRule="auto"/>
        <w:ind w:firstLine="486" w:firstLineChars="200"/>
        <w:jc w:val="left"/>
        <w:rPr>
          <w:rFonts w:ascii="宋体" w:hAnsi="宋体" w:cs="宋体"/>
          <w:sz w:val="24"/>
        </w:rPr>
      </w:pPr>
      <w:r>
        <w:rPr>
          <w:rFonts w:hint="eastAsia" w:ascii="宋体" w:hAnsi="宋体" w:cs="宋体"/>
          <w:sz w:val="24"/>
        </w:rPr>
        <w:t>“2023年天然林保护管理支持保障类（森林生态综合监测）”</w:t>
      </w:r>
    </w:p>
    <w:p>
      <w:pPr>
        <w:spacing w:line="360" w:lineRule="auto"/>
        <w:jc w:val="left"/>
        <w:rPr>
          <w:rFonts w:ascii="宋体" w:hAnsi="宋体" w:cs="宋体"/>
          <w:b/>
          <w:bCs/>
          <w:sz w:val="24"/>
        </w:rPr>
      </w:pPr>
      <w:r>
        <w:rPr>
          <w:rFonts w:hint="eastAsia" w:ascii="宋体" w:hAnsi="宋体" w:cs="宋体"/>
          <w:b/>
          <w:bCs/>
          <w:sz w:val="24"/>
        </w:rPr>
        <w:t>二、项目标的的技术内容、方法、路线和要求</w:t>
      </w:r>
    </w:p>
    <w:p>
      <w:pPr>
        <w:spacing w:line="360" w:lineRule="auto"/>
        <w:ind w:firstLine="486" w:firstLineChars="200"/>
        <w:jc w:val="left"/>
        <w:rPr>
          <w:rFonts w:ascii="宋体" w:hAnsi="宋体" w:cs="宋体"/>
          <w:sz w:val="24"/>
        </w:rPr>
      </w:pPr>
      <w:r>
        <w:rPr>
          <w:rFonts w:hint="eastAsia" w:ascii="宋体" w:hAnsi="宋体" w:cs="宋体"/>
          <w:sz w:val="24"/>
        </w:rPr>
        <w:t>（一）甲方委托乙方实施“2023年天然林保护管理支持保障类（森林生态综合监测）”项目的研究，包括野外调查、报告编制、数据收集上传及项目论证等工作；</w:t>
      </w:r>
    </w:p>
    <w:p>
      <w:pPr>
        <w:spacing w:line="360" w:lineRule="auto"/>
        <w:ind w:firstLine="486" w:firstLineChars="200"/>
        <w:jc w:val="left"/>
        <w:rPr>
          <w:rFonts w:ascii="宋体" w:hAnsi="宋体" w:cs="宋体"/>
          <w:sz w:val="24"/>
        </w:rPr>
      </w:pPr>
      <w:r>
        <w:rPr>
          <w:rFonts w:hint="eastAsia" w:ascii="宋体" w:hAnsi="宋体" w:cs="宋体"/>
          <w:sz w:val="24"/>
        </w:rPr>
        <w:t>（二）项目具体内容如下：</w:t>
      </w:r>
    </w:p>
    <w:p>
      <w:pPr>
        <w:spacing w:line="360" w:lineRule="auto"/>
        <w:ind w:firstLine="486" w:firstLineChars="200"/>
        <w:rPr>
          <w:rFonts w:hint="eastAsia" w:ascii="Times New Roman" w:hAnsi="Times New Roman" w:eastAsia="宋体"/>
          <w:sz w:val="24"/>
          <w:lang w:eastAsia="zh-CN"/>
        </w:rPr>
      </w:pPr>
      <w:r>
        <w:rPr>
          <w:rFonts w:hint="eastAsia" w:ascii="Times New Roman" w:hAnsi="Times New Roman"/>
          <w:sz w:val="24"/>
        </w:rPr>
        <w:t>1</w:t>
      </w:r>
      <w:r>
        <w:rPr>
          <w:rFonts w:ascii="Times New Roman" w:hAnsi="Times New Roman"/>
          <w:sz w:val="24"/>
        </w:rPr>
        <w:t>.</w:t>
      </w:r>
      <w:r>
        <w:rPr>
          <w:rFonts w:hint="eastAsia" w:ascii="Times New Roman" w:hAnsi="Times New Roman"/>
          <w:sz w:val="24"/>
        </w:rPr>
        <w:t>样地监测：开展克州奥依塔克国有林管理局管辖范围内样地监测的技术培训、资源调查等工作，</w:t>
      </w:r>
      <w:r>
        <w:rPr>
          <w:rFonts w:hint="eastAsia" w:eastAsia="宋体"/>
          <w:sz w:val="24"/>
          <w:lang w:val="en-US" w:eastAsia="zh-CN"/>
        </w:rPr>
        <w:t>培训</w:t>
      </w:r>
      <w:r>
        <w:rPr>
          <w:rFonts w:ascii="Times New Roman" w:hAnsi="Times New Roman"/>
          <w:color w:val="000000"/>
          <w:sz w:val="24"/>
        </w:rPr>
        <w:t>包括林草湿样地判读、样地测设、因子调查、样地所在图斑信息核实等，获取林草湿的储量、质量、结构及其变化数据</w:t>
      </w:r>
      <w:r>
        <w:rPr>
          <w:rFonts w:hint="eastAsia" w:ascii="Times New Roman" w:hAnsi="Times New Roman"/>
          <w:color w:val="000000"/>
          <w:sz w:val="24"/>
        </w:rPr>
        <w:t>，</w:t>
      </w:r>
      <w:r>
        <w:rPr>
          <w:rFonts w:hint="eastAsia" w:ascii="Times New Roman" w:hAnsi="Times New Roman"/>
          <w:sz w:val="24"/>
        </w:rPr>
        <w:t>样地数量可参考上年度样地数。</w:t>
      </w:r>
    </w:p>
    <w:p>
      <w:pPr>
        <w:spacing w:line="360" w:lineRule="auto"/>
        <w:ind w:firstLine="486" w:firstLineChars="200"/>
        <w:rPr>
          <w:rFonts w:ascii="Times New Roman" w:hAnsi="Times New Roman"/>
          <w:color w:val="000000"/>
          <w:sz w:val="24"/>
        </w:rPr>
      </w:pPr>
      <w:r>
        <w:rPr>
          <w:rFonts w:hint="eastAsia" w:ascii="Times New Roman" w:hAnsi="Times New Roman"/>
          <w:sz w:val="24"/>
        </w:rPr>
        <w:t>2</w:t>
      </w:r>
      <w:r>
        <w:rPr>
          <w:rFonts w:ascii="Times New Roman" w:hAnsi="Times New Roman"/>
          <w:sz w:val="24"/>
        </w:rPr>
        <w:t>.</w:t>
      </w:r>
      <w:r>
        <w:rPr>
          <w:rFonts w:hint="eastAsia" w:ascii="Times New Roman" w:hAnsi="Times New Roman"/>
          <w:sz w:val="24"/>
        </w:rPr>
        <w:t>图斑监测：开展变化图斑的外业核实和数据库制作、成果报告的制作，</w:t>
      </w:r>
      <w:r>
        <w:rPr>
          <w:rFonts w:ascii="Times New Roman" w:hAnsi="Times New Roman"/>
          <w:color w:val="000000"/>
          <w:sz w:val="24"/>
        </w:rPr>
        <w:t>包括林草湿图斑遥感判读（由国家局直属院完成）、验证核实、图斑数据更新等，获取林草湿种类、数量、分布现状及其变化数据。</w:t>
      </w:r>
    </w:p>
    <w:p>
      <w:pPr>
        <w:spacing w:line="360" w:lineRule="auto"/>
        <w:ind w:firstLine="486" w:firstLineChars="200"/>
        <w:rPr>
          <w:rFonts w:ascii="Times New Roman" w:hAnsi="Times New Roman"/>
          <w:sz w:val="24"/>
        </w:rPr>
      </w:pPr>
      <w:r>
        <w:rPr>
          <w:rFonts w:hint="eastAsia" w:ascii="Times New Roman" w:hAnsi="Times New Roman"/>
          <w:sz w:val="24"/>
        </w:rPr>
        <w:t>3</w:t>
      </w:r>
      <w:r>
        <w:rPr>
          <w:rFonts w:ascii="Times New Roman" w:hAnsi="Times New Roman"/>
          <w:sz w:val="24"/>
        </w:rPr>
        <w:t>.</w:t>
      </w:r>
      <w:r>
        <w:rPr>
          <w:rFonts w:hint="eastAsia" w:ascii="Times New Roman" w:hAnsi="Times New Roman"/>
          <w:sz w:val="24"/>
        </w:rPr>
        <w:t>数据库管理：建立数据库管理和上下共享服务机制，与历年遥感影像比对，提供数据查询检索、资源专题图浏览、数据定制统计等林草智慧化服务。</w:t>
      </w:r>
    </w:p>
    <w:p>
      <w:pPr>
        <w:spacing w:line="360" w:lineRule="auto"/>
        <w:ind w:firstLine="486" w:firstLineChars="200"/>
        <w:rPr>
          <w:rFonts w:ascii="Times New Roman" w:hAnsi="Times New Roman"/>
          <w:sz w:val="24"/>
        </w:rPr>
      </w:pPr>
      <w:r>
        <w:rPr>
          <w:rFonts w:hint="eastAsia" w:ascii="Times New Roman" w:hAnsi="Times New Roman"/>
          <w:sz w:val="24"/>
          <w:lang w:val="en-US" w:eastAsia="zh-CN"/>
        </w:rPr>
        <w:t>4</w:t>
      </w:r>
      <w:r>
        <w:rPr>
          <w:rFonts w:ascii="Times New Roman" w:hAnsi="Times New Roman"/>
          <w:sz w:val="24"/>
        </w:rPr>
        <w:t>．成果产出</w:t>
      </w:r>
    </w:p>
    <w:p>
      <w:pPr>
        <w:spacing w:line="360" w:lineRule="auto"/>
        <w:ind w:firstLine="486" w:firstLineChars="200"/>
        <w:rPr>
          <w:rFonts w:ascii="Times New Roman" w:hAnsi="Times New Roman"/>
          <w:color w:val="000000"/>
          <w:sz w:val="24"/>
        </w:rPr>
      </w:pPr>
      <w:r>
        <w:rPr>
          <w:rFonts w:ascii="Times New Roman" w:hAnsi="Times New Roman"/>
          <w:color w:val="000000"/>
          <w:sz w:val="24"/>
        </w:rPr>
        <w:t>在检查验收后的监测成果基础上，开展统计分析，产出现状、动态和评价数据，构建林草湿调查监测数据库，编制林草湿调查监测成果，确保成果质量，保证通过验收。</w:t>
      </w:r>
    </w:p>
    <w:p>
      <w:pPr>
        <w:spacing w:line="360" w:lineRule="auto"/>
        <w:jc w:val="left"/>
        <w:rPr>
          <w:rFonts w:ascii="宋体" w:hAnsi="宋体" w:cs="宋体"/>
          <w:b/>
          <w:bCs/>
          <w:sz w:val="22"/>
          <w:szCs w:val="22"/>
        </w:rPr>
      </w:pPr>
      <w:r>
        <w:rPr>
          <w:rFonts w:hint="eastAsia" w:ascii="宋体" w:hAnsi="宋体" w:cs="宋体"/>
          <w:b/>
          <w:bCs/>
          <w:sz w:val="24"/>
        </w:rPr>
        <w:t>三、研究服务的计划、进度、期限、履行地点和方式</w:t>
      </w:r>
    </w:p>
    <w:p>
      <w:pPr>
        <w:spacing w:line="360" w:lineRule="auto"/>
        <w:ind w:firstLine="486" w:firstLineChars="200"/>
        <w:jc w:val="left"/>
        <w:rPr>
          <w:rFonts w:ascii="宋体" w:hAnsi="宋体" w:cs="宋体"/>
          <w:sz w:val="24"/>
        </w:rPr>
      </w:pPr>
      <w:r>
        <w:rPr>
          <w:rFonts w:hint="eastAsia" w:ascii="宋体" w:hAnsi="宋体" w:cs="宋体"/>
          <w:sz w:val="24"/>
        </w:rPr>
        <w:t>（一）时间进度：</w:t>
      </w:r>
      <w:r>
        <w:rPr>
          <w:rFonts w:hint="eastAsia" w:ascii="Times New Roman"/>
          <w:bCs/>
          <w:sz w:val="24"/>
          <w:szCs w:val="24"/>
        </w:rPr>
        <w:t>于自治区下发所有2023年度四期图斑后3个月内完成所有合同约定工作任务</w:t>
      </w:r>
    </w:p>
    <w:p>
      <w:pPr>
        <w:spacing w:line="360" w:lineRule="auto"/>
        <w:ind w:firstLine="486" w:firstLineChars="200"/>
        <w:jc w:val="left"/>
        <w:rPr>
          <w:rFonts w:ascii="宋体" w:hAnsi="宋体" w:cs="宋体"/>
          <w:sz w:val="24"/>
        </w:rPr>
      </w:pPr>
      <w:r>
        <w:rPr>
          <w:rFonts w:hint="eastAsia" w:ascii="宋体" w:hAnsi="宋体" w:cs="宋体"/>
          <w:sz w:val="24"/>
        </w:rPr>
        <w:t>（二）乙方按照时间要求完成项目内、外业工作，并提交数据资料及相关文本。</w:t>
      </w:r>
    </w:p>
    <w:p>
      <w:pPr>
        <w:spacing w:line="360" w:lineRule="auto"/>
        <w:jc w:val="left"/>
        <w:rPr>
          <w:rFonts w:ascii="宋体" w:hAnsi="宋体" w:cs="宋体"/>
          <w:b/>
          <w:bCs/>
          <w:sz w:val="24"/>
        </w:rPr>
      </w:pPr>
      <w:r>
        <w:rPr>
          <w:rFonts w:hint="eastAsia" w:ascii="宋体" w:hAnsi="宋体" w:cs="宋体"/>
          <w:b/>
          <w:bCs/>
          <w:sz w:val="24"/>
        </w:rPr>
        <w:t>四、研究服务经费、报酬及其支付方式</w:t>
      </w:r>
    </w:p>
    <w:p>
      <w:pPr>
        <w:spacing w:line="360" w:lineRule="auto"/>
        <w:ind w:firstLine="486" w:firstLineChars="200"/>
        <w:jc w:val="left"/>
        <w:rPr>
          <w:rFonts w:ascii="宋体" w:hAnsi="宋体" w:cs="宋体"/>
          <w:sz w:val="24"/>
        </w:rPr>
      </w:pPr>
      <w:r>
        <w:rPr>
          <w:rFonts w:hint="eastAsia" w:ascii="宋体" w:hAnsi="宋体" w:cs="宋体"/>
          <w:sz w:val="24"/>
        </w:rPr>
        <w:t>（一）项目经费：本项目经费共计人民币</w:t>
      </w:r>
      <w:r>
        <w:rPr>
          <w:rFonts w:hint="eastAsia" w:ascii="宋体" w:hAnsi="宋体" w:cs="宋体"/>
          <w:sz w:val="24"/>
          <w:u w:val="single"/>
        </w:rPr>
        <w:t xml:space="preserve">      </w:t>
      </w:r>
      <w:r>
        <w:rPr>
          <w:rFonts w:hint="eastAsia" w:ascii="宋体" w:hAnsi="宋体" w:cs="宋体"/>
          <w:sz w:val="24"/>
        </w:rPr>
        <w:t>元整(</w:t>
      </w:r>
      <w:r>
        <w:rPr>
          <w:rFonts w:hint="eastAsia" w:ascii="宋体" w:hAnsi="宋体" w:cs="宋体"/>
          <w:sz w:val="24"/>
          <w:u w:val="single"/>
        </w:rPr>
        <w:t xml:space="preserve">      </w:t>
      </w:r>
      <w:r>
        <w:rPr>
          <w:rFonts w:hint="eastAsia" w:ascii="宋体" w:hAnsi="宋体" w:cs="宋体"/>
          <w:sz w:val="24"/>
        </w:rPr>
        <w:t>元整)。</w:t>
      </w:r>
    </w:p>
    <w:p>
      <w:pPr>
        <w:spacing w:line="360" w:lineRule="auto"/>
        <w:ind w:firstLine="486" w:firstLineChars="200"/>
        <w:jc w:val="left"/>
        <w:rPr>
          <w:rFonts w:hint="eastAsia" w:ascii="Times New Roman"/>
          <w:bCs/>
          <w:sz w:val="24"/>
          <w:szCs w:val="24"/>
          <w:lang w:eastAsia="zh-CN"/>
        </w:rPr>
      </w:pPr>
      <w:r>
        <w:rPr>
          <w:rFonts w:hint="eastAsia" w:ascii="宋体" w:hAnsi="宋体" w:cs="宋体"/>
          <w:sz w:val="24"/>
        </w:rPr>
        <w:t>（二）支付时间：</w:t>
      </w:r>
      <w:r>
        <w:rPr>
          <w:rFonts w:hint="eastAsia" w:ascii="Times New Roman"/>
          <w:bCs/>
          <w:sz w:val="24"/>
          <w:szCs w:val="24"/>
        </w:rPr>
        <w:t>合同签订后</w:t>
      </w:r>
      <w:r>
        <w:rPr>
          <w:rFonts w:hint="eastAsia" w:ascii="Times New Roman"/>
          <w:bCs/>
          <w:sz w:val="24"/>
          <w:szCs w:val="24"/>
          <w:lang w:eastAsia="zh-CN"/>
        </w:rPr>
        <w:t>，按2023年工作进度年底支付</w:t>
      </w:r>
      <w:r>
        <w:rPr>
          <w:rFonts w:hint="eastAsia" w:ascii="Times New Roman"/>
          <w:bCs/>
          <w:sz w:val="24"/>
          <w:szCs w:val="24"/>
          <w:lang w:val="en-US" w:eastAsia="zh-CN"/>
        </w:rPr>
        <w:t>75%</w:t>
      </w:r>
      <w:r>
        <w:rPr>
          <w:rFonts w:hint="eastAsia" w:ascii="Times New Roman"/>
          <w:bCs/>
          <w:sz w:val="24"/>
          <w:szCs w:val="24"/>
          <w:lang w:eastAsia="zh-CN"/>
        </w:rPr>
        <w:t>款项，剩余款项通过专家审查后一次性付清。</w:t>
      </w:r>
    </w:p>
    <w:p>
      <w:pPr>
        <w:spacing w:line="360" w:lineRule="auto"/>
        <w:ind w:firstLine="486" w:firstLineChars="200"/>
        <w:jc w:val="left"/>
        <w:rPr>
          <w:rFonts w:ascii="宋体" w:hAnsi="宋体" w:cs="宋体"/>
          <w:sz w:val="24"/>
        </w:rPr>
      </w:pPr>
      <w:r>
        <w:rPr>
          <w:rFonts w:hint="eastAsia" w:ascii="宋体" w:hAnsi="宋体" w:cs="宋体"/>
          <w:sz w:val="24"/>
        </w:rPr>
        <w:t>（三）支付方式：转账</w:t>
      </w:r>
    </w:p>
    <w:p>
      <w:pPr>
        <w:spacing w:line="360" w:lineRule="auto"/>
        <w:jc w:val="left"/>
        <w:rPr>
          <w:rFonts w:ascii="宋体" w:hAnsi="宋体" w:cs="宋体"/>
          <w:b/>
          <w:bCs/>
          <w:sz w:val="24"/>
        </w:rPr>
      </w:pPr>
      <w:r>
        <w:rPr>
          <w:rFonts w:hint="eastAsia" w:ascii="宋体" w:hAnsi="宋体" w:cs="宋体"/>
          <w:b/>
          <w:bCs/>
          <w:sz w:val="24"/>
        </w:rPr>
        <w:t>五、各方当事人的义务及协作、技术服务事项</w:t>
      </w:r>
    </w:p>
    <w:p>
      <w:pPr>
        <w:spacing w:line="360" w:lineRule="auto"/>
        <w:ind w:firstLine="486" w:firstLineChars="200"/>
        <w:jc w:val="left"/>
        <w:rPr>
          <w:rFonts w:ascii="宋体" w:hAnsi="宋体" w:cs="宋体"/>
          <w:sz w:val="24"/>
        </w:rPr>
      </w:pPr>
      <w:r>
        <w:rPr>
          <w:rFonts w:hint="eastAsia" w:ascii="宋体" w:hAnsi="宋体" w:cs="宋体"/>
          <w:sz w:val="24"/>
        </w:rPr>
        <w:t>（一）甲方根据乙方需要，参与项目的方案制定与统筹协调，给予支持与指导；</w:t>
      </w:r>
    </w:p>
    <w:p>
      <w:pPr>
        <w:spacing w:line="360" w:lineRule="auto"/>
        <w:ind w:firstLine="486" w:firstLineChars="200"/>
        <w:jc w:val="left"/>
        <w:rPr>
          <w:rFonts w:ascii="宋体" w:hAnsi="宋体" w:cs="宋体"/>
          <w:sz w:val="24"/>
        </w:rPr>
      </w:pPr>
      <w:r>
        <w:rPr>
          <w:rFonts w:hint="eastAsia" w:ascii="宋体" w:hAnsi="宋体" w:cs="宋体"/>
          <w:sz w:val="24"/>
        </w:rPr>
        <w:t>（二）甲方对乙方的工作进度和阶段性成果进行监督、检查；</w:t>
      </w:r>
    </w:p>
    <w:p>
      <w:pPr>
        <w:spacing w:line="360" w:lineRule="auto"/>
        <w:ind w:firstLine="486" w:firstLineChars="200"/>
        <w:jc w:val="left"/>
        <w:rPr>
          <w:rFonts w:ascii="宋体" w:hAnsi="宋体" w:cs="宋体"/>
          <w:sz w:val="24"/>
        </w:rPr>
      </w:pPr>
      <w:r>
        <w:rPr>
          <w:rFonts w:hint="eastAsia" w:ascii="宋体" w:hAnsi="宋体" w:cs="宋体"/>
          <w:sz w:val="24"/>
        </w:rPr>
        <w:t>（三）乙方按照合同规定及甲方要求，按时按量完成工作，并完成结题验收。</w:t>
      </w:r>
    </w:p>
    <w:p>
      <w:pPr>
        <w:spacing w:line="360" w:lineRule="auto"/>
        <w:jc w:val="left"/>
        <w:rPr>
          <w:rFonts w:ascii="宋体" w:hAnsi="宋体" w:cs="宋体"/>
          <w:b/>
          <w:bCs/>
          <w:sz w:val="24"/>
        </w:rPr>
      </w:pPr>
      <w:r>
        <w:rPr>
          <w:rFonts w:hint="eastAsia" w:ascii="宋体" w:hAnsi="宋体" w:cs="宋体"/>
          <w:b/>
          <w:bCs/>
          <w:sz w:val="24"/>
        </w:rPr>
        <w:t>六、技术信息和经营信息保密事项</w:t>
      </w:r>
    </w:p>
    <w:p>
      <w:pPr>
        <w:spacing w:line="360" w:lineRule="auto"/>
        <w:ind w:firstLine="486" w:firstLineChars="200"/>
        <w:jc w:val="left"/>
        <w:rPr>
          <w:rFonts w:ascii="宋体" w:hAnsi="宋体" w:cs="宋体"/>
          <w:sz w:val="24"/>
        </w:rPr>
      </w:pPr>
      <w:r>
        <w:rPr>
          <w:rFonts w:hint="eastAsia" w:ascii="宋体" w:hAnsi="宋体" w:cs="宋体"/>
          <w:sz w:val="24"/>
        </w:rPr>
        <w:t>乙方未经甲方授权，不得私自对外公布研究成果内容。</w:t>
      </w:r>
    </w:p>
    <w:p>
      <w:pPr>
        <w:spacing w:line="360" w:lineRule="auto"/>
        <w:jc w:val="left"/>
        <w:rPr>
          <w:rFonts w:ascii="宋体" w:hAnsi="宋体" w:cs="宋体"/>
          <w:b/>
          <w:bCs/>
          <w:sz w:val="24"/>
        </w:rPr>
      </w:pPr>
      <w:r>
        <w:rPr>
          <w:rFonts w:hint="eastAsia" w:ascii="宋体" w:hAnsi="宋体" w:cs="宋体"/>
          <w:b/>
          <w:bCs/>
          <w:sz w:val="24"/>
        </w:rPr>
        <w:t>七、验收的标准和方法</w:t>
      </w:r>
    </w:p>
    <w:p>
      <w:pPr>
        <w:pStyle w:val="49"/>
        <w:spacing w:line="360" w:lineRule="auto"/>
        <w:ind w:firstLine="486" w:firstLineChars="200"/>
        <w:rPr>
          <w:rFonts w:ascii="Times New Roman"/>
          <w:bCs/>
          <w:sz w:val="24"/>
          <w:szCs w:val="24"/>
        </w:rPr>
      </w:pPr>
      <w:r>
        <w:rPr>
          <w:rFonts w:hint="eastAsia" w:ascii="Times New Roman"/>
          <w:bCs/>
          <w:sz w:val="24"/>
          <w:szCs w:val="24"/>
        </w:rPr>
        <w:t>林草综合监测要通过专家审查，并按规定程序报相关部门审批。</w:t>
      </w:r>
    </w:p>
    <w:p>
      <w:pPr>
        <w:spacing w:line="360" w:lineRule="auto"/>
        <w:jc w:val="left"/>
        <w:rPr>
          <w:rFonts w:ascii="宋体" w:hAnsi="宋体" w:cs="宋体"/>
          <w:b/>
          <w:bCs/>
          <w:sz w:val="24"/>
        </w:rPr>
      </w:pPr>
      <w:r>
        <w:rPr>
          <w:rFonts w:hint="eastAsia" w:ascii="宋体" w:hAnsi="宋体" w:cs="宋体"/>
          <w:b/>
          <w:bCs/>
          <w:sz w:val="24"/>
        </w:rPr>
        <w:t>八、违约金或者损失赔偿的方式</w:t>
      </w:r>
    </w:p>
    <w:p>
      <w:pPr>
        <w:spacing w:line="360" w:lineRule="auto"/>
        <w:ind w:firstLine="486" w:firstLineChars="200"/>
        <w:jc w:val="left"/>
        <w:rPr>
          <w:rFonts w:ascii="宋体" w:hAnsi="宋体" w:cs="宋体"/>
          <w:sz w:val="24"/>
        </w:rPr>
      </w:pPr>
      <w:r>
        <w:rPr>
          <w:rFonts w:hint="eastAsia" w:ascii="宋体" w:hAnsi="宋体" w:cs="宋体"/>
          <w:sz w:val="24"/>
        </w:rPr>
        <w:t>（一）委托方违反约定造成工作停滞延误，应承担违约责任;</w:t>
      </w:r>
    </w:p>
    <w:p>
      <w:pPr>
        <w:spacing w:line="360" w:lineRule="auto"/>
        <w:ind w:firstLine="486" w:firstLineChars="200"/>
        <w:jc w:val="left"/>
        <w:rPr>
          <w:rFonts w:ascii="宋体" w:hAnsi="宋体" w:cs="宋体"/>
          <w:sz w:val="24"/>
        </w:rPr>
      </w:pPr>
      <w:r>
        <w:rPr>
          <w:rFonts w:hint="eastAsia" w:ascii="宋体" w:hAnsi="宋体" w:cs="宋体"/>
          <w:sz w:val="24"/>
        </w:rPr>
        <w:t>（二）受托方违反约定造成工作停滞延误或者失败者应当承担违约责任。</w:t>
      </w:r>
    </w:p>
    <w:p>
      <w:pPr>
        <w:spacing w:line="360" w:lineRule="auto"/>
        <w:jc w:val="left"/>
        <w:rPr>
          <w:rFonts w:ascii="宋体" w:hAnsi="宋体" w:cs="宋体"/>
          <w:b/>
          <w:bCs/>
          <w:sz w:val="24"/>
        </w:rPr>
      </w:pPr>
      <w:r>
        <w:rPr>
          <w:rFonts w:hint="eastAsia" w:ascii="宋体" w:hAnsi="宋体" w:cs="宋体"/>
          <w:b/>
          <w:bCs/>
          <w:sz w:val="24"/>
        </w:rPr>
        <w:t>九、风险责任的承担及争议的解决方式</w:t>
      </w:r>
    </w:p>
    <w:p>
      <w:pPr>
        <w:spacing w:line="360" w:lineRule="auto"/>
        <w:ind w:firstLine="486" w:firstLineChars="200"/>
        <w:jc w:val="left"/>
        <w:rPr>
          <w:rFonts w:ascii="宋体" w:hAnsi="宋体" w:cs="宋体"/>
          <w:sz w:val="24"/>
        </w:rPr>
      </w:pPr>
      <w:r>
        <w:rPr>
          <w:rFonts w:hint="eastAsia" w:ascii="宋体" w:hAnsi="宋体" w:cs="宋体"/>
          <w:sz w:val="24"/>
        </w:rPr>
        <w:t>如遇争议，由甲乙双方协商解决。</w:t>
      </w:r>
    </w:p>
    <w:p>
      <w:pPr>
        <w:spacing w:line="360" w:lineRule="auto"/>
        <w:jc w:val="left"/>
        <w:rPr>
          <w:rFonts w:ascii="宋体" w:hAnsi="宋体" w:cs="宋体"/>
          <w:b/>
          <w:bCs/>
          <w:sz w:val="24"/>
        </w:rPr>
      </w:pPr>
      <w:r>
        <w:rPr>
          <w:rFonts w:hint="eastAsia" w:ascii="宋体" w:hAnsi="宋体" w:cs="宋体"/>
          <w:b/>
          <w:bCs/>
          <w:sz w:val="24"/>
        </w:rPr>
        <w:t>十、本合同一式</w:t>
      </w:r>
      <w:r>
        <w:rPr>
          <w:rFonts w:hint="eastAsia" w:ascii="宋体" w:hAnsi="宋体" w:cs="宋体"/>
          <w:b/>
          <w:bCs/>
          <w:sz w:val="24"/>
          <w:u w:val="single"/>
        </w:rPr>
        <w:t>陆</w:t>
      </w:r>
      <w:r>
        <w:rPr>
          <w:rFonts w:hint="eastAsia" w:ascii="宋体" w:hAnsi="宋体" w:cs="宋体"/>
          <w:b/>
          <w:bCs/>
          <w:sz w:val="24"/>
        </w:rPr>
        <w:t>份，均具有同等法律效力，发包人执</w:t>
      </w:r>
      <w:r>
        <w:rPr>
          <w:rFonts w:hint="eastAsia" w:ascii="宋体" w:hAnsi="宋体" w:cs="宋体"/>
          <w:b/>
          <w:bCs/>
          <w:sz w:val="24"/>
          <w:u w:val="single"/>
        </w:rPr>
        <w:t>肆</w:t>
      </w:r>
      <w:r>
        <w:rPr>
          <w:rFonts w:hint="eastAsia" w:ascii="宋体" w:hAnsi="宋体" w:cs="宋体"/>
          <w:b/>
          <w:bCs/>
          <w:sz w:val="24"/>
        </w:rPr>
        <w:t>份，承包人执</w:t>
      </w:r>
      <w:r>
        <w:rPr>
          <w:rFonts w:hint="eastAsia" w:ascii="宋体" w:hAnsi="宋体" w:cs="宋体"/>
          <w:b/>
          <w:bCs/>
          <w:sz w:val="24"/>
          <w:u w:val="single"/>
        </w:rPr>
        <w:t>贰</w:t>
      </w:r>
      <w:r>
        <w:rPr>
          <w:rFonts w:hint="eastAsia" w:ascii="宋体" w:hAnsi="宋体" w:cs="宋体"/>
          <w:b/>
          <w:bCs/>
          <w:sz w:val="24"/>
        </w:rPr>
        <w:t>份。</w:t>
      </w:r>
    </w:p>
    <w:p>
      <w:pPr>
        <w:ind w:firstLine="243" w:firstLineChars="100"/>
        <w:rPr>
          <w:rFonts w:ascii="宋体" w:hAnsi="宋体" w:cs="宋体"/>
          <w:sz w:val="24"/>
        </w:rPr>
      </w:pPr>
      <w:r>
        <w:rPr>
          <w:rFonts w:hint="eastAsia" w:ascii="宋体" w:hAnsi="宋体" w:cs="宋体"/>
          <w:sz w:val="24"/>
        </w:rPr>
        <w:t>以下无正文</w:t>
      </w:r>
    </w:p>
    <w:p>
      <w:pPr>
        <w:pStyle w:val="6"/>
        <w:rPr>
          <w:lang w:eastAsia="zh-CN"/>
        </w:rPr>
      </w:pPr>
    </w:p>
    <w:p>
      <w:pPr>
        <w:rPr>
          <w:lang w:eastAsia="zh-CN"/>
        </w:rPr>
      </w:pPr>
    </w:p>
    <w:p>
      <w:pPr>
        <w:pStyle w:val="6"/>
        <w:rPr>
          <w:lang w:eastAsia="zh-CN"/>
        </w:rPr>
      </w:pPr>
    </w:p>
    <w:p>
      <w:pPr>
        <w:rPr>
          <w:lang w:eastAsia="zh-CN"/>
        </w:rPr>
      </w:pPr>
    </w:p>
    <w:p>
      <w:pPr>
        <w:pStyle w:val="6"/>
        <w:rPr>
          <w:lang w:eastAsia="zh-CN"/>
        </w:rPr>
      </w:pPr>
    </w:p>
    <w:p>
      <w:pPr>
        <w:rPr>
          <w:lang w:eastAsia="zh-CN"/>
        </w:rPr>
      </w:pPr>
    </w:p>
    <w:p>
      <w:pPr>
        <w:pStyle w:val="6"/>
        <w:rPr>
          <w:lang w:eastAsia="zh-CN"/>
        </w:rPr>
      </w:pPr>
    </w:p>
    <w:p>
      <w:pPr>
        <w:rPr>
          <w:lang w:eastAsia="zh-CN"/>
        </w:rPr>
      </w:pPr>
    </w:p>
    <w:p>
      <w:pPr>
        <w:pStyle w:val="6"/>
        <w:rPr>
          <w:lang w:eastAsia="zh-CN"/>
        </w:rPr>
      </w:pPr>
    </w:p>
    <w:p>
      <w:pPr>
        <w:rPr>
          <w:lang w:eastAsia="zh-CN"/>
        </w:rPr>
      </w:pPr>
    </w:p>
    <w:p>
      <w:pPr>
        <w:pStyle w:val="6"/>
        <w:rPr>
          <w:lang w:eastAsia="zh-CN"/>
        </w:rPr>
      </w:pPr>
    </w:p>
    <w:p>
      <w:pPr>
        <w:rPr>
          <w:lang w:eastAsia="zh-CN"/>
        </w:rPr>
      </w:pPr>
    </w:p>
    <w:p>
      <w:pPr>
        <w:pStyle w:val="6"/>
        <w:rPr>
          <w:lang w:eastAsia="zh-CN"/>
        </w:rPr>
      </w:pPr>
    </w:p>
    <w:p>
      <w:pPr>
        <w:rPr>
          <w:lang w:eastAsia="zh-CN"/>
        </w:rPr>
      </w:pPr>
    </w:p>
    <w:p>
      <w:pPr>
        <w:pStyle w:val="6"/>
        <w:rPr>
          <w:lang w:eastAsia="zh-CN"/>
        </w:rPr>
      </w:pPr>
    </w:p>
    <w:p>
      <w:pPr>
        <w:rPr>
          <w:lang w:eastAsia="zh-CN"/>
        </w:rPr>
      </w:pPr>
    </w:p>
    <w:p>
      <w:pPr>
        <w:pStyle w:val="6"/>
        <w:rPr>
          <w:lang w:eastAsia="zh-CN"/>
        </w:rPr>
      </w:pPr>
    </w:p>
    <w:p>
      <w:pPr>
        <w:rPr>
          <w:lang w:eastAsia="zh-CN"/>
        </w:rPr>
      </w:pPr>
    </w:p>
    <w:p>
      <w:pPr>
        <w:pStyle w:val="6"/>
        <w:rPr>
          <w:lang w:eastAsia="zh-CN"/>
        </w:rPr>
      </w:pPr>
    </w:p>
    <w:p>
      <w:pPr>
        <w:rPr>
          <w:lang w:eastAsia="zh-CN"/>
        </w:rPr>
      </w:pPr>
    </w:p>
    <w:p>
      <w:pPr>
        <w:pStyle w:val="6"/>
        <w:rPr>
          <w:lang w:eastAsia="zh-CN"/>
        </w:rPr>
      </w:pPr>
    </w:p>
    <w:p>
      <w:pPr>
        <w:rPr>
          <w:lang w:eastAsia="zh-CN"/>
        </w:rPr>
      </w:pPr>
    </w:p>
    <w:p>
      <w:pPr>
        <w:pStyle w:val="6"/>
        <w:rPr>
          <w:lang w:eastAsia="zh-CN"/>
        </w:rPr>
      </w:pPr>
    </w:p>
    <w:p>
      <w:pPr>
        <w:pStyle w:val="13"/>
        <w:ind w:left="0" w:leftChars="0"/>
      </w:pPr>
    </w:p>
    <w:tbl>
      <w:tblPr>
        <w:tblStyle w:val="20"/>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70"/>
        <w:gridCol w:w="3150"/>
        <w:gridCol w:w="1252"/>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jc w:val="center"/>
        </w:trPr>
        <w:tc>
          <w:tcPr>
            <w:tcW w:w="948" w:type="dxa"/>
            <w:vMerge w:val="restart"/>
            <w:noWrap w:val="0"/>
            <w:textDirection w:val="tbRlV"/>
            <w:vAlign w:val="center"/>
          </w:tcPr>
          <w:p>
            <w:pPr>
              <w:ind w:left="113" w:right="113"/>
              <w:rPr>
                <w:szCs w:val="21"/>
              </w:rPr>
            </w:pPr>
            <w:r>
              <w:rPr>
                <w:rFonts w:hint="eastAsia"/>
                <w:szCs w:val="21"/>
              </w:rPr>
              <w:t xml:space="preserve">      委   托   方（甲方）</w:t>
            </w:r>
          </w:p>
        </w:tc>
        <w:tc>
          <w:tcPr>
            <w:tcW w:w="1470" w:type="dxa"/>
            <w:noWrap w:val="0"/>
            <w:vAlign w:val="center"/>
          </w:tcPr>
          <w:p>
            <w:pPr>
              <w:rPr>
                <w:szCs w:val="21"/>
              </w:rPr>
            </w:pPr>
            <w:r>
              <w:rPr>
                <w:rFonts w:hint="eastAsia"/>
                <w:szCs w:val="21"/>
              </w:rPr>
              <w:t>单位名称</w:t>
            </w:r>
          </w:p>
        </w:tc>
        <w:tc>
          <w:tcPr>
            <w:tcW w:w="3150" w:type="dxa"/>
            <w:noWrap w:val="0"/>
            <w:vAlign w:val="center"/>
          </w:tcPr>
          <w:p>
            <w:pPr>
              <w:rPr>
                <w:rFonts w:ascii="仿宋_GB2312" w:eastAsia="仿宋_GB2312"/>
                <w:szCs w:val="21"/>
              </w:rPr>
            </w:pPr>
          </w:p>
        </w:tc>
        <w:tc>
          <w:tcPr>
            <w:tcW w:w="1252" w:type="dxa"/>
            <w:noWrap w:val="0"/>
            <w:vAlign w:val="center"/>
          </w:tcPr>
          <w:p>
            <w:pPr>
              <w:jc w:val="center"/>
              <w:rPr>
                <w:szCs w:val="21"/>
              </w:rPr>
            </w:pPr>
            <w:r>
              <w:rPr>
                <w:rFonts w:hint="eastAsia"/>
                <w:szCs w:val="21"/>
              </w:rPr>
              <w:t>法  定</w:t>
            </w:r>
          </w:p>
          <w:p>
            <w:pPr>
              <w:jc w:val="center"/>
              <w:rPr>
                <w:szCs w:val="21"/>
              </w:rPr>
            </w:pPr>
            <w:r>
              <w:rPr>
                <w:rFonts w:hint="eastAsia"/>
                <w:szCs w:val="21"/>
              </w:rPr>
              <w:t>代表人</w:t>
            </w:r>
          </w:p>
        </w:tc>
        <w:tc>
          <w:tcPr>
            <w:tcW w:w="1705"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8" w:type="dxa"/>
            <w:vMerge w:val="continue"/>
            <w:noWrap w:val="0"/>
            <w:vAlign w:val="top"/>
          </w:tcPr>
          <w:p>
            <w:pPr>
              <w:rPr>
                <w:szCs w:val="21"/>
              </w:rPr>
            </w:pPr>
          </w:p>
        </w:tc>
        <w:tc>
          <w:tcPr>
            <w:tcW w:w="1470" w:type="dxa"/>
            <w:noWrap w:val="0"/>
            <w:vAlign w:val="center"/>
          </w:tcPr>
          <w:p>
            <w:pPr>
              <w:rPr>
                <w:szCs w:val="21"/>
              </w:rPr>
            </w:pPr>
            <w:r>
              <w:rPr>
                <w:rFonts w:hint="eastAsia"/>
                <w:szCs w:val="21"/>
              </w:rPr>
              <w:t>详细地址</w:t>
            </w:r>
          </w:p>
        </w:tc>
        <w:tc>
          <w:tcPr>
            <w:tcW w:w="3150" w:type="dxa"/>
            <w:noWrap w:val="0"/>
            <w:vAlign w:val="center"/>
          </w:tcPr>
          <w:p>
            <w:pPr>
              <w:rPr>
                <w:rFonts w:ascii="仿宋_GB2312" w:eastAsia="仿宋_GB2312"/>
                <w:szCs w:val="21"/>
              </w:rPr>
            </w:pPr>
          </w:p>
        </w:tc>
        <w:tc>
          <w:tcPr>
            <w:tcW w:w="1252" w:type="dxa"/>
            <w:noWrap w:val="0"/>
            <w:vAlign w:val="center"/>
          </w:tcPr>
          <w:p>
            <w:pPr>
              <w:jc w:val="center"/>
              <w:rPr>
                <w:szCs w:val="21"/>
              </w:rPr>
            </w:pPr>
            <w:r>
              <w:rPr>
                <w:rFonts w:hint="eastAsia"/>
                <w:szCs w:val="21"/>
              </w:rPr>
              <w:t>项  目</w:t>
            </w:r>
          </w:p>
          <w:p>
            <w:pPr>
              <w:jc w:val="center"/>
              <w:rPr>
                <w:szCs w:val="21"/>
              </w:rPr>
            </w:pPr>
            <w:r>
              <w:rPr>
                <w:rFonts w:hint="eastAsia"/>
                <w:szCs w:val="21"/>
              </w:rPr>
              <w:t>负责人</w:t>
            </w:r>
          </w:p>
        </w:tc>
        <w:tc>
          <w:tcPr>
            <w:tcW w:w="1705" w:type="dxa"/>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8" w:type="dxa"/>
            <w:vMerge w:val="continue"/>
            <w:noWrap w:val="0"/>
            <w:vAlign w:val="top"/>
          </w:tcPr>
          <w:p>
            <w:pPr>
              <w:rPr>
                <w:szCs w:val="21"/>
              </w:rPr>
            </w:pPr>
          </w:p>
        </w:tc>
        <w:tc>
          <w:tcPr>
            <w:tcW w:w="1470" w:type="dxa"/>
            <w:noWrap w:val="0"/>
            <w:vAlign w:val="center"/>
          </w:tcPr>
          <w:p>
            <w:pPr>
              <w:rPr>
                <w:szCs w:val="21"/>
              </w:rPr>
            </w:pPr>
            <w:r>
              <w:rPr>
                <w:rFonts w:hint="eastAsia"/>
                <w:szCs w:val="21"/>
              </w:rPr>
              <w:t>开户银行</w:t>
            </w:r>
          </w:p>
        </w:tc>
        <w:tc>
          <w:tcPr>
            <w:tcW w:w="3150" w:type="dxa"/>
            <w:noWrap w:val="0"/>
            <w:vAlign w:val="center"/>
          </w:tcPr>
          <w:p>
            <w:pPr>
              <w:rPr>
                <w:rFonts w:ascii="仿宋_GB2312" w:eastAsia="仿宋_GB2312"/>
                <w:szCs w:val="21"/>
              </w:rPr>
            </w:pPr>
          </w:p>
        </w:tc>
        <w:tc>
          <w:tcPr>
            <w:tcW w:w="2957" w:type="dxa"/>
            <w:gridSpan w:val="2"/>
            <w:vMerge w:val="restart"/>
            <w:noWrap w:val="0"/>
            <w:vAlign w:val="top"/>
          </w:tcPr>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 xml:space="preserve">         </w:t>
            </w:r>
          </w:p>
          <w:p>
            <w:pPr>
              <w:rPr>
                <w:szCs w:val="21"/>
              </w:rPr>
            </w:pPr>
            <w:r>
              <w:rPr>
                <w:rFonts w:hint="eastAsia"/>
                <w:szCs w:val="21"/>
              </w:rPr>
              <w:t xml:space="preserve">      （单位盖章）</w:t>
            </w:r>
          </w:p>
          <w:p>
            <w:pPr>
              <w:rPr>
                <w:szCs w:val="21"/>
              </w:rPr>
            </w:pPr>
            <w:r>
              <w:rPr>
                <w:rFonts w:hint="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8" w:type="dxa"/>
            <w:vMerge w:val="continue"/>
            <w:noWrap w:val="0"/>
            <w:vAlign w:val="top"/>
          </w:tcPr>
          <w:p>
            <w:pPr>
              <w:rPr>
                <w:szCs w:val="21"/>
              </w:rPr>
            </w:pPr>
          </w:p>
        </w:tc>
        <w:tc>
          <w:tcPr>
            <w:tcW w:w="1470" w:type="dxa"/>
            <w:noWrap w:val="0"/>
            <w:vAlign w:val="center"/>
          </w:tcPr>
          <w:p>
            <w:pPr>
              <w:rPr>
                <w:szCs w:val="21"/>
              </w:rPr>
            </w:pPr>
            <w:r>
              <w:rPr>
                <w:rFonts w:hint="eastAsia"/>
                <w:szCs w:val="21"/>
              </w:rPr>
              <w:t>帐    号</w:t>
            </w:r>
          </w:p>
        </w:tc>
        <w:tc>
          <w:tcPr>
            <w:tcW w:w="3150" w:type="dxa"/>
            <w:noWrap w:val="0"/>
            <w:vAlign w:val="center"/>
          </w:tcPr>
          <w:p>
            <w:pPr>
              <w:rPr>
                <w:rFonts w:ascii="仿宋_GB2312" w:eastAsia="仿宋_GB2312"/>
                <w:szCs w:val="21"/>
              </w:rPr>
            </w:pPr>
          </w:p>
        </w:tc>
        <w:tc>
          <w:tcPr>
            <w:tcW w:w="2957" w:type="dxa"/>
            <w:gridSpan w:val="2"/>
            <w:vMerge w:val="continue"/>
            <w:noWrap w:val="0"/>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8" w:type="dxa"/>
            <w:vMerge w:val="continue"/>
            <w:noWrap w:val="0"/>
            <w:vAlign w:val="top"/>
          </w:tcPr>
          <w:p>
            <w:pPr>
              <w:rPr>
                <w:szCs w:val="21"/>
              </w:rPr>
            </w:pPr>
          </w:p>
        </w:tc>
        <w:tc>
          <w:tcPr>
            <w:tcW w:w="1470" w:type="dxa"/>
            <w:noWrap w:val="0"/>
            <w:vAlign w:val="center"/>
          </w:tcPr>
          <w:p>
            <w:pPr>
              <w:rPr>
                <w:szCs w:val="21"/>
              </w:rPr>
            </w:pPr>
            <w:r>
              <w:rPr>
                <w:rFonts w:hint="eastAsia"/>
                <w:szCs w:val="21"/>
              </w:rPr>
              <w:t>电    话</w:t>
            </w:r>
          </w:p>
        </w:tc>
        <w:tc>
          <w:tcPr>
            <w:tcW w:w="3150" w:type="dxa"/>
            <w:noWrap w:val="0"/>
            <w:vAlign w:val="center"/>
          </w:tcPr>
          <w:p>
            <w:pPr>
              <w:rPr>
                <w:rFonts w:ascii="仿宋_GB2312" w:eastAsia="仿宋_GB2312"/>
                <w:szCs w:val="21"/>
              </w:rPr>
            </w:pPr>
          </w:p>
        </w:tc>
        <w:tc>
          <w:tcPr>
            <w:tcW w:w="2957" w:type="dxa"/>
            <w:gridSpan w:val="2"/>
            <w:vMerge w:val="continue"/>
            <w:noWrap w:val="0"/>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8" w:type="dxa"/>
            <w:vMerge w:val="restart"/>
            <w:noWrap w:val="0"/>
            <w:textDirection w:val="tbRlV"/>
            <w:vAlign w:val="center"/>
          </w:tcPr>
          <w:p>
            <w:pPr>
              <w:ind w:left="113" w:right="113"/>
              <w:rPr>
                <w:szCs w:val="21"/>
              </w:rPr>
            </w:pPr>
            <w:r>
              <w:rPr>
                <w:rFonts w:hint="eastAsia"/>
                <w:szCs w:val="21"/>
              </w:rPr>
              <w:t xml:space="preserve">    受   托   方（乙方）</w:t>
            </w:r>
          </w:p>
        </w:tc>
        <w:tc>
          <w:tcPr>
            <w:tcW w:w="1470" w:type="dxa"/>
            <w:noWrap w:val="0"/>
            <w:vAlign w:val="center"/>
          </w:tcPr>
          <w:p>
            <w:pPr>
              <w:rPr>
                <w:szCs w:val="21"/>
              </w:rPr>
            </w:pPr>
            <w:r>
              <w:rPr>
                <w:rFonts w:hint="eastAsia"/>
                <w:szCs w:val="21"/>
              </w:rPr>
              <w:t>单位名称</w:t>
            </w:r>
          </w:p>
        </w:tc>
        <w:tc>
          <w:tcPr>
            <w:tcW w:w="3150" w:type="dxa"/>
            <w:noWrap w:val="0"/>
            <w:vAlign w:val="center"/>
          </w:tcPr>
          <w:p>
            <w:pPr>
              <w:jc w:val="center"/>
              <w:rPr>
                <w:rFonts w:ascii="仿宋_GB2312" w:eastAsia="仿宋_GB2312"/>
                <w:szCs w:val="21"/>
              </w:rPr>
            </w:pPr>
          </w:p>
        </w:tc>
        <w:tc>
          <w:tcPr>
            <w:tcW w:w="1252" w:type="dxa"/>
            <w:noWrap w:val="0"/>
            <w:vAlign w:val="center"/>
          </w:tcPr>
          <w:p>
            <w:pPr>
              <w:jc w:val="center"/>
              <w:rPr>
                <w:szCs w:val="21"/>
              </w:rPr>
            </w:pPr>
            <w:r>
              <w:rPr>
                <w:rFonts w:hint="eastAsia"/>
                <w:szCs w:val="21"/>
              </w:rPr>
              <w:t>法  定</w:t>
            </w:r>
          </w:p>
          <w:p>
            <w:pPr>
              <w:jc w:val="center"/>
              <w:rPr>
                <w:szCs w:val="21"/>
              </w:rPr>
            </w:pPr>
            <w:r>
              <w:rPr>
                <w:rFonts w:hint="eastAsia"/>
                <w:szCs w:val="21"/>
              </w:rPr>
              <w:t>代表人</w:t>
            </w:r>
          </w:p>
        </w:tc>
        <w:tc>
          <w:tcPr>
            <w:tcW w:w="1705" w:type="dxa"/>
            <w:noWrap w:val="0"/>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8" w:type="dxa"/>
            <w:vMerge w:val="continue"/>
            <w:noWrap w:val="0"/>
            <w:vAlign w:val="top"/>
          </w:tcPr>
          <w:p>
            <w:pPr>
              <w:rPr>
                <w:szCs w:val="21"/>
              </w:rPr>
            </w:pPr>
          </w:p>
        </w:tc>
        <w:tc>
          <w:tcPr>
            <w:tcW w:w="1470" w:type="dxa"/>
            <w:noWrap w:val="0"/>
            <w:vAlign w:val="center"/>
          </w:tcPr>
          <w:p>
            <w:pPr>
              <w:rPr>
                <w:szCs w:val="21"/>
              </w:rPr>
            </w:pPr>
            <w:r>
              <w:rPr>
                <w:rFonts w:hint="eastAsia"/>
                <w:szCs w:val="21"/>
              </w:rPr>
              <w:t>详细地址</w:t>
            </w:r>
          </w:p>
        </w:tc>
        <w:tc>
          <w:tcPr>
            <w:tcW w:w="3150" w:type="dxa"/>
            <w:noWrap w:val="0"/>
            <w:vAlign w:val="center"/>
          </w:tcPr>
          <w:p>
            <w:pPr>
              <w:jc w:val="center"/>
              <w:rPr>
                <w:rFonts w:ascii="仿宋_GB2312" w:eastAsia="仿宋_GB2312"/>
                <w:szCs w:val="21"/>
              </w:rPr>
            </w:pPr>
          </w:p>
        </w:tc>
        <w:tc>
          <w:tcPr>
            <w:tcW w:w="1252" w:type="dxa"/>
            <w:noWrap w:val="0"/>
            <w:vAlign w:val="center"/>
          </w:tcPr>
          <w:p>
            <w:pPr>
              <w:jc w:val="center"/>
              <w:rPr>
                <w:szCs w:val="21"/>
              </w:rPr>
            </w:pPr>
            <w:r>
              <w:rPr>
                <w:rFonts w:hint="eastAsia"/>
                <w:szCs w:val="21"/>
              </w:rPr>
              <w:t>项  目</w:t>
            </w:r>
          </w:p>
          <w:p>
            <w:pPr>
              <w:jc w:val="center"/>
              <w:rPr>
                <w:szCs w:val="21"/>
              </w:rPr>
            </w:pPr>
            <w:r>
              <w:rPr>
                <w:rFonts w:hint="eastAsia"/>
                <w:szCs w:val="21"/>
              </w:rPr>
              <w:t>负责人</w:t>
            </w:r>
          </w:p>
        </w:tc>
        <w:tc>
          <w:tcPr>
            <w:tcW w:w="1705" w:type="dxa"/>
            <w:noWrap w:val="0"/>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8" w:type="dxa"/>
            <w:vMerge w:val="continue"/>
            <w:noWrap w:val="0"/>
            <w:vAlign w:val="top"/>
          </w:tcPr>
          <w:p>
            <w:pPr>
              <w:rPr>
                <w:szCs w:val="21"/>
              </w:rPr>
            </w:pPr>
          </w:p>
        </w:tc>
        <w:tc>
          <w:tcPr>
            <w:tcW w:w="1470" w:type="dxa"/>
            <w:noWrap w:val="0"/>
            <w:vAlign w:val="center"/>
          </w:tcPr>
          <w:p>
            <w:pPr>
              <w:rPr>
                <w:szCs w:val="21"/>
              </w:rPr>
            </w:pPr>
            <w:r>
              <w:rPr>
                <w:rFonts w:hint="eastAsia"/>
                <w:szCs w:val="21"/>
              </w:rPr>
              <w:t>开户银行</w:t>
            </w:r>
          </w:p>
        </w:tc>
        <w:tc>
          <w:tcPr>
            <w:tcW w:w="3150" w:type="dxa"/>
            <w:noWrap w:val="0"/>
            <w:vAlign w:val="center"/>
          </w:tcPr>
          <w:p>
            <w:pPr>
              <w:jc w:val="center"/>
              <w:rPr>
                <w:rFonts w:ascii="仿宋_GB2312" w:eastAsia="仿宋_GB2312"/>
                <w:szCs w:val="21"/>
              </w:rPr>
            </w:pPr>
          </w:p>
        </w:tc>
        <w:tc>
          <w:tcPr>
            <w:tcW w:w="2957" w:type="dxa"/>
            <w:gridSpan w:val="2"/>
            <w:vMerge w:val="restart"/>
            <w:noWrap w:val="0"/>
            <w:vAlign w:val="top"/>
          </w:tcPr>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 xml:space="preserve">      （单位盖章）</w:t>
            </w:r>
          </w:p>
          <w:p>
            <w:pPr>
              <w:rPr>
                <w:szCs w:val="21"/>
              </w:rPr>
            </w:pPr>
            <w:r>
              <w:rPr>
                <w:rFonts w:hint="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8" w:type="dxa"/>
            <w:vMerge w:val="continue"/>
            <w:noWrap w:val="0"/>
            <w:vAlign w:val="top"/>
          </w:tcPr>
          <w:p>
            <w:pPr>
              <w:rPr>
                <w:szCs w:val="21"/>
              </w:rPr>
            </w:pPr>
          </w:p>
        </w:tc>
        <w:tc>
          <w:tcPr>
            <w:tcW w:w="1470" w:type="dxa"/>
            <w:noWrap w:val="0"/>
            <w:vAlign w:val="center"/>
          </w:tcPr>
          <w:p>
            <w:pPr>
              <w:rPr>
                <w:szCs w:val="21"/>
              </w:rPr>
            </w:pPr>
            <w:r>
              <w:rPr>
                <w:rFonts w:hint="eastAsia"/>
                <w:szCs w:val="21"/>
              </w:rPr>
              <w:t>帐    号</w:t>
            </w:r>
          </w:p>
        </w:tc>
        <w:tc>
          <w:tcPr>
            <w:tcW w:w="3150" w:type="dxa"/>
            <w:noWrap w:val="0"/>
            <w:vAlign w:val="center"/>
          </w:tcPr>
          <w:p>
            <w:pPr>
              <w:jc w:val="center"/>
              <w:rPr>
                <w:rFonts w:ascii="仿宋_GB2312" w:eastAsia="仿宋_GB2312"/>
                <w:szCs w:val="21"/>
              </w:rPr>
            </w:pPr>
          </w:p>
        </w:tc>
        <w:tc>
          <w:tcPr>
            <w:tcW w:w="2957" w:type="dxa"/>
            <w:gridSpan w:val="2"/>
            <w:vMerge w:val="continue"/>
            <w:noWrap w:val="0"/>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8" w:type="dxa"/>
            <w:vMerge w:val="continue"/>
            <w:noWrap w:val="0"/>
            <w:vAlign w:val="top"/>
          </w:tcPr>
          <w:p>
            <w:pPr>
              <w:rPr>
                <w:szCs w:val="21"/>
              </w:rPr>
            </w:pPr>
          </w:p>
        </w:tc>
        <w:tc>
          <w:tcPr>
            <w:tcW w:w="1470" w:type="dxa"/>
            <w:noWrap w:val="0"/>
            <w:vAlign w:val="center"/>
          </w:tcPr>
          <w:p>
            <w:pPr>
              <w:rPr>
                <w:szCs w:val="21"/>
              </w:rPr>
            </w:pPr>
            <w:r>
              <w:rPr>
                <w:rFonts w:hint="eastAsia"/>
                <w:szCs w:val="21"/>
              </w:rPr>
              <w:t>电    话</w:t>
            </w:r>
          </w:p>
        </w:tc>
        <w:tc>
          <w:tcPr>
            <w:tcW w:w="3150" w:type="dxa"/>
            <w:noWrap w:val="0"/>
            <w:vAlign w:val="center"/>
          </w:tcPr>
          <w:p>
            <w:pPr>
              <w:jc w:val="center"/>
              <w:rPr>
                <w:rFonts w:ascii="仿宋_GB2312" w:eastAsia="仿宋_GB2312"/>
                <w:szCs w:val="21"/>
              </w:rPr>
            </w:pPr>
          </w:p>
        </w:tc>
        <w:tc>
          <w:tcPr>
            <w:tcW w:w="2957" w:type="dxa"/>
            <w:gridSpan w:val="2"/>
            <w:vMerge w:val="continue"/>
            <w:noWrap w:val="0"/>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2418" w:type="dxa"/>
            <w:gridSpan w:val="2"/>
            <w:noWrap w:val="0"/>
            <w:vAlign w:val="center"/>
          </w:tcPr>
          <w:p>
            <w:pPr>
              <w:rPr>
                <w:szCs w:val="21"/>
              </w:rPr>
            </w:pPr>
            <w:r>
              <w:rPr>
                <w:rFonts w:hint="eastAsia"/>
                <w:szCs w:val="21"/>
              </w:rPr>
              <w:t>登 记 机 关</w:t>
            </w:r>
          </w:p>
        </w:tc>
        <w:tc>
          <w:tcPr>
            <w:tcW w:w="3150" w:type="dxa"/>
            <w:noWrap w:val="0"/>
            <w:vAlign w:val="center"/>
          </w:tcPr>
          <w:p>
            <w:pPr>
              <w:rPr>
                <w:szCs w:val="21"/>
              </w:rPr>
            </w:pPr>
          </w:p>
        </w:tc>
        <w:tc>
          <w:tcPr>
            <w:tcW w:w="2957" w:type="dxa"/>
            <w:gridSpan w:val="2"/>
            <w:vMerge w:val="restart"/>
            <w:noWrap w:val="0"/>
            <w:vAlign w:val="top"/>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（合同登记专用章）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2418" w:type="dxa"/>
            <w:gridSpan w:val="2"/>
            <w:noWrap w:val="0"/>
            <w:vAlign w:val="center"/>
          </w:tcPr>
          <w:p>
            <w:pPr>
              <w:rPr>
                <w:szCs w:val="21"/>
              </w:rPr>
            </w:pPr>
            <w:r>
              <w:rPr>
                <w:rFonts w:hint="eastAsia"/>
                <w:szCs w:val="21"/>
              </w:rPr>
              <w:t>登 记 编 号</w:t>
            </w:r>
          </w:p>
        </w:tc>
        <w:tc>
          <w:tcPr>
            <w:tcW w:w="3150" w:type="dxa"/>
            <w:noWrap w:val="0"/>
            <w:vAlign w:val="center"/>
          </w:tcPr>
          <w:p>
            <w:pPr>
              <w:rPr>
                <w:szCs w:val="21"/>
              </w:rPr>
            </w:pPr>
          </w:p>
        </w:tc>
        <w:tc>
          <w:tcPr>
            <w:tcW w:w="2957" w:type="dxa"/>
            <w:gridSpan w:val="2"/>
            <w:vMerge w:val="continue"/>
            <w:noWrap w:val="0"/>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2418" w:type="dxa"/>
            <w:gridSpan w:val="2"/>
            <w:noWrap w:val="0"/>
            <w:vAlign w:val="center"/>
          </w:tcPr>
          <w:p>
            <w:pPr>
              <w:rPr>
                <w:szCs w:val="21"/>
              </w:rPr>
            </w:pPr>
            <w:r>
              <w:rPr>
                <w:rFonts w:hint="eastAsia"/>
                <w:szCs w:val="21"/>
              </w:rPr>
              <w:t>登 记 日 期</w:t>
            </w:r>
          </w:p>
        </w:tc>
        <w:tc>
          <w:tcPr>
            <w:tcW w:w="3150" w:type="dxa"/>
            <w:noWrap w:val="0"/>
            <w:vAlign w:val="center"/>
          </w:tcPr>
          <w:p>
            <w:pPr>
              <w:rPr>
                <w:szCs w:val="21"/>
              </w:rPr>
            </w:pPr>
          </w:p>
        </w:tc>
        <w:tc>
          <w:tcPr>
            <w:tcW w:w="2957" w:type="dxa"/>
            <w:gridSpan w:val="2"/>
            <w:vMerge w:val="continue"/>
            <w:noWrap w:val="0"/>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2418" w:type="dxa"/>
            <w:gridSpan w:val="2"/>
            <w:noWrap w:val="0"/>
            <w:vAlign w:val="center"/>
          </w:tcPr>
          <w:p>
            <w:pPr>
              <w:rPr>
                <w:szCs w:val="21"/>
              </w:rPr>
            </w:pPr>
            <w:r>
              <w:rPr>
                <w:rFonts w:hint="eastAsia"/>
                <w:szCs w:val="21"/>
              </w:rPr>
              <w:t>经  办   人</w:t>
            </w:r>
          </w:p>
        </w:tc>
        <w:tc>
          <w:tcPr>
            <w:tcW w:w="3150" w:type="dxa"/>
            <w:noWrap w:val="0"/>
            <w:vAlign w:val="center"/>
          </w:tcPr>
          <w:p>
            <w:pPr>
              <w:rPr>
                <w:szCs w:val="21"/>
              </w:rPr>
            </w:pPr>
          </w:p>
        </w:tc>
        <w:tc>
          <w:tcPr>
            <w:tcW w:w="2957" w:type="dxa"/>
            <w:gridSpan w:val="2"/>
            <w:vMerge w:val="continue"/>
            <w:noWrap w:val="0"/>
            <w:vAlign w:val="top"/>
          </w:tcPr>
          <w:p>
            <w:pPr>
              <w:rPr>
                <w:szCs w:val="21"/>
              </w:rPr>
            </w:pPr>
          </w:p>
        </w:tc>
      </w:tr>
    </w:tbl>
    <w:p>
      <w:pPr>
        <w:rPr>
          <w:rFonts w:ascii="仿宋" w:hAnsi="仿宋" w:eastAsia="仿宋" w:cs="仿宋"/>
          <w:color w:val="000000" w:themeColor="text1"/>
          <w:lang w:eastAsia="zh-CN"/>
          <w14:textFill>
            <w14:solidFill>
              <w14:schemeClr w14:val="tx1"/>
            </w14:solidFill>
          </w14:textFill>
        </w:rPr>
      </w:pPr>
    </w:p>
    <w:p>
      <w:pPr>
        <w:pStyle w:val="33"/>
        <w:keepNext/>
        <w:keepLines/>
        <w:spacing w:before="0" w:after="1160"/>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第</w:t>
      </w:r>
      <w:r>
        <w:rPr>
          <w:rFonts w:hint="eastAsia" w:ascii="仿宋" w:hAnsi="仿宋" w:eastAsia="仿宋" w:cs="仿宋"/>
          <w:b/>
          <w:bCs/>
          <w:color w:val="000000" w:themeColor="text1"/>
          <w:lang w:eastAsia="zh-CN"/>
          <w14:textFill>
            <w14:solidFill>
              <w14:schemeClr w14:val="tx1"/>
            </w14:solidFill>
          </w14:textFill>
        </w:rPr>
        <w:t>六</w:t>
      </w:r>
      <w:r>
        <w:rPr>
          <w:rFonts w:hint="eastAsia" w:ascii="仿宋" w:hAnsi="仿宋" w:eastAsia="仿宋" w:cs="仿宋"/>
          <w:b/>
          <w:bCs/>
          <w:color w:val="000000" w:themeColor="text1"/>
          <w14:textFill>
            <w14:solidFill>
              <w14:schemeClr w14:val="tx1"/>
            </w14:solidFill>
          </w14:textFill>
        </w:rPr>
        <w:t>部分</w:t>
      </w:r>
      <w:r>
        <w:rPr>
          <w:rFonts w:hint="eastAsia" w:ascii="仿宋" w:hAnsi="仿宋" w:eastAsia="仿宋" w:cs="仿宋"/>
          <w:b/>
          <w:bCs/>
          <w:color w:val="000000" w:themeColor="text1"/>
          <w:lang w:val="en-US" w:eastAsia="zh-CN"/>
          <w14:textFill>
            <w14:solidFill>
              <w14:schemeClr w14:val="tx1"/>
            </w14:solidFill>
          </w14:textFill>
        </w:rPr>
        <w:t xml:space="preserve">  </w:t>
      </w:r>
      <w:r>
        <w:rPr>
          <w:rFonts w:hint="eastAsia" w:ascii="仿宋" w:hAnsi="仿宋" w:eastAsia="仿宋" w:cs="仿宋"/>
          <w:b/>
          <w:bCs/>
          <w:color w:val="000000" w:themeColor="text1"/>
          <w14:textFill>
            <w14:solidFill>
              <w14:schemeClr w14:val="tx1"/>
            </w14:solidFill>
          </w14:textFill>
        </w:rPr>
        <w:t>投标文件格式</w:t>
      </w:r>
    </w:p>
    <w:p>
      <w:pPr>
        <w:adjustRightInd w:val="0"/>
        <w:snapToGrid w:val="0"/>
        <w:spacing w:line="360" w:lineRule="auto"/>
        <w:ind w:left="602" w:right="70" w:hanging="602"/>
        <w:jc w:val="right"/>
        <w:rPr>
          <w:rFonts w:ascii="仿宋" w:hAnsi="仿宋" w:eastAsia="仿宋" w:cs="仿宋"/>
          <w:b/>
          <w:bCs/>
          <w:color w:val="000000" w:themeColor="text1"/>
          <w:sz w:val="28"/>
          <w:szCs w:val="28"/>
          <w:bdr w:val="single" w:color="auto" w:sz="4" w:space="0"/>
          <w:lang w:eastAsia="zh-CN"/>
          <w14:textFill>
            <w14:solidFill>
              <w14:schemeClr w14:val="tx1"/>
            </w14:solidFill>
          </w14:textFill>
        </w:rPr>
      </w:pPr>
      <w:bookmarkStart w:id="49" w:name="bookmark196"/>
      <w:r>
        <w:rPr>
          <w:rFonts w:hint="eastAsia" w:ascii="仿宋" w:hAnsi="仿宋" w:eastAsia="仿宋" w:cs="仿宋"/>
          <w:b/>
          <w:bCs/>
          <w:color w:val="000000" w:themeColor="text1"/>
          <w:sz w:val="28"/>
          <w:szCs w:val="28"/>
          <w:bdr w:val="single" w:color="auto" w:sz="4" w:space="0"/>
          <w:lang w:eastAsia="zh-CN"/>
          <w14:textFill>
            <w14:solidFill>
              <w14:schemeClr w14:val="tx1"/>
            </w14:solidFill>
          </w14:textFill>
        </w:rPr>
        <w:t>正/副 本</w:t>
      </w:r>
    </w:p>
    <w:p>
      <w:pPr>
        <w:adjustRightInd w:val="0"/>
        <w:snapToGrid w:val="0"/>
        <w:spacing w:line="360" w:lineRule="auto"/>
        <w:jc w:val="center"/>
        <w:rPr>
          <w:rFonts w:ascii="仿宋" w:hAnsi="仿宋" w:eastAsia="仿宋" w:cs="仿宋"/>
          <w:b/>
          <w:caps/>
          <w:color w:val="000000" w:themeColor="text1"/>
          <w:lang w:eastAsia="zh-CN"/>
          <w14:textFill>
            <w14:solidFill>
              <w14:schemeClr w14:val="tx1"/>
            </w14:solidFill>
          </w14:textFill>
        </w:rPr>
      </w:pPr>
    </w:p>
    <w:p>
      <w:pPr>
        <w:adjustRightInd w:val="0"/>
        <w:snapToGrid w:val="0"/>
        <w:spacing w:line="360" w:lineRule="auto"/>
        <w:jc w:val="center"/>
        <w:rPr>
          <w:rFonts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
          <w:caps/>
          <w:color w:val="000000" w:themeColor="text1"/>
          <w:sz w:val="32"/>
          <w:szCs w:val="32"/>
          <w:lang w:eastAsia="zh-CN"/>
          <w14:textFill>
            <w14:solidFill>
              <w14:schemeClr w14:val="tx1"/>
            </w14:solidFill>
          </w14:textFill>
        </w:rPr>
        <w:t>（项目名称）</w:t>
      </w:r>
    </w:p>
    <w:p>
      <w:pPr>
        <w:adjustRightInd w:val="0"/>
        <w:snapToGrid w:val="0"/>
        <w:spacing w:line="360" w:lineRule="auto"/>
        <w:jc w:val="both"/>
        <w:rPr>
          <w:rFonts w:ascii="仿宋" w:hAnsi="仿宋" w:eastAsia="仿宋" w:cs="仿宋"/>
          <w:bCs/>
          <w:color w:val="000000" w:themeColor="text1"/>
          <w:sz w:val="32"/>
          <w:szCs w:val="32"/>
          <w:lang w:eastAsia="zh-CN"/>
          <w14:textFill>
            <w14:solidFill>
              <w14:schemeClr w14:val="tx1"/>
            </w14:solidFill>
          </w14:textFill>
        </w:rPr>
      </w:pPr>
    </w:p>
    <w:p>
      <w:pPr>
        <w:adjustRightInd w:val="0"/>
        <w:snapToGrid w:val="0"/>
        <w:spacing w:line="360" w:lineRule="auto"/>
        <w:jc w:val="center"/>
        <w:rPr>
          <w:rFonts w:ascii="仿宋" w:hAnsi="仿宋" w:eastAsia="仿宋" w:cs="仿宋"/>
          <w:bCs/>
          <w:color w:val="000000" w:themeColor="text1"/>
          <w:sz w:val="32"/>
          <w:szCs w:val="32"/>
          <w:lang w:eastAsia="zh-CN"/>
          <w14:textFill>
            <w14:solidFill>
              <w14:schemeClr w14:val="tx1"/>
            </w14:solidFill>
          </w14:textFill>
        </w:rPr>
      </w:pPr>
    </w:p>
    <w:p>
      <w:pPr>
        <w:adjustRightInd w:val="0"/>
        <w:snapToGrid w:val="0"/>
        <w:spacing w:line="360" w:lineRule="auto"/>
        <w:jc w:val="center"/>
        <w:rPr>
          <w:rFonts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44"/>
          <w:szCs w:val="44"/>
          <w:lang w:eastAsia="zh-CN"/>
          <w14:textFill>
            <w14:solidFill>
              <w14:schemeClr w14:val="tx1"/>
            </w14:solidFill>
          </w14:textFill>
        </w:rPr>
        <w:t>投标文件</w:t>
      </w:r>
    </w:p>
    <w:p>
      <w:pPr>
        <w:adjustRightInd w:val="0"/>
        <w:snapToGrid w:val="0"/>
        <w:spacing w:line="360" w:lineRule="auto"/>
        <w:jc w:val="center"/>
        <w:rPr>
          <w:rFonts w:ascii="仿宋" w:hAnsi="仿宋" w:eastAsia="仿宋" w:cs="仿宋"/>
          <w:bCs/>
          <w:color w:val="000000" w:themeColor="text1"/>
          <w:sz w:val="32"/>
          <w:szCs w:val="32"/>
          <w:lang w:eastAsia="zh-CN"/>
          <w14:textFill>
            <w14:solidFill>
              <w14:schemeClr w14:val="tx1"/>
            </w14:solidFill>
          </w14:textFill>
        </w:rPr>
      </w:pPr>
    </w:p>
    <w:p>
      <w:pPr>
        <w:adjustRightInd w:val="0"/>
        <w:snapToGrid w:val="0"/>
        <w:spacing w:line="360" w:lineRule="auto"/>
        <w:jc w:val="both"/>
        <w:rPr>
          <w:rFonts w:ascii="仿宋" w:hAnsi="仿宋" w:eastAsia="仿宋" w:cs="仿宋"/>
          <w:bCs/>
          <w:color w:val="000000" w:themeColor="text1"/>
          <w:sz w:val="32"/>
          <w:szCs w:val="32"/>
          <w:lang w:eastAsia="zh-CN"/>
          <w14:textFill>
            <w14:solidFill>
              <w14:schemeClr w14:val="tx1"/>
            </w14:solidFill>
          </w14:textFill>
        </w:rPr>
      </w:pPr>
    </w:p>
    <w:p>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r>
        <w:rPr>
          <w:rFonts w:hint="eastAsia" w:ascii="仿宋" w:hAnsi="仿宋" w:eastAsia="仿宋" w:cs="仿宋"/>
          <w:b/>
          <w:caps/>
          <w:color w:val="000000" w:themeColor="text1"/>
          <w:spacing w:val="0"/>
          <w:kern w:val="0"/>
          <w:sz w:val="28"/>
          <w:szCs w:val="28"/>
          <w:fitText w:val="2810" w:id="1470909418"/>
          <w:lang w:eastAsia="zh-CN"/>
          <w14:textFill>
            <w14:solidFill>
              <w14:schemeClr w14:val="tx1"/>
            </w14:solidFill>
          </w14:textFill>
        </w:rPr>
        <w:t>供应商名称（公章）：</w:t>
      </w:r>
    </w:p>
    <w:p>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p>
    <w:p>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r>
        <w:rPr>
          <w:rFonts w:hint="eastAsia" w:ascii="仿宋" w:hAnsi="仿宋" w:eastAsia="仿宋" w:cs="仿宋"/>
          <w:b/>
          <w:caps/>
          <w:color w:val="000000" w:themeColor="text1"/>
          <w:spacing w:val="0"/>
          <w:w w:val="77"/>
          <w:kern w:val="0"/>
          <w:sz w:val="28"/>
          <w:szCs w:val="28"/>
          <w:fitText w:val="2810" w:id="1"/>
          <w:lang w:eastAsia="zh-CN"/>
          <w14:textFill>
            <w14:solidFill>
              <w14:schemeClr w14:val="tx1"/>
            </w14:solidFill>
          </w14:textFill>
        </w:rPr>
        <w:t>法定代表人（签章或盖章）</w:t>
      </w:r>
      <w:r>
        <w:rPr>
          <w:rFonts w:hint="eastAsia" w:ascii="仿宋" w:hAnsi="仿宋" w:eastAsia="仿宋" w:cs="仿宋"/>
          <w:b/>
          <w:caps/>
          <w:color w:val="000000" w:themeColor="text1"/>
          <w:spacing w:val="-1"/>
          <w:w w:val="77"/>
          <w:kern w:val="0"/>
          <w:sz w:val="28"/>
          <w:szCs w:val="28"/>
          <w:fitText w:val="2810" w:id="1"/>
          <w:lang w:eastAsia="zh-CN"/>
          <w14:textFill>
            <w14:solidFill>
              <w14:schemeClr w14:val="tx1"/>
            </w14:solidFill>
          </w14:textFill>
        </w:rPr>
        <w:t>：</w:t>
      </w:r>
    </w:p>
    <w:p>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p>
    <w:p>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r>
        <w:rPr>
          <w:rFonts w:hint="eastAsia" w:ascii="仿宋" w:hAnsi="仿宋" w:eastAsia="仿宋" w:cs="仿宋"/>
          <w:b/>
          <w:caps/>
          <w:color w:val="000000" w:themeColor="text1"/>
          <w:spacing w:val="113"/>
          <w:kern w:val="0"/>
          <w:sz w:val="28"/>
          <w:szCs w:val="28"/>
          <w:fitText w:val="2810" w:id="2"/>
          <w:lang w:eastAsia="zh-CN"/>
          <w14:textFill>
            <w14:solidFill>
              <w14:schemeClr w14:val="tx1"/>
            </w14:solidFill>
          </w14:textFill>
        </w:rPr>
        <w:t>供应商地址</w:t>
      </w:r>
      <w:r>
        <w:rPr>
          <w:rFonts w:hint="eastAsia" w:ascii="仿宋" w:hAnsi="仿宋" w:eastAsia="仿宋" w:cs="仿宋"/>
          <w:b/>
          <w:caps/>
          <w:color w:val="000000" w:themeColor="text1"/>
          <w:spacing w:val="0"/>
          <w:kern w:val="0"/>
          <w:sz w:val="28"/>
          <w:szCs w:val="28"/>
          <w:fitText w:val="2810" w:id="2"/>
          <w:lang w:eastAsia="zh-CN"/>
          <w14:textFill>
            <w14:solidFill>
              <w14:schemeClr w14:val="tx1"/>
            </w14:solidFill>
          </w14:textFill>
        </w:rPr>
        <w:t>：</w:t>
      </w:r>
    </w:p>
    <w:p>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p>
    <w:p>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r>
        <w:rPr>
          <w:rFonts w:hint="eastAsia" w:ascii="仿宋" w:hAnsi="仿宋" w:eastAsia="仿宋" w:cs="仿宋"/>
          <w:b/>
          <w:caps/>
          <w:color w:val="000000" w:themeColor="text1"/>
          <w:spacing w:val="281"/>
          <w:kern w:val="0"/>
          <w:sz w:val="28"/>
          <w:szCs w:val="28"/>
          <w:fitText w:val="2810" w:id="3"/>
          <w:lang w:eastAsia="zh-CN"/>
          <w14:textFill>
            <w14:solidFill>
              <w14:schemeClr w14:val="tx1"/>
            </w14:solidFill>
          </w14:textFill>
        </w:rPr>
        <w:t>联系人</w:t>
      </w:r>
      <w:r>
        <w:rPr>
          <w:rFonts w:hint="eastAsia" w:ascii="仿宋" w:hAnsi="仿宋" w:eastAsia="仿宋" w:cs="仿宋"/>
          <w:b/>
          <w:caps/>
          <w:color w:val="000000" w:themeColor="text1"/>
          <w:spacing w:val="2"/>
          <w:kern w:val="0"/>
          <w:sz w:val="28"/>
          <w:szCs w:val="28"/>
          <w:fitText w:val="2810" w:id="3"/>
          <w:lang w:eastAsia="zh-CN"/>
          <w14:textFill>
            <w14:solidFill>
              <w14:schemeClr w14:val="tx1"/>
            </w14:solidFill>
          </w14:textFill>
        </w:rPr>
        <w:t>：</w:t>
      </w:r>
    </w:p>
    <w:p>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p>
    <w:p>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r>
        <w:rPr>
          <w:rFonts w:hint="eastAsia" w:ascii="仿宋" w:hAnsi="仿宋" w:eastAsia="仿宋" w:cs="仿宋"/>
          <w:b/>
          <w:caps/>
          <w:color w:val="000000" w:themeColor="text1"/>
          <w:spacing w:val="176"/>
          <w:kern w:val="0"/>
          <w:sz w:val="28"/>
          <w:szCs w:val="28"/>
          <w:fitText w:val="2810" w:id="4"/>
          <w:lang w:eastAsia="zh-CN"/>
          <w14:textFill>
            <w14:solidFill>
              <w14:schemeClr w14:val="tx1"/>
            </w14:solidFill>
          </w14:textFill>
        </w:rPr>
        <w:t>联系电话</w:t>
      </w:r>
      <w:r>
        <w:rPr>
          <w:rFonts w:hint="eastAsia" w:ascii="仿宋" w:hAnsi="仿宋" w:eastAsia="仿宋" w:cs="仿宋"/>
          <w:b/>
          <w:caps/>
          <w:color w:val="000000" w:themeColor="text1"/>
          <w:spacing w:val="1"/>
          <w:kern w:val="0"/>
          <w:sz w:val="28"/>
          <w:szCs w:val="28"/>
          <w:fitText w:val="2810" w:id="4"/>
          <w:lang w:eastAsia="zh-CN"/>
          <w14:textFill>
            <w14:solidFill>
              <w14:schemeClr w14:val="tx1"/>
            </w14:solidFill>
          </w14:textFill>
        </w:rPr>
        <w:t>：</w:t>
      </w:r>
    </w:p>
    <w:p>
      <w:pPr>
        <w:adjustRightInd w:val="0"/>
        <w:snapToGrid w:val="0"/>
        <w:spacing w:line="360" w:lineRule="auto"/>
        <w:jc w:val="center"/>
        <w:rPr>
          <w:rFonts w:ascii="仿宋" w:hAnsi="仿宋" w:eastAsia="仿宋" w:cs="仿宋"/>
          <w:b/>
          <w:caps/>
          <w:color w:val="000000" w:themeColor="text1"/>
          <w:sz w:val="28"/>
          <w:szCs w:val="28"/>
          <w:lang w:eastAsia="zh-CN"/>
          <w14:textFill>
            <w14:solidFill>
              <w14:schemeClr w14:val="tx1"/>
            </w14:solidFill>
          </w14:textFill>
        </w:rPr>
      </w:pPr>
    </w:p>
    <w:p>
      <w:pPr>
        <w:adjustRightInd w:val="0"/>
        <w:snapToGrid w:val="0"/>
        <w:spacing w:line="360" w:lineRule="auto"/>
        <w:jc w:val="center"/>
        <w:rPr>
          <w:rFonts w:ascii="仿宋" w:hAnsi="仿宋" w:eastAsia="仿宋" w:cs="仿宋"/>
          <w:b/>
          <w:color w:val="000000" w:themeColor="text1"/>
          <w:sz w:val="28"/>
          <w:szCs w:val="28"/>
          <w:lang w:eastAsia="zh-CN"/>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_</w:t>
      </w:r>
      <w:r>
        <w:rPr>
          <w:rFonts w:hint="eastAsia" w:ascii="仿宋" w:hAnsi="仿宋" w:eastAsia="仿宋" w:cs="仿宋"/>
          <w:b/>
          <w:color w:val="000000" w:themeColor="text1"/>
          <w:sz w:val="28"/>
          <w:szCs w:val="28"/>
          <w:u w:val="single"/>
          <w:lang w:eastAsia="zh-CN"/>
          <w14:textFill>
            <w14:solidFill>
              <w14:schemeClr w14:val="tx1"/>
            </w14:solidFill>
          </w14:textFill>
        </w:rPr>
        <w:t xml:space="preserve">    </w:t>
      </w:r>
      <w:r>
        <w:rPr>
          <w:rFonts w:hint="eastAsia" w:ascii="仿宋" w:hAnsi="仿宋" w:eastAsia="仿宋" w:cs="仿宋"/>
          <w:b/>
          <w:color w:val="000000" w:themeColor="text1"/>
          <w:sz w:val="28"/>
          <w:szCs w:val="28"/>
          <w:lang w:eastAsia="zh-CN"/>
          <w14:textFill>
            <w14:solidFill>
              <w14:schemeClr w14:val="tx1"/>
            </w14:solidFill>
          </w14:textFill>
        </w:rPr>
        <w:t>_年__</w:t>
      </w:r>
      <w:r>
        <w:rPr>
          <w:rFonts w:hint="eastAsia" w:ascii="仿宋" w:hAnsi="仿宋" w:eastAsia="仿宋" w:cs="仿宋"/>
          <w:b/>
          <w:color w:val="000000" w:themeColor="text1"/>
          <w:sz w:val="28"/>
          <w:szCs w:val="28"/>
          <w:u w:val="single"/>
          <w:lang w:eastAsia="zh-CN"/>
          <w14:textFill>
            <w14:solidFill>
              <w14:schemeClr w14:val="tx1"/>
            </w14:solidFill>
          </w14:textFill>
        </w:rPr>
        <w:t xml:space="preserve">   </w:t>
      </w:r>
      <w:r>
        <w:rPr>
          <w:rFonts w:hint="eastAsia" w:ascii="仿宋" w:hAnsi="仿宋" w:eastAsia="仿宋" w:cs="仿宋"/>
          <w:b/>
          <w:color w:val="000000" w:themeColor="text1"/>
          <w:sz w:val="28"/>
          <w:szCs w:val="28"/>
          <w:lang w:eastAsia="zh-CN"/>
          <w14:textFill>
            <w14:solidFill>
              <w14:schemeClr w14:val="tx1"/>
            </w14:solidFill>
          </w14:textFill>
        </w:rPr>
        <w:t>_月__</w:t>
      </w:r>
      <w:r>
        <w:rPr>
          <w:rFonts w:hint="eastAsia" w:ascii="仿宋" w:hAnsi="仿宋" w:eastAsia="仿宋" w:cs="仿宋"/>
          <w:b/>
          <w:color w:val="000000" w:themeColor="text1"/>
          <w:sz w:val="28"/>
          <w:szCs w:val="28"/>
          <w:u w:val="single"/>
          <w:lang w:eastAsia="zh-CN"/>
          <w14:textFill>
            <w14:solidFill>
              <w14:schemeClr w14:val="tx1"/>
            </w14:solidFill>
          </w14:textFill>
        </w:rPr>
        <w:t xml:space="preserve">   </w:t>
      </w:r>
      <w:r>
        <w:rPr>
          <w:rFonts w:hint="eastAsia" w:ascii="仿宋" w:hAnsi="仿宋" w:eastAsia="仿宋" w:cs="仿宋"/>
          <w:b/>
          <w:color w:val="000000" w:themeColor="text1"/>
          <w:sz w:val="28"/>
          <w:szCs w:val="28"/>
          <w:lang w:eastAsia="zh-CN"/>
          <w14:textFill>
            <w14:solidFill>
              <w14:schemeClr w14:val="tx1"/>
            </w14:solidFill>
          </w14:textFill>
        </w:rPr>
        <w:t>_日</w:t>
      </w:r>
    </w:p>
    <w:p>
      <w:pPr>
        <w:pStyle w:val="35"/>
        <w:spacing w:after="340" w:line="240" w:lineRule="auto"/>
        <w:ind w:firstLine="0"/>
        <w:rPr>
          <w:rFonts w:ascii="仿宋" w:hAnsi="仿宋" w:eastAsia="仿宋" w:cs="仿宋"/>
          <w:color w:val="000000" w:themeColor="text1"/>
          <w14:textFill>
            <w14:solidFill>
              <w14:schemeClr w14:val="tx1"/>
            </w14:solidFill>
          </w14:textFill>
        </w:rPr>
      </w:pPr>
    </w:p>
    <w:bookmarkEnd w:id="49"/>
    <w:p>
      <w:pPr>
        <w:pStyle w:val="4"/>
        <w:spacing w:line="240" w:lineRule="atLeast"/>
        <w:rPr>
          <w:rFonts w:hint="eastAsia" w:ascii="仿宋" w:hAnsi="仿宋" w:eastAsia="仿宋" w:cs="仿宋"/>
          <w:bCs/>
          <w:color w:val="000000" w:themeColor="text1"/>
          <w:sz w:val="24"/>
          <w:lang w:eastAsia="zh-CN"/>
          <w14:textFill>
            <w14:solidFill>
              <w14:schemeClr w14:val="tx1"/>
            </w14:solidFill>
          </w14:textFill>
        </w:rPr>
      </w:pPr>
      <w:bookmarkStart w:id="50" w:name="_Toc18694"/>
      <w:bookmarkStart w:id="51" w:name="_Toc8919"/>
      <w:bookmarkStart w:id="52" w:name="_Toc18974"/>
      <w:bookmarkStart w:id="53" w:name="_Toc515647803"/>
    </w:p>
    <w:p>
      <w:pPr>
        <w:pStyle w:val="4"/>
        <w:spacing w:line="240" w:lineRule="atLeast"/>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第一部分 资格证明文件</w:t>
      </w:r>
      <w:bookmarkEnd w:id="50"/>
      <w:bookmarkEnd w:id="51"/>
      <w:bookmarkEnd w:id="52"/>
      <w:bookmarkEnd w:id="53"/>
    </w:p>
    <w:p>
      <w:pPr>
        <w:spacing w:line="240" w:lineRule="atLeast"/>
        <w:ind w:left="717" w:hanging="716" w:hangingChars="295"/>
        <w:jc w:val="center"/>
        <w:rPr>
          <w:rFonts w:ascii="仿宋" w:hAnsi="仿宋" w:eastAsia="仿宋" w:cs="仿宋"/>
          <w:color w:val="000000" w:themeColor="text1"/>
          <w:lang w:eastAsia="zh-CN"/>
          <w14:textFill>
            <w14:solidFill>
              <w14:schemeClr w14:val="tx1"/>
            </w14:solidFill>
          </w14:textFill>
        </w:rPr>
      </w:pPr>
    </w:p>
    <w:p>
      <w:pPr>
        <w:tabs>
          <w:tab w:val="left" w:pos="5580"/>
        </w:tabs>
        <w:spacing w:line="500" w:lineRule="atLeast"/>
        <w:ind w:left="1" w:firstLine="571" w:firstLineChars="235"/>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1、法人或者非法人组织的营业执照等证明文件复印件（须加盖本单位章）或自然人的身份证明复印件;</w:t>
      </w:r>
    </w:p>
    <w:p>
      <w:pPr>
        <w:tabs>
          <w:tab w:val="left" w:pos="5580"/>
        </w:tabs>
        <w:spacing w:line="500" w:lineRule="atLeast"/>
        <w:ind w:left="1" w:firstLine="571" w:firstLineChars="235"/>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2、法定代表人资格证明书</w:t>
      </w:r>
    </w:p>
    <w:p>
      <w:pPr>
        <w:tabs>
          <w:tab w:val="left" w:pos="5580"/>
        </w:tabs>
        <w:spacing w:line="500" w:lineRule="atLeast"/>
        <w:ind w:left="1" w:firstLine="571" w:firstLineChars="235"/>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3、法定代表人授权书</w:t>
      </w:r>
    </w:p>
    <w:p>
      <w:pPr>
        <w:tabs>
          <w:tab w:val="left" w:pos="5580"/>
        </w:tabs>
        <w:spacing w:line="500" w:lineRule="atLeast"/>
        <w:ind w:left="1" w:firstLine="571" w:firstLineChars="235"/>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4、投标保证金收据或投标担保函；</w:t>
      </w:r>
    </w:p>
    <w:p>
      <w:pPr>
        <w:tabs>
          <w:tab w:val="left" w:pos="5580"/>
        </w:tabs>
        <w:spacing w:line="500" w:lineRule="atLeast"/>
        <w:ind w:left="1" w:firstLine="571" w:firstLineChars="235"/>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5、标企业须提供投标人（被授权在职人员）近6个月有效的社保证明;</w:t>
      </w:r>
    </w:p>
    <w:p>
      <w:pPr>
        <w:tabs>
          <w:tab w:val="left" w:pos="5580"/>
        </w:tabs>
        <w:spacing w:line="500" w:lineRule="atLeast"/>
        <w:ind w:left="1" w:firstLine="571" w:firstLineChars="235"/>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6、参加政府采购活动前3年内在经营活动中没有重大违法记录的书面声明;</w:t>
      </w:r>
    </w:p>
    <w:p>
      <w:pPr>
        <w:tabs>
          <w:tab w:val="left" w:pos="5580"/>
        </w:tabs>
        <w:spacing w:line="500" w:lineRule="atLeast"/>
        <w:ind w:left="1" w:firstLine="571" w:firstLineChars="235"/>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7、参加采购活动前三年内，在经营活动中没有重大违法记录，供应商须提供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tabs>
          <w:tab w:val="left" w:pos="5580"/>
        </w:tabs>
        <w:spacing w:line="500" w:lineRule="atLeast"/>
        <w:ind w:left="1" w:firstLine="571" w:firstLineChars="235"/>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8、投标人须知资料表要求的其他资格证明文件;</w:t>
      </w:r>
    </w:p>
    <w:p>
      <w:pPr>
        <w:pStyle w:val="10"/>
        <w:numPr>
          <w:ilvl w:val="0"/>
          <w:numId w:val="0"/>
        </w:numPr>
        <w:kinsoku w:val="0"/>
        <w:overflowPunct w:val="0"/>
        <w:spacing w:before="130" w:line="355" w:lineRule="auto"/>
        <w:ind w:left="480" w:right="7"/>
        <w:jc w:val="center"/>
        <w:rPr>
          <w:rFonts w:ascii="仿宋" w:hAnsi="仿宋" w:eastAsia="仿宋" w:cs="仿宋"/>
          <w:b/>
          <w:bCs/>
          <w:color w:val="000000" w:themeColor="text1"/>
          <w:sz w:val="36"/>
          <w:szCs w:val="36"/>
          <w:lang w:eastAsia="zh-CN"/>
          <w14:textFill>
            <w14:solidFill>
              <w14:schemeClr w14:val="tx1"/>
            </w14:solidFill>
          </w14:textFill>
        </w:rPr>
      </w:pPr>
    </w:p>
    <w:p>
      <w:pPr>
        <w:pStyle w:val="10"/>
        <w:numPr>
          <w:ilvl w:val="0"/>
          <w:numId w:val="0"/>
        </w:numPr>
        <w:kinsoku w:val="0"/>
        <w:overflowPunct w:val="0"/>
        <w:spacing w:before="130" w:line="355" w:lineRule="auto"/>
        <w:ind w:left="480" w:right="7"/>
        <w:jc w:val="center"/>
        <w:rPr>
          <w:rFonts w:ascii="仿宋" w:hAnsi="仿宋" w:eastAsia="仿宋" w:cs="仿宋"/>
          <w:b/>
          <w:bCs/>
          <w:color w:val="000000" w:themeColor="text1"/>
          <w:sz w:val="36"/>
          <w:szCs w:val="36"/>
          <w:lang w:eastAsia="zh-CN"/>
          <w14:textFill>
            <w14:solidFill>
              <w14:schemeClr w14:val="tx1"/>
            </w14:solidFill>
          </w14:textFill>
        </w:rPr>
      </w:pPr>
    </w:p>
    <w:p>
      <w:pPr>
        <w:rPr>
          <w:rFonts w:ascii="仿宋" w:hAnsi="仿宋" w:eastAsia="仿宋" w:cs="仿宋"/>
          <w:b/>
          <w:bCs/>
          <w:color w:val="000000" w:themeColor="text1"/>
          <w:sz w:val="36"/>
          <w:szCs w:val="36"/>
          <w:lang w:eastAsia="zh-CN"/>
          <w14:textFill>
            <w14:solidFill>
              <w14:schemeClr w14:val="tx1"/>
            </w14:solidFill>
          </w14:textFill>
        </w:rPr>
      </w:pPr>
    </w:p>
    <w:p>
      <w:pPr>
        <w:pStyle w:val="30"/>
        <w:rPr>
          <w:rFonts w:ascii="仿宋" w:hAnsi="仿宋" w:eastAsia="仿宋" w:cs="仿宋"/>
          <w:b/>
          <w:bCs/>
          <w:color w:val="000000" w:themeColor="text1"/>
          <w:sz w:val="36"/>
          <w:szCs w:val="36"/>
          <w:lang w:eastAsia="zh-CN"/>
          <w14:textFill>
            <w14:solidFill>
              <w14:schemeClr w14:val="tx1"/>
            </w14:solidFill>
          </w14:textFill>
        </w:rPr>
      </w:pPr>
    </w:p>
    <w:p>
      <w:pPr>
        <w:pStyle w:val="30"/>
        <w:rPr>
          <w:rFonts w:ascii="仿宋" w:hAnsi="仿宋" w:eastAsia="仿宋" w:cs="仿宋"/>
          <w:b/>
          <w:bCs/>
          <w:color w:val="000000" w:themeColor="text1"/>
          <w:sz w:val="36"/>
          <w:szCs w:val="36"/>
          <w:lang w:eastAsia="zh-CN"/>
          <w14:textFill>
            <w14:solidFill>
              <w14:schemeClr w14:val="tx1"/>
            </w14:solidFill>
          </w14:textFill>
        </w:rPr>
      </w:pPr>
    </w:p>
    <w:p>
      <w:pPr>
        <w:pStyle w:val="30"/>
        <w:rPr>
          <w:rFonts w:ascii="仿宋" w:hAnsi="仿宋" w:eastAsia="仿宋" w:cs="仿宋"/>
          <w:b/>
          <w:bCs/>
          <w:color w:val="000000" w:themeColor="text1"/>
          <w:sz w:val="36"/>
          <w:szCs w:val="36"/>
          <w:lang w:eastAsia="zh-CN"/>
          <w14:textFill>
            <w14:solidFill>
              <w14:schemeClr w14:val="tx1"/>
            </w14:solidFill>
          </w14:textFill>
        </w:rPr>
      </w:pPr>
    </w:p>
    <w:p>
      <w:pPr>
        <w:pStyle w:val="30"/>
        <w:rPr>
          <w:rFonts w:ascii="仿宋" w:hAnsi="仿宋" w:eastAsia="仿宋" w:cs="仿宋"/>
          <w:b/>
          <w:bCs/>
          <w:color w:val="000000" w:themeColor="text1"/>
          <w:sz w:val="36"/>
          <w:szCs w:val="36"/>
          <w:lang w:eastAsia="zh-CN"/>
          <w14:textFill>
            <w14:solidFill>
              <w14:schemeClr w14:val="tx1"/>
            </w14:solidFill>
          </w14:textFill>
        </w:rPr>
      </w:pPr>
    </w:p>
    <w:p>
      <w:pPr>
        <w:pStyle w:val="30"/>
        <w:rPr>
          <w:rFonts w:ascii="仿宋" w:hAnsi="仿宋" w:eastAsia="仿宋" w:cs="仿宋"/>
          <w:b/>
          <w:bCs/>
          <w:color w:val="000000" w:themeColor="text1"/>
          <w:sz w:val="36"/>
          <w:szCs w:val="36"/>
          <w:lang w:eastAsia="zh-CN"/>
          <w14:textFill>
            <w14:solidFill>
              <w14:schemeClr w14:val="tx1"/>
            </w14:solidFill>
          </w14:textFill>
        </w:rPr>
      </w:pPr>
    </w:p>
    <w:p>
      <w:pPr>
        <w:pStyle w:val="30"/>
        <w:rPr>
          <w:rFonts w:ascii="仿宋" w:hAnsi="仿宋" w:eastAsia="仿宋" w:cs="仿宋"/>
          <w:b/>
          <w:bCs/>
          <w:color w:val="000000" w:themeColor="text1"/>
          <w:sz w:val="36"/>
          <w:szCs w:val="36"/>
          <w:lang w:eastAsia="zh-CN"/>
          <w14:textFill>
            <w14:solidFill>
              <w14:schemeClr w14:val="tx1"/>
            </w14:solidFill>
          </w14:textFill>
        </w:rPr>
      </w:pPr>
    </w:p>
    <w:p>
      <w:pPr>
        <w:pStyle w:val="30"/>
        <w:rPr>
          <w:rFonts w:ascii="仿宋" w:hAnsi="仿宋" w:eastAsia="仿宋" w:cs="仿宋"/>
          <w:b/>
          <w:bCs/>
          <w:color w:val="000000" w:themeColor="text1"/>
          <w:sz w:val="36"/>
          <w:szCs w:val="36"/>
          <w:lang w:eastAsia="zh-CN"/>
          <w14:textFill>
            <w14:solidFill>
              <w14:schemeClr w14:val="tx1"/>
            </w14:solidFill>
          </w14:textFill>
        </w:rPr>
      </w:pPr>
    </w:p>
    <w:p>
      <w:pPr>
        <w:pStyle w:val="30"/>
        <w:rPr>
          <w:rFonts w:ascii="仿宋" w:hAnsi="仿宋" w:eastAsia="仿宋" w:cs="仿宋"/>
          <w:b/>
          <w:bCs/>
          <w:color w:val="000000" w:themeColor="text1"/>
          <w:sz w:val="36"/>
          <w:szCs w:val="36"/>
          <w:lang w:eastAsia="zh-CN"/>
          <w14:textFill>
            <w14:solidFill>
              <w14:schemeClr w14:val="tx1"/>
            </w14:solidFill>
          </w14:textFill>
        </w:rPr>
      </w:pPr>
    </w:p>
    <w:p>
      <w:pPr>
        <w:pStyle w:val="30"/>
        <w:rPr>
          <w:rFonts w:ascii="仿宋" w:hAnsi="仿宋" w:eastAsia="仿宋" w:cs="仿宋"/>
          <w:b/>
          <w:bCs/>
          <w:color w:val="000000" w:themeColor="text1"/>
          <w:sz w:val="36"/>
          <w:szCs w:val="36"/>
          <w:lang w:eastAsia="zh-CN"/>
          <w14:textFill>
            <w14:solidFill>
              <w14:schemeClr w14:val="tx1"/>
            </w14:solidFill>
          </w14:textFill>
        </w:rPr>
      </w:pPr>
    </w:p>
    <w:p>
      <w:pPr>
        <w:pStyle w:val="30"/>
        <w:rPr>
          <w:rFonts w:ascii="仿宋" w:hAnsi="仿宋" w:eastAsia="仿宋" w:cs="仿宋"/>
          <w:b/>
          <w:bCs/>
          <w:color w:val="000000" w:themeColor="text1"/>
          <w:sz w:val="36"/>
          <w:szCs w:val="36"/>
          <w:lang w:eastAsia="zh-CN"/>
          <w14:textFill>
            <w14:solidFill>
              <w14:schemeClr w14:val="tx1"/>
            </w14:solidFill>
          </w14:textFill>
        </w:rPr>
      </w:pPr>
    </w:p>
    <w:p>
      <w:pPr>
        <w:pStyle w:val="10"/>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10"/>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bookmarkStart w:id="54" w:name="_Toc515647805"/>
      <w:bookmarkStart w:id="55" w:name="_Toc4844"/>
      <w:bookmarkStart w:id="56" w:name="_Toc17577"/>
      <w:bookmarkStart w:id="57" w:name="_Toc29899"/>
      <w:r>
        <w:rPr>
          <w:rFonts w:hint="eastAsia" w:ascii="仿宋" w:hAnsi="仿宋" w:eastAsia="仿宋" w:cs="仿宋"/>
          <w:b/>
          <w:bCs/>
          <w:color w:val="000000" w:themeColor="text1"/>
          <w:sz w:val="36"/>
          <w:szCs w:val="36"/>
          <w:lang w:eastAsia="zh-CN"/>
          <w14:textFill>
            <w14:solidFill>
              <w14:schemeClr w14:val="tx1"/>
            </w14:solidFill>
          </w14:textFill>
        </w:rPr>
        <w:t>1、 法人或者非法人组织的营业执照等证明文件</w:t>
      </w:r>
      <w:bookmarkEnd w:id="54"/>
      <w:bookmarkStart w:id="58" w:name="_Toc515647806"/>
      <w:r>
        <w:rPr>
          <w:rFonts w:hint="eastAsia" w:ascii="仿宋" w:hAnsi="仿宋" w:eastAsia="仿宋" w:cs="仿宋"/>
          <w:b/>
          <w:bCs/>
          <w:color w:val="000000" w:themeColor="text1"/>
          <w:sz w:val="36"/>
          <w:szCs w:val="36"/>
          <w:lang w:eastAsia="zh-CN"/>
          <w14:textFill>
            <w14:solidFill>
              <w14:schemeClr w14:val="tx1"/>
            </w14:solidFill>
          </w14:textFill>
        </w:rPr>
        <w:t>或自然人的身份证明</w:t>
      </w:r>
      <w:bookmarkEnd w:id="55"/>
      <w:bookmarkEnd w:id="56"/>
      <w:bookmarkEnd w:id="57"/>
      <w:bookmarkEnd w:id="58"/>
    </w:p>
    <w:p>
      <w:pPr>
        <w:pStyle w:val="14"/>
        <w:tabs>
          <w:tab w:val="left" w:pos="5580"/>
        </w:tabs>
        <w:spacing w:line="400" w:lineRule="exact"/>
        <w:ind w:left="1164" w:leftChars="257" w:hanging="540"/>
        <w:jc w:val="center"/>
        <w:rPr>
          <w:rFonts w:ascii="仿宋" w:hAnsi="仿宋" w:eastAsia="仿宋" w:cs="仿宋"/>
          <w:b/>
          <w:color w:val="000000" w:themeColor="text1"/>
          <w:lang w:eastAsia="zh-CN"/>
          <w14:textFill>
            <w14:solidFill>
              <w14:schemeClr w14:val="tx1"/>
            </w14:solidFill>
          </w14:textFill>
        </w:rPr>
      </w:pPr>
    </w:p>
    <w:p>
      <w:pPr>
        <w:pStyle w:val="14"/>
        <w:tabs>
          <w:tab w:val="left" w:pos="5580"/>
        </w:tabs>
        <w:spacing w:line="400" w:lineRule="exact"/>
        <w:ind w:left="1164" w:leftChars="257" w:hanging="540"/>
        <w:rPr>
          <w:rFonts w:ascii="仿宋" w:hAnsi="仿宋" w:eastAsia="仿宋" w:cs="仿宋"/>
          <w:b/>
          <w:color w:val="000000" w:themeColor="text1"/>
          <w:lang w:eastAsia="zh-CN"/>
          <w14:textFill>
            <w14:solidFill>
              <w14:schemeClr w14:val="tx1"/>
            </w14:solidFill>
          </w14:textFill>
        </w:rPr>
      </w:pPr>
    </w:p>
    <w:p>
      <w:pPr>
        <w:pStyle w:val="14"/>
        <w:tabs>
          <w:tab w:val="left" w:pos="5580"/>
        </w:tabs>
        <w:spacing w:line="400" w:lineRule="exact"/>
        <w:ind w:left="1164" w:leftChars="257" w:hanging="540"/>
        <w:rPr>
          <w:rFonts w:ascii="仿宋" w:hAnsi="仿宋" w:eastAsia="仿宋" w:cs="仿宋"/>
          <w:b/>
          <w:color w:val="000000" w:themeColor="text1"/>
          <w:lang w:eastAsia="zh-CN"/>
          <w14:textFill>
            <w14:solidFill>
              <w14:schemeClr w14:val="tx1"/>
            </w14:solidFill>
          </w14:textFill>
        </w:rPr>
      </w:pPr>
    </w:p>
    <w:p>
      <w:pPr>
        <w:pStyle w:val="14"/>
        <w:tabs>
          <w:tab w:val="left" w:pos="5580"/>
        </w:tabs>
        <w:spacing w:line="400" w:lineRule="exact"/>
        <w:ind w:left="1164" w:leftChars="257" w:hanging="54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说明：1.提供有效的营业执照等证明文件复印件，复印件上应加盖本单位章。</w:t>
      </w:r>
    </w:p>
    <w:p>
      <w:pPr>
        <w:pStyle w:val="14"/>
        <w:tabs>
          <w:tab w:val="left" w:pos="5580"/>
        </w:tabs>
        <w:spacing w:line="400" w:lineRule="exact"/>
        <w:ind w:left="1164" w:leftChars="257" w:hanging="54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      2. 投标人为自然人的，应提供身份证明的复印件。</w:t>
      </w:r>
    </w:p>
    <w:p>
      <w:pPr>
        <w:pStyle w:val="10"/>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10"/>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10"/>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10"/>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10"/>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10"/>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10"/>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10"/>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10"/>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10"/>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10"/>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10"/>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10"/>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10"/>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10"/>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10"/>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rPr>
          <w:rFonts w:ascii="仿宋" w:hAnsi="仿宋" w:eastAsia="仿宋" w:cs="仿宋"/>
          <w:b/>
          <w:bCs/>
          <w:color w:val="000000" w:themeColor="text1"/>
          <w:sz w:val="36"/>
          <w:szCs w:val="36"/>
          <w:lang w:eastAsia="zh-CN"/>
          <w14:textFill>
            <w14:solidFill>
              <w14:schemeClr w14:val="tx1"/>
            </w14:solidFill>
          </w14:textFill>
        </w:rPr>
      </w:pPr>
    </w:p>
    <w:p>
      <w:pPr>
        <w:pStyle w:val="30"/>
        <w:rPr>
          <w:rFonts w:ascii="仿宋" w:hAnsi="仿宋" w:eastAsia="仿宋" w:cs="仿宋"/>
          <w:b/>
          <w:bCs/>
          <w:color w:val="000000" w:themeColor="text1"/>
          <w:sz w:val="36"/>
          <w:szCs w:val="36"/>
          <w:lang w:eastAsia="zh-CN"/>
          <w14:textFill>
            <w14:solidFill>
              <w14:schemeClr w14:val="tx1"/>
            </w14:solidFill>
          </w14:textFill>
        </w:rPr>
      </w:pPr>
    </w:p>
    <w:p>
      <w:pPr>
        <w:pStyle w:val="30"/>
        <w:rPr>
          <w:rFonts w:ascii="仿宋" w:hAnsi="仿宋" w:eastAsia="仿宋" w:cs="仿宋"/>
          <w:b/>
          <w:bCs/>
          <w:color w:val="000000" w:themeColor="text1"/>
          <w:sz w:val="36"/>
          <w:szCs w:val="36"/>
          <w:lang w:eastAsia="zh-CN"/>
          <w14:textFill>
            <w14:solidFill>
              <w14:schemeClr w14:val="tx1"/>
            </w14:solidFill>
          </w14:textFill>
        </w:rPr>
      </w:pPr>
    </w:p>
    <w:p>
      <w:pPr>
        <w:pStyle w:val="30"/>
        <w:rPr>
          <w:rFonts w:ascii="仿宋" w:hAnsi="仿宋" w:eastAsia="仿宋" w:cs="仿宋"/>
          <w:b/>
          <w:bCs/>
          <w:color w:val="000000" w:themeColor="text1"/>
          <w:sz w:val="36"/>
          <w:szCs w:val="36"/>
          <w:lang w:eastAsia="zh-CN"/>
          <w14:textFill>
            <w14:solidFill>
              <w14:schemeClr w14:val="tx1"/>
            </w14:solidFill>
          </w14:textFill>
        </w:rPr>
      </w:pPr>
    </w:p>
    <w:p>
      <w:pPr>
        <w:pStyle w:val="30"/>
        <w:rPr>
          <w:rFonts w:ascii="仿宋" w:hAnsi="仿宋" w:eastAsia="仿宋" w:cs="仿宋"/>
          <w:b/>
          <w:bCs/>
          <w:color w:val="000000" w:themeColor="text1"/>
          <w:sz w:val="36"/>
          <w:szCs w:val="36"/>
          <w:lang w:eastAsia="zh-CN"/>
          <w14:textFill>
            <w14:solidFill>
              <w14:schemeClr w14:val="tx1"/>
            </w14:solidFill>
          </w14:textFill>
        </w:rPr>
      </w:pPr>
    </w:p>
    <w:p>
      <w:pPr>
        <w:pStyle w:val="30"/>
        <w:rPr>
          <w:rFonts w:ascii="仿宋" w:hAnsi="仿宋" w:eastAsia="仿宋" w:cs="仿宋"/>
          <w:b/>
          <w:bCs/>
          <w:color w:val="000000" w:themeColor="text1"/>
          <w:sz w:val="36"/>
          <w:szCs w:val="36"/>
          <w:lang w:eastAsia="zh-CN"/>
          <w14:textFill>
            <w14:solidFill>
              <w14:schemeClr w14:val="tx1"/>
            </w14:solidFill>
          </w14:textFill>
        </w:rPr>
      </w:pPr>
    </w:p>
    <w:p>
      <w:pPr>
        <w:pStyle w:val="30"/>
        <w:rPr>
          <w:rFonts w:ascii="仿宋" w:hAnsi="仿宋" w:eastAsia="仿宋" w:cs="仿宋"/>
          <w:b/>
          <w:bCs/>
          <w:color w:val="000000" w:themeColor="text1"/>
          <w:sz w:val="36"/>
          <w:szCs w:val="36"/>
          <w:lang w:eastAsia="zh-CN"/>
          <w14:textFill>
            <w14:solidFill>
              <w14:schemeClr w14:val="tx1"/>
            </w14:solidFill>
          </w14:textFill>
        </w:rPr>
      </w:pPr>
    </w:p>
    <w:p>
      <w:pPr>
        <w:pStyle w:val="10"/>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10"/>
        <w:numPr>
          <w:ilvl w:val="0"/>
          <w:numId w:val="0"/>
        </w:numPr>
        <w:kinsoku w:val="0"/>
        <w:overflowPunct w:val="0"/>
        <w:spacing w:before="34" w:line="440" w:lineRule="exact"/>
        <w:ind w:left="480" w:right="126"/>
        <w:jc w:val="center"/>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b/>
          <w:bCs/>
          <w:color w:val="000000" w:themeColor="text1"/>
          <w:sz w:val="36"/>
          <w:szCs w:val="36"/>
          <w:lang w:eastAsia="zh-CN"/>
          <w14:textFill>
            <w14:solidFill>
              <w14:schemeClr w14:val="tx1"/>
            </w14:solidFill>
          </w14:textFill>
        </w:rPr>
        <w:t>2、法定代表人身份证明</w:t>
      </w:r>
    </w:p>
    <w:p>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投标单位名称：</w:t>
      </w:r>
      <w:r>
        <w:rPr>
          <w:rFonts w:hint="eastAsia" w:ascii="仿宋" w:hAnsi="仿宋" w:eastAsia="仿宋" w:cs="仿宋"/>
          <w:color w:val="000000" w:themeColor="text1"/>
          <w:u w:val="single"/>
          <w:lang w:eastAsia="zh-CN"/>
          <w14:textFill>
            <w14:solidFill>
              <w14:schemeClr w14:val="tx1"/>
            </w14:solidFill>
          </w14:textFill>
        </w:rPr>
        <w:t xml:space="preserve">                       </w:t>
      </w:r>
    </w:p>
    <w:p>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单位性质：</w:t>
      </w:r>
      <w:r>
        <w:rPr>
          <w:rFonts w:hint="eastAsia" w:ascii="仿宋" w:hAnsi="仿宋" w:eastAsia="仿宋" w:cs="仿宋"/>
          <w:color w:val="000000" w:themeColor="text1"/>
          <w:u w:val="single"/>
          <w:lang w:eastAsia="zh-CN"/>
          <w14:textFill>
            <w14:solidFill>
              <w14:schemeClr w14:val="tx1"/>
            </w14:solidFill>
          </w14:textFill>
        </w:rPr>
        <w:t xml:space="preserve">                           </w:t>
      </w:r>
    </w:p>
    <w:p>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地址：</w:t>
      </w:r>
      <w:r>
        <w:rPr>
          <w:rFonts w:hint="eastAsia" w:ascii="仿宋" w:hAnsi="仿宋" w:eastAsia="仿宋" w:cs="仿宋"/>
          <w:color w:val="000000" w:themeColor="text1"/>
          <w:u w:val="single"/>
          <w:lang w:eastAsia="zh-CN"/>
          <w14:textFill>
            <w14:solidFill>
              <w14:schemeClr w14:val="tx1"/>
            </w14:solidFill>
          </w14:textFill>
        </w:rPr>
        <w:t xml:space="preserve">                               </w:t>
      </w:r>
    </w:p>
    <w:p>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成立时间：</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年</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月</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日</w:t>
      </w:r>
    </w:p>
    <w:p>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经营期限：</w:t>
      </w:r>
      <w:r>
        <w:rPr>
          <w:rFonts w:hint="eastAsia" w:ascii="仿宋" w:hAnsi="仿宋" w:eastAsia="仿宋" w:cs="仿宋"/>
          <w:color w:val="000000" w:themeColor="text1"/>
          <w:u w:val="single"/>
          <w:lang w:eastAsia="zh-CN"/>
          <w14:textFill>
            <w14:solidFill>
              <w14:schemeClr w14:val="tx1"/>
            </w14:solidFill>
          </w14:textFill>
        </w:rPr>
        <w:t xml:space="preserve">             </w:t>
      </w:r>
    </w:p>
    <w:p>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姓名：</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 性别：</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 年龄：</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 职务：</w:t>
      </w:r>
      <w:r>
        <w:rPr>
          <w:rFonts w:hint="eastAsia" w:ascii="仿宋" w:hAnsi="仿宋" w:eastAsia="仿宋" w:cs="仿宋"/>
          <w:color w:val="000000" w:themeColor="text1"/>
          <w:u w:val="single"/>
          <w:lang w:eastAsia="zh-CN"/>
          <w14:textFill>
            <w14:solidFill>
              <w14:schemeClr w14:val="tx1"/>
            </w14:solidFill>
          </w14:textFill>
        </w:rPr>
        <w:t xml:space="preserve">           </w:t>
      </w:r>
    </w:p>
    <w:p>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身份证号码：</w:t>
      </w:r>
      <w:r>
        <w:rPr>
          <w:rFonts w:hint="eastAsia" w:ascii="仿宋" w:hAnsi="仿宋" w:eastAsia="仿宋" w:cs="仿宋"/>
          <w:color w:val="000000" w:themeColor="text1"/>
          <w:u w:val="single"/>
          <w:lang w:eastAsia="zh-CN"/>
          <w14:textFill>
            <w14:solidFill>
              <w14:schemeClr w14:val="tx1"/>
            </w14:solidFill>
          </w14:textFill>
        </w:rPr>
        <w:t xml:space="preserve">                                  </w:t>
      </w:r>
    </w:p>
    <w:p>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系</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（投标单位名称）的法定代表人。</w:t>
      </w:r>
    </w:p>
    <w:p>
      <w:pPr>
        <w:spacing w:line="420" w:lineRule="exact"/>
        <w:ind w:firstLine="972" w:firstLineChars="4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特此证明。</w:t>
      </w:r>
    </w:p>
    <w:p>
      <w:pPr>
        <w:pStyle w:val="10"/>
        <w:numPr>
          <w:ilvl w:val="0"/>
          <w:numId w:val="0"/>
        </w:numPr>
        <w:kinsoku w:val="0"/>
        <w:overflowPunct w:val="0"/>
        <w:rPr>
          <w:rFonts w:ascii="仿宋" w:hAnsi="仿宋" w:eastAsia="仿宋" w:cs="仿宋"/>
          <w:color w:val="000000" w:themeColor="text1"/>
          <w:sz w:val="20"/>
          <w:szCs w:val="20"/>
          <w14:textFill>
            <w14:solidFill>
              <w14:schemeClr w14:val="tx1"/>
            </w14:solidFill>
          </w14:textFill>
        </w:rPr>
      </w:pPr>
    </w:p>
    <w:p>
      <w:pPr>
        <w:pStyle w:val="10"/>
        <w:numPr>
          <w:ilvl w:val="0"/>
          <w:numId w:val="0"/>
        </w:numPr>
        <w:kinsoku w:val="0"/>
        <w:overflowPunct w:val="0"/>
        <w:spacing w:before="7"/>
        <w:rPr>
          <w:rFonts w:ascii="仿宋" w:hAnsi="仿宋" w:eastAsia="仿宋" w:cs="仿宋"/>
          <w:color w:val="000000" w:themeColor="text1"/>
          <w:sz w:val="25"/>
          <w:szCs w:val="25"/>
          <w14:textFill>
            <w14:solidFill>
              <w14:schemeClr w14:val="tx1"/>
            </w14:solidFill>
          </w14:textFill>
        </w:rPr>
      </w:pPr>
    </w:p>
    <w:p>
      <w:pPr>
        <w:pStyle w:val="10"/>
        <w:numPr>
          <w:ilvl w:val="0"/>
          <w:numId w:val="0"/>
        </w:numPr>
        <w:kinsoku w:val="0"/>
        <w:overflowPunct w:val="0"/>
        <w:spacing w:line="200" w:lineRule="atLeast"/>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mc:AlternateContent>
          <mc:Choice Requires="wpg">
            <w:drawing>
              <wp:inline distT="0" distB="0" distL="114300" distR="114300">
                <wp:extent cx="5136515" cy="1458595"/>
                <wp:effectExtent l="0" t="0" r="8255" b="9525"/>
                <wp:docPr id="34" name="组合 34"/>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14" name="任意多边形 14"/>
                        <wps:cNvSpPr/>
                        <wps:spPr>
                          <a:xfrm>
                            <a:off x="4" y="9"/>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5" name="任意多边形 15"/>
                        <wps:cNvSpPr/>
                        <wps:spPr>
                          <a:xfrm>
                            <a:off x="24" y="28"/>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6" name="任意多边形 16"/>
                        <wps:cNvSpPr/>
                        <wps:spPr>
                          <a:xfrm>
                            <a:off x="24" y="2267"/>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7" name="任意多边形 17"/>
                        <wps:cNvSpPr/>
                        <wps:spPr>
                          <a:xfrm>
                            <a:off x="4" y="2286"/>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9" name="任意多边形 19"/>
                        <wps:cNvSpPr/>
                        <wps:spPr>
                          <a:xfrm>
                            <a:off x="9" y="4"/>
                            <a:ext cx="20" cy="2287"/>
                          </a:xfrm>
                          <a:custGeom>
                            <a:avLst/>
                            <a:gdLst/>
                            <a:ahLst/>
                            <a:cxnLst/>
                            <a:rect l="0" t="0" r="0" b="0"/>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20" name="任意多边形 20"/>
                        <wps:cNvSpPr/>
                        <wps:spPr>
                          <a:xfrm>
                            <a:off x="28" y="24"/>
                            <a:ext cx="20" cy="2249"/>
                          </a:xfrm>
                          <a:custGeom>
                            <a:avLst/>
                            <a:gdLst/>
                            <a:ahLst/>
                            <a:cxnLst/>
                            <a:rect l="0" t="0" r="0" b="0"/>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21" name="任意多边形 21"/>
                        <wps:cNvSpPr/>
                        <wps:spPr>
                          <a:xfrm>
                            <a:off x="4034"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2" name="任意多边形 22"/>
                        <wps:cNvSpPr/>
                        <wps:spPr>
                          <a:xfrm>
                            <a:off x="4053"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3" name="任意多边形 23"/>
                        <wps:cNvSpPr/>
                        <wps:spPr>
                          <a:xfrm>
                            <a:off x="8059" y="33"/>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4" name="任意多边形 24"/>
                        <wps:cNvSpPr/>
                        <wps:spPr>
                          <a:xfrm>
                            <a:off x="8078" y="14"/>
                            <a:ext cx="20" cy="2278"/>
                          </a:xfrm>
                          <a:custGeom>
                            <a:avLst/>
                            <a:gdLst/>
                            <a:ahLst/>
                            <a:cxnLst/>
                            <a:rect l="0" t="0" r="0" b="0"/>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27" name="文本框 27"/>
                        <wps:cNvSpPr txBox="1"/>
                        <wps:spPr>
                          <a:xfrm>
                            <a:off x="19" y="19"/>
                            <a:ext cx="4025" cy="2258"/>
                          </a:xfrm>
                          <a:prstGeom prst="rect">
                            <a:avLst/>
                          </a:prstGeom>
                          <a:noFill/>
                          <a:ln>
                            <a:noFill/>
                          </a:ln>
                        </wps:spPr>
                        <wps:txbx>
                          <w:txbxContent>
                            <w:p>
                              <w:pPr>
                                <w:pStyle w:val="10"/>
                                <w:numPr>
                                  <w:ilvl w:val="0"/>
                                  <w:numId w:val="0"/>
                                </w:numPr>
                                <w:kinsoku w:val="0"/>
                                <w:overflowPunct w:val="0"/>
                                <w:spacing w:before="13"/>
                                <w:rPr>
                                  <w:sz w:val="28"/>
                                  <w:szCs w:val="28"/>
                                </w:rPr>
                              </w:pPr>
                            </w:p>
                            <w:p>
                              <w:pPr>
                                <w:pStyle w:val="10"/>
                                <w:numPr>
                                  <w:ilvl w:val="0"/>
                                  <w:numId w:val="0"/>
                                </w:numPr>
                                <w:kinsoku w:val="0"/>
                                <w:overflowPunct w:val="0"/>
                                <w:jc w:val="center"/>
                                <w:rPr>
                                  <w:lang w:eastAsia="zh-CN"/>
                                </w:rPr>
                              </w:pPr>
                              <w:r>
                                <w:rPr>
                                  <w:rFonts w:hint="eastAsia"/>
                                  <w:lang w:eastAsia="zh-CN"/>
                                </w:rPr>
                                <w:t>法定代表人身份证复印件（正面）</w:t>
                              </w:r>
                            </w:p>
                          </w:txbxContent>
                        </wps:txbx>
                        <wps:bodyPr lIns="0" tIns="0" rIns="0" bIns="0" upright="1"/>
                      </wps:wsp>
                      <wps:wsp>
                        <wps:cNvPr id="32" name="文本框 32"/>
                        <wps:cNvSpPr txBox="1"/>
                        <wps:spPr>
                          <a:xfrm>
                            <a:off x="4044" y="19"/>
                            <a:ext cx="4025" cy="2258"/>
                          </a:xfrm>
                          <a:prstGeom prst="rect">
                            <a:avLst/>
                          </a:prstGeom>
                          <a:noFill/>
                          <a:ln>
                            <a:noFill/>
                          </a:ln>
                        </wps:spPr>
                        <wps:txbx>
                          <w:txbxContent>
                            <w:p>
                              <w:pPr>
                                <w:pStyle w:val="10"/>
                                <w:numPr>
                                  <w:ilvl w:val="0"/>
                                  <w:numId w:val="0"/>
                                </w:numPr>
                                <w:kinsoku w:val="0"/>
                                <w:overflowPunct w:val="0"/>
                                <w:spacing w:before="13"/>
                                <w:rPr>
                                  <w:sz w:val="28"/>
                                  <w:szCs w:val="28"/>
                                </w:rPr>
                              </w:pPr>
                            </w:p>
                            <w:p>
                              <w:pPr>
                                <w:pStyle w:val="10"/>
                                <w:numPr>
                                  <w:ilvl w:val="0"/>
                                  <w:numId w:val="0"/>
                                </w:numPr>
                                <w:kinsoku w:val="0"/>
                                <w:overflowPunct w:val="0"/>
                                <w:rPr>
                                  <w:lang w:eastAsia="zh-CN"/>
                                </w:rPr>
                              </w:pPr>
                              <w:r>
                                <w:rPr>
                                  <w:rFonts w:hint="eastAsia"/>
                                  <w:lang w:eastAsia="zh-CN"/>
                                </w:rPr>
                                <w:t>法定代表人身份证复印件（反面）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">
                <o:lock v:ext="edit" rotation="t" aspectratio="f"/>
                <v:shape id="_x0000_s1026" o:spid="_x0000_s1026" o:spt="100" style="position:absolute;left:4;top:9;height:20;width:8079;" filled="f" stroked="t" coordsize="8079,20" o:gfxdata="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niTF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g+z0TroAAADb&#10;AAAADwAAAGRycy9kb3ducmV2LnhtbEVPzYrCMBC+L/gOYYS9rUkXFK1GD8qC7OLB6gMMzdiWNpOS&#10;RK0+vVlY2Nt8fL+z2gy2EzfyoXGsIZsoEMSlMw1XGs6nr485iBCRDXaOScODAmzWo7cV5sbd+Ui3&#10;IlYihXDIUUMdY59LGcqaLIaJ64kTd3HeYkzQV9J4vKdw28lPpWbSYsOpocaetjWVbXG1Gnbenw6y&#10;vxTP75+dyyrVThdDq/X7OFNLEJGG+C/+c+9Nmj+F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7PRO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cz5qOboAAADb&#10;AAAADwAAAGRycy9kb3ducmV2LnhtbEVPzYrCMBC+L/gOYYS9rUkXVrQaPSgLsrIHqw8wNGNb2kxK&#10;ErXu05sFwdt8fL+zXA+2E1fyoXGsIZsoEMSlMw1XGk7H748ZiBCRDXaOScOdAqxXo7cl5sbd+EDX&#10;IlYihXDIUUMdY59LGcqaLIaJ64kTd3beYkzQV9J4vKVw28lPpabSYsOpocaeNjWVbXGxGrbeH39l&#10;fy7+fvZbl1Wq/ZoPrdbv40wtQEQa4kv8dO9Mmj+F/1/SAX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Pmo5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eky6sroAAADb&#10;AAAADwAAAGRycy9kb3ducmV2LnhtbEVPS2sCMRC+F/ofwhS81cQFW9kaPUh90J6qHjwOm9nN4may&#10;JFHXf28Khd7m43vOfDm4TlwpxNazhslYgSCuvGm50XA8rF9nIGJCNth5Jg13irBcPD/NsTT+xj90&#10;3adG5BCOJWqwKfWllLGy5DCOfU+cudoHhynD0EgT8JbDXScLpd6kw5Zzg8WeVpaq8/7iNHzXdXEO&#10;qviabrafiMO0bU52pfXoZaI+QCQa0r/4z70zef47/P6SD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TLqy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EhFfyboAAADb&#10;AAAADwAAAGRycy9kb3ducmV2LnhtbEVPS2sCMRC+F/ofwhS8FE0ULOvW6EEUhJ7c6n3YjJulm8k2&#10;SX301xtB8DYf33Pmy4vrxIlCbD1rGI8UCOLam5YbDfvvzbAAEROywc4zabhShOXi9WWOpfFn3tGp&#10;So3IIRxL1GBT6kspY23JYRz5njhzRx8cpgxDI03Acw53nZwo9SEdtpwbLPa0slT/VH9Ow//xfTtd&#10;W1xXdXFQX8Vs9Yuh0nrwNlafIBJd0lP8cG9Nnj+D+y/5ALm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EV/JugAAANsA&#10;AAAPAAAAAAAAAAEAIAAAACIAAABkcnMvZG93bnJldi54bWxQSwECFAAUAAAACACHTuJAMy8FnjsA&#10;AAA5AAAAEAAAAAAAAAABACAAAAAJAQAAZHJzL3NoYXBleG1sLnhtbFBLBQYAAAAABgAGAFsBAACz&#10;Aw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2jQUM7wAAADb&#10;AAAADwAAAGRycy9kb3ducmV2LnhtbEVPTYvCMBC9L/gfwgheFpsqItptlGVF8CCo1YPehma27W4z&#10;KU20+u/NQfD4eN/p8m5qcaPWVZYVjKIYBHFudcWFgtNxPZyBcB5ZY22ZFDzIwXLR+0gx0bbjA90y&#10;X4gQwi5BBaX3TSKly0sy6CLbEAfu17YGfYBtIXWLXQg3tRzH8VQarDg0lNjQT0n5f3Y1CrrNSlYn&#10;v8s/i8P2OJmfv5u/y16pQX8Uf4HwdPdv8cu90QrGYX34En6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0FDO8AAAA&#10;2wAAAA8AAAAAAAAAAQAgAAAAIgAAAGRycy9kb3ducmV2LnhtbFBLAQIUABQAAAAIAIdO4kAzLwWe&#10;OwAAADkAAAAQAAAAAAAAAAEAIAAAAAsBAABkcnMvc2hhcGV4bWwueG1sUEsFBgAAAAAGAAYAWwEA&#10;ALUDA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NM7irbsAAADb&#10;AAAADwAAAGRycy9kb3ducmV2LnhtbEWPzWrDMBCE74G+g9hCb7HsmITgWgnFUMipELe5L9bWMrVW&#10;tqTm5+2jQiHHYWa+Yer91Y7iTD4MjhUUWQ6CuHN64F7B1+f7cgsiRGSNo2NScKMA+93TosZKuwsf&#10;6dzGXiQIhwoVmBinSsrQGbIYMjcRJ+/beYsxSd9L7fGS4HaUqzzfSIsDpwWDEzWGup/21yrwXWj0&#10;XM7m1MwfJ37DyW3KtVIvz0X+CiLSNT7C/+2DVrAq4O9L+gF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7ir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xBx82rsAAADb&#10;AAAADwAAAGRycy9kb3ducmV2LnhtbEWPzWrDMBCE74W8g9hAb438Q0Nwo5hgKPRUqFvfF2trmVgr&#10;W1KT9O2rQKDHYWa+Yfb11U7iTD6MjhXkmwwEce/0yIOCr8/Xpx2IEJE1To5JwS8FqA+rhz1W2l34&#10;g85tHESCcKhQgYlxrqQMvSGLYeNm4uR9O28xJukHqT1eEtxOssiyrbQ4clowOFNjqD+1P1aB70Oj&#10;l3IxXbO8d3zE2W3LZ6Ue13n2AiLSNf6H7+03raAo4PYl/QB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Bx82r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q1DZQbkAAADb&#10;AAAADwAAAGRycy9kb3ducmV2LnhtbEWPW4vCMBSE3wX/QziCb5pqUaQaZSkI+yR4ez80x6Zsc9Im&#10;8bL/3iws+DjMzDfMZveyrXiQD41jBbNpBoK4crrhWsHlvJ+sQISIrLF1TAp+KcBuOxxssNDuyUd6&#10;nGItEoRDgQpMjF0hZagMWQxT1xEn7+a8xZikr6X2+Exw28p5li2lxYbTgsGOSkPVz+luFfgqlLrP&#10;e3Mt+8OVv7Bzy3yh1Hg0y9YgIr3iJ/zf/tYK5jn8fUk/QG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tQ2UG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sQfsO70AAADb&#10;AAAADwAAAGRycy9kb3ducmV2LnhtbEWPQWsCMRSE7wX/Q3hCb5rViuhqFBTbehFxFbw+N8/N4uZl&#10;2aSr/feNIPQ4zMw3zHz5sJVoqfGlYwWDfgKCOHe65ELB6fjZm4DwAVlj5ZgU/JKH5aLzNsdUuzsf&#10;qM1CISKEfYoKTAh1KqXPDVn0fVcTR+/qGoshyqaQusF7hNtKDpNkLC2WHBcM1rQ2lN+yH6vg5luz&#10;uoy+vvcfPN1NssumPl83Sr13B8kMRKBH+A+/2lutYDiC55f4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B+w7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10"/>
                          <w:numPr>
                            <w:ilvl w:val="0"/>
                            <w:numId w:val="0"/>
                          </w:numPr>
                          <w:kinsoku w:val="0"/>
                          <w:overflowPunct w:val="0"/>
                          <w:spacing w:before="13"/>
                          <w:rPr>
                            <w:sz w:val="28"/>
                            <w:szCs w:val="28"/>
                          </w:rPr>
                        </w:pPr>
                      </w:p>
                      <w:p>
                        <w:pPr>
                          <w:pStyle w:val="10"/>
                          <w:numPr>
                            <w:ilvl w:val="0"/>
                            <w:numId w:val="0"/>
                          </w:numPr>
                          <w:kinsoku w:val="0"/>
                          <w:overflowPunct w:val="0"/>
                          <w:jc w:val="center"/>
                          <w:rPr>
                            <w:lang w:eastAsia="zh-CN"/>
                          </w:rPr>
                        </w:pPr>
                        <w:r>
                          <w:rPr>
                            <w:rFonts w:hint="eastAsia"/>
                            <w:lang w:eastAsia="zh-CN"/>
                          </w:rPr>
                          <w:t>法定代表人身份证复印件（正面）</w:t>
                        </w:r>
                      </w:p>
                    </w:txbxContent>
                  </v:textbox>
                </v:shape>
                <v:shape id="_x0000_s1026" o:spid="_x0000_s1026" o:spt="202" type="#_x0000_t202" style="position:absolute;left:4044;top:19;height:2258;width:4025;"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10"/>
                          <w:numPr>
                            <w:ilvl w:val="0"/>
                            <w:numId w:val="0"/>
                          </w:numPr>
                          <w:kinsoku w:val="0"/>
                          <w:overflowPunct w:val="0"/>
                          <w:spacing w:before="13"/>
                          <w:rPr>
                            <w:sz w:val="28"/>
                            <w:szCs w:val="28"/>
                          </w:rPr>
                        </w:pPr>
                      </w:p>
                      <w:p>
                        <w:pPr>
                          <w:pStyle w:val="10"/>
                          <w:numPr>
                            <w:ilvl w:val="0"/>
                            <w:numId w:val="0"/>
                          </w:numPr>
                          <w:kinsoku w:val="0"/>
                          <w:overflowPunct w:val="0"/>
                          <w:rPr>
                            <w:lang w:eastAsia="zh-CN"/>
                          </w:rPr>
                        </w:pPr>
                        <w:r>
                          <w:rPr>
                            <w:rFonts w:hint="eastAsia"/>
                            <w:lang w:eastAsia="zh-CN"/>
                          </w:rPr>
                          <w:t>法定代表人身份证复印件（反面）</w:t>
                        </w:r>
                      </w:p>
                    </w:txbxContent>
                  </v:textbox>
                </v:shape>
                <w10:wrap type="none"/>
                <w10:anchorlock/>
              </v:group>
            </w:pict>
          </mc:Fallback>
        </mc:AlternateContent>
      </w:r>
    </w:p>
    <w:p>
      <w:pPr>
        <w:wordWrap w:val="0"/>
        <w:spacing w:line="420" w:lineRule="exact"/>
        <w:ind w:firstLine="486" w:firstLineChars="200"/>
        <w:jc w:val="right"/>
        <w:rPr>
          <w:rFonts w:ascii="仿宋" w:hAnsi="仿宋" w:eastAsia="仿宋" w:cs="仿宋"/>
          <w:color w:val="000000" w:themeColor="text1"/>
          <w14:textFill>
            <w14:solidFill>
              <w14:schemeClr w14:val="tx1"/>
            </w14:solidFill>
          </w14:textFill>
        </w:rPr>
      </w:pPr>
    </w:p>
    <w:p>
      <w:pPr>
        <w:spacing w:line="420" w:lineRule="exact"/>
        <w:ind w:firstLine="486" w:firstLineChars="200"/>
        <w:jc w:val="right"/>
        <w:rPr>
          <w:rFonts w:ascii="仿宋" w:hAnsi="仿宋" w:eastAsia="仿宋" w:cs="仿宋"/>
          <w:color w:val="000000" w:themeColor="text1"/>
          <w14:textFill>
            <w14:solidFill>
              <w14:schemeClr w14:val="tx1"/>
            </w14:solidFill>
          </w14:textFill>
        </w:rPr>
      </w:pPr>
    </w:p>
    <w:p>
      <w:pPr>
        <w:spacing w:line="420" w:lineRule="exact"/>
        <w:ind w:firstLine="486" w:firstLineChars="200"/>
        <w:jc w:val="righ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投标人：</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（公章）</w:t>
      </w:r>
    </w:p>
    <w:p>
      <w:pPr>
        <w:wordWrap w:val="0"/>
        <w:spacing w:line="420" w:lineRule="exact"/>
        <w:ind w:right="480" w:firstLine="486" w:firstLineChars="200"/>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                                          </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年</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月</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日 </w:t>
      </w:r>
    </w:p>
    <w:p>
      <w:pPr>
        <w:pStyle w:val="10"/>
        <w:numPr>
          <w:ilvl w:val="0"/>
          <w:numId w:val="0"/>
        </w:numPr>
        <w:kinsoku w:val="0"/>
        <w:overflowPunct w:val="0"/>
        <w:spacing w:before="34" w:line="357" w:lineRule="auto"/>
        <w:ind w:left="480" w:right="126"/>
        <w:jc w:val="center"/>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br w:type="page"/>
      </w:r>
      <w:r>
        <w:rPr>
          <w:rFonts w:hint="eastAsia" w:ascii="仿宋" w:hAnsi="仿宋" w:eastAsia="仿宋" w:cs="仿宋"/>
          <w:b/>
          <w:bCs/>
          <w:color w:val="000000" w:themeColor="text1"/>
          <w:sz w:val="36"/>
          <w:szCs w:val="36"/>
          <w:lang w:eastAsia="zh-CN"/>
          <w14:textFill>
            <w14:solidFill>
              <w14:schemeClr w14:val="tx1"/>
            </w14:solidFill>
          </w14:textFill>
        </w:rPr>
        <w:t>3、授权委托书</w:t>
      </w:r>
    </w:p>
    <w:p>
      <w:pPr>
        <w:spacing w:line="42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致：采购人名称 </w:t>
      </w:r>
    </w:p>
    <w:p>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本授权书声明：注册于</w:t>
      </w:r>
      <w:r>
        <w:rPr>
          <w:rFonts w:hint="eastAsia" w:ascii="仿宋" w:hAnsi="仿宋" w:eastAsia="仿宋" w:cs="仿宋"/>
          <w:color w:val="000000" w:themeColor="text1"/>
          <w:u w:val="single"/>
          <w:lang w:eastAsia="zh-CN"/>
          <w14:textFill>
            <w14:solidFill>
              <w14:schemeClr w14:val="tx1"/>
            </w14:solidFill>
          </w14:textFill>
        </w:rPr>
        <w:t>（投标人地址）</w:t>
      </w:r>
      <w:r>
        <w:rPr>
          <w:rFonts w:hint="eastAsia" w:ascii="仿宋" w:hAnsi="仿宋" w:eastAsia="仿宋" w:cs="仿宋"/>
          <w:color w:val="000000" w:themeColor="text1"/>
          <w:lang w:eastAsia="zh-CN"/>
          <w14:textFill>
            <w14:solidFill>
              <w14:schemeClr w14:val="tx1"/>
            </w14:solidFill>
          </w14:textFill>
        </w:rPr>
        <w:t>的</w:t>
      </w:r>
      <w:r>
        <w:rPr>
          <w:rFonts w:hint="eastAsia" w:ascii="仿宋" w:hAnsi="仿宋" w:eastAsia="仿宋" w:cs="仿宋"/>
          <w:color w:val="000000" w:themeColor="text1"/>
          <w:u w:val="single"/>
          <w:lang w:eastAsia="zh-CN"/>
          <w14:textFill>
            <w14:solidFill>
              <w14:schemeClr w14:val="tx1"/>
            </w14:solidFill>
          </w14:textFill>
        </w:rPr>
        <w:t>（投标人名称）</w:t>
      </w:r>
      <w:r>
        <w:rPr>
          <w:rFonts w:hint="eastAsia" w:ascii="仿宋" w:hAnsi="仿宋" w:eastAsia="仿宋" w:cs="仿宋"/>
          <w:color w:val="000000" w:themeColor="text1"/>
          <w:lang w:eastAsia="zh-CN"/>
          <w14:textFill>
            <w14:solidFill>
              <w14:schemeClr w14:val="tx1"/>
            </w14:solidFill>
          </w14:textFill>
        </w:rPr>
        <w:t>法定代表人（负责人）</w:t>
      </w:r>
      <w:r>
        <w:rPr>
          <w:rFonts w:hint="eastAsia" w:ascii="仿宋" w:hAnsi="仿宋" w:eastAsia="仿宋" w:cs="仿宋"/>
          <w:color w:val="000000" w:themeColor="text1"/>
          <w:u w:val="single"/>
          <w:lang w:eastAsia="zh-CN"/>
          <w14:textFill>
            <w14:solidFill>
              <w14:schemeClr w14:val="tx1"/>
            </w14:solidFill>
          </w14:textFill>
        </w:rPr>
        <w:t>姓名、职务或职称）</w:t>
      </w:r>
      <w:r>
        <w:rPr>
          <w:rFonts w:hint="eastAsia" w:ascii="仿宋" w:hAnsi="仿宋" w:eastAsia="仿宋" w:cs="仿宋"/>
          <w:color w:val="000000" w:themeColor="text1"/>
          <w:lang w:eastAsia="zh-CN"/>
          <w14:textFill>
            <w14:solidFill>
              <w14:schemeClr w14:val="tx1"/>
            </w14:solidFill>
          </w14:textFill>
        </w:rPr>
        <w:t>代表本公司授权</w:t>
      </w:r>
      <w:r>
        <w:rPr>
          <w:rFonts w:hint="eastAsia" w:ascii="仿宋" w:hAnsi="仿宋" w:eastAsia="仿宋" w:cs="仿宋"/>
          <w:color w:val="000000" w:themeColor="text1"/>
          <w:u w:val="single"/>
          <w:lang w:eastAsia="zh-CN"/>
          <w14:textFill>
            <w14:solidFill>
              <w14:schemeClr w14:val="tx1"/>
            </w14:solidFill>
          </w14:textFill>
        </w:rPr>
        <w:t>（姓名）</w:t>
      </w:r>
      <w:r>
        <w:rPr>
          <w:rFonts w:hint="eastAsia" w:ascii="仿宋" w:hAnsi="仿宋" w:eastAsia="仿宋" w:cs="仿宋"/>
          <w:color w:val="000000" w:themeColor="text1"/>
          <w:lang w:eastAsia="zh-CN"/>
          <w14:textFill>
            <w14:solidFill>
              <w14:schemeClr w14:val="tx1"/>
            </w14:solidFill>
          </w14:textFill>
        </w:rPr>
        <w:t>为本单位的合法代理人，参与贵方组织的</w:t>
      </w:r>
      <w:r>
        <w:rPr>
          <w:rFonts w:hint="eastAsia" w:ascii="仿宋" w:hAnsi="仿宋" w:eastAsia="仿宋" w:cs="仿宋"/>
          <w:color w:val="000000" w:themeColor="text1"/>
          <w:u w:val="single"/>
          <w:lang w:eastAsia="zh-CN"/>
          <w14:textFill>
            <w14:solidFill>
              <w14:schemeClr w14:val="tx1"/>
            </w14:solidFill>
          </w14:textFill>
        </w:rPr>
        <w:t>（项目名称及项目编号）</w:t>
      </w:r>
      <w:r>
        <w:rPr>
          <w:rFonts w:hint="eastAsia" w:ascii="仿宋" w:hAnsi="仿宋" w:eastAsia="仿宋" w:cs="仿宋"/>
          <w:color w:val="000000" w:themeColor="text1"/>
          <w:lang w:eastAsia="zh-CN"/>
          <w14:textFill>
            <w14:solidFill>
              <w14:schemeClr w14:val="tx1"/>
            </w14:solidFill>
          </w14:textFill>
        </w:rPr>
        <w:t xml:space="preserve"> 的投标、谈判、签约等具体工作，并签署全部有关文件、协议及合同。</w:t>
      </w:r>
    </w:p>
    <w:p>
      <w:pPr>
        <w:adjustRightInd w:val="0"/>
        <w:snapToGrid w:val="0"/>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我单位对被授权人的上述经济活动负全部责任。在撤销授权的书面通知前，本授权书一直有效。被授权人在授权书有效期内签署的所有文件不因授权的撤消而失效。</w:t>
      </w:r>
    </w:p>
    <w:p>
      <w:pPr>
        <w:pStyle w:val="10"/>
        <w:tabs>
          <w:tab w:val="left" w:pos="780"/>
        </w:tabs>
        <w:kinsoku w:val="0"/>
        <w:overflowPunct w:val="0"/>
        <w:adjustRightInd w:val="0"/>
        <w:snapToGrid w:val="0"/>
        <w:spacing w:before="12"/>
        <w:rPr>
          <w:rFonts w:ascii="仿宋" w:hAnsi="仿宋" w:eastAsia="仿宋" w:cs="仿宋"/>
          <w:color w:val="000000" w:themeColor="text1"/>
          <w:sz w:val="4"/>
          <w:szCs w:val="4"/>
          <w:lang w:eastAsia="zh-CN"/>
          <w14:textFill>
            <w14:solidFill>
              <w14:schemeClr w14:val="tx1"/>
            </w14:solidFill>
          </w14:textFill>
        </w:rPr>
      </w:pPr>
    </w:p>
    <w:p>
      <w:pPr>
        <w:pStyle w:val="10"/>
        <w:numPr>
          <w:ilvl w:val="0"/>
          <w:numId w:val="0"/>
        </w:numPr>
        <w:kinsoku w:val="0"/>
        <w:overflowPunct w:val="0"/>
        <w:adjustRightInd w:val="0"/>
        <w:snapToGrid w:val="0"/>
        <w:spacing w:line="200" w:lineRule="atLeast"/>
        <w:ind w:right="1931" w:rightChars="795"/>
        <w:jc w:val="center"/>
        <w:rPr>
          <w:rFonts w:ascii="仿宋" w:hAnsi="仿宋" w:eastAsia="仿宋" w:cs="仿宋"/>
          <w:color w:val="000000" w:themeColor="text1"/>
          <w:sz w:val="18"/>
          <w:szCs w:val="20"/>
          <w14:textFill>
            <w14:solidFill>
              <w14:schemeClr w14:val="tx1"/>
            </w14:solidFill>
          </w14:textFill>
        </w:rPr>
      </w:pPr>
      <w:r>
        <w:rPr>
          <w:rFonts w:hint="eastAsia" w:ascii="仿宋" w:hAnsi="仿宋" w:eastAsia="仿宋" w:cs="仿宋"/>
          <w:color w:val="000000" w:themeColor="text1"/>
          <w:sz w:val="18"/>
          <w:szCs w:val="20"/>
          <w14:textFill>
            <w14:solidFill>
              <w14:schemeClr w14:val="tx1"/>
            </w14:solidFill>
          </w14:textFill>
        </w:rPr>
        <mc:AlternateContent>
          <mc:Choice Requires="wpg">
            <w:drawing>
              <wp:inline distT="0" distB="0" distL="114300" distR="114300">
                <wp:extent cx="5136515" cy="1458595"/>
                <wp:effectExtent l="0" t="0" r="8255" b="9525"/>
                <wp:docPr id="35" name="组合 35"/>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28" name="任意多边形 1"/>
                        <wps:cNvSpPr/>
                        <wps:spPr>
                          <a:xfrm>
                            <a:off x="4" y="9"/>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2" name="任意多边形 2"/>
                        <wps:cNvSpPr/>
                        <wps:spPr>
                          <a:xfrm>
                            <a:off x="24" y="28"/>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 name="任意多边形 3"/>
                        <wps:cNvSpPr/>
                        <wps:spPr>
                          <a:xfrm>
                            <a:off x="24" y="2267"/>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 name="任意多边形 4"/>
                        <wps:cNvSpPr/>
                        <wps:spPr>
                          <a:xfrm>
                            <a:off x="4" y="2286"/>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5" name="任意多边形 5"/>
                        <wps:cNvSpPr/>
                        <wps:spPr>
                          <a:xfrm>
                            <a:off x="9" y="4"/>
                            <a:ext cx="20" cy="2287"/>
                          </a:xfrm>
                          <a:custGeom>
                            <a:avLst/>
                            <a:gdLst/>
                            <a:ahLst/>
                            <a:cxnLst/>
                            <a:rect l="0" t="0" r="0" b="0"/>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6" name="任意多边形 6"/>
                        <wps:cNvSpPr/>
                        <wps:spPr>
                          <a:xfrm>
                            <a:off x="28" y="24"/>
                            <a:ext cx="20" cy="2249"/>
                          </a:xfrm>
                          <a:custGeom>
                            <a:avLst/>
                            <a:gdLst/>
                            <a:ahLst/>
                            <a:cxnLst/>
                            <a:rect l="0" t="0" r="0" b="0"/>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7" name="任意多边形 7"/>
                        <wps:cNvSpPr/>
                        <wps:spPr>
                          <a:xfrm>
                            <a:off x="4034"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8" name="任意多边形 8"/>
                        <wps:cNvSpPr/>
                        <wps:spPr>
                          <a:xfrm>
                            <a:off x="4053"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9" name="任意多边形 9"/>
                        <wps:cNvSpPr/>
                        <wps:spPr>
                          <a:xfrm>
                            <a:off x="8059" y="33"/>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10" name="任意多边形 10"/>
                        <wps:cNvSpPr/>
                        <wps:spPr>
                          <a:xfrm>
                            <a:off x="8078" y="14"/>
                            <a:ext cx="20" cy="2278"/>
                          </a:xfrm>
                          <a:custGeom>
                            <a:avLst/>
                            <a:gdLst/>
                            <a:ahLst/>
                            <a:cxnLst/>
                            <a:rect l="0" t="0" r="0" b="0"/>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11" name="文本框 11"/>
                        <wps:cNvSpPr txBox="1"/>
                        <wps:spPr>
                          <a:xfrm>
                            <a:off x="19" y="19"/>
                            <a:ext cx="4025" cy="2258"/>
                          </a:xfrm>
                          <a:prstGeom prst="rect">
                            <a:avLst/>
                          </a:prstGeom>
                          <a:noFill/>
                          <a:ln>
                            <a:noFill/>
                          </a:ln>
                        </wps:spPr>
                        <wps:txbx>
                          <w:txbxContent>
                            <w:p>
                              <w:pPr>
                                <w:pStyle w:val="10"/>
                                <w:numPr>
                                  <w:ilvl w:val="0"/>
                                  <w:numId w:val="0"/>
                                </w:numPr>
                                <w:kinsoku w:val="0"/>
                                <w:overflowPunct w:val="0"/>
                                <w:spacing w:before="12"/>
                                <w:rPr>
                                  <w:sz w:val="28"/>
                                  <w:szCs w:val="28"/>
                                </w:rPr>
                              </w:pPr>
                            </w:p>
                            <w:p>
                              <w:pPr>
                                <w:pStyle w:val="10"/>
                                <w:numPr>
                                  <w:ilvl w:val="0"/>
                                  <w:numId w:val="0"/>
                                </w:numPr>
                                <w:kinsoku w:val="0"/>
                                <w:overflowPunct w:val="0"/>
                                <w:jc w:val="center"/>
                              </w:pPr>
                            </w:p>
                            <w:p>
                              <w:pPr>
                                <w:pStyle w:val="10"/>
                                <w:numPr>
                                  <w:ilvl w:val="0"/>
                                  <w:numId w:val="0"/>
                                </w:numPr>
                                <w:kinsoku w:val="0"/>
                                <w:overflowPunct w:val="0"/>
                                <w:jc w:val="center"/>
                                <w:rPr>
                                  <w:lang w:eastAsia="zh-CN"/>
                                </w:rPr>
                              </w:pPr>
                              <w:r>
                                <w:rPr>
                                  <w:rFonts w:hint="eastAsia"/>
                                  <w:lang w:eastAsia="zh-CN"/>
                                </w:rPr>
                                <w:t>授权人身份证复印件（正面）</w:t>
                              </w:r>
                            </w:p>
                          </w:txbxContent>
                        </wps:txbx>
                        <wps:bodyPr lIns="0" tIns="0" rIns="0" bIns="0" upright="1"/>
                      </wps:wsp>
                      <wps:wsp>
                        <wps:cNvPr id="12" name="文本框 12"/>
                        <wps:cNvSpPr txBox="1"/>
                        <wps:spPr>
                          <a:xfrm>
                            <a:off x="4044" y="19"/>
                            <a:ext cx="4025" cy="2258"/>
                          </a:xfrm>
                          <a:prstGeom prst="rect">
                            <a:avLst/>
                          </a:prstGeom>
                          <a:noFill/>
                          <a:ln>
                            <a:noFill/>
                          </a:ln>
                        </wps:spPr>
                        <wps:txbx>
                          <w:txbxContent>
                            <w:p>
                              <w:pPr>
                                <w:pStyle w:val="10"/>
                                <w:numPr>
                                  <w:ilvl w:val="0"/>
                                  <w:numId w:val="0"/>
                                </w:numPr>
                                <w:kinsoku w:val="0"/>
                                <w:overflowPunct w:val="0"/>
                              </w:pPr>
                            </w:p>
                            <w:p>
                              <w:pPr>
                                <w:pStyle w:val="10"/>
                                <w:numPr>
                                  <w:ilvl w:val="0"/>
                                  <w:numId w:val="0"/>
                                </w:numPr>
                                <w:kinsoku w:val="0"/>
                                <w:overflowPunct w:val="0"/>
                              </w:pPr>
                            </w:p>
                            <w:p>
                              <w:pPr>
                                <w:pStyle w:val="10"/>
                                <w:numPr>
                                  <w:ilvl w:val="0"/>
                                  <w:numId w:val="0"/>
                                </w:numPr>
                                <w:kinsoku w:val="0"/>
                                <w:overflowPunct w:val="0"/>
                                <w:rPr>
                                  <w:lang w:eastAsia="zh-CN"/>
                                </w:rPr>
                              </w:pPr>
                              <w:r>
                                <w:rPr>
                                  <w:rFonts w:hint="eastAsia"/>
                                  <w:lang w:eastAsia="zh-CN"/>
                                </w:rPr>
                                <w:t>授权人身份证复印件（反面）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">
                <o:lock v:ext="edit" rotation="t" aspectratio="f"/>
                <v:shape id="任意多边形 1" o:spid="_x0000_s1026" o:spt="100" style="position:absolute;left:4;top:9;height:20;width:8079;" filled="f" stroked="t" coordsize="8079,20" o:gfxdata="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W/5H2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aZdvXrwAAADa&#10;AAAADwAAAGRycy9kb3ducmV2LnhtbEWPQWsCMRSE7wX/Q3iCt5qs0qKr0YMiSEsPXf0Bj81zd9nN&#10;y5JEXf31TaHQ4zAz3zDr7WA7cSMfGscasqkCQVw603Cl4Xw6vC5AhIhssHNMGh4UYLsZvawxN+7O&#10;33QrYiUShEOOGuoY+1zKUNZkMUxdT5y8i/MWY5K+ksbjPcFtJ2dKvUuLDaeFGnva1VS2xdVq2Ht/&#10;+pL9pXh+fO5dVqn2bTm0Wk/GmVqBiDTE//Bf+2g0z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Xb16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fEKzhbwAAADa&#10;AAAADwAAAGRycy9kb3ducmV2LnhtbEWPQWsCMRSE70L/Q3iF3jRxqVK2Rg9StbQntx48PjZvN4ub&#10;lyWJuv33TaHQ4zAz3zCrzeh6caMQO88a5jMFgrj2puNWw+lrN30BEROywd4zafimCJv1w2SFpfF3&#10;PtKtSq3IEI4larApDaWUsbbkMM78QJy9xgeHKcvQShPwnuGul4VSS+mw47xgcaCtpfpSXZ2Gz6Yp&#10;LkEVH4v94Q1xXHTt2W61fnqcq1cQicb0H/5rvxsNz/B7Jd8A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Cs4W8AAAA&#10;2g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3+MWGLsAAADa&#10;AAAADwAAAGRycy9kb3ducmV2LnhtbEWPQWsCMRSE74L/IbyCF6mJgmXdGj2IBcGTW70/Ns/N0s3L&#10;mqRq++uNUOhxmJlvmOX67jpxpRBbzxqmEwWCuPam5UbD8fPjtQARE7LBzjNp+KEI69VwsMTS+Bsf&#10;6FqlRmQIxxI12JT6UspYW3IYJ74nzt7ZB4cpy9BIE/CW4a6TM6XepMOW84LFnjaW6q/q22n4PY93&#10;863FbVUXJ7UvFpsLhkrr0ctUvYNIdE//4b/2zmiYw/NKvg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MWGLsAAADa&#10;AAAADwAAAAAAAAABACAAAAAiAAAAZHJzL2Rvd25yZXYueG1sUEsBAhQAFAAAAAgAh07iQDMvBZ47&#10;AAAAOQAAABAAAAAAAAAAAQAgAAAACgEAAGRycy9zaGFwZXhtbC54bWxQSwUGAAAAAAYABgBbAQAA&#10;tAM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RHZDJ74AAADa&#10;AAAADwAAAGRycy9kb3ducmV2LnhtbEWPT4vCMBTE7wt+h/AEL4umyiJaG0V2EXpYcP1z0NujebbV&#10;5qU00eq3N8KCx2FmfsMki7upxI0aV1pWMBxEIIgzq0vOFex3q/4EhPPIGivLpOBBDhbzzkeCsbYt&#10;b+i29bkIEHYxKii8r2MpXVaQQTewNXHwTrYx6INscqkbbAPcVHIURWNpsOSwUGBN3wVll+3VKGjT&#10;H1nu/Tr7zDe/u6/pYVmfj39K9brDaAbC092/w//tVCsYw+tKuA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ZDJ74A&#10;AADaAAAADwAAAAAAAAABACAAAAAiAAAAZHJzL2Rvd25yZXYueG1sUEsBAhQAFAAAAAgAh07iQDMv&#10;BZ47AAAAOQAAABAAAAAAAAAAAQAgAAAADQEAAGRycy9zaGFwZXhtbC54bWxQSwUGAAAAAAYABgBb&#10;AQAAtwM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7KgH77oAAADa&#10;AAAADwAAAGRycy9kb3ducmV2LnhtbEWPW4vCMBSE34X9D+EI+6apiu5SjbIUFvZJ8NL3Q3Nsis1J&#10;m8TL/nsjCD4OM/MNs9rcbSuu5EPjWMFknIEgrpxuuFZwPPyOvkGEiKyxdUwK/inAZv0xWGGu3Y13&#10;dN3HWiQIhxwVmBi7XMpQGbIYxq4jTt7JeYsxSV9L7fGW4LaV0yxbSIsNpwWDHRWGqvP+YhX4KhS6&#10;n/WmLPptyT/YucVsrtTncJItQUS6x3f41f7TCr7g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qAfv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nTeTnbYAAADa&#10;AAAADwAAAGRycy9kb3ducmV2LnhtbEVPy4rCMBTdC/5DuMLsNHVEkWpahoIwK2HU7i/NtSnT3LRJ&#10;fP39ZDHg8nDe+/Jpe3EnHzrHCpaLDARx43THrYLL+TDfgggRWWPvmBS8KEBZTCd7zLV78A/dT7EV&#10;KYRDjgpMjEMuZWgMWQwLNxAn7uq8xZigb6X2+EjhtpefWbaRFjtODQYHqgw1v6ebVeCbUOlxNZq6&#10;Go81f+HgNqu1Uh+zZbYDEekZ3+J/97dWkLamK+kGyOI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03k522AAAA2g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8ns2BroAAADa&#10;AAAADwAAAGRycy9kb3ducmV2LnhtbEWPW4vCMBSE34X9D+EI+6apirJbjbIUFvZJ8NL3Q3Nsis1J&#10;m8TL/nsjCD4OM/MNs9rcbSuu5EPjWMFknIEgrpxuuFZwPPyOvkCEiKyxdUwK/inAZv0xWGGu3Y13&#10;dN3HWiQIhxwVmBi7XMpQGbIYxq4jTt7JeYsxSV9L7fGW4LaV0yxbSIsNpwWDHRWGqvP+YhX4KhS6&#10;n/WmLPptyT/YucVsrtTncJItQUS6x3f41f7TCr7h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ezYG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AFAghb4AAADb&#10;AAAADwAAAGRycy9kb3ducmV2LnhtbEWPT2vCQBDF74V+h2UEb3VjLcVGV6HFf5dSmgpex+yYDWZn&#10;Q3aN9ts7h0JvM7w37/1mvrz5RvXUxTqwgfEoA0VcBltzZWD/s36agooJ2WITmAz8UoTl4vFhjrkN&#10;V/6mvkiVkhCOORpwKbW51rF05DGOQkss2il0HpOsXaVth1cJ941+zrJX7bFmaXDY0oej8lxcvIFz&#10;7N378WWz/Zrw2+e0OK7aw2llzHAwzmagEt3Sv/nvemcFX+jlFxlA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Aghb4A&#10;AADbAAAADwAAAAAAAAABACAAAAAiAAAAZHJzL2Rvd25yZXYueG1sUEsBAhQAFAAAAAgAh07iQDMv&#10;BZ47AAAAOQAAABAAAAAAAAAAAQAgAAAADQEAAGRycy9zaGFwZXhtbC54bWxQSwUGAAAAAAYABgBb&#10;AQAAtwM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pStyle w:val="10"/>
                          <w:numPr>
                            <w:ilvl w:val="0"/>
                            <w:numId w:val="0"/>
                          </w:numPr>
                          <w:kinsoku w:val="0"/>
                          <w:overflowPunct w:val="0"/>
                          <w:spacing w:before="12"/>
                          <w:rPr>
                            <w:sz w:val="28"/>
                            <w:szCs w:val="28"/>
                          </w:rPr>
                        </w:pPr>
                      </w:p>
                      <w:p>
                        <w:pPr>
                          <w:pStyle w:val="10"/>
                          <w:numPr>
                            <w:ilvl w:val="0"/>
                            <w:numId w:val="0"/>
                          </w:numPr>
                          <w:kinsoku w:val="0"/>
                          <w:overflowPunct w:val="0"/>
                          <w:jc w:val="center"/>
                        </w:pPr>
                      </w:p>
                      <w:p>
                        <w:pPr>
                          <w:pStyle w:val="10"/>
                          <w:numPr>
                            <w:ilvl w:val="0"/>
                            <w:numId w:val="0"/>
                          </w:numPr>
                          <w:kinsoku w:val="0"/>
                          <w:overflowPunct w:val="0"/>
                          <w:jc w:val="center"/>
                          <w:rPr>
                            <w:lang w:eastAsia="zh-CN"/>
                          </w:rPr>
                        </w:pPr>
                        <w:r>
                          <w:rPr>
                            <w:rFonts w:hint="eastAsia"/>
                            <w:lang w:eastAsia="zh-CN"/>
                          </w:rPr>
                          <w:t>授权人身份证复印件（正面）</w:t>
                        </w:r>
                      </w:p>
                    </w:txbxContent>
                  </v:textbox>
                </v:shape>
                <v:shape id="_x0000_s1026" o:spid="_x0000_s1026" o:spt="202" type="#_x0000_t202" style="position:absolute;left:4044;top:19;height:2258;width:4025;"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10"/>
                          <w:numPr>
                            <w:ilvl w:val="0"/>
                            <w:numId w:val="0"/>
                          </w:numPr>
                          <w:kinsoku w:val="0"/>
                          <w:overflowPunct w:val="0"/>
                        </w:pPr>
                      </w:p>
                      <w:p>
                        <w:pPr>
                          <w:pStyle w:val="10"/>
                          <w:numPr>
                            <w:ilvl w:val="0"/>
                            <w:numId w:val="0"/>
                          </w:numPr>
                          <w:kinsoku w:val="0"/>
                          <w:overflowPunct w:val="0"/>
                        </w:pPr>
                      </w:p>
                      <w:p>
                        <w:pPr>
                          <w:pStyle w:val="10"/>
                          <w:numPr>
                            <w:ilvl w:val="0"/>
                            <w:numId w:val="0"/>
                          </w:numPr>
                          <w:kinsoku w:val="0"/>
                          <w:overflowPunct w:val="0"/>
                          <w:rPr>
                            <w:lang w:eastAsia="zh-CN"/>
                          </w:rPr>
                        </w:pPr>
                        <w:r>
                          <w:rPr>
                            <w:rFonts w:hint="eastAsia"/>
                            <w:lang w:eastAsia="zh-CN"/>
                          </w:rPr>
                          <w:t>授权人身份证复印件（反面）</w:t>
                        </w:r>
                      </w:p>
                    </w:txbxContent>
                  </v:textbox>
                </v:shape>
                <w10:wrap type="none"/>
                <w10:anchorlock/>
              </v:group>
            </w:pict>
          </mc:Fallback>
        </mc:AlternateContent>
      </w:r>
    </w:p>
    <w:p>
      <w:pPr>
        <w:pStyle w:val="10"/>
        <w:numPr>
          <w:ilvl w:val="0"/>
          <w:numId w:val="0"/>
        </w:numPr>
        <w:kinsoku w:val="0"/>
        <w:overflowPunct w:val="0"/>
        <w:adjustRightInd w:val="0"/>
        <w:snapToGrid w:val="0"/>
        <w:spacing w:line="200" w:lineRule="atLeast"/>
        <w:rPr>
          <w:rFonts w:ascii="仿宋" w:hAnsi="仿宋" w:eastAsia="仿宋" w:cs="仿宋"/>
          <w:color w:val="000000" w:themeColor="text1"/>
          <w:sz w:val="18"/>
          <w:szCs w:val="20"/>
          <w14:textFill>
            <w14:solidFill>
              <w14:schemeClr w14:val="tx1"/>
            </w14:solidFill>
          </w14:textFill>
        </w:rPr>
      </w:pPr>
      <w:r>
        <w:rPr>
          <w:rFonts w:hint="eastAsia" w:ascii="仿宋" w:hAnsi="仿宋" w:eastAsia="仿宋" w:cs="仿宋"/>
          <w:color w:val="000000" w:themeColor="text1"/>
          <w:sz w:val="18"/>
          <w:szCs w:val="20"/>
          <w14:textFill>
            <w14:solidFill>
              <w14:schemeClr w14:val="tx1"/>
            </w14:solidFill>
          </w14:textFill>
        </w:rPr>
        <mc:AlternateContent>
          <mc:Choice Requires="wpg">
            <w:drawing>
              <wp:inline distT="0" distB="0" distL="114300" distR="114300">
                <wp:extent cx="5136515" cy="1384935"/>
                <wp:effectExtent l="0" t="0" r="7620" b="6985"/>
                <wp:docPr id="36" name="组合 36"/>
                <wp:cNvGraphicFramePr/>
                <a:graphic xmlns:a="http://schemas.openxmlformats.org/drawingml/2006/main">
                  <a:graphicData uri="http://schemas.microsoft.com/office/word/2010/wordprocessingGroup">
                    <wpg:wgp>
                      <wpg:cNvGrpSpPr>
                        <a:grpSpLocks noRot="1"/>
                      </wpg:cNvGrpSpPr>
                      <wpg:grpSpPr>
                        <a:xfrm>
                          <a:off x="0" y="0"/>
                          <a:ext cx="5136515" cy="1384935"/>
                          <a:chOff x="0" y="0"/>
                          <a:chExt cx="8089" cy="2181"/>
                        </a:xfrm>
                      </wpg:grpSpPr>
                      <wps:wsp>
                        <wps:cNvPr id="37" name="任意多边形 34"/>
                        <wps:cNvSpPr/>
                        <wps:spPr>
                          <a:xfrm>
                            <a:off x="4" y="9"/>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38" name="任意多边形 35"/>
                        <wps:cNvSpPr/>
                        <wps:spPr>
                          <a:xfrm>
                            <a:off x="24" y="28"/>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9" name="任意多边形 36"/>
                        <wps:cNvSpPr/>
                        <wps:spPr>
                          <a:xfrm>
                            <a:off x="24" y="2151"/>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0" name="任意多边形 37"/>
                        <wps:cNvSpPr/>
                        <wps:spPr>
                          <a:xfrm>
                            <a:off x="4" y="2170"/>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41" name="任意多边形 38"/>
                        <wps:cNvSpPr/>
                        <wps:spPr>
                          <a:xfrm>
                            <a:off x="9" y="4"/>
                            <a:ext cx="20" cy="2171"/>
                          </a:xfrm>
                          <a:custGeom>
                            <a:avLst/>
                            <a:gdLst/>
                            <a:ahLst/>
                            <a:cxnLst/>
                            <a:rect l="0" t="0" r="0" b="0"/>
                            <a:pathLst>
                              <a:path w="20" h="2171">
                                <a:moveTo>
                                  <a:pt x="0" y="0"/>
                                </a:moveTo>
                                <a:lnTo>
                                  <a:pt x="0" y="2170"/>
                                </a:lnTo>
                              </a:path>
                            </a:pathLst>
                          </a:custGeom>
                          <a:noFill/>
                          <a:ln w="6096" cap="flat" cmpd="sng">
                            <a:solidFill>
                              <a:srgbClr val="000000"/>
                            </a:solidFill>
                            <a:prstDash val="solid"/>
                            <a:headEnd type="none" w="med" len="med"/>
                            <a:tailEnd type="none" w="med" len="med"/>
                          </a:ln>
                        </wps:spPr>
                        <wps:bodyPr upright="1"/>
                      </wps:wsp>
                      <wps:wsp>
                        <wps:cNvPr id="42" name="任意多边形 39"/>
                        <wps:cNvSpPr/>
                        <wps:spPr>
                          <a:xfrm>
                            <a:off x="28" y="24"/>
                            <a:ext cx="20" cy="2133"/>
                          </a:xfrm>
                          <a:custGeom>
                            <a:avLst/>
                            <a:gdLst/>
                            <a:ahLst/>
                            <a:cxnLst/>
                            <a:rect l="0" t="0" r="0" b="0"/>
                            <a:pathLst>
                              <a:path w="20" h="2133">
                                <a:moveTo>
                                  <a:pt x="0" y="0"/>
                                </a:moveTo>
                                <a:lnTo>
                                  <a:pt x="0" y="2132"/>
                                </a:lnTo>
                              </a:path>
                            </a:pathLst>
                          </a:custGeom>
                          <a:noFill/>
                          <a:ln w="6096" cap="flat" cmpd="sng">
                            <a:solidFill>
                              <a:srgbClr val="000000"/>
                            </a:solidFill>
                            <a:prstDash val="solid"/>
                            <a:headEnd type="none" w="med" len="med"/>
                            <a:tailEnd type="none" w="med" len="med"/>
                          </a:ln>
                        </wps:spPr>
                        <wps:bodyPr upright="1"/>
                      </wps:wsp>
                      <wps:wsp>
                        <wps:cNvPr id="43" name="任意多边形 40"/>
                        <wps:cNvSpPr/>
                        <wps:spPr>
                          <a:xfrm>
                            <a:off x="4034" y="24"/>
                            <a:ext cx="20" cy="2123"/>
                          </a:xfrm>
                          <a:custGeom>
                            <a:avLst/>
                            <a:gdLst/>
                            <a:ahLst/>
                            <a:cxnLst/>
                            <a:rect l="0" t="0" r="0" b="0"/>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4" name="任意多边形 41"/>
                        <wps:cNvSpPr/>
                        <wps:spPr>
                          <a:xfrm>
                            <a:off x="4053" y="24"/>
                            <a:ext cx="20" cy="2123"/>
                          </a:xfrm>
                          <a:custGeom>
                            <a:avLst/>
                            <a:gdLst/>
                            <a:ahLst/>
                            <a:cxnLst/>
                            <a:rect l="0" t="0" r="0" b="0"/>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5" name="任意多边形 42"/>
                        <wps:cNvSpPr/>
                        <wps:spPr>
                          <a:xfrm>
                            <a:off x="8059" y="33"/>
                            <a:ext cx="20" cy="2123"/>
                          </a:xfrm>
                          <a:custGeom>
                            <a:avLst/>
                            <a:gdLst/>
                            <a:ahLst/>
                            <a:cxnLst/>
                            <a:rect l="0" t="0" r="0" b="0"/>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6" name="任意多边形 43"/>
                        <wps:cNvSpPr/>
                        <wps:spPr>
                          <a:xfrm>
                            <a:off x="8078" y="14"/>
                            <a:ext cx="20" cy="2162"/>
                          </a:xfrm>
                          <a:custGeom>
                            <a:avLst/>
                            <a:gdLst/>
                            <a:ahLst/>
                            <a:cxnLst/>
                            <a:rect l="0" t="0" r="0" b="0"/>
                            <a:pathLst>
                              <a:path w="20" h="2162">
                                <a:moveTo>
                                  <a:pt x="0" y="0"/>
                                </a:moveTo>
                                <a:lnTo>
                                  <a:pt x="0" y="2161"/>
                                </a:lnTo>
                              </a:path>
                            </a:pathLst>
                          </a:custGeom>
                          <a:noFill/>
                          <a:ln w="6096" cap="flat" cmpd="sng">
                            <a:solidFill>
                              <a:srgbClr val="000000"/>
                            </a:solidFill>
                            <a:prstDash val="solid"/>
                            <a:headEnd type="none" w="med" len="med"/>
                            <a:tailEnd type="none" w="med" len="med"/>
                          </a:ln>
                        </wps:spPr>
                        <wps:bodyPr upright="1"/>
                      </wps:wsp>
                      <wps:wsp>
                        <wps:cNvPr id="47" name="文本框 44"/>
                        <wps:cNvSpPr txBox="1"/>
                        <wps:spPr>
                          <a:xfrm>
                            <a:off x="19" y="19"/>
                            <a:ext cx="4025" cy="2142"/>
                          </a:xfrm>
                          <a:prstGeom prst="rect">
                            <a:avLst/>
                          </a:prstGeom>
                          <a:noFill/>
                          <a:ln>
                            <a:noFill/>
                          </a:ln>
                        </wps:spPr>
                        <wps:txbx>
                          <w:txbxContent>
                            <w:p>
                              <w:pPr>
                                <w:pStyle w:val="10"/>
                                <w:numPr>
                                  <w:ilvl w:val="0"/>
                                  <w:numId w:val="0"/>
                                </w:numPr>
                                <w:kinsoku w:val="0"/>
                                <w:overflowPunct w:val="0"/>
                              </w:pPr>
                            </w:p>
                            <w:p>
                              <w:pPr>
                                <w:pStyle w:val="10"/>
                                <w:numPr>
                                  <w:ilvl w:val="0"/>
                                  <w:numId w:val="0"/>
                                </w:numPr>
                                <w:kinsoku w:val="0"/>
                                <w:overflowPunct w:val="0"/>
                              </w:pPr>
                            </w:p>
                            <w:p>
                              <w:pPr>
                                <w:pStyle w:val="10"/>
                                <w:numPr>
                                  <w:ilvl w:val="0"/>
                                  <w:numId w:val="0"/>
                                </w:numPr>
                                <w:kinsoku w:val="0"/>
                                <w:overflowPunct w:val="0"/>
                                <w:jc w:val="center"/>
                                <w:rPr>
                                  <w:lang w:eastAsia="zh-CN"/>
                                </w:rPr>
                              </w:pPr>
                              <w:r>
                                <w:rPr>
                                  <w:rFonts w:hint="eastAsia"/>
                                  <w:lang w:eastAsia="zh-CN"/>
                                </w:rPr>
                                <w:t>被授权代表身份证复印件（正面）</w:t>
                              </w:r>
                            </w:p>
                          </w:txbxContent>
                        </wps:txbx>
                        <wps:bodyPr lIns="0" tIns="0" rIns="0" bIns="0" upright="1"/>
                      </wps:wsp>
                      <wps:wsp>
                        <wps:cNvPr id="48" name="文本框 45"/>
                        <wps:cNvSpPr txBox="1"/>
                        <wps:spPr>
                          <a:xfrm>
                            <a:off x="4044" y="19"/>
                            <a:ext cx="4025" cy="2142"/>
                          </a:xfrm>
                          <a:prstGeom prst="rect">
                            <a:avLst/>
                          </a:prstGeom>
                          <a:noFill/>
                          <a:ln>
                            <a:noFill/>
                          </a:ln>
                        </wps:spPr>
                        <wps:txbx>
                          <w:txbxContent>
                            <w:p>
                              <w:pPr>
                                <w:pStyle w:val="10"/>
                                <w:numPr>
                                  <w:ilvl w:val="0"/>
                                  <w:numId w:val="0"/>
                                </w:numPr>
                                <w:kinsoku w:val="0"/>
                                <w:overflowPunct w:val="0"/>
                              </w:pPr>
                            </w:p>
                            <w:p>
                              <w:pPr>
                                <w:pStyle w:val="10"/>
                                <w:numPr>
                                  <w:ilvl w:val="0"/>
                                  <w:numId w:val="0"/>
                                </w:numPr>
                                <w:kinsoku w:val="0"/>
                                <w:overflowPunct w:val="0"/>
                              </w:pPr>
                            </w:p>
                            <w:p>
                              <w:pPr>
                                <w:pStyle w:val="10"/>
                                <w:numPr>
                                  <w:ilvl w:val="0"/>
                                  <w:numId w:val="0"/>
                                </w:numPr>
                                <w:kinsoku w:val="0"/>
                                <w:overflowPunct w:val="0"/>
                                <w:rPr>
                                  <w:lang w:eastAsia="zh-CN"/>
                                </w:rPr>
                              </w:pPr>
                              <w:r>
                                <w:rPr>
                                  <w:rFonts w:hint="eastAsia"/>
                                  <w:lang w:eastAsia="zh-CN"/>
                                </w:rPr>
                                <w:t>被授权代表身份证复印件（反面）</w:t>
                              </w:r>
                            </w:p>
                          </w:txbxContent>
                        </wps:txbx>
                        <wps:bodyPr lIns="0" tIns="0" rIns="0" bIns="0" upright="1"/>
                      </wps:wsp>
                    </wpg:wgp>
                  </a:graphicData>
                </a:graphic>
              </wp:inline>
            </w:drawing>
          </mc:Choice>
          <mc:Fallback>
            <w:pict>
              <v:group id="_x0000_s1026" o:spid="_x0000_s1026" o:spt="203" style="height:109.05pt;width:404.45pt;" coordsize="8089,2181"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&#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">
                <o:lock v:ext="edit" rotation="t" aspectratio="f"/>
                <v:shape id="任意多边形 34" o:spid="_x0000_s1026" o:spt="100"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026" o:spt="100"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36" o:spid="_x0000_s1026" o:spt="100"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026" o:spt="100"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026" o:spt="100"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026" o:spt="100"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026" o:spt="100"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026" o:spt="100"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026" o:spt="10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026" o:spt="100"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026" o:spt="202" type="#_x0000_t202" style="position:absolute;left:19;top:19;height:2142;width:4025;"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10"/>
                          <w:numPr>
                            <w:ilvl w:val="0"/>
                            <w:numId w:val="0"/>
                          </w:numPr>
                          <w:kinsoku w:val="0"/>
                          <w:overflowPunct w:val="0"/>
                        </w:pPr>
                      </w:p>
                      <w:p>
                        <w:pPr>
                          <w:pStyle w:val="10"/>
                          <w:numPr>
                            <w:ilvl w:val="0"/>
                            <w:numId w:val="0"/>
                          </w:numPr>
                          <w:kinsoku w:val="0"/>
                          <w:overflowPunct w:val="0"/>
                        </w:pPr>
                      </w:p>
                      <w:p>
                        <w:pPr>
                          <w:pStyle w:val="10"/>
                          <w:numPr>
                            <w:ilvl w:val="0"/>
                            <w:numId w:val="0"/>
                          </w:numPr>
                          <w:kinsoku w:val="0"/>
                          <w:overflowPunct w:val="0"/>
                          <w:jc w:val="center"/>
                          <w:rPr>
                            <w:lang w:eastAsia="zh-CN"/>
                          </w:rPr>
                        </w:pPr>
                        <w:r>
                          <w:rPr>
                            <w:rFonts w:hint="eastAsia"/>
                            <w:lang w:eastAsia="zh-CN"/>
                          </w:rPr>
                          <w:t>被授权代表身份证复印件（正面）</w:t>
                        </w:r>
                      </w:p>
                    </w:txbxContent>
                  </v:textbox>
                </v:shape>
                <v:shape id="文本框 45" o:spid="_x0000_s1026" o:spt="202" type="#_x0000_t202" style="position:absolute;left:4044;top:19;height:2142;width:4025;"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pStyle w:val="10"/>
                          <w:numPr>
                            <w:ilvl w:val="0"/>
                            <w:numId w:val="0"/>
                          </w:numPr>
                          <w:kinsoku w:val="0"/>
                          <w:overflowPunct w:val="0"/>
                        </w:pPr>
                      </w:p>
                      <w:p>
                        <w:pPr>
                          <w:pStyle w:val="10"/>
                          <w:numPr>
                            <w:ilvl w:val="0"/>
                            <w:numId w:val="0"/>
                          </w:numPr>
                          <w:kinsoku w:val="0"/>
                          <w:overflowPunct w:val="0"/>
                        </w:pPr>
                      </w:p>
                      <w:p>
                        <w:pPr>
                          <w:pStyle w:val="10"/>
                          <w:numPr>
                            <w:ilvl w:val="0"/>
                            <w:numId w:val="0"/>
                          </w:numPr>
                          <w:kinsoku w:val="0"/>
                          <w:overflowPunct w:val="0"/>
                          <w:rPr>
                            <w:lang w:eastAsia="zh-CN"/>
                          </w:rPr>
                        </w:pPr>
                        <w:r>
                          <w:rPr>
                            <w:rFonts w:hint="eastAsia"/>
                            <w:lang w:eastAsia="zh-CN"/>
                          </w:rPr>
                          <w:t>被授权代表身份证复印件（反面）</w:t>
                        </w:r>
                      </w:p>
                    </w:txbxContent>
                  </v:textbox>
                </v:shape>
                <w10:wrap type="none"/>
                <w10:anchorlock/>
              </v:group>
            </w:pict>
          </mc:Fallback>
        </mc:AlternateContent>
      </w:r>
    </w:p>
    <w:p>
      <w:pPr>
        <w:pStyle w:val="10"/>
        <w:numPr>
          <w:ilvl w:val="0"/>
          <w:numId w:val="0"/>
        </w:numPr>
        <w:tabs>
          <w:tab w:val="left" w:pos="5295"/>
        </w:tabs>
        <w:kinsoku w:val="0"/>
        <w:overflowPunct w:val="0"/>
        <w:adjustRightInd w:val="0"/>
        <w:snapToGrid w:val="0"/>
        <w:spacing w:line="360" w:lineRule="auto"/>
        <w:ind w:left="709"/>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被授权代表（签章）：          投标人法定代表人（签章）：</w:t>
      </w:r>
    </w:p>
    <w:p>
      <w:pPr>
        <w:pStyle w:val="10"/>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职</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务：</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职</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务：</w:t>
      </w:r>
    </w:p>
    <w:p>
      <w:pPr>
        <w:pStyle w:val="10"/>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电</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话：</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电</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话：</w:t>
      </w:r>
    </w:p>
    <w:p>
      <w:pPr>
        <w:pStyle w:val="10"/>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（盖章）</w:t>
      </w:r>
    </w:p>
    <w:p>
      <w:pPr>
        <w:pStyle w:val="10"/>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121" w:leftChars="50" w:right="238" w:firstLine="2916" w:firstLineChars="1200"/>
        <w:jc w:val="both"/>
        <w:rPr>
          <w:rFonts w:ascii="仿宋" w:hAnsi="仿宋" w:eastAsia="仿宋" w:cs="仿宋"/>
          <w:color w:val="000000" w:themeColor="text1"/>
          <w:sz w:val="20"/>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 xml:space="preserve"> 日期：</w:t>
      </w:r>
      <w:r>
        <w:rPr>
          <w:rFonts w:hint="eastAsia" w:ascii="仿宋" w:hAnsi="仿宋" w:eastAsia="仿宋" w:cs="仿宋"/>
          <w:color w:val="000000" w:themeColor="text1"/>
          <w:sz w:val="24"/>
          <w:u w:val="single"/>
          <w:lang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年</w:t>
      </w:r>
      <w:r>
        <w:rPr>
          <w:rFonts w:hint="eastAsia" w:ascii="仿宋" w:hAnsi="仿宋" w:eastAsia="仿宋" w:cs="仿宋"/>
          <w:color w:val="000000" w:themeColor="text1"/>
          <w:sz w:val="24"/>
          <w:u w:val="single"/>
          <w:lang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月</w:t>
      </w:r>
      <w:r>
        <w:rPr>
          <w:rFonts w:hint="eastAsia" w:ascii="仿宋" w:hAnsi="仿宋" w:eastAsia="仿宋" w:cs="仿宋"/>
          <w:color w:val="000000" w:themeColor="text1"/>
          <w:sz w:val="24"/>
          <w:u w:val="single"/>
          <w:lang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 xml:space="preserve">日 </w:t>
      </w:r>
      <w:r>
        <w:rPr>
          <w:rFonts w:hint="eastAsia" w:ascii="仿宋" w:hAnsi="仿宋" w:eastAsia="仿宋" w:cs="仿宋"/>
          <w:color w:val="000000" w:themeColor="text1"/>
          <w:sz w:val="20"/>
          <w:lang w:eastAsia="zh-CN"/>
          <w14:textFill>
            <w14:solidFill>
              <w14:schemeClr w14:val="tx1"/>
            </w14:solidFill>
          </w14:textFill>
        </w:rPr>
        <w:t xml:space="preserve">               </w:t>
      </w:r>
    </w:p>
    <w:p>
      <w:pPr>
        <w:pStyle w:val="30"/>
        <w:rPr>
          <w:rFonts w:ascii="仿宋" w:hAnsi="仿宋" w:eastAsia="仿宋" w:cs="仿宋"/>
          <w:b/>
          <w:bCs/>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br w:type="page"/>
      </w:r>
    </w:p>
    <w:p>
      <w:pPr>
        <w:pStyle w:val="4"/>
        <w:spacing w:line="240" w:lineRule="atLeast"/>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4、参加政府采购活动前3年内</w:t>
      </w:r>
      <w:bookmarkStart w:id="59" w:name="_Toc1137"/>
      <w:bookmarkStart w:id="60" w:name="_Toc515647812"/>
      <w:bookmarkStart w:id="61" w:name="_Toc6008"/>
      <w:r>
        <w:rPr>
          <w:rFonts w:hint="eastAsia" w:ascii="仿宋" w:hAnsi="仿宋" w:eastAsia="仿宋" w:cs="仿宋"/>
          <w:color w:val="000000" w:themeColor="text1"/>
          <w:sz w:val="24"/>
          <w:lang w:eastAsia="zh-CN"/>
          <w14:textFill>
            <w14:solidFill>
              <w14:schemeClr w14:val="tx1"/>
            </w14:solidFill>
          </w14:textFill>
        </w:rPr>
        <w:t>在经营活动中没有重大违法记录的书面声明</w:t>
      </w:r>
      <w:bookmarkEnd w:id="59"/>
      <w:bookmarkEnd w:id="60"/>
      <w:bookmarkEnd w:id="61"/>
    </w:p>
    <w:p>
      <w:pPr>
        <w:pStyle w:val="14"/>
        <w:tabs>
          <w:tab w:val="left" w:pos="5580"/>
        </w:tabs>
        <w:spacing w:line="240" w:lineRule="atLeast"/>
        <w:ind w:left="1164" w:leftChars="257" w:hanging="540"/>
        <w:jc w:val="center"/>
        <w:rPr>
          <w:rFonts w:ascii="仿宋" w:hAnsi="仿宋" w:eastAsia="仿宋" w:cs="仿宋"/>
          <w:b/>
          <w:color w:val="000000" w:themeColor="text1"/>
          <w:lang w:eastAsia="zh-CN"/>
          <w14:textFill>
            <w14:solidFill>
              <w14:schemeClr w14:val="tx1"/>
            </w14:solidFill>
          </w14:textFill>
        </w:rPr>
      </w:pPr>
    </w:p>
    <w:p>
      <w:pPr>
        <w:pStyle w:val="14"/>
        <w:tabs>
          <w:tab w:val="left" w:pos="5580"/>
        </w:tabs>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p>
      <w:pPr>
        <w:pStyle w:val="14"/>
        <w:tabs>
          <w:tab w:val="left" w:pos="5580"/>
        </w:tabs>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p>
      <w:pPr>
        <w:pStyle w:val="14"/>
        <w:tabs>
          <w:tab w:val="left" w:pos="5580"/>
        </w:tabs>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说明：1.投标人应按照相关法规规定如实作出说明。</w:t>
      </w:r>
    </w:p>
    <w:p>
      <w:pPr>
        <w:pStyle w:val="14"/>
        <w:tabs>
          <w:tab w:val="left" w:pos="5580"/>
        </w:tabs>
        <w:spacing w:line="240" w:lineRule="atLeast"/>
        <w:ind w:left="746" w:leftChars="307" w:firstLine="607" w:firstLineChars="25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2．按照招标文件的规定加盖单位章（自然人投标的无需盖章，需要签字）。</w:t>
      </w:r>
    </w:p>
    <w:p>
      <w:pPr>
        <w:pStyle w:val="14"/>
        <w:tabs>
          <w:tab w:val="left" w:pos="5580"/>
        </w:tabs>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      </w:t>
      </w:r>
    </w:p>
    <w:p>
      <w:pPr>
        <w:pStyle w:val="5"/>
        <w:rPr>
          <w:rFonts w:ascii="仿宋" w:hAnsi="仿宋" w:eastAsia="仿宋" w:cs="仿宋"/>
          <w:color w:val="000000" w:themeColor="text1"/>
          <w:sz w:val="36"/>
          <w:szCs w:val="36"/>
          <w:lang w:eastAsia="zh-CN"/>
          <w14:textFill>
            <w14:solidFill>
              <w14:schemeClr w14:val="tx1"/>
            </w14:solidFill>
          </w14:textFill>
        </w:rPr>
      </w:pPr>
    </w:p>
    <w:p>
      <w:pPr>
        <w:rPr>
          <w:rFonts w:ascii="仿宋" w:hAnsi="仿宋" w:eastAsia="仿宋" w:cs="仿宋"/>
          <w:b/>
          <w:bCs/>
          <w:color w:val="000000" w:themeColor="text1"/>
          <w:sz w:val="36"/>
          <w:szCs w:val="36"/>
          <w:lang w:eastAsia="zh-CN"/>
          <w14:textFill>
            <w14:solidFill>
              <w14:schemeClr w14:val="tx1"/>
            </w14:solidFill>
          </w14:textFill>
        </w:rPr>
      </w:pPr>
    </w:p>
    <w:p>
      <w:pPr>
        <w:pStyle w:val="5"/>
        <w:rPr>
          <w:rFonts w:ascii="仿宋" w:hAnsi="仿宋" w:eastAsia="仿宋" w:cs="仿宋"/>
          <w:color w:val="000000" w:themeColor="text1"/>
          <w:sz w:val="36"/>
          <w:szCs w:val="36"/>
          <w:lang w:eastAsia="zh-CN"/>
          <w14:textFill>
            <w14:solidFill>
              <w14:schemeClr w14:val="tx1"/>
            </w14:solidFill>
          </w14:textFill>
        </w:rPr>
      </w:pPr>
    </w:p>
    <w:p>
      <w:pPr>
        <w:rPr>
          <w:rFonts w:ascii="仿宋" w:hAnsi="仿宋" w:eastAsia="仿宋" w:cs="仿宋"/>
          <w:b/>
          <w:bCs/>
          <w:color w:val="000000" w:themeColor="text1"/>
          <w:sz w:val="36"/>
          <w:szCs w:val="36"/>
          <w:lang w:eastAsia="zh-CN"/>
          <w14:textFill>
            <w14:solidFill>
              <w14:schemeClr w14:val="tx1"/>
            </w14:solidFill>
          </w14:textFill>
        </w:rPr>
      </w:pPr>
    </w:p>
    <w:p>
      <w:pPr>
        <w:pStyle w:val="5"/>
        <w:rPr>
          <w:rFonts w:ascii="仿宋" w:hAnsi="仿宋" w:eastAsia="仿宋" w:cs="仿宋"/>
          <w:color w:val="000000" w:themeColor="text1"/>
          <w:sz w:val="36"/>
          <w:szCs w:val="36"/>
          <w:lang w:eastAsia="zh-CN"/>
          <w14:textFill>
            <w14:solidFill>
              <w14:schemeClr w14:val="tx1"/>
            </w14:solidFill>
          </w14:textFill>
        </w:rPr>
      </w:pPr>
    </w:p>
    <w:p>
      <w:pPr>
        <w:rPr>
          <w:rFonts w:ascii="仿宋" w:hAnsi="仿宋" w:eastAsia="仿宋" w:cs="仿宋"/>
          <w:b/>
          <w:bCs/>
          <w:color w:val="000000" w:themeColor="text1"/>
          <w:sz w:val="36"/>
          <w:szCs w:val="36"/>
          <w:lang w:eastAsia="zh-CN"/>
          <w14:textFill>
            <w14:solidFill>
              <w14:schemeClr w14:val="tx1"/>
            </w14:solidFill>
          </w14:textFill>
        </w:rPr>
      </w:pPr>
    </w:p>
    <w:p>
      <w:pPr>
        <w:pStyle w:val="5"/>
        <w:rPr>
          <w:rFonts w:ascii="仿宋" w:hAnsi="仿宋" w:eastAsia="仿宋" w:cs="仿宋"/>
          <w:color w:val="000000" w:themeColor="text1"/>
          <w:sz w:val="36"/>
          <w:szCs w:val="36"/>
          <w:lang w:eastAsia="zh-CN"/>
          <w14:textFill>
            <w14:solidFill>
              <w14:schemeClr w14:val="tx1"/>
            </w14:solidFill>
          </w14:textFill>
        </w:rPr>
      </w:pPr>
    </w:p>
    <w:p>
      <w:pPr>
        <w:rPr>
          <w:rFonts w:ascii="仿宋" w:hAnsi="仿宋" w:eastAsia="仿宋" w:cs="仿宋"/>
          <w:b/>
          <w:bCs/>
          <w:color w:val="000000" w:themeColor="text1"/>
          <w:sz w:val="36"/>
          <w:szCs w:val="36"/>
          <w:lang w:eastAsia="zh-CN"/>
          <w14:textFill>
            <w14:solidFill>
              <w14:schemeClr w14:val="tx1"/>
            </w14:solidFill>
          </w14:textFill>
        </w:rPr>
      </w:pPr>
    </w:p>
    <w:p>
      <w:pPr>
        <w:pStyle w:val="5"/>
        <w:rPr>
          <w:rFonts w:ascii="仿宋" w:hAnsi="仿宋" w:eastAsia="仿宋" w:cs="仿宋"/>
          <w:color w:val="000000" w:themeColor="text1"/>
          <w:sz w:val="36"/>
          <w:szCs w:val="36"/>
          <w:lang w:eastAsia="zh-CN"/>
          <w14:textFill>
            <w14:solidFill>
              <w14:schemeClr w14:val="tx1"/>
            </w14:solidFill>
          </w14:textFill>
        </w:rPr>
      </w:pPr>
    </w:p>
    <w:p>
      <w:pPr>
        <w:rPr>
          <w:rFonts w:ascii="仿宋" w:hAnsi="仿宋" w:eastAsia="仿宋" w:cs="仿宋"/>
          <w:b/>
          <w:bCs/>
          <w:color w:val="000000" w:themeColor="text1"/>
          <w:sz w:val="36"/>
          <w:szCs w:val="36"/>
          <w:lang w:eastAsia="zh-CN"/>
          <w14:textFill>
            <w14:solidFill>
              <w14:schemeClr w14:val="tx1"/>
            </w14:solidFill>
          </w14:textFill>
        </w:rPr>
      </w:pPr>
    </w:p>
    <w:p>
      <w:pPr>
        <w:pStyle w:val="5"/>
        <w:rPr>
          <w:rFonts w:ascii="仿宋" w:hAnsi="仿宋" w:eastAsia="仿宋" w:cs="仿宋"/>
          <w:color w:val="000000" w:themeColor="text1"/>
          <w:sz w:val="36"/>
          <w:szCs w:val="36"/>
          <w:lang w:eastAsia="zh-CN"/>
          <w14:textFill>
            <w14:solidFill>
              <w14:schemeClr w14:val="tx1"/>
            </w14:solidFill>
          </w14:textFill>
        </w:rPr>
      </w:pPr>
    </w:p>
    <w:p>
      <w:pPr>
        <w:rPr>
          <w:rFonts w:ascii="仿宋" w:hAnsi="仿宋" w:eastAsia="仿宋" w:cs="仿宋"/>
          <w:b/>
          <w:bCs/>
          <w:color w:val="000000" w:themeColor="text1"/>
          <w:sz w:val="36"/>
          <w:szCs w:val="36"/>
          <w:lang w:eastAsia="zh-CN"/>
          <w14:textFill>
            <w14:solidFill>
              <w14:schemeClr w14:val="tx1"/>
            </w14:solidFill>
          </w14:textFill>
        </w:rPr>
      </w:pPr>
    </w:p>
    <w:p>
      <w:pPr>
        <w:pStyle w:val="4"/>
        <w:spacing w:line="240" w:lineRule="atLeast"/>
        <w:rPr>
          <w:rFonts w:ascii="仿宋" w:hAnsi="仿宋" w:eastAsia="仿宋" w:cs="仿宋"/>
          <w:bCs/>
          <w:color w:val="000000" w:themeColor="text1"/>
          <w:sz w:val="36"/>
          <w:szCs w:val="36"/>
          <w:lang w:eastAsia="zh-CN"/>
          <w14:textFill>
            <w14:solidFill>
              <w14:schemeClr w14:val="tx1"/>
            </w14:solidFill>
          </w14:textFill>
        </w:rPr>
      </w:pPr>
    </w:p>
    <w:p>
      <w:pPr>
        <w:pStyle w:val="4"/>
        <w:spacing w:line="240" w:lineRule="atLeast"/>
        <w:rPr>
          <w:rFonts w:ascii="仿宋" w:hAnsi="仿宋" w:eastAsia="仿宋" w:cs="仿宋"/>
          <w:bCs/>
          <w:color w:val="000000" w:themeColor="text1"/>
          <w:sz w:val="36"/>
          <w:szCs w:val="36"/>
          <w:lang w:eastAsia="zh-CN"/>
          <w14:textFill>
            <w14:solidFill>
              <w14:schemeClr w14:val="tx1"/>
            </w14:solidFill>
          </w14:textFill>
        </w:rPr>
      </w:pPr>
      <w:r>
        <w:rPr>
          <w:rFonts w:hint="eastAsia" w:ascii="仿宋" w:hAnsi="仿宋" w:eastAsia="仿宋" w:cs="仿宋"/>
          <w:bCs/>
          <w:color w:val="000000" w:themeColor="text1"/>
          <w:sz w:val="36"/>
          <w:szCs w:val="36"/>
          <w:lang w:eastAsia="zh-CN"/>
          <w14:textFill>
            <w14:solidFill>
              <w14:schemeClr w14:val="tx1"/>
            </w14:solidFill>
          </w14:textFill>
        </w:rPr>
        <w:t>5、投标保证金缴纳凭证或投标担保函</w:t>
      </w:r>
    </w:p>
    <w:p>
      <w:pPr>
        <w:ind w:firstLine="486" w:firstLineChars="200"/>
        <w:rPr>
          <w:rFonts w:ascii="仿宋" w:hAnsi="仿宋" w:eastAsia="仿宋" w:cs="仿宋"/>
          <w:color w:val="000000" w:themeColor="text1"/>
          <w:lang w:eastAsia="zh-CN"/>
          <w14:textFill>
            <w14:solidFill>
              <w14:schemeClr w14:val="tx1"/>
            </w14:solidFill>
          </w14:textFill>
        </w:rPr>
      </w:pPr>
      <w:bookmarkStart w:id="62" w:name="_Toc494296991"/>
      <w:bookmarkStart w:id="63" w:name="_Toc494296665"/>
    </w:p>
    <w:bookmarkEnd w:id="62"/>
    <w:bookmarkEnd w:id="63"/>
    <w:p>
      <w:pPr>
        <w:pStyle w:val="7"/>
        <w:rPr>
          <w:rFonts w:ascii="仿宋" w:hAnsi="仿宋" w:eastAsia="仿宋" w:cs="仿宋"/>
          <w:color w:val="000000" w:themeColor="text1"/>
          <w:lang w:eastAsia="zh-CN"/>
          <w14:textFill>
            <w14:solidFill>
              <w14:schemeClr w14:val="tx1"/>
            </w14:solidFill>
          </w14:textFill>
        </w:rPr>
      </w:pPr>
    </w:p>
    <w:tbl>
      <w:tblPr>
        <w:tblStyle w:val="20"/>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pPr>
              <w:rPr>
                <w:rFonts w:ascii="仿宋" w:hAnsi="仿宋" w:eastAsia="仿宋" w:cs="仿宋"/>
                <w:b/>
                <w:bCs/>
                <w:color w:val="000000" w:themeColor="text1"/>
                <w:sz w:val="30"/>
                <w:szCs w:val="30"/>
                <w:lang w:eastAsia="zh-CN"/>
                <w14:textFill>
                  <w14:solidFill>
                    <w14:schemeClr w14:val="tx1"/>
                  </w14:solidFill>
                </w14:textFill>
              </w:rPr>
            </w:pPr>
          </w:p>
          <w:p>
            <w:pPr>
              <w:jc w:val="center"/>
              <w:rPr>
                <w:rFonts w:ascii="仿宋" w:hAnsi="仿宋" w:eastAsia="仿宋" w:cs="仿宋"/>
                <w:b/>
                <w:bCs/>
                <w:color w:val="000000" w:themeColor="text1"/>
                <w:sz w:val="30"/>
                <w:szCs w:val="30"/>
                <w:lang w:eastAsia="zh-CN"/>
                <w14:textFill>
                  <w14:solidFill>
                    <w14:schemeClr w14:val="tx1"/>
                  </w14:solidFill>
                </w14:textFill>
              </w:rPr>
            </w:pPr>
          </w:p>
          <w:p>
            <w:pPr>
              <w:jc w:val="center"/>
              <w:rPr>
                <w:rFonts w:ascii="仿宋" w:hAnsi="仿宋" w:eastAsia="仿宋" w:cs="仿宋"/>
                <w:b/>
                <w:bCs/>
                <w:color w:val="000000" w:themeColor="text1"/>
                <w:sz w:val="30"/>
                <w:szCs w:val="30"/>
                <w:lang w:eastAsia="zh-CN"/>
                <w14:textFill>
                  <w14:solidFill>
                    <w14:schemeClr w14:val="tx1"/>
                  </w14:solidFill>
                </w14:textFill>
              </w:rPr>
            </w:pPr>
          </w:p>
          <w:p>
            <w:pPr>
              <w:jc w:val="center"/>
              <w:rPr>
                <w:rFonts w:ascii="仿宋" w:hAnsi="仿宋" w:eastAsia="仿宋" w:cs="仿宋"/>
                <w:b/>
                <w:bCs/>
                <w:color w:val="000000" w:themeColor="text1"/>
                <w:sz w:val="30"/>
                <w:szCs w:val="30"/>
                <w:lang w:eastAsia="zh-CN"/>
                <w14:textFill>
                  <w14:solidFill>
                    <w14:schemeClr w14:val="tx1"/>
                  </w14:solidFill>
                </w14:textFill>
              </w:rPr>
            </w:pPr>
          </w:p>
          <w:p>
            <w:pPr>
              <w:jc w:val="center"/>
              <w:rPr>
                <w:rFonts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投标保证金收据</w:t>
            </w:r>
          </w:p>
        </w:tc>
      </w:tr>
    </w:tbl>
    <w:p>
      <w:pPr>
        <w:pStyle w:val="7"/>
        <w:rPr>
          <w:rFonts w:ascii="仿宋" w:hAnsi="仿宋" w:eastAsia="仿宋" w:cs="仿宋"/>
          <w:color w:val="000000" w:themeColor="text1"/>
          <w14:textFill>
            <w14:solidFill>
              <w14:schemeClr w14:val="tx1"/>
            </w14:solidFill>
          </w14:textFill>
        </w:rPr>
      </w:pPr>
    </w:p>
    <w:p>
      <w:pPr>
        <w:spacing w:line="240" w:lineRule="atLeast"/>
        <w:ind w:left="1164" w:leftChars="257" w:hanging="540"/>
        <w:jc w:val="cente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sz w:val="28"/>
          <w:szCs w:val="28"/>
          <w14:textFill>
            <w14:solidFill>
              <w14:schemeClr w14:val="tx1"/>
            </w14:solidFill>
          </w14:textFill>
        </w:rPr>
      </w:pPr>
    </w:p>
    <w:tbl>
      <w:tblPr>
        <w:tblStyle w:val="20"/>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pPr>
              <w:rPr>
                <w:rFonts w:ascii="仿宋" w:hAnsi="仿宋" w:eastAsia="仿宋" w:cs="仿宋"/>
                <w:b/>
                <w:bCs/>
                <w:color w:val="000000" w:themeColor="text1"/>
                <w:sz w:val="30"/>
                <w:szCs w:val="30"/>
                <w14:textFill>
                  <w14:solidFill>
                    <w14:schemeClr w14:val="tx1"/>
                  </w14:solidFill>
                </w14:textFill>
              </w:rPr>
            </w:pPr>
          </w:p>
          <w:p>
            <w:pPr>
              <w:jc w:val="center"/>
              <w:rPr>
                <w:rFonts w:ascii="仿宋" w:hAnsi="仿宋" w:eastAsia="仿宋" w:cs="仿宋"/>
                <w:b/>
                <w:bCs/>
                <w:color w:val="000000" w:themeColor="text1"/>
                <w:sz w:val="30"/>
                <w:szCs w:val="30"/>
                <w14:textFill>
                  <w14:solidFill>
                    <w14:schemeClr w14:val="tx1"/>
                  </w14:solidFill>
                </w14:textFill>
              </w:rPr>
            </w:pPr>
          </w:p>
          <w:p>
            <w:pPr>
              <w:jc w:val="center"/>
              <w:rPr>
                <w:rFonts w:ascii="仿宋" w:hAnsi="仿宋" w:eastAsia="仿宋" w:cs="仿宋"/>
                <w:b/>
                <w:bCs/>
                <w:color w:val="000000" w:themeColor="text1"/>
                <w:sz w:val="30"/>
                <w:szCs w:val="30"/>
                <w14:textFill>
                  <w14:solidFill>
                    <w14:schemeClr w14:val="tx1"/>
                  </w14:solidFill>
                </w14:textFill>
              </w:rPr>
            </w:pPr>
          </w:p>
          <w:p>
            <w:pPr>
              <w:jc w:val="center"/>
              <w:rPr>
                <w:rFonts w:ascii="仿宋" w:hAnsi="仿宋" w:eastAsia="仿宋" w:cs="仿宋"/>
                <w:b/>
                <w:bCs/>
                <w:color w:val="000000" w:themeColor="text1"/>
                <w:sz w:val="30"/>
                <w:szCs w:val="30"/>
                <w14:textFill>
                  <w14:solidFill>
                    <w14:schemeClr w14:val="tx1"/>
                  </w14:solidFill>
                </w14:textFill>
              </w:rPr>
            </w:pPr>
          </w:p>
          <w:p>
            <w:pPr>
              <w:jc w:val="center"/>
              <w:rPr>
                <w:rFonts w:ascii="仿宋" w:hAnsi="仿宋" w:eastAsia="仿宋" w:cs="仿宋"/>
                <w:b/>
                <w:bCs/>
                <w:color w:val="000000" w:themeColor="text1"/>
                <w:sz w:val="30"/>
                <w:szCs w:val="30"/>
                <w:lang w:eastAsia="zh-CN"/>
                <w14:textFill>
                  <w14:solidFill>
                    <w14:schemeClr w14:val="tx1"/>
                  </w14:solidFill>
                </w14:textFill>
              </w:rPr>
            </w:pPr>
            <w:r>
              <w:rPr>
                <w:rFonts w:hint="eastAsia" w:ascii="仿宋" w:hAnsi="仿宋" w:eastAsia="仿宋" w:cs="仿宋"/>
                <w:b/>
                <w:bCs/>
                <w:color w:val="000000" w:themeColor="text1"/>
                <w:sz w:val="30"/>
                <w:szCs w:val="30"/>
                <w:lang w:eastAsia="zh-CN"/>
                <w14:textFill>
                  <w14:solidFill>
                    <w14:schemeClr w14:val="tx1"/>
                  </w14:solidFill>
                </w14:textFill>
              </w:rPr>
              <w:t>打款凭证</w:t>
            </w:r>
          </w:p>
        </w:tc>
      </w:tr>
    </w:tbl>
    <w:p>
      <w:pPr>
        <w:pStyle w:val="7"/>
        <w:rPr>
          <w:rFonts w:ascii="仿宋" w:hAnsi="仿宋" w:eastAsia="仿宋" w:cs="仿宋"/>
          <w:color w:val="000000" w:themeColor="text1"/>
          <w14:textFill>
            <w14:solidFill>
              <w14:schemeClr w14:val="tx1"/>
            </w14:solidFill>
          </w14:textFill>
        </w:rPr>
      </w:pPr>
    </w:p>
    <w:p>
      <w:pPr>
        <w:pStyle w:val="7"/>
        <w:rPr>
          <w:rFonts w:ascii="仿宋" w:hAnsi="仿宋" w:eastAsia="仿宋" w:cs="仿宋"/>
          <w:color w:val="000000" w:themeColor="text1"/>
          <w14:textFill>
            <w14:solidFill>
              <w14:schemeClr w14:val="tx1"/>
            </w14:solidFill>
          </w14:textFill>
        </w:rPr>
      </w:pPr>
    </w:p>
    <w:p>
      <w:pPr>
        <w:pStyle w:val="7"/>
        <w:rPr>
          <w:rFonts w:ascii="仿宋" w:hAnsi="仿宋" w:eastAsia="仿宋" w:cs="仿宋"/>
          <w:color w:val="000000" w:themeColor="text1"/>
          <w14:textFill>
            <w14:solidFill>
              <w14:schemeClr w14:val="tx1"/>
            </w14:solidFill>
          </w14:textFill>
        </w:rPr>
      </w:pPr>
    </w:p>
    <w:p>
      <w:pPr>
        <w:pStyle w:val="7"/>
        <w:rPr>
          <w:rFonts w:ascii="仿宋" w:hAnsi="仿宋" w:eastAsia="仿宋" w:cs="仿宋"/>
          <w:color w:val="000000" w:themeColor="text1"/>
          <w14:textFill>
            <w14:solidFill>
              <w14:schemeClr w14:val="tx1"/>
            </w14:solidFill>
          </w14:textFill>
        </w:rPr>
      </w:pPr>
    </w:p>
    <w:p>
      <w:pPr>
        <w:pStyle w:val="7"/>
        <w:rPr>
          <w:rFonts w:ascii="仿宋" w:hAnsi="仿宋" w:eastAsia="仿宋" w:cs="仿宋"/>
          <w:color w:val="000000" w:themeColor="text1"/>
          <w14:textFill>
            <w14:solidFill>
              <w14:schemeClr w14:val="tx1"/>
            </w14:solidFill>
          </w14:textFill>
        </w:rPr>
      </w:pPr>
    </w:p>
    <w:p>
      <w:pPr>
        <w:pStyle w:val="7"/>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pStyle w:val="5"/>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jc w:val="center"/>
        <w:rPr>
          <w:rFonts w:ascii="仿宋" w:hAnsi="仿宋" w:eastAsia="仿宋" w:cs="仿宋"/>
          <w:color w:val="000000" w:themeColor="text1"/>
          <w:sz w:val="28"/>
          <w:szCs w:val="28"/>
          <w14:textFill>
            <w14:solidFill>
              <w14:schemeClr w14:val="tx1"/>
            </w14:solidFill>
          </w14:textFill>
        </w:rPr>
      </w:pPr>
    </w:p>
    <w:p>
      <w:pPr>
        <w:jc w:val="center"/>
        <w:rPr>
          <w:rFonts w:ascii="仿宋" w:hAnsi="仿宋" w:eastAsia="仿宋" w:cs="仿宋"/>
          <w:color w:val="000000" w:themeColor="text1"/>
          <w:sz w:val="28"/>
          <w:szCs w:val="28"/>
          <w14:textFill>
            <w14:solidFill>
              <w14:schemeClr w14:val="tx1"/>
            </w14:solidFill>
          </w14:textFill>
        </w:rPr>
      </w:pPr>
    </w:p>
    <w:p>
      <w:pPr>
        <w:jc w:val="center"/>
        <w:rPr>
          <w:rFonts w:ascii="仿宋" w:hAnsi="仿宋" w:eastAsia="仿宋" w:cs="仿宋"/>
          <w:color w:val="000000" w:themeColor="text1"/>
          <w:sz w:val="28"/>
          <w:szCs w:val="28"/>
          <w14:textFill>
            <w14:solidFill>
              <w14:schemeClr w14:val="tx1"/>
            </w14:solidFill>
          </w14:textFill>
        </w:rPr>
      </w:pPr>
    </w:p>
    <w:p>
      <w:pPr>
        <w:jc w:val="center"/>
        <w:rPr>
          <w:rFonts w:ascii="仿宋" w:hAnsi="仿宋" w:eastAsia="仿宋" w:cs="仿宋"/>
          <w:color w:val="000000" w:themeColor="text1"/>
          <w:sz w:val="28"/>
          <w:szCs w:val="28"/>
          <w14:textFill>
            <w14:solidFill>
              <w14:schemeClr w14:val="tx1"/>
            </w14:solidFill>
          </w14:textFill>
        </w:rPr>
      </w:pPr>
    </w:p>
    <w:p>
      <w:pPr>
        <w:jc w:val="center"/>
        <w:rPr>
          <w:rFonts w:ascii="仿宋" w:hAnsi="仿宋" w:eastAsia="仿宋" w:cs="仿宋"/>
          <w:color w:val="000000" w:themeColor="text1"/>
          <w:sz w:val="28"/>
          <w:szCs w:val="28"/>
          <w14:textFill>
            <w14:solidFill>
              <w14:schemeClr w14:val="tx1"/>
            </w14:solidFill>
          </w14:textFill>
        </w:rPr>
      </w:pPr>
    </w:p>
    <w:p>
      <w:pPr>
        <w:jc w:val="center"/>
        <w:rPr>
          <w:rFonts w:ascii="仿宋" w:hAnsi="仿宋" w:eastAsia="仿宋" w:cs="仿宋"/>
          <w:color w:val="000000" w:themeColor="text1"/>
          <w:sz w:val="28"/>
          <w:szCs w:val="28"/>
          <w14:textFill>
            <w14:solidFill>
              <w14:schemeClr w14:val="tx1"/>
            </w14:solidFill>
          </w14:textFill>
        </w:rPr>
      </w:pPr>
    </w:p>
    <w:p>
      <w:pPr>
        <w:jc w:val="center"/>
        <w:rPr>
          <w:rFonts w:ascii="仿宋" w:hAnsi="仿宋" w:eastAsia="仿宋" w:cs="仿宋"/>
          <w:color w:val="000000" w:themeColor="text1"/>
          <w:sz w:val="28"/>
          <w:szCs w:val="28"/>
          <w14:textFill>
            <w14:solidFill>
              <w14:schemeClr w14:val="tx1"/>
            </w14:solidFill>
          </w14:textFill>
        </w:rPr>
      </w:pPr>
    </w:p>
    <w:p>
      <w:pPr>
        <w:jc w:val="center"/>
        <w:rPr>
          <w:rFonts w:ascii="仿宋" w:hAnsi="仿宋" w:eastAsia="仿宋" w:cs="仿宋"/>
          <w:color w:val="000000" w:themeColor="text1"/>
          <w:sz w:val="28"/>
          <w:szCs w:val="28"/>
          <w14:textFill>
            <w14:solidFill>
              <w14:schemeClr w14:val="tx1"/>
            </w14:solidFill>
          </w14:textFill>
        </w:rPr>
      </w:pPr>
    </w:p>
    <w:p>
      <w:pPr>
        <w:jc w:val="center"/>
        <w:rPr>
          <w:rFonts w:ascii="仿宋" w:hAnsi="仿宋" w:eastAsia="仿宋" w:cs="仿宋"/>
          <w:color w:val="000000" w:themeColor="text1"/>
          <w:sz w:val="28"/>
          <w:szCs w:val="28"/>
          <w14:textFill>
            <w14:solidFill>
              <w14:schemeClr w14:val="tx1"/>
            </w14:solidFill>
          </w14:textFill>
        </w:rPr>
      </w:pPr>
    </w:p>
    <w:p>
      <w:pPr>
        <w:jc w:val="center"/>
        <w:rPr>
          <w:rFonts w:ascii="仿宋" w:hAnsi="仿宋" w:eastAsia="仿宋" w:cs="仿宋"/>
          <w:color w:val="000000" w:themeColor="text1"/>
          <w:sz w:val="28"/>
          <w:szCs w:val="28"/>
          <w14:textFill>
            <w14:solidFill>
              <w14:schemeClr w14:val="tx1"/>
            </w14:solidFill>
          </w14:textFill>
        </w:rPr>
      </w:pPr>
    </w:p>
    <w:p>
      <w:pPr>
        <w:jc w:val="center"/>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政府采购投标担保函 （项目用）</w:t>
      </w:r>
    </w:p>
    <w:p>
      <w:pPr>
        <w:rPr>
          <w:rFonts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编号：</w:t>
      </w:r>
    </w:p>
    <w:p>
      <w:pPr>
        <w:spacing w:line="280" w:lineRule="exact"/>
        <w:rPr>
          <w:rFonts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 xml:space="preserve"> </w:t>
      </w:r>
      <w:r>
        <w:rPr>
          <w:rFonts w:hint="eastAsia" w:ascii="仿宋" w:hAnsi="仿宋" w:eastAsia="仿宋" w:cs="仿宋"/>
          <w:color w:val="000000" w:themeColor="text1"/>
          <w:sz w:val="22"/>
          <w:szCs w:val="22"/>
          <w:u w:val="single"/>
          <w:lang w:eastAsia="zh-CN"/>
          <w14:textFill>
            <w14:solidFill>
              <w14:schemeClr w14:val="tx1"/>
            </w14:solidFill>
          </w14:textFill>
        </w:rPr>
        <w:t xml:space="preserve">                  </w:t>
      </w:r>
      <w:r>
        <w:rPr>
          <w:rFonts w:hint="eastAsia" w:ascii="仿宋" w:hAnsi="仿宋" w:eastAsia="仿宋" w:cs="仿宋"/>
          <w:color w:val="000000" w:themeColor="text1"/>
          <w:sz w:val="22"/>
          <w:szCs w:val="22"/>
          <w:lang w:eastAsia="zh-CN"/>
          <w14:textFill>
            <w14:solidFill>
              <w14:schemeClr w14:val="tx1"/>
            </w14:solidFill>
          </w14:textFill>
        </w:rPr>
        <w:t>（采购人或采购代理机构）：</w:t>
      </w:r>
    </w:p>
    <w:p>
      <w:pPr>
        <w:spacing w:line="280" w:lineRule="exact"/>
        <w:ind w:firstLine="446" w:firstLineChars="200"/>
        <w:rPr>
          <w:rFonts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鉴于</w:t>
      </w:r>
      <w:r>
        <w:rPr>
          <w:rFonts w:hint="eastAsia" w:ascii="仿宋" w:hAnsi="仿宋" w:eastAsia="仿宋" w:cs="仿宋"/>
          <w:color w:val="000000" w:themeColor="text1"/>
          <w:sz w:val="22"/>
          <w:szCs w:val="22"/>
          <w:u w:val="single"/>
          <w:lang w:eastAsia="zh-CN"/>
          <w14:textFill>
            <w14:solidFill>
              <w14:schemeClr w14:val="tx1"/>
            </w14:solidFill>
          </w14:textFill>
        </w:rPr>
        <w:t xml:space="preserve">               </w:t>
      </w:r>
      <w:r>
        <w:rPr>
          <w:rFonts w:hint="eastAsia" w:ascii="仿宋" w:hAnsi="仿宋" w:eastAsia="仿宋" w:cs="仿宋"/>
          <w:color w:val="000000" w:themeColor="text1"/>
          <w:sz w:val="22"/>
          <w:szCs w:val="22"/>
          <w:lang w:eastAsia="zh-CN"/>
          <w14:textFill>
            <w14:solidFill>
              <w14:schemeClr w14:val="tx1"/>
            </w14:solidFill>
          </w14:textFill>
        </w:rPr>
        <w:t>（以下简称“投标人”）拟参加编号为</w:t>
      </w:r>
      <w:r>
        <w:rPr>
          <w:rFonts w:hint="eastAsia" w:ascii="仿宋" w:hAnsi="仿宋" w:eastAsia="仿宋" w:cs="仿宋"/>
          <w:color w:val="000000" w:themeColor="text1"/>
          <w:sz w:val="22"/>
          <w:szCs w:val="22"/>
          <w:u w:val="single"/>
          <w:lang w:eastAsia="zh-CN"/>
          <w14:textFill>
            <w14:solidFill>
              <w14:schemeClr w14:val="tx1"/>
            </w14:solidFill>
          </w14:textFill>
        </w:rPr>
        <w:t xml:space="preserve">            </w:t>
      </w:r>
      <w:r>
        <w:rPr>
          <w:rFonts w:hint="eastAsia" w:ascii="仿宋" w:hAnsi="仿宋" w:eastAsia="仿宋" w:cs="仿宋"/>
          <w:color w:val="000000" w:themeColor="text1"/>
          <w:sz w:val="22"/>
          <w:szCs w:val="22"/>
          <w:lang w:eastAsia="zh-CN"/>
          <w14:textFill>
            <w14:solidFill>
              <w14:schemeClr w14:val="tx1"/>
            </w14:solidFill>
          </w14:textFill>
        </w:rPr>
        <w:t>的</w:t>
      </w:r>
      <w:r>
        <w:rPr>
          <w:rFonts w:hint="eastAsia" w:ascii="仿宋" w:hAnsi="仿宋" w:eastAsia="仿宋" w:cs="仿宋"/>
          <w:color w:val="000000" w:themeColor="text1"/>
          <w:sz w:val="22"/>
          <w:szCs w:val="22"/>
          <w:u w:val="single"/>
          <w:lang w:eastAsia="zh-CN"/>
          <w14:textFill>
            <w14:solidFill>
              <w14:schemeClr w14:val="tx1"/>
            </w14:solidFill>
          </w14:textFill>
        </w:rPr>
        <w:t xml:space="preserve">           </w:t>
      </w:r>
      <w:r>
        <w:rPr>
          <w:rFonts w:hint="eastAsia" w:ascii="仿宋" w:hAnsi="仿宋" w:eastAsia="仿宋" w:cs="仿宋"/>
          <w:color w:val="000000" w:themeColor="text1"/>
          <w:sz w:val="22"/>
          <w:szCs w:val="22"/>
          <w:lang w:eastAsia="zh-CN"/>
          <w14:textFill>
            <w14:solidFill>
              <w14:schemeClr w14:val="tx1"/>
            </w14:solidFill>
          </w14:textFill>
        </w:rPr>
        <w:t xml:space="preserve">                            </w:t>
      </w:r>
    </w:p>
    <w:p>
      <w:pPr>
        <w:spacing w:line="280" w:lineRule="exact"/>
        <w:rPr>
          <w:rFonts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项目（以下简称“本项目”）投标，根据本项目询价通知书，供应商参加投标时应向你方交纳投标保证金，且可以投标担保函的形式交纳投标保证金。应供应商的申请，我方以保证的方式向你方提供如下投标保证金担保：</w:t>
      </w:r>
    </w:p>
    <w:p>
      <w:pPr>
        <w:spacing w:line="280" w:lineRule="exact"/>
        <w:ind w:firstLine="446" w:firstLineChars="200"/>
        <w:rPr>
          <w:rFonts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一、保证责任的情形及保证金额</w:t>
      </w:r>
    </w:p>
    <w:p>
      <w:pPr>
        <w:spacing w:line="280" w:lineRule="exact"/>
        <w:ind w:firstLine="223" w:firstLineChars="100"/>
        <w:rPr>
          <w:rFonts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（一）在投标人出现下列情形之一时，我方承担保证责任：</w:t>
      </w:r>
    </w:p>
    <w:p>
      <w:pPr>
        <w:spacing w:line="280" w:lineRule="exact"/>
        <w:ind w:firstLine="446" w:firstLineChars="200"/>
        <w:rPr>
          <w:rFonts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1．中标后投标人无正当理由不与采购人或者采购代理机构签订《政府采购合同》；</w:t>
      </w:r>
    </w:p>
    <w:p>
      <w:pPr>
        <w:spacing w:line="280" w:lineRule="exact"/>
        <w:ind w:firstLine="446" w:firstLineChars="200"/>
        <w:rPr>
          <w:rFonts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2．询价通知书规定的投标人应当缴纳保证金的其他情形。</w:t>
      </w:r>
    </w:p>
    <w:p>
      <w:pPr>
        <w:spacing w:line="280" w:lineRule="exact"/>
        <w:ind w:firstLine="223" w:firstLineChars="100"/>
        <w:rPr>
          <w:rFonts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（二）我方承担保证责任的最高金额为人民币</w:t>
      </w:r>
      <w:r>
        <w:rPr>
          <w:rFonts w:hint="eastAsia" w:ascii="仿宋" w:hAnsi="仿宋" w:eastAsia="仿宋" w:cs="仿宋"/>
          <w:color w:val="000000" w:themeColor="text1"/>
          <w:sz w:val="22"/>
          <w:szCs w:val="22"/>
          <w:u w:val="single"/>
          <w:lang w:eastAsia="zh-CN"/>
          <w14:textFill>
            <w14:solidFill>
              <w14:schemeClr w14:val="tx1"/>
            </w14:solidFill>
          </w14:textFill>
        </w:rPr>
        <w:t xml:space="preserve">      </w:t>
      </w:r>
      <w:r>
        <w:rPr>
          <w:rFonts w:hint="eastAsia" w:ascii="仿宋" w:hAnsi="仿宋" w:eastAsia="仿宋" w:cs="仿宋"/>
          <w:color w:val="000000" w:themeColor="text1"/>
          <w:sz w:val="22"/>
          <w:szCs w:val="22"/>
          <w:lang w:eastAsia="zh-CN"/>
          <w14:textFill>
            <w14:solidFill>
              <w14:schemeClr w14:val="tx1"/>
            </w14:solidFill>
          </w14:textFill>
        </w:rPr>
        <w:t>元（大写</w:t>
      </w:r>
      <w:r>
        <w:rPr>
          <w:rFonts w:hint="eastAsia" w:ascii="仿宋" w:hAnsi="仿宋" w:eastAsia="仿宋" w:cs="仿宋"/>
          <w:color w:val="000000" w:themeColor="text1"/>
          <w:sz w:val="22"/>
          <w:szCs w:val="22"/>
          <w:u w:val="single"/>
          <w:lang w:eastAsia="zh-CN"/>
          <w14:textFill>
            <w14:solidFill>
              <w14:schemeClr w14:val="tx1"/>
            </w14:solidFill>
          </w14:textFill>
        </w:rPr>
        <w:t xml:space="preserve">            </w:t>
      </w:r>
      <w:r>
        <w:rPr>
          <w:rFonts w:hint="eastAsia" w:ascii="仿宋" w:hAnsi="仿宋" w:eastAsia="仿宋" w:cs="仿宋"/>
          <w:color w:val="000000" w:themeColor="text1"/>
          <w:sz w:val="22"/>
          <w:szCs w:val="22"/>
          <w:lang w:eastAsia="zh-CN"/>
          <w14:textFill>
            <w14:solidFill>
              <w14:schemeClr w14:val="tx1"/>
            </w14:solidFill>
          </w14:textFill>
        </w:rPr>
        <w:t>），即本项目的投标保证金金额。</w:t>
      </w:r>
    </w:p>
    <w:p>
      <w:pPr>
        <w:spacing w:line="280" w:lineRule="exact"/>
        <w:ind w:firstLine="446" w:firstLineChars="200"/>
        <w:rPr>
          <w:rFonts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二、保证的方式及保证期间</w:t>
      </w:r>
    </w:p>
    <w:p>
      <w:pPr>
        <w:spacing w:line="280" w:lineRule="exact"/>
        <w:ind w:firstLine="446" w:firstLineChars="200"/>
        <w:rPr>
          <w:rFonts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我方保证的方式为：连带责任保证。</w:t>
      </w:r>
    </w:p>
    <w:p>
      <w:pPr>
        <w:spacing w:line="280" w:lineRule="exact"/>
        <w:ind w:firstLine="446" w:firstLineChars="200"/>
        <w:rPr>
          <w:rFonts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我方的保证期间为：自本保函生效之日起</w:t>
      </w:r>
      <w:r>
        <w:rPr>
          <w:rFonts w:hint="eastAsia" w:ascii="仿宋" w:hAnsi="仿宋" w:eastAsia="仿宋" w:cs="仿宋"/>
          <w:color w:val="000000" w:themeColor="text1"/>
          <w:sz w:val="22"/>
          <w:szCs w:val="22"/>
          <w:u w:val="single"/>
          <w:lang w:eastAsia="zh-CN"/>
          <w14:textFill>
            <w14:solidFill>
              <w14:schemeClr w14:val="tx1"/>
            </w14:solidFill>
          </w14:textFill>
        </w:rPr>
        <w:t xml:space="preserve">    </w:t>
      </w:r>
      <w:r>
        <w:rPr>
          <w:rFonts w:hint="eastAsia" w:ascii="仿宋" w:hAnsi="仿宋" w:eastAsia="仿宋" w:cs="仿宋"/>
          <w:color w:val="000000" w:themeColor="text1"/>
          <w:sz w:val="22"/>
          <w:szCs w:val="22"/>
          <w:lang w:eastAsia="zh-CN"/>
          <w14:textFill>
            <w14:solidFill>
              <w14:schemeClr w14:val="tx1"/>
            </w14:solidFill>
          </w14:textFill>
        </w:rPr>
        <w:t>个月止。</w:t>
      </w:r>
    </w:p>
    <w:p>
      <w:pPr>
        <w:spacing w:line="280" w:lineRule="exact"/>
        <w:ind w:firstLine="446" w:firstLineChars="200"/>
        <w:rPr>
          <w:rFonts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三、承担保证责任的程序</w:t>
      </w:r>
    </w:p>
    <w:p>
      <w:pPr>
        <w:spacing w:line="280" w:lineRule="exact"/>
        <w:ind w:firstLine="446" w:firstLineChars="200"/>
        <w:rPr>
          <w:rFonts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280" w:lineRule="exact"/>
        <w:ind w:firstLine="446" w:firstLineChars="200"/>
        <w:rPr>
          <w:rFonts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2．我方在收到索赔通知及相关证明材料后，在</w:t>
      </w:r>
      <w:r>
        <w:rPr>
          <w:rFonts w:hint="eastAsia" w:ascii="仿宋" w:hAnsi="仿宋" w:eastAsia="仿宋" w:cs="仿宋"/>
          <w:color w:val="000000" w:themeColor="text1"/>
          <w:sz w:val="22"/>
          <w:szCs w:val="22"/>
          <w:u w:val="single"/>
          <w:lang w:eastAsia="zh-CN"/>
          <w14:textFill>
            <w14:solidFill>
              <w14:schemeClr w14:val="tx1"/>
            </w14:solidFill>
          </w14:textFill>
        </w:rPr>
        <w:t>　　　</w:t>
      </w:r>
      <w:r>
        <w:rPr>
          <w:rFonts w:hint="eastAsia" w:ascii="仿宋" w:hAnsi="仿宋" w:eastAsia="仿宋" w:cs="仿宋"/>
          <w:color w:val="000000" w:themeColor="text1"/>
          <w:sz w:val="22"/>
          <w:szCs w:val="22"/>
          <w:lang w:eastAsia="zh-CN"/>
          <w14:textFill>
            <w14:solidFill>
              <w14:schemeClr w14:val="tx1"/>
            </w14:solidFill>
          </w14:textFill>
        </w:rPr>
        <w:t>个工作日内进行审查，符合应承担保证责任情形的，我方应按照你方的要求代投标人向你方支付投标保证金。</w:t>
      </w:r>
    </w:p>
    <w:p>
      <w:pPr>
        <w:spacing w:line="280" w:lineRule="exact"/>
        <w:ind w:firstLine="446" w:firstLineChars="200"/>
        <w:rPr>
          <w:rFonts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四、保证责任的终止</w:t>
      </w:r>
    </w:p>
    <w:p>
      <w:pPr>
        <w:spacing w:line="280" w:lineRule="exact"/>
        <w:ind w:firstLine="446" w:firstLineChars="200"/>
        <w:rPr>
          <w:rFonts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1．保证期间届满你方未向我方书面主张保证责任的，自保证期间届满次日起，我方保证责任自动终止。</w:t>
      </w:r>
    </w:p>
    <w:p>
      <w:pPr>
        <w:spacing w:line="280" w:lineRule="exact"/>
        <w:ind w:firstLine="446" w:firstLineChars="200"/>
        <w:rPr>
          <w:rFonts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2．我方按照本保函向你贵方履行了保证责任后，自我方向你贵方支付款项（支付款项从我方账户划出）之日起，保证责任终止。</w:t>
      </w:r>
    </w:p>
    <w:p>
      <w:pPr>
        <w:spacing w:line="280" w:lineRule="exact"/>
        <w:ind w:firstLine="446" w:firstLineChars="200"/>
        <w:rPr>
          <w:rFonts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3．按照法律法规的规定或出现我方保证责任终止的其它情形的，我方在本保函项下的保证责任亦终止。</w:t>
      </w:r>
    </w:p>
    <w:p>
      <w:pPr>
        <w:spacing w:line="280" w:lineRule="exact"/>
        <w:ind w:firstLine="446" w:firstLineChars="200"/>
        <w:rPr>
          <w:rFonts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五、免责条款</w:t>
      </w:r>
    </w:p>
    <w:p>
      <w:pPr>
        <w:spacing w:line="280" w:lineRule="exact"/>
        <w:ind w:firstLine="446" w:firstLineChars="200"/>
        <w:rPr>
          <w:rFonts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1．依照法律规定或你方与投标人的另行约定，全部或者部分免除投标人投标保证金义务时，我方亦免除相应的保证责任。</w:t>
      </w:r>
    </w:p>
    <w:p>
      <w:pPr>
        <w:spacing w:line="280" w:lineRule="exact"/>
        <w:ind w:firstLine="446" w:firstLineChars="200"/>
        <w:rPr>
          <w:rFonts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2．因你方原因致使投标人发生本保函第一条第（一）款约定情形的，我方不承担保证责任。</w:t>
      </w:r>
    </w:p>
    <w:p>
      <w:pPr>
        <w:spacing w:line="280" w:lineRule="exact"/>
        <w:ind w:firstLine="446" w:firstLineChars="200"/>
        <w:rPr>
          <w:rFonts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3．因不可抗力造成投标人发生本保函第一条约定情形的，我方不承担保证责任。</w:t>
      </w:r>
    </w:p>
    <w:p>
      <w:pPr>
        <w:spacing w:line="280" w:lineRule="exact"/>
        <w:ind w:firstLine="446" w:firstLineChars="200"/>
        <w:rPr>
          <w:rFonts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4．你方或其他有权机关对询价通知书进行任何澄清或修改，加重我方保证责任的，我方对加重部分不承担保证责任，但该澄清或修改经我方事先书面同意的除外。</w:t>
      </w:r>
    </w:p>
    <w:p>
      <w:pPr>
        <w:spacing w:line="280" w:lineRule="exact"/>
        <w:ind w:firstLine="446" w:firstLineChars="200"/>
        <w:rPr>
          <w:rFonts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六、争议的解决</w:t>
      </w:r>
    </w:p>
    <w:p>
      <w:pPr>
        <w:spacing w:line="280" w:lineRule="exact"/>
        <w:ind w:firstLine="446" w:firstLineChars="200"/>
        <w:rPr>
          <w:rFonts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因本保函发生的纠纷，由你我双方协商解决，协商不成的，通过诉讼程序解决，诉讼管辖地法院为</w:t>
      </w:r>
      <w:r>
        <w:rPr>
          <w:rFonts w:hint="eastAsia" w:ascii="仿宋" w:hAnsi="仿宋" w:eastAsia="仿宋" w:cs="仿宋"/>
          <w:color w:val="000000" w:themeColor="text1"/>
          <w:sz w:val="22"/>
          <w:szCs w:val="22"/>
          <w:u w:val="single"/>
          <w:lang w:eastAsia="zh-CN"/>
          <w14:textFill>
            <w14:solidFill>
              <w14:schemeClr w14:val="tx1"/>
            </w14:solidFill>
          </w14:textFill>
        </w:rPr>
        <w:t xml:space="preserve">          </w:t>
      </w:r>
      <w:r>
        <w:rPr>
          <w:rFonts w:hint="eastAsia" w:ascii="仿宋" w:hAnsi="仿宋" w:eastAsia="仿宋" w:cs="仿宋"/>
          <w:color w:val="000000" w:themeColor="text1"/>
          <w:sz w:val="22"/>
          <w:szCs w:val="22"/>
          <w:lang w:eastAsia="zh-CN"/>
          <w14:textFill>
            <w14:solidFill>
              <w14:schemeClr w14:val="tx1"/>
            </w14:solidFill>
          </w14:textFill>
        </w:rPr>
        <w:t>法院。</w:t>
      </w:r>
    </w:p>
    <w:p>
      <w:pPr>
        <w:spacing w:line="280" w:lineRule="exact"/>
        <w:ind w:firstLine="446" w:firstLineChars="200"/>
        <w:rPr>
          <w:rFonts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七、保函的生效</w:t>
      </w:r>
    </w:p>
    <w:p>
      <w:pPr>
        <w:spacing w:line="280" w:lineRule="exact"/>
        <w:ind w:firstLine="446" w:firstLineChars="200"/>
        <w:rPr>
          <w:rFonts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本保函自我方加盖公章之日起生效。</w:t>
      </w:r>
    </w:p>
    <w:p>
      <w:pPr>
        <w:spacing w:line="280" w:lineRule="exact"/>
        <w:ind w:firstLine="5909" w:firstLineChars="2650"/>
        <w:rPr>
          <w:rFonts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保证人：（公章）</w:t>
      </w:r>
    </w:p>
    <w:p>
      <w:pPr>
        <w:spacing w:line="28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                               </w:t>
      </w:r>
    </w:p>
    <w:p>
      <w:pPr>
        <w:spacing w:line="280" w:lineRule="exact"/>
        <w:ind w:firstLine="5832" w:firstLineChars="2400"/>
        <w:rPr>
          <w:rFonts w:ascii="仿宋" w:hAnsi="仿宋" w:eastAsia="仿宋" w:cs="仿宋"/>
          <w:color w:val="000000" w:themeColor="text1"/>
          <w:lang w:eastAsia="zh-CN"/>
          <w14:textFill>
            <w14:solidFill>
              <w14:schemeClr w14:val="tx1"/>
            </w14:solidFill>
          </w14:textFill>
        </w:rPr>
        <w:sectPr>
          <w:headerReference r:id="rId7" w:type="default"/>
          <w:footerReference r:id="rId8" w:type="default"/>
          <w:pgSz w:w="11905" w:h="16838"/>
          <w:pgMar w:top="1440" w:right="1417" w:bottom="1440" w:left="1417" w:header="850" w:footer="992" w:gutter="0"/>
          <w:cols w:space="0" w:num="1"/>
          <w:docGrid w:type="linesAndChars" w:linePitch="325" w:charSpace="635"/>
        </w:sectPr>
      </w:pPr>
      <w:r>
        <w:rPr>
          <w:rFonts w:hint="eastAsia" w:ascii="仿宋" w:hAnsi="仿宋" w:eastAsia="仿宋" w:cs="仿宋"/>
          <w:color w:val="000000" w:themeColor="text1"/>
          <w:lang w:eastAsia="zh-CN"/>
          <w14:textFill>
            <w14:solidFill>
              <w14:schemeClr w14:val="tx1"/>
            </w14:solidFill>
          </w14:textFill>
        </w:rPr>
        <w:t>年     月      日</w:t>
      </w:r>
    </w:p>
    <w:p>
      <w:pPr>
        <w:spacing w:line="400" w:lineRule="exact"/>
        <w:ind w:firstLine="486" w:firstLineChars="200"/>
        <w:rPr>
          <w:rFonts w:ascii="仿宋" w:hAnsi="仿宋" w:eastAsia="仿宋" w:cs="仿宋"/>
          <w:b/>
          <w:bCs/>
          <w:color w:val="000000" w:themeColor="text1"/>
          <w:lang w:eastAsia="zh-CN"/>
          <w14:textFill>
            <w14:solidFill>
              <w14:schemeClr w14:val="tx1"/>
            </w14:solidFill>
          </w14:textFill>
        </w:rPr>
      </w:pPr>
    </w:p>
    <w:p>
      <w:pPr>
        <w:spacing w:line="400" w:lineRule="exact"/>
        <w:ind w:firstLine="486" w:firstLineChars="200"/>
        <w:rPr>
          <w:rFonts w:ascii="仿宋" w:hAnsi="仿宋" w:eastAsia="仿宋" w:cs="仿宋"/>
          <w:b/>
          <w:bCs/>
          <w:color w:val="000000" w:themeColor="text1"/>
          <w:lang w:eastAsia="zh-CN"/>
          <w14:textFill>
            <w14:solidFill>
              <w14:schemeClr w14:val="tx1"/>
            </w14:solidFill>
          </w14:textFill>
        </w:rPr>
      </w:pPr>
    </w:p>
    <w:p>
      <w:pPr>
        <w:spacing w:line="400" w:lineRule="exact"/>
        <w:ind w:firstLine="486" w:firstLineChars="200"/>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6、投标企业须提供投标人（被授权在职人员）近6个月有效的社保证明</w:t>
      </w:r>
    </w:p>
    <w:p>
      <w:pPr>
        <w:spacing w:line="400" w:lineRule="exact"/>
        <w:ind w:firstLine="486" w:firstLineChars="200"/>
        <w:rPr>
          <w:rFonts w:ascii="仿宋" w:hAnsi="仿宋" w:eastAsia="仿宋" w:cs="仿宋"/>
          <w:color w:val="000000" w:themeColor="text1"/>
          <w:lang w:eastAsia="zh-CN"/>
          <w14:textFill>
            <w14:solidFill>
              <w14:schemeClr w14:val="tx1"/>
            </w14:solidFill>
          </w14:textFill>
        </w:rPr>
      </w:pPr>
    </w:p>
    <w:p>
      <w:pPr>
        <w:spacing w:line="40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说明：复印件上应加盖本单位章</w:t>
      </w:r>
    </w:p>
    <w:p>
      <w:pPr>
        <w:rPr>
          <w:rFonts w:ascii="仿宋" w:hAnsi="仿宋" w:eastAsia="仿宋" w:cs="仿宋"/>
          <w:color w:val="000000" w:themeColor="text1"/>
          <w:lang w:eastAsia="zh-CN"/>
          <w14:textFill>
            <w14:solidFill>
              <w14:schemeClr w14:val="tx1"/>
            </w14:solidFill>
          </w14:textFill>
        </w:rPr>
      </w:pPr>
    </w:p>
    <w:p>
      <w:pPr>
        <w:pStyle w:val="30"/>
        <w:rPr>
          <w:rFonts w:ascii="仿宋" w:hAnsi="仿宋" w:eastAsia="仿宋" w:cs="仿宋"/>
          <w:color w:val="000000" w:themeColor="text1"/>
          <w:lang w:eastAsia="zh-CN"/>
          <w14:textFill>
            <w14:solidFill>
              <w14:schemeClr w14:val="tx1"/>
            </w14:solidFill>
          </w14:textFill>
        </w:rPr>
      </w:pPr>
    </w:p>
    <w:p>
      <w:pPr>
        <w:pStyle w:val="30"/>
        <w:rPr>
          <w:rFonts w:ascii="仿宋" w:hAnsi="仿宋" w:eastAsia="仿宋" w:cs="仿宋"/>
          <w:color w:val="000000" w:themeColor="text1"/>
          <w:lang w:eastAsia="zh-CN"/>
          <w14:textFill>
            <w14:solidFill>
              <w14:schemeClr w14:val="tx1"/>
            </w14:solidFill>
          </w14:textFill>
        </w:rPr>
      </w:pPr>
    </w:p>
    <w:p>
      <w:pPr>
        <w:pStyle w:val="30"/>
        <w:rPr>
          <w:rFonts w:ascii="仿宋" w:hAnsi="仿宋" w:eastAsia="仿宋" w:cs="仿宋"/>
          <w:color w:val="000000" w:themeColor="text1"/>
          <w:lang w:eastAsia="zh-CN"/>
          <w14:textFill>
            <w14:solidFill>
              <w14:schemeClr w14:val="tx1"/>
            </w14:solidFill>
          </w14:textFill>
        </w:rPr>
      </w:pPr>
    </w:p>
    <w:p>
      <w:pPr>
        <w:pStyle w:val="30"/>
        <w:rPr>
          <w:rFonts w:ascii="仿宋" w:hAnsi="仿宋" w:eastAsia="仿宋" w:cs="仿宋"/>
          <w:color w:val="000000" w:themeColor="text1"/>
          <w:lang w:eastAsia="zh-CN"/>
          <w14:textFill>
            <w14:solidFill>
              <w14:schemeClr w14:val="tx1"/>
            </w14:solidFill>
          </w14:textFill>
        </w:rPr>
      </w:pPr>
    </w:p>
    <w:p>
      <w:pPr>
        <w:pStyle w:val="30"/>
        <w:rPr>
          <w:rFonts w:ascii="仿宋" w:hAnsi="仿宋" w:eastAsia="仿宋" w:cs="仿宋"/>
          <w:color w:val="000000" w:themeColor="text1"/>
          <w:lang w:eastAsia="zh-CN"/>
          <w14:textFill>
            <w14:solidFill>
              <w14:schemeClr w14:val="tx1"/>
            </w14:solidFill>
          </w14:textFill>
        </w:rPr>
      </w:pPr>
    </w:p>
    <w:p>
      <w:pPr>
        <w:spacing w:line="400" w:lineRule="exact"/>
        <w:ind w:firstLine="486" w:firstLineChars="200"/>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7、参加采购活动前三年内，在经营活动中没有重大违法记录，供应商须提供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pStyle w:val="5"/>
        <w:rPr>
          <w:rFonts w:ascii="仿宋" w:hAnsi="仿宋" w:eastAsia="仿宋" w:cs="仿宋"/>
          <w:color w:val="000000" w:themeColor="text1"/>
          <w:lang w:eastAsia="zh-CN"/>
          <w14:textFill>
            <w14:solidFill>
              <w14:schemeClr w14:val="tx1"/>
            </w14:solidFill>
          </w14:textFill>
        </w:rPr>
      </w:pPr>
    </w:p>
    <w:p>
      <w:pPr>
        <w:rPr>
          <w:rFonts w:ascii="仿宋" w:hAnsi="仿宋" w:eastAsia="仿宋" w:cs="仿宋"/>
          <w:b/>
          <w:bCs/>
          <w:color w:val="000000" w:themeColor="text1"/>
          <w:lang w:eastAsia="zh-CN"/>
          <w14:textFill>
            <w14:solidFill>
              <w14:schemeClr w14:val="tx1"/>
            </w14:solidFill>
          </w14:textFill>
        </w:rPr>
      </w:pPr>
    </w:p>
    <w:p>
      <w:pPr>
        <w:pStyle w:val="30"/>
        <w:rPr>
          <w:rFonts w:ascii="仿宋" w:hAnsi="仿宋" w:eastAsia="仿宋" w:cs="仿宋"/>
          <w:b/>
          <w:bCs/>
          <w:color w:val="000000" w:themeColor="text1"/>
          <w:lang w:eastAsia="zh-CN"/>
          <w14:textFill>
            <w14:solidFill>
              <w14:schemeClr w14:val="tx1"/>
            </w14:solidFill>
          </w14:textFill>
        </w:rPr>
      </w:pPr>
    </w:p>
    <w:p>
      <w:pPr>
        <w:pStyle w:val="30"/>
        <w:rPr>
          <w:rFonts w:ascii="仿宋" w:hAnsi="仿宋" w:eastAsia="仿宋" w:cs="仿宋"/>
          <w:b/>
          <w:bCs/>
          <w:color w:val="000000" w:themeColor="text1"/>
          <w:lang w:eastAsia="zh-CN"/>
          <w14:textFill>
            <w14:solidFill>
              <w14:schemeClr w14:val="tx1"/>
            </w14:solidFill>
          </w14:textFill>
        </w:rPr>
      </w:pPr>
    </w:p>
    <w:p>
      <w:pPr>
        <w:rPr>
          <w:rFonts w:ascii="仿宋" w:hAnsi="仿宋" w:eastAsia="仿宋" w:cs="仿宋"/>
          <w:color w:val="000000" w:themeColor="text1"/>
          <w:lang w:eastAsia="zh-CN"/>
          <w14:textFill>
            <w14:solidFill>
              <w14:schemeClr w14:val="tx1"/>
            </w14:solidFill>
          </w14:textFill>
        </w:rPr>
      </w:pPr>
    </w:p>
    <w:p>
      <w:pPr>
        <w:spacing w:line="400" w:lineRule="exact"/>
        <w:ind w:left="720"/>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8、投标人须知资料表要求的其他资格证明文件</w:t>
      </w:r>
    </w:p>
    <w:p>
      <w:pPr>
        <w:pStyle w:val="5"/>
        <w:rPr>
          <w:rFonts w:ascii="仿宋" w:hAnsi="仿宋" w:eastAsia="仿宋" w:cs="仿宋"/>
          <w:color w:val="000000" w:themeColor="text1"/>
          <w:lang w:eastAsia="zh-CN"/>
          <w14:textFill>
            <w14:solidFill>
              <w14:schemeClr w14:val="tx1"/>
            </w14:solidFill>
          </w14:textFill>
        </w:rPr>
      </w:pPr>
    </w:p>
    <w:p>
      <w:pPr>
        <w:rPr>
          <w:rFonts w:ascii="仿宋" w:hAnsi="仿宋" w:eastAsia="仿宋" w:cs="仿宋"/>
          <w:b/>
          <w:bCs/>
          <w:color w:val="000000" w:themeColor="text1"/>
          <w:lang w:eastAsia="zh-CN"/>
          <w14:textFill>
            <w14:solidFill>
              <w14:schemeClr w14:val="tx1"/>
            </w14:solidFill>
          </w14:textFill>
        </w:rPr>
      </w:pPr>
    </w:p>
    <w:p>
      <w:pPr>
        <w:pStyle w:val="5"/>
        <w:rPr>
          <w:rFonts w:ascii="仿宋" w:hAnsi="仿宋" w:eastAsia="仿宋" w:cs="仿宋"/>
          <w:color w:val="000000" w:themeColor="text1"/>
          <w:lang w:eastAsia="zh-CN"/>
          <w14:textFill>
            <w14:solidFill>
              <w14:schemeClr w14:val="tx1"/>
            </w14:solidFill>
          </w14:textFill>
        </w:rPr>
      </w:pPr>
    </w:p>
    <w:p>
      <w:pPr>
        <w:rPr>
          <w:rFonts w:ascii="仿宋" w:hAnsi="仿宋" w:eastAsia="仿宋" w:cs="仿宋"/>
          <w:b/>
          <w:bCs/>
          <w:color w:val="000000" w:themeColor="text1"/>
          <w:lang w:eastAsia="zh-CN"/>
          <w14:textFill>
            <w14:solidFill>
              <w14:schemeClr w14:val="tx1"/>
            </w14:solidFill>
          </w14:textFill>
        </w:rPr>
      </w:pPr>
    </w:p>
    <w:p>
      <w:pPr>
        <w:pStyle w:val="5"/>
        <w:rPr>
          <w:rFonts w:ascii="仿宋" w:hAnsi="仿宋" w:eastAsia="仿宋" w:cs="仿宋"/>
          <w:color w:val="000000" w:themeColor="text1"/>
          <w:lang w:eastAsia="zh-CN"/>
          <w14:textFill>
            <w14:solidFill>
              <w14:schemeClr w14:val="tx1"/>
            </w14:solidFill>
          </w14:textFill>
        </w:rPr>
      </w:pPr>
    </w:p>
    <w:p>
      <w:pPr>
        <w:rPr>
          <w:rFonts w:ascii="仿宋" w:hAnsi="仿宋" w:eastAsia="仿宋" w:cs="仿宋"/>
          <w:b/>
          <w:bCs/>
          <w:color w:val="000000" w:themeColor="text1"/>
          <w:lang w:eastAsia="zh-CN"/>
          <w14:textFill>
            <w14:solidFill>
              <w14:schemeClr w14:val="tx1"/>
            </w14:solidFill>
          </w14:textFill>
        </w:rPr>
      </w:pPr>
    </w:p>
    <w:p>
      <w:pPr>
        <w:rPr>
          <w:rFonts w:ascii="仿宋" w:hAnsi="仿宋" w:eastAsia="仿宋" w:cs="仿宋"/>
          <w:b/>
          <w:bCs/>
          <w:color w:val="000000" w:themeColor="text1"/>
          <w:lang w:eastAsia="zh-CN"/>
          <w14:textFill>
            <w14:solidFill>
              <w14:schemeClr w14:val="tx1"/>
            </w14:solidFill>
          </w14:textFill>
        </w:rPr>
      </w:pPr>
    </w:p>
    <w:p>
      <w:pPr>
        <w:pStyle w:val="14"/>
        <w:tabs>
          <w:tab w:val="left" w:pos="5580"/>
        </w:tabs>
        <w:spacing w:line="240" w:lineRule="atLeast"/>
        <w:ind w:firstLine="486" w:firstLineChars="200"/>
        <w:rPr>
          <w:rFonts w:ascii="仿宋" w:hAnsi="仿宋" w:eastAsia="仿宋" w:cs="仿宋"/>
          <w:color w:val="000000" w:themeColor="text1"/>
          <w:lang w:eastAsia="zh-CN"/>
          <w14:textFill>
            <w14:solidFill>
              <w14:schemeClr w14:val="tx1"/>
            </w14:solidFill>
          </w14:textFill>
        </w:rPr>
      </w:pPr>
    </w:p>
    <w:p>
      <w:pPr>
        <w:pStyle w:val="3"/>
        <w:spacing w:before="40" w:after="40" w:line="579" w:lineRule="auto"/>
        <w:rPr>
          <w:rFonts w:ascii="仿宋" w:hAnsi="仿宋" w:eastAsia="仿宋" w:cs="仿宋"/>
          <w:color w:val="auto"/>
          <w:sz w:val="32"/>
          <w:szCs w:val="32"/>
          <w:lang w:eastAsia="zh-CN"/>
        </w:rPr>
      </w:pPr>
      <w:bookmarkStart w:id="64" w:name="_Toc515647816"/>
      <w:bookmarkStart w:id="65" w:name="_Toc11180"/>
      <w:bookmarkStart w:id="66" w:name="_Toc22967"/>
      <w:bookmarkStart w:id="67" w:name="_Toc5695"/>
      <w:r>
        <w:rPr>
          <w:rFonts w:hint="eastAsia" w:ascii="仿宋" w:hAnsi="仿宋" w:eastAsia="仿宋" w:cs="仿宋"/>
          <w:color w:val="auto"/>
          <w:sz w:val="32"/>
          <w:szCs w:val="32"/>
          <w:lang w:eastAsia="zh-CN"/>
        </w:rPr>
        <w:t>第二部分  商务及技术文件</w:t>
      </w:r>
      <w:bookmarkEnd w:id="64"/>
      <w:bookmarkEnd w:id="65"/>
      <w:bookmarkEnd w:id="66"/>
      <w:bookmarkEnd w:id="67"/>
    </w:p>
    <w:p>
      <w:pPr>
        <w:pStyle w:val="14"/>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1、投标函</w:t>
      </w:r>
    </w:p>
    <w:p>
      <w:pPr>
        <w:pStyle w:val="14"/>
        <w:spacing w:line="400" w:lineRule="exact"/>
        <w:ind w:left="1164" w:leftChars="257" w:hanging="540"/>
        <w:rPr>
          <w:rFonts w:ascii="仿宋" w:hAnsi="仿宋" w:eastAsia="仿宋" w:cs="仿宋"/>
          <w:lang w:eastAsia="zh-CN"/>
        </w:rPr>
      </w:pPr>
      <w:r>
        <w:rPr>
          <w:rFonts w:hint="eastAsia" w:ascii="仿宋" w:hAnsi="仿宋" w:eastAsia="仿宋" w:cs="仿宋"/>
          <w:lang w:eastAsia="zh-CN"/>
        </w:rPr>
        <w:t>2、开标一览表</w:t>
      </w:r>
    </w:p>
    <w:p>
      <w:pPr>
        <w:pStyle w:val="14"/>
        <w:spacing w:line="400" w:lineRule="exact"/>
        <w:ind w:left="1164" w:leftChars="257" w:hanging="540"/>
        <w:rPr>
          <w:rFonts w:ascii="仿宋" w:hAnsi="仿宋" w:eastAsia="仿宋" w:cs="仿宋"/>
          <w:lang w:eastAsia="zh-CN"/>
        </w:rPr>
      </w:pPr>
      <w:r>
        <w:rPr>
          <w:rFonts w:hint="eastAsia" w:ascii="仿宋" w:hAnsi="仿宋" w:eastAsia="仿宋" w:cs="仿宋"/>
          <w:lang w:eastAsia="zh-CN"/>
        </w:rPr>
        <w:t>3、夫说明一览表</w:t>
      </w:r>
    </w:p>
    <w:p>
      <w:pPr>
        <w:pStyle w:val="14"/>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4、投标分项报价表</w:t>
      </w:r>
    </w:p>
    <w:p>
      <w:pPr>
        <w:pStyle w:val="14"/>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5、技术规格偏离表</w:t>
      </w:r>
    </w:p>
    <w:p>
      <w:pPr>
        <w:pStyle w:val="14"/>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6、商务条款偏离表</w:t>
      </w:r>
    </w:p>
    <w:p>
      <w:pPr>
        <w:pStyle w:val="14"/>
        <w:spacing w:line="400" w:lineRule="exact"/>
        <w:ind w:left="1164" w:leftChars="257" w:hanging="54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7、投标人基本情况表</w:t>
      </w:r>
    </w:p>
    <w:p>
      <w:pPr>
        <w:pStyle w:val="14"/>
        <w:spacing w:line="400" w:lineRule="exact"/>
        <w:ind w:left="359" w:leftChars="148" w:firstLine="228"/>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8、近三年（20</w:t>
      </w:r>
      <w:r>
        <w:rPr>
          <w:rFonts w:hint="eastAsia" w:ascii="仿宋" w:hAnsi="仿宋" w:eastAsia="仿宋" w:cs="仿宋"/>
          <w:color w:val="000000" w:themeColor="text1"/>
          <w:lang w:val="en-US" w:eastAsia="zh-CN"/>
          <w14:textFill>
            <w14:solidFill>
              <w14:schemeClr w14:val="tx1"/>
            </w14:solidFill>
          </w14:textFill>
        </w:rPr>
        <w:t>18</w:t>
      </w:r>
      <w:r>
        <w:rPr>
          <w:rFonts w:hint="eastAsia" w:ascii="仿宋" w:hAnsi="仿宋" w:eastAsia="仿宋" w:cs="仿宋"/>
          <w:color w:val="000000" w:themeColor="text1"/>
          <w:lang w:eastAsia="zh-CN"/>
          <w14:textFill>
            <w14:solidFill>
              <w14:schemeClr w14:val="tx1"/>
            </w14:solidFill>
          </w14:textFill>
        </w:rPr>
        <w:t>年1月1日至今）类似项目业绩表</w:t>
      </w:r>
    </w:p>
    <w:p>
      <w:pPr>
        <w:pStyle w:val="14"/>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eastAsia="zh-CN"/>
        </w:rPr>
        <w:t>9、中小企业声明函(工程、服务)</w:t>
      </w:r>
    </w:p>
    <w:p>
      <w:pPr>
        <w:pStyle w:val="14"/>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eastAsia="zh-CN"/>
        </w:rPr>
        <w:t>10、《残疾人福利性单位声明函》</w:t>
      </w:r>
    </w:p>
    <w:p>
      <w:pPr>
        <w:pStyle w:val="14"/>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eastAsia="zh-CN"/>
        </w:rPr>
        <w:t>11、评分标准和细则中技术部分证明材料</w:t>
      </w:r>
    </w:p>
    <w:p>
      <w:pPr>
        <w:pStyle w:val="14"/>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eastAsia="zh-CN"/>
        </w:rPr>
        <w:t>12、评分标准和细则中技术部分证明材料（格式自拟）</w:t>
      </w:r>
    </w:p>
    <w:p>
      <w:pPr>
        <w:pStyle w:val="14"/>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eastAsia="zh-CN"/>
        </w:rPr>
        <w:t>13、投标人认为有必要提供的其他证明材料（格式自拟）</w:t>
      </w:r>
    </w:p>
    <w:p>
      <w:pPr>
        <w:pStyle w:val="14"/>
        <w:tabs>
          <w:tab w:val="left" w:pos="5580"/>
        </w:tabs>
        <w:spacing w:line="400" w:lineRule="exact"/>
        <w:ind w:left="648" w:leftChars="267"/>
        <w:rPr>
          <w:rFonts w:ascii="仿宋" w:hAnsi="仿宋" w:eastAsia="仿宋" w:cs="仿宋"/>
          <w:color w:val="auto"/>
          <w:lang w:eastAsia="zh-CN"/>
        </w:rPr>
      </w:pPr>
      <w:r>
        <w:rPr>
          <w:rFonts w:hint="eastAsia" w:ascii="仿宋" w:hAnsi="仿宋" w:eastAsia="仿宋" w:cs="仿宋"/>
          <w:color w:val="auto"/>
          <w:lang w:eastAsia="zh-CN"/>
        </w:rPr>
        <w:br w:type="page"/>
      </w:r>
    </w:p>
    <w:p>
      <w:pPr>
        <w:pStyle w:val="10"/>
        <w:numPr>
          <w:ilvl w:val="0"/>
          <w:numId w:val="0"/>
        </w:numPr>
        <w:kinsoku w:val="0"/>
        <w:overflowPunct w:val="0"/>
        <w:spacing w:before="130" w:line="355" w:lineRule="auto"/>
        <w:ind w:left="480" w:right="7"/>
        <w:jc w:val="center"/>
        <w:rPr>
          <w:rFonts w:ascii="仿宋" w:hAnsi="仿宋" w:eastAsia="仿宋" w:cs="仿宋"/>
          <w:b/>
          <w:bCs/>
          <w:sz w:val="36"/>
          <w:szCs w:val="36"/>
          <w:lang w:eastAsia="zh-CN"/>
        </w:rPr>
      </w:pPr>
      <w:r>
        <w:rPr>
          <w:rFonts w:hint="eastAsia" w:ascii="仿宋" w:hAnsi="仿宋" w:eastAsia="仿宋" w:cs="仿宋"/>
          <w:b/>
          <w:bCs/>
          <w:sz w:val="36"/>
          <w:szCs w:val="36"/>
          <w:lang w:eastAsia="zh-CN"/>
        </w:rPr>
        <w:t>1、投标函</w:t>
      </w:r>
    </w:p>
    <w:p>
      <w:pPr>
        <w:spacing w:line="440" w:lineRule="exact"/>
        <w:ind w:firstLine="486" w:firstLineChars="200"/>
        <w:rPr>
          <w:rFonts w:ascii="仿宋" w:hAnsi="仿宋" w:eastAsia="仿宋" w:cs="仿宋"/>
          <w:u w:val="single"/>
          <w:lang w:eastAsia="zh-CN"/>
        </w:rPr>
      </w:pPr>
      <w:r>
        <w:rPr>
          <w:rFonts w:hint="eastAsia" w:ascii="仿宋" w:hAnsi="仿宋" w:eastAsia="仿宋" w:cs="仿宋"/>
          <w:lang w:eastAsia="zh-CN"/>
        </w:rPr>
        <w:t>致：</w:t>
      </w:r>
      <w:r>
        <w:rPr>
          <w:rFonts w:hint="eastAsia" w:ascii="仿宋" w:hAnsi="仿宋" w:eastAsia="仿宋" w:cs="仿宋"/>
          <w:u w:val="single"/>
          <w:lang w:eastAsia="zh-CN"/>
        </w:rPr>
        <w:t xml:space="preserve">                     </w:t>
      </w:r>
    </w:p>
    <w:p>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为响应你方组织的</w:t>
      </w:r>
      <w:r>
        <w:rPr>
          <w:rFonts w:hint="eastAsia" w:ascii="仿宋" w:hAnsi="仿宋" w:eastAsia="仿宋" w:cs="仿宋"/>
          <w:u w:val="single"/>
          <w:lang w:eastAsia="zh-CN"/>
        </w:rPr>
        <w:t xml:space="preserve">                   </w:t>
      </w:r>
      <w:r>
        <w:rPr>
          <w:rFonts w:hint="eastAsia" w:ascii="仿宋" w:hAnsi="仿宋" w:eastAsia="仿宋" w:cs="仿宋"/>
          <w:lang w:eastAsia="zh-CN"/>
        </w:rPr>
        <w:t>项目的招标[项目编号为：</w:t>
      </w:r>
      <w:r>
        <w:rPr>
          <w:rFonts w:hint="eastAsia" w:ascii="仿宋" w:hAnsi="仿宋" w:eastAsia="仿宋" w:cs="仿宋"/>
          <w:u w:val="single"/>
          <w:lang w:eastAsia="zh-CN"/>
        </w:rPr>
        <w:t xml:space="preserve">                      </w:t>
      </w:r>
      <w:r>
        <w:rPr>
          <w:rFonts w:hint="eastAsia" w:ascii="仿宋" w:hAnsi="仿宋" w:eastAsia="仿宋" w:cs="仿宋"/>
          <w:lang w:eastAsia="zh-CN"/>
        </w:rPr>
        <w:t>]，我方愿参与投标。</w:t>
      </w:r>
    </w:p>
    <w:p>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我方确认收到贵方提供的</w:t>
      </w:r>
      <w:r>
        <w:rPr>
          <w:rFonts w:hint="eastAsia" w:ascii="仿宋" w:hAnsi="仿宋" w:eastAsia="仿宋" w:cs="仿宋"/>
          <w:u w:val="single"/>
          <w:lang w:eastAsia="zh-CN"/>
        </w:rPr>
        <w:t xml:space="preserve">                                     </w:t>
      </w:r>
      <w:r>
        <w:rPr>
          <w:rFonts w:hint="eastAsia" w:ascii="仿宋" w:hAnsi="仿宋" w:eastAsia="仿宋" w:cs="仿宋"/>
          <w:lang w:eastAsia="zh-CN"/>
        </w:rPr>
        <w:t>招标文件的全部内容。</w:t>
      </w:r>
    </w:p>
    <w:p>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pPr>
        <w:spacing w:line="440" w:lineRule="exact"/>
        <w:ind w:firstLine="486" w:firstLineChars="200"/>
        <w:rPr>
          <w:rFonts w:ascii="仿宋" w:hAnsi="仿宋" w:eastAsia="仿宋" w:cs="仿宋"/>
          <w:lang w:eastAsia="zh-CN"/>
        </w:rPr>
      </w:pPr>
      <w:r>
        <w:rPr>
          <w:rFonts w:hint="eastAsia" w:ascii="仿宋" w:hAnsi="仿宋" w:eastAsia="仿宋" w:cs="仿宋"/>
          <w:u w:val="single"/>
          <w:lang w:eastAsia="zh-CN"/>
        </w:rPr>
        <w:t xml:space="preserve">      (投标人名称)      </w:t>
      </w:r>
      <w:r>
        <w:rPr>
          <w:rFonts w:hint="eastAsia" w:ascii="仿宋" w:hAnsi="仿宋" w:eastAsia="仿宋" w:cs="仿宋"/>
          <w:lang w:eastAsia="zh-CN"/>
        </w:rPr>
        <w:t>作为投标人正式授权</w:t>
      </w:r>
      <w:r>
        <w:rPr>
          <w:rFonts w:hint="eastAsia" w:ascii="仿宋" w:hAnsi="仿宋" w:eastAsia="仿宋" w:cs="仿宋"/>
          <w:u w:val="single"/>
          <w:lang w:eastAsia="zh-CN"/>
        </w:rPr>
        <w:t xml:space="preserve">  (授权代表全名, 职务)  </w:t>
      </w:r>
      <w:r>
        <w:rPr>
          <w:rFonts w:hint="eastAsia" w:ascii="仿宋" w:hAnsi="仿宋" w:eastAsia="仿宋" w:cs="仿宋"/>
          <w:lang w:eastAsia="zh-CN"/>
        </w:rPr>
        <w:t>代表我方全权处理有关本报价的一切事宜。</w:t>
      </w:r>
    </w:p>
    <w:p>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我方已完全明白招标文件的所有条款要求，并申明如下：</w:t>
      </w:r>
    </w:p>
    <w:p>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（一）按招标文件提供的全部货物与相关服务的投标总价详见《报价一览表》。</w:t>
      </w:r>
    </w:p>
    <w:p>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（二）本投标文件的有效期为投标截止时间起</w:t>
      </w:r>
      <w:r>
        <w:rPr>
          <w:rFonts w:hint="eastAsia" w:ascii="仿宋" w:hAnsi="仿宋" w:eastAsia="仿宋" w:cs="仿宋"/>
          <w:u w:val="single"/>
          <w:lang w:eastAsia="zh-CN"/>
        </w:rPr>
        <w:t>60</w:t>
      </w:r>
      <w:r>
        <w:rPr>
          <w:rFonts w:hint="eastAsia" w:ascii="仿宋" w:hAnsi="仿宋" w:eastAsia="仿宋" w:cs="仿宋"/>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（三）我方同意按照贵方可能提出的要求而提供与投标有关的任何其它数据、信息或资料。</w:t>
      </w:r>
    </w:p>
    <w:p>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（四）我方理解贵方不一定接受最低投标价或任何贵方可能收到的投标。</w:t>
      </w:r>
    </w:p>
    <w:p>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（五）我方如果中标，将保证履行招标文件及其澄清、修改文件（如果有）中的全部责任和义务，按质、按量、按期完成《招标内容》及《合同书》中的全部任务。</w:t>
      </w:r>
    </w:p>
    <w:p>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（六）如我方被授予合同，我方承诺支付就本次招标应支付或将支付的中标服务费（详见按招标文件要求格式填写的《中标服务费支付承诺书》）。</w:t>
      </w:r>
    </w:p>
    <w:p>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（七）我方作为在法律、财务和运作上独立于采购人、招标代理机构的投标人，在此保证所提交的所有文件和全部说明是真实的和正确的。</w:t>
      </w:r>
    </w:p>
    <w:p>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（八）我方投标报价已包含应向知识产权所有权人支付的所有相关税费，并保证采购人在中国使用我方提供的货物时，如有第三方提出侵犯其知识产权主张的，责任由我方承担。</w:t>
      </w:r>
    </w:p>
    <w:p>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（九）我方与其他投标人不存在单位负责人为同一人或者存在直接控股、管理关系。</w:t>
      </w:r>
    </w:p>
    <w:p>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（十）我方承诺未为本项目提供整体设计、规范编制或者项目管理、监理、监测等服务。</w:t>
      </w:r>
    </w:p>
    <w:p>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（十一）我方具备《政府采购法》第二十二条规定的条件，承诺如下：</w:t>
      </w:r>
    </w:p>
    <w:p>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（1）我方已依法缴纳了各项税费及社会保险费用，如有需要，可随时向采购人提供近三个月内的相关缴费证明，以便核查。</w:t>
      </w:r>
    </w:p>
    <w:p>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（2）我方已依法建立健全的财务会计制度，如有需要，可随时向采购人提供相关的证明材料，以便核查。</w:t>
      </w:r>
    </w:p>
    <w:p>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（3）我方参加本项目政府采购活动前3年内在经营活动中没有重大违法记录。</w:t>
      </w:r>
    </w:p>
    <w:p>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（4）我方具备履行合同所必需的设备和专业技术能力。</w:t>
      </w:r>
    </w:p>
    <w:p>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（5）我方符合法律、行政法规规定的其他条件。</w:t>
      </w:r>
    </w:p>
    <w:p>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以上内容如有虚假或与事实不符的，评审委员会可将我方做无效投标处理，我方愿意承担相应的法律责任。</w:t>
      </w:r>
    </w:p>
    <w:p>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（十三）我方对在本函及投标文件中所作的所有承诺承担法律责任。</w:t>
      </w:r>
    </w:p>
    <w:p>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（十四）所有与本招标有关的函件请发往下列地址：</w:t>
      </w:r>
    </w:p>
    <w:p>
      <w:pPr>
        <w:spacing w:line="440" w:lineRule="exact"/>
        <w:rPr>
          <w:rFonts w:ascii="仿宋" w:hAnsi="仿宋" w:eastAsia="仿宋" w:cs="仿宋"/>
          <w:lang w:eastAsia="zh-CN"/>
        </w:rPr>
      </w:pPr>
      <w:r>
        <w:rPr>
          <w:rFonts w:hint="eastAsia" w:ascii="仿宋" w:hAnsi="仿宋" w:eastAsia="仿宋" w:cs="仿宋"/>
          <w:lang w:eastAsia="zh-CN"/>
        </w:rPr>
        <w:t>地    址：</w:t>
      </w:r>
      <w:r>
        <w:rPr>
          <w:rFonts w:hint="eastAsia" w:ascii="仿宋" w:hAnsi="仿宋" w:eastAsia="仿宋" w:cs="仿宋"/>
          <w:u w:val="single"/>
          <w:lang w:eastAsia="zh-CN"/>
        </w:rPr>
        <w:t xml:space="preserve">                             </w:t>
      </w:r>
      <w:r>
        <w:rPr>
          <w:rFonts w:hint="eastAsia" w:ascii="仿宋" w:hAnsi="仿宋" w:eastAsia="仿宋" w:cs="仿宋"/>
          <w:lang w:eastAsia="zh-CN"/>
        </w:rPr>
        <w:t>.邮政编码：</w:t>
      </w:r>
      <w:r>
        <w:rPr>
          <w:rFonts w:hint="eastAsia" w:ascii="仿宋" w:hAnsi="仿宋" w:eastAsia="仿宋" w:cs="仿宋"/>
          <w:u w:val="single"/>
          <w:lang w:eastAsia="zh-CN"/>
        </w:rPr>
        <w:t xml:space="preserve">                  </w:t>
      </w:r>
      <w:r>
        <w:rPr>
          <w:rFonts w:hint="eastAsia" w:ascii="仿宋" w:hAnsi="仿宋" w:eastAsia="仿宋" w:cs="仿宋"/>
          <w:lang w:eastAsia="zh-CN"/>
        </w:rPr>
        <w:t>.</w:t>
      </w:r>
    </w:p>
    <w:p>
      <w:pPr>
        <w:spacing w:line="440" w:lineRule="exact"/>
        <w:rPr>
          <w:rFonts w:ascii="仿宋" w:hAnsi="仿宋" w:eastAsia="仿宋" w:cs="仿宋"/>
          <w:lang w:eastAsia="zh-CN"/>
        </w:rPr>
      </w:pPr>
      <w:r>
        <w:rPr>
          <w:rFonts w:hint="eastAsia" w:ascii="仿宋" w:hAnsi="仿宋" w:eastAsia="仿宋" w:cs="仿宋"/>
          <w:lang w:eastAsia="zh-CN"/>
        </w:rPr>
        <w:t>电    话：</w:t>
      </w:r>
      <w:r>
        <w:rPr>
          <w:rFonts w:hint="eastAsia" w:ascii="仿宋" w:hAnsi="仿宋" w:eastAsia="仿宋" w:cs="仿宋"/>
          <w:u w:val="single"/>
          <w:lang w:eastAsia="zh-CN"/>
        </w:rPr>
        <w:t xml:space="preserve">                             </w:t>
      </w:r>
      <w:r>
        <w:rPr>
          <w:rFonts w:hint="eastAsia" w:ascii="仿宋" w:hAnsi="仿宋" w:eastAsia="仿宋" w:cs="仿宋"/>
          <w:lang w:eastAsia="zh-CN"/>
        </w:rPr>
        <w:t>.</w:t>
      </w:r>
    </w:p>
    <w:p>
      <w:pPr>
        <w:spacing w:line="440" w:lineRule="exact"/>
        <w:rPr>
          <w:rFonts w:ascii="仿宋" w:hAnsi="仿宋" w:eastAsia="仿宋" w:cs="仿宋"/>
          <w:lang w:eastAsia="zh-CN"/>
        </w:rPr>
      </w:pPr>
      <w:r>
        <w:rPr>
          <w:rFonts w:hint="eastAsia" w:ascii="仿宋" w:hAnsi="仿宋" w:eastAsia="仿宋" w:cs="仿宋"/>
          <w:lang w:eastAsia="zh-CN"/>
        </w:rPr>
        <w:t>传    真：</w:t>
      </w:r>
      <w:r>
        <w:rPr>
          <w:rFonts w:hint="eastAsia" w:ascii="仿宋" w:hAnsi="仿宋" w:eastAsia="仿宋" w:cs="仿宋"/>
          <w:u w:val="single"/>
          <w:lang w:eastAsia="zh-CN"/>
        </w:rPr>
        <w:t xml:space="preserve">                             </w:t>
      </w:r>
      <w:r>
        <w:rPr>
          <w:rFonts w:hint="eastAsia" w:ascii="仿宋" w:hAnsi="仿宋" w:eastAsia="仿宋" w:cs="仿宋"/>
          <w:lang w:eastAsia="zh-CN"/>
        </w:rPr>
        <w:t>.</w:t>
      </w:r>
    </w:p>
    <w:p>
      <w:pPr>
        <w:spacing w:line="440" w:lineRule="exact"/>
        <w:rPr>
          <w:rFonts w:ascii="仿宋" w:hAnsi="仿宋" w:eastAsia="仿宋" w:cs="仿宋"/>
          <w:lang w:eastAsia="zh-CN"/>
        </w:rPr>
      </w:pPr>
      <w:r>
        <w:rPr>
          <w:rFonts w:hint="eastAsia" w:ascii="仿宋" w:hAnsi="仿宋" w:eastAsia="仿宋" w:cs="仿宋"/>
          <w:lang w:eastAsia="zh-CN"/>
        </w:rPr>
        <w:t>代表姓名：</w:t>
      </w:r>
      <w:r>
        <w:rPr>
          <w:rFonts w:hint="eastAsia" w:ascii="仿宋" w:hAnsi="仿宋" w:eastAsia="仿宋" w:cs="仿宋"/>
          <w:u w:val="single"/>
          <w:lang w:eastAsia="zh-CN"/>
        </w:rPr>
        <w:t xml:space="preserve">                             </w:t>
      </w:r>
      <w:r>
        <w:rPr>
          <w:rFonts w:hint="eastAsia" w:ascii="仿宋" w:hAnsi="仿宋" w:eastAsia="仿宋" w:cs="仿宋"/>
          <w:lang w:eastAsia="zh-CN"/>
        </w:rPr>
        <w:t>.职    务：</w:t>
      </w:r>
      <w:r>
        <w:rPr>
          <w:rFonts w:hint="eastAsia" w:ascii="仿宋" w:hAnsi="仿宋" w:eastAsia="仿宋" w:cs="仿宋"/>
          <w:u w:val="single"/>
          <w:lang w:eastAsia="zh-CN"/>
        </w:rPr>
        <w:t xml:space="preserve">                 </w:t>
      </w:r>
      <w:r>
        <w:rPr>
          <w:rFonts w:hint="eastAsia" w:ascii="仿宋" w:hAnsi="仿宋" w:eastAsia="仿宋" w:cs="仿宋"/>
          <w:lang w:eastAsia="zh-CN"/>
        </w:rPr>
        <w:t>.</w:t>
      </w:r>
    </w:p>
    <w:p>
      <w:pPr>
        <w:spacing w:line="440" w:lineRule="exact"/>
        <w:ind w:right="480"/>
        <w:jc w:val="right"/>
        <w:rPr>
          <w:rFonts w:ascii="仿宋" w:hAnsi="仿宋" w:eastAsia="仿宋" w:cs="仿宋"/>
          <w:lang w:eastAsia="zh-CN"/>
        </w:rPr>
      </w:pPr>
      <w:r>
        <w:rPr>
          <w:rFonts w:hint="eastAsia" w:ascii="仿宋" w:hAnsi="仿宋" w:eastAsia="仿宋" w:cs="仿宋"/>
          <w:lang w:eastAsia="zh-CN"/>
        </w:rPr>
        <w:t>投标人：</w:t>
      </w:r>
      <w:r>
        <w:rPr>
          <w:rFonts w:hint="eastAsia" w:ascii="仿宋" w:hAnsi="仿宋" w:eastAsia="仿宋" w:cs="仿宋"/>
          <w:u w:val="single"/>
          <w:lang w:eastAsia="zh-CN"/>
        </w:rPr>
        <w:tab/>
      </w:r>
      <w:r>
        <w:rPr>
          <w:rFonts w:hint="eastAsia" w:ascii="仿宋" w:hAnsi="仿宋" w:eastAsia="仿宋" w:cs="仿宋"/>
          <w:u w:val="single"/>
          <w:lang w:eastAsia="zh-CN"/>
        </w:rPr>
        <w:t xml:space="preserve">        </w:t>
      </w:r>
      <w:r>
        <w:rPr>
          <w:rFonts w:hint="eastAsia" w:ascii="仿宋" w:hAnsi="仿宋" w:eastAsia="仿宋" w:cs="仿宋"/>
          <w:lang w:eastAsia="zh-CN"/>
        </w:rPr>
        <w:t xml:space="preserve">（公章） </w:t>
      </w:r>
    </w:p>
    <w:p>
      <w:pPr>
        <w:wordWrap w:val="0"/>
        <w:spacing w:line="440" w:lineRule="exact"/>
        <w:ind w:firstLine="486" w:firstLineChars="200"/>
        <w:jc w:val="right"/>
        <w:rPr>
          <w:rFonts w:ascii="仿宋" w:hAnsi="仿宋" w:eastAsia="仿宋" w:cs="仿宋"/>
          <w:lang w:eastAsia="zh-CN"/>
        </w:rPr>
      </w:pPr>
      <w:r>
        <w:rPr>
          <w:rFonts w:hint="eastAsia" w:ascii="仿宋" w:hAnsi="仿宋" w:eastAsia="仿宋" w:cs="仿宋"/>
          <w:lang w:eastAsia="zh-CN"/>
        </w:rPr>
        <w:t>法定代表人或委托人：</w:t>
      </w:r>
      <w:r>
        <w:rPr>
          <w:rFonts w:hint="eastAsia" w:ascii="仿宋" w:hAnsi="仿宋" w:eastAsia="仿宋" w:cs="仿宋"/>
          <w:lang w:eastAsia="zh-CN"/>
        </w:rPr>
        <w:tab/>
      </w:r>
      <w:r>
        <w:rPr>
          <w:rFonts w:hint="eastAsia" w:ascii="仿宋" w:hAnsi="仿宋" w:eastAsia="仿宋" w:cs="仿宋"/>
          <w:u w:val="single"/>
          <w:lang w:eastAsia="zh-CN"/>
        </w:rPr>
        <w:t xml:space="preserve">        </w:t>
      </w:r>
      <w:r>
        <w:rPr>
          <w:rFonts w:hint="eastAsia" w:ascii="仿宋" w:hAnsi="仿宋" w:eastAsia="仿宋" w:cs="仿宋"/>
          <w:lang w:eastAsia="zh-CN"/>
        </w:rPr>
        <w:t xml:space="preserve">（签章）  </w:t>
      </w:r>
    </w:p>
    <w:p>
      <w:pPr>
        <w:wordWrap w:val="0"/>
        <w:spacing w:line="440" w:lineRule="exact"/>
        <w:ind w:firstLine="486" w:firstLineChars="200"/>
        <w:jc w:val="right"/>
        <w:rPr>
          <w:rFonts w:ascii="仿宋" w:hAnsi="仿宋" w:eastAsia="仿宋" w:cs="仿宋"/>
          <w:lang w:eastAsia="zh-CN"/>
        </w:rPr>
      </w:pPr>
      <w:r>
        <w:rPr>
          <w:rFonts w:hint="eastAsia" w:ascii="仿宋" w:hAnsi="仿宋" w:eastAsia="仿宋" w:cs="仿宋"/>
          <w:lang w:eastAsia="zh-CN"/>
        </w:rPr>
        <w:t xml:space="preserve">  </w:t>
      </w:r>
      <w:r>
        <w:rPr>
          <w:rFonts w:hint="eastAsia" w:ascii="仿宋" w:hAnsi="仿宋" w:eastAsia="仿宋" w:cs="仿宋"/>
          <w:u w:val="single"/>
          <w:lang w:eastAsia="zh-CN"/>
        </w:rPr>
        <w:t xml:space="preserve">      </w:t>
      </w:r>
      <w:r>
        <w:rPr>
          <w:rFonts w:hint="eastAsia" w:ascii="仿宋" w:hAnsi="仿宋" w:eastAsia="仿宋" w:cs="仿宋"/>
          <w:u w:val="single"/>
          <w:lang w:eastAsia="zh-CN"/>
        </w:rPr>
        <w:tab/>
      </w:r>
      <w:r>
        <w:rPr>
          <w:rFonts w:hint="eastAsia" w:ascii="仿宋" w:hAnsi="仿宋" w:eastAsia="仿宋" w:cs="仿宋"/>
          <w:lang w:eastAsia="zh-CN"/>
        </w:rPr>
        <w:t>年</w:t>
      </w:r>
      <w:r>
        <w:rPr>
          <w:rFonts w:hint="eastAsia" w:ascii="仿宋" w:hAnsi="仿宋" w:eastAsia="仿宋" w:cs="仿宋"/>
          <w:u w:val="single"/>
          <w:lang w:eastAsia="zh-CN"/>
        </w:rPr>
        <w:tab/>
      </w:r>
      <w:r>
        <w:rPr>
          <w:rFonts w:hint="eastAsia" w:ascii="仿宋" w:hAnsi="仿宋" w:eastAsia="仿宋" w:cs="仿宋"/>
          <w:u w:val="single"/>
          <w:lang w:eastAsia="zh-CN"/>
        </w:rPr>
        <w:t xml:space="preserve">   </w:t>
      </w:r>
      <w:r>
        <w:rPr>
          <w:rFonts w:hint="eastAsia" w:ascii="仿宋" w:hAnsi="仿宋" w:eastAsia="仿宋" w:cs="仿宋"/>
          <w:lang w:eastAsia="zh-CN"/>
        </w:rPr>
        <w:t>月</w:t>
      </w:r>
      <w:r>
        <w:rPr>
          <w:rFonts w:hint="eastAsia" w:ascii="仿宋" w:hAnsi="仿宋" w:eastAsia="仿宋" w:cs="仿宋"/>
          <w:u w:val="single"/>
          <w:lang w:eastAsia="zh-CN"/>
        </w:rPr>
        <w:t xml:space="preserve">    </w:t>
      </w:r>
      <w:r>
        <w:rPr>
          <w:rFonts w:hint="eastAsia" w:ascii="仿宋" w:hAnsi="仿宋" w:eastAsia="仿宋" w:cs="仿宋"/>
          <w:lang w:eastAsia="zh-CN"/>
        </w:rPr>
        <w:t>日</w:t>
      </w:r>
    </w:p>
    <w:p>
      <w:pPr>
        <w:pStyle w:val="30"/>
        <w:rPr>
          <w:rFonts w:ascii="仿宋" w:hAnsi="仿宋" w:eastAsia="仿宋" w:cs="仿宋"/>
          <w:color w:val="auto"/>
          <w:lang w:eastAsia="zh-CN"/>
        </w:rPr>
      </w:pPr>
      <w:r>
        <w:rPr>
          <w:rFonts w:hint="eastAsia" w:ascii="仿宋" w:hAnsi="仿宋" w:eastAsia="仿宋" w:cs="仿宋"/>
          <w:lang w:eastAsia="zh-CN"/>
        </w:rPr>
        <w:br w:type="page"/>
      </w:r>
    </w:p>
    <w:p>
      <w:pPr>
        <w:pStyle w:val="7"/>
        <w:tabs>
          <w:tab w:val="left" w:pos="5580"/>
        </w:tabs>
        <w:spacing w:line="240" w:lineRule="atLeast"/>
        <w:ind w:firstLine="3364" w:firstLineChars="927"/>
        <w:jc w:val="both"/>
        <w:rPr>
          <w:rFonts w:ascii="仿宋" w:hAnsi="仿宋" w:eastAsia="仿宋" w:cs="仿宋"/>
          <w:color w:val="auto"/>
          <w:lang w:eastAsia="zh-CN"/>
        </w:rPr>
      </w:pPr>
      <w:r>
        <w:rPr>
          <w:rFonts w:hint="eastAsia" w:ascii="仿宋" w:hAnsi="仿宋" w:eastAsia="仿宋" w:cs="仿宋"/>
          <w:bCs/>
          <w:color w:val="auto"/>
          <w:sz w:val="36"/>
          <w:szCs w:val="24"/>
          <w:lang w:eastAsia="zh-CN"/>
        </w:rPr>
        <w:t>2、开标一览表</w:t>
      </w:r>
      <w:r>
        <w:rPr>
          <w:rFonts w:hint="eastAsia" w:ascii="仿宋" w:hAnsi="仿宋" w:eastAsia="仿宋" w:cs="仿宋"/>
          <w:bCs/>
          <w:color w:val="auto"/>
          <w:sz w:val="36"/>
          <w:szCs w:val="24"/>
          <w:lang w:eastAsia="zh-CN"/>
        </w:rPr>
        <w:cr/>
      </w:r>
    </w:p>
    <w:p>
      <w:pPr>
        <w:adjustRightInd w:val="0"/>
        <w:snapToGrid w:val="0"/>
        <w:spacing w:line="500" w:lineRule="exact"/>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招标项目名称： </w:t>
      </w:r>
      <w:r>
        <w:rPr>
          <w:rFonts w:hint="eastAsia" w:ascii="仿宋" w:hAnsi="仿宋" w:eastAsia="仿宋" w:cs="仿宋"/>
          <w:color w:val="auto"/>
          <w:szCs w:val="21"/>
          <w:u w:val="single"/>
          <w:lang w:eastAsia="zh-CN"/>
        </w:rPr>
        <w:t xml:space="preserve">                         </w:t>
      </w:r>
    </w:p>
    <w:p>
      <w:pPr>
        <w:adjustRightInd w:val="0"/>
        <w:snapToGrid w:val="0"/>
        <w:spacing w:line="500" w:lineRule="exact"/>
        <w:rPr>
          <w:rFonts w:ascii="仿宋" w:hAnsi="仿宋" w:eastAsia="仿宋" w:cs="仿宋"/>
          <w:i/>
          <w:iCs/>
          <w:color w:val="auto"/>
          <w:szCs w:val="21"/>
          <w:lang w:eastAsia="zh-CN"/>
        </w:rPr>
      </w:pPr>
      <w:r>
        <w:rPr>
          <w:rFonts w:hint="eastAsia" w:ascii="仿宋" w:hAnsi="仿宋" w:eastAsia="仿宋" w:cs="仿宋"/>
          <w:color w:val="auto"/>
          <w:szCs w:val="21"/>
          <w:lang w:eastAsia="zh-CN"/>
        </w:rPr>
        <w:t>招标项目编号：</w:t>
      </w:r>
      <w:r>
        <w:rPr>
          <w:rFonts w:hint="eastAsia" w:ascii="仿宋" w:hAnsi="仿宋" w:eastAsia="仿宋" w:cs="仿宋"/>
          <w:i/>
          <w:iCs/>
          <w:color w:val="auto"/>
          <w:szCs w:val="21"/>
          <w:lang w:eastAsia="zh-CN"/>
        </w:rPr>
        <w:t xml:space="preserve"> </w:t>
      </w:r>
      <w:r>
        <w:rPr>
          <w:rFonts w:hint="eastAsia" w:ascii="仿宋" w:hAnsi="仿宋" w:eastAsia="仿宋" w:cs="仿宋"/>
          <w:color w:val="auto"/>
          <w:szCs w:val="21"/>
          <w:u w:val="single"/>
          <w:lang w:eastAsia="zh-CN"/>
        </w:rPr>
        <w:t xml:space="preserve">                         </w:t>
      </w:r>
    </w:p>
    <w:p>
      <w:pPr>
        <w:spacing w:line="50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单位：元（人民币）</w:t>
      </w:r>
    </w:p>
    <w:tbl>
      <w:tblPr>
        <w:tblStyle w:val="20"/>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pPr>
              <w:jc w:val="center"/>
              <w:rPr>
                <w:rFonts w:ascii="仿宋" w:hAnsi="仿宋" w:eastAsia="仿宋" w:cs="仿宋"/>
                <w:color w:val="auto"/>
                <w:szCs w:val="21"/>
              </w:rPr>
            </w:pPr>
            <w:r>
              <w:rPr>
                <w:rFonts w:hint="eastAsia" w:ascii="仿宋" w:hAnsi="仿宋" w:eastAsia="仿宋" w:cs="仿宋"/>
                <w:color w:val="auto"/>
                <w:szCs w:val="21"/>
              </w:rPr>
              <w:t>投标项目名称</w:t>
            </w:r>
          </w:p>
        </w:tc>
        <w:tc>
          <w:tcPr>
            <w:tcW w:w="6185" w:type="dxa"/>
            <w:vAlign w:val="center"/>
          </w:tcPr>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pPr>
              <w:jc w:val="center"/>
              <w:rPr>
                <w:rFonts w:ascii="仿宋" w:hAnsi="仿宋" w:eastAsia="仿宋" w:cs="仿宋"/>
                <w:color w:val="auto"/>
                <w:szCs w:val="21"/>
                <w:lang w:eastAsia="zh-CN"/>
              </w:rPr>
            </w:pPr>
            <w:r>
              <w:rPr>
                <w:rFonts w:hint="eastAsia" w:ascii="仿宋" w:hAnsi="仿宋" w:eastAsia="仿宋" w:cs="仿宋"/>
                <w:color w:val="auto"/>
                <w:szCs w:val="21"/>
                <w:lang w:eastAsia="zh-CN"/>
              </w:rPr>
              <w:t>服务</w:t>
            </w:r>
            <w:r>
              <w:rPr>
                <w:rFonts w:hint="eastAsia" w:ascii="仿宋" w:hAnsi="仿宋" w:eastAsia="仿宋" w:cs="仿宋"/>
                <w:color w:val="auto"/>
                <w:szCs w:val="21"/>
              </w:rPr>
              <w:t>期</w:t>
            </w:r>
            <w:r>
              <w:rPr>
                <w:rFonts w:hint="eastAsia" w:ascii="仿宋" w:hAnsi="仿宋" w:eastAsia="仿宋" w:cs="仿宋"/>
                <w:color w:val="auto"/>
                <w:szCs w:val="21"/>
                <w:lang w:eastAsia="zh-CN"/>
              </w:rPr>
              <w:t>（天）</w:t>
            </w:r>
          </w:p>
        </w:tc>
        <w:tc>
          <w:tcPr>
            <w:tcW w:w="6185"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投标有效期</w:t>
            </w:r>
          </w:p>
        </w:tc>
        <w:tc>
          <w:tcPr>
            <w:tcW w:w="6185" w:type="dxa"/>
            <w:vAlign w:val="center"/>
          </w:tcPr>
          <w:p>
            <w:pPr>
              <w:jc w:val="center"/>
              <w:rPr>
                <w:rFonts w:ascii="仿宋" w:hAnsi="仿宋" w:eastAsia="仿宋" w:cs="仿宋"/>
                <w:color w:val="auto"/>
                <w:szCs w:val="21"/>
                <w:lang w:eastAsia="zh-CN"/>
              </w:rPr>
            </w:pPr>
            <w:r>
              <w:rPr>
                <w:rFonts w:hint="eastAsia" w:ascii="仿宋" w:hAnsi="仿宋" w:eastAsia="仿宋" w:cs="仿宋"/>
                <w:color w:val="auto"/>
                <w:szCs w:val="21"/>
                <w:lang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投标报价</w:t>
            </w:r>
          </w:p>
          <w:p>
            <w:pPr>
              <w:jc w:val="center"/>
              <w:rPr>
                <w:rFonts w:ascii="仿宋" w:hAnsi="仿宋" w:eastAsia="仿宋" w:cs="仿宋"/>
                <w:color w:val="auto"/>
                <w:szCs w:val="21"/>
              </w:rPr>
            </w:pPr>
            <w:r>
              <w:rPr>
                <w:rFonts w:hint="eastAsia" w:ascii="仿宋" w:hAnsi="仿宋" w:eastAsia="仿宋" w:cs="仿宋"/>
                <w:color w:val="auto"/>
                <w:szCs w:val="21"/>
              </w:rPr>
              <w:t>（人民币）</w:t>
            </w:r>
          </w:p>
        </w:tc>
        <w:tc>
          <w:tcPr>
            <w:tcW w:w="974" w:type="dxa"/>
            <w:tcBorders>
              <w:top w:val="single" w:color="auto" w:sz="4" w:space="0"/>
              <w:bottom w:val="single" w:color="auto" w:sz="4" w:space="0"/>
            </w:tcBorders>
            <w:vAlign w:val="center"/>
          </w:tcPr>
          <w:p>
            <w:pPr>
              <w:widowControl/>
              <w:jc w:val="center"/>
              <w:rPr>
                <w:rFonts w:ascii="仿宋" w:hAnsi="仿宋" w:eastAsia="仿宋" w:cs="仿宋"/>
                <w:color w:val="auto"/>
                <w:szCs w:val="21"/>
              </w:rPr>
            </w:pPr>
            <w:r>
              <w:rPr>
                <w:rFonts w:hint="eastAsia" w:ascii="仿宋" w:hAnsi="仿宋" w:eastAsia="仿宋" w:cs="仿宋"/>
                <w:color w:val="auto"/>
                <w:szCs w:val="21"/>
              </w:rPr>
              <w:t>小写</w:t>
            </w:r>
          </w:p>
        </w:tc>
        <w:tc>
          <w:tcPr>
            <w:tcW w:w="6185"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pPr>
              <w:jc w:val="center"/>
              <w:rPr>
                <w:rFonts w:ascii="仿宋" w:hAnsi="仿宋" w:eastAsia="仿宋" w:cs="仿宋"/>
                <w:color w:val="auto"/>
                <w:szCs w:val="21"/>
              </w:rPr>
            </w:pPr>
          </w:p>
        </w:tc>
        <w:tc>
          <w:tcPr>
            <w:tcW w:w="974" w:type="dxa"/>
            <w:tcBorders>
              <w:top w:val="single" w:color="auto" w:sz="4" w:space="0"/>
              <w:bottom w:val="single" w:color="auto" w:sz="4" w:space="0"/>
            </w:tcBorders>
            <w:vAlign w:val="center"/>
          </w:tcPr>
          <w:p>
            <w:pPr>
              <w:widowControl/>
              <w:jc w:val="center"/>
              <w:rPr>
                <w:rFonts w:ascii="仿宋" w:hAnsi="仿宋" w:eastAsia="仿宋" w:cs="仿宋"/>
                <w:color w:val="auto"/>
                <w:szCs w:val="21"/>
                <w:lang w:eastAsia="zh-CN"/>
              </w:rPr>
            </w:pPr>
            <w:r>
              <w:rPr>
                <w:rFonts w:hint="eastAsia" w:ascii="仿宋" w:hAnsi="仿宋" w:eastAsia="仿宋" w:cs="仿宋"/>
                <w:color w:val="auto"/>
                <w:szCs w:val="21"/>
                <w:lang w:eastAsia="zh-CN"/>
              </w:rPr>
              <w:t>大写</w:t>
            </w:r>
          </w:p>
        </w:tc>
        <w:tc>
          <w:tcPr>
            <w:tcW w:w="6185" w:type="dxa"/>
            <w:vAlign w:val="center"/>
          </w:tcPr>
          <w:p>
            <w:pPr>
              <w:jc w:val="center"/>
              <w:rPr>
                <w:rFonts w:ascii="仿宋" w:hAnsi="仿宋" w:eastAsia="仿宋" w:cs="仿宋"/>
                <w:color w:val="auto"/>
                <w:szCs w:val="21"/>
              </w:rPr>
            </w:pPr>
          </w:p>
        </w:tc>
      </w:tr>
    </w:tbl>
    <w:p>
      <w:pPr>
        <w:spacing w:line="500" w:lineRule="exact"/>
        <w:ind w:firstLine="475" w:firstLineChars="196"/>
        <w:rPr>
          <w:rFonts w:ascii="仿宋" w:hAnsi="仿宋" w:eastAsia="仿宋" w:cs="仿宋"/>
          <w:color w:val="auto"/>
          <w:szCs w:val="21"/>
        </w:rPr>
      </w:pPr>
      <w:r>
        <w:rPr>
          <w:rFonts w:hint="eastAsia" w:ascii="仿宋" w:hAnsi="仿宋" w:eastAsia="仿宋" w:cs="仿宋"/>
          <w:color w:val="auto"/>
          <w:szCs w:val="21"/>
        </w:rPr>
        <w:t>填写说明：</w:t>
      </w:r>
    </w:p>
    <w:p>
      <w:pPr>
        <w:spacing w:line="500" w:lineRule="exact"/>
        <w:ind w:firstLine="475" w:firstLineChars="196"/>
        <w:rPr>
          <w:rFonts w:ascii="仿宋" w:hAnsi="仿宋" w:eastAsia="仿宋" w:cs="仿宋"/>
          <w:color w:val="auto"/>
          <w:szCs w:val="21"/>
          <w:lang w:eastAsia="zh-CN"/>
        </w:rPr>
      </w:pPr>
      <w:r>
        <w:rPr>
          <w:rFonts w:hint="eastAsia" w:ascii="仿宋" w:hAnsi="仿宋" w:eastAsia="仿宋" w:cs="仿宋"/>
          <w:color w:val="auto"/>
          <w:szCs w:val="21"/>
          <w:lang w:eastAsia="zh-CN"/>
        </w:rPr>
        <w:t>1.为方便开标唱标，投标人应将开标一览表单独密封，并在信封上标明“开标一览表”字样，然后在递交投标文件时单独递交</w:t>
      </w:r>
      <w:r>
        <w:rPr>
          <w:rFonts w:hint="eastAsia" w:ascii="仿宋" w:hAnsi="仿宋" w:eastAsia="仿宋" w:cs="仿宋"/>
          <w:b/>
          <w:bCs/>
          <w:color w:val="auto"/>
          <w:lang w:eastAsia="zh-CN"/>
        </w:rPr>
        <w:t>。</w:t>
      </w:r>
    </w:p>
    <w:p>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开标时，本表中的内容与投标文件中的投标函、服务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3.投标总价为招标范围所列全部招标项目的报价总和，并应与投标报价明细表及分项价格表保持一致。</w:t>
      </w:r>
    </w:p>
    <w:p>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4.必须在投标文件中装订。</w:t>
      </w:r>
    </w:p>
    <w:p>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5.投标报价不得填报选择性报价。</w:t>
      </w:r>
    </w:p>
    <w:p>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投标人名称：</w:t>
      </w:r>
      <w:r>
        <w:rPr>
          <w:rFonts w:hint="eastAsia" w:ascii="仿宋" w:hAnsi="仿宋" w:eastAsia="仿宋" w:cs="仿宋"/>
          <w:color w:val="auto"/>
          <w:szCs w:val="21"/>
          <w:u w:val="single"/>
          <w:lang w:eastAsia="zh-CN"/>
        </w:rPr>
        <w:t xml:space="preserve">    （加盖公章）     </w:t>
      </w:r>
      <w:r>
        <w:rPr>
          <w:rFonts w:hint="eastAsia" w:ascii="仿宋" w:hAnsi="仿宋" w:eastAsia="仿宋" w:cs="仿宋"/>
          <w:color w:val="auto"/>
          <w:szCs w:val="21"/>
          <w:lang w:eastAsia="zh-CN"/>
        </w:rPr>
        <w:t xml:space="preserve">       </w:t>
      </w:r>
    </w:p>
    <w:p>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法定代表人签字或盖章：</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w:t>
      </w:r>
    </w:p>
    <w:p>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授权代表签字或盖章：</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w:t>
      </w:r>
    </w:p>
    <w:p>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签署日期：</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年</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月 </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日</w:t>
      </w:r>
    </w:p>
    <w:p>
      <w:pPr>
        <w:pStyle w:val="4"/>
        <w:spacing w:line="240" w:lineRule="atLeast"/>
        <w:rPr>
          <w:rFonts w:ascii="宋体" w:hAnsi="宋体" w:eastAsia="宋体" w:cs="宋体"/>
          <w:bCs/>
          <w:color w:val="auto"/>
          <w:sz w:val="24"/>
          <w:lang w:eastAsia="zh-CN"/>
        </w:rPr>
      </w:pPr>
    </w:p>
    <w:p>
      <w:pPr>
        <w:pStyle w:val="4"/>
        <w:spacing w:line="240" w:lineRule="atLeast"/>
        <w:rPr>
          <w:rFonts w:ascii="宋体" w:hAnsi="宋体" w:eastAsia="宋体" w:cs="宋体"/>
          <w:bCs/>
          <w:color w:val="auto"/>
          <w:sz w:val="24"/>
          <w:lang w:eastAsia="zh-CN"/>
        </w:rPr>
      </w:pPr>
    </w:p>
    <w:p>
      <w:pPr>
        <w:pStyle w:val="33"/>
        <w:keepNext/>
        <w:keepLines/>
        <w:spacing w:before="0" w:after="220"/>
        <w:rPr>
          <w:rFonts w:ascii="仿宋" w:hAnsi="仿宋" w:eastAsia="仿宋" w:cs="仿宋"/>
          <w:lang w:val="en-US" w:eastAsia="zh-CN"/>
        </w:rPr>
      </w:pPr>
      <w:r>
        <w:rPr>
          <w:rFonts w:hint="eastAsia" w:ascii="仿宋" w:hAnsi="仿宋" w:eastAsia="仿宋" w:cs="仿宋"/>
          <w:lang w:val="en-US" w:eastAsia="zh-CN"/>
        </w:rPr>
        <w:t>3、服务说明一览表</w:t>
      </w:r>
    </w:p>
    <w:p>
      <w:pPr>
        <w:pStyle w:val="14"/>
        <w:spacing w:line="240" w:lineRule="atLeast"/>
        <w:ind w:left="1164" w:leftChars="257" w:hanging="540"/>
        <w:rPr>
          <w:rFonts w:ascii="仿宋" w:hAnsi="仿宋" w:eastAsia="仿宋" w:cs="仿宋"/>
          <w:color w:val="auto"/>
          <w:lang w:eastAsia="zh-CN"/>
        </w:rPr>
      </w:pPr>
    </w:p>
    <w:p>
      <w:pPr>
        <w:pStyle w:val="14"/>
        <w:spacing w:line="240" w:lineRule="atLeast"/>
        <w:ind w:left="1164" w:leftChars="257" w:hanging="540"/>
        <w:rPr>
          <w:rFonts w:ascii="仿宋" w:hAnsi="仿宋" w:eastAsia="仿宋" w:cs="仿宋"/>
          <w:color w:val="auto"/>
          <w:lang w:eastAsia="zh-CN"/>
        </w:rPr>
      </w:pPr>
      <w:r>
        <w:rPr>
          <w:rFonts w:hint="eastAsia" w:ascii="仿宋" w:hAnsi="仿宋" w:eastAsia="仿宋" w:cs="仿宋"/>
          <w:color w:val="auto"/>
          <w:lang w:eastAsia="zh-CN"/>
        </w:rPr>
        <w:t xml:space="preserve">项目名称:                           </w:t>
      </w:r>
    </w:p>
    <w:p>
      <w:pPr>
        <w:pStyle w:val="14"/>
        <w:spacing w:line="240" w:lineRule="atLeast"/>
        <w:ind w:left="1164" w:leftChars="257" w:hanging="540"/>
        <w:rPr>
          <w:rFonts w:ascii="仿宋" w:hAnsi="仿宋" w:eastAsia="仿宋" w:cs="仿宋"/>
          <w:color w:val="auto"/>
          <w:lang w:eastAsia="zh-CN"/>
        </w:rPr>
      </w:pPr>
      <w:r>
        <w:rPr>
          <w:rFonts w:hint="eastAsia" w:ascii="仿宋" w:hAnsi="仿宋" w:eastAsia="仿宋" w:cs="仿宋"/>
          <w:color w:val="auto"/>
          <w:lang w:eastAsia="zh-CN"/>
        </w:rPr>
        <w:t xml:space="preserve">招标编号:                       包号:                      </w:t>
      </w:r>
    </w:p>
    <w:p>
      <w:pPr>
        <w:pStyle w:val="14"/>
        <w:spacing w:line="240" w:lineRule="atLeast"/>
        <w:ind w:left="1164" w:leftChars="257" w:hanging="540"/>
        <w:rPr>
          <w:rFonts w:ascii="仿宋" w:hAnsi="仿宋" w:eastAsia="仿宋" w:cs="仿宋"/>
          <w:color w:val="auto"/>
          <w:lang w:eastAsia="zh-CN"/>
        </w:rPr>
      </w:pPr>
    </w:p>
    <w:tbl>
      <w:tblPr>
        <w:tblStyle w:val="20"/>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96" w:type="dxa"/>
          </w:tcPr>
          <w:p>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序号</w:t>
            </w:r>
          </w:p>
        </w:tc>
        <w:tc>
          <w:tcPr>
            <w:tcW w:w="1601" w:type="dxa"/>
          </w:tcPr>
          <w:p>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名称</w:t>
            </w:r>
          </w:p>
        </w:tc>
        <w:tc>
          <w:tcPr>
            <w:tcW w:w="1225" w:type="dxa"/>
          </w:tcPr>
          <w:p>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主要规格</w:t>
            </w:r>
          </w:p>
        </w:tc>
        <w:tc>
          <w:tcPr>
            <w:tcW w:w="1138" w:type="dxa"/>
          </w:tcPr>
          <w:p>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数量</w:t>
            </w:r>
          </w:p>
        </w:tc>
        <w:tc>
          <w:tcPr>
            <w:tcW w:w="1275" w:type="dxa"/>
          </w:tcPr>
          <w:p>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交货期</w:t>
            </w:r>
          </w:p>
        </w:tc>
        <w:tc>
          <w:tcPr>
            <w:tcW w:w="1250" w:type="dxa"/>
          </w:tcPr>
          <w:p>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交货地点</w:t>
            </w:r>
          </w:p>
        </w:tc>
        <w:tc>
          <w:tcPr>
            <w:tcW w:w="1690" w:type="dxa"/>
          </w:tcPr>
          <w:p>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tcPr>
          <w:p>
            <w:pPr>
              <w:pStyle w:val="14"/>
              <w:spacing w:line="240" w:lineRule="atLeast"/>
              <w:ind w:left="1164" w:leftChars="257" w:hanging="540"/>
              <w:rPr>
                <w:rFonts w:ascii="仿宋" w:hAnsi="仿宋" w:eastAsia="仿宋" w:cs="仿宋"/>
                <w:color w:val="auto"/>
                <w:lang w:eastAsia="zh-CN"/>
              </w:rPr>
            </w:pPr>
          </w:p>
        </w:tc>
        <w:tc>
          <w:tcPr>
            <w:tcW w:w="1601" w:type="dxa"/>
          </w:tcPr>
          <w:p>
            <w:pPr>
              <w:pStyle w:val="14"/>
              <w:spacing w:line="240" w:lineRule="atLeast"/>
              <w:ind w:left="1164" w:leftChars="257" w:hanging="540"/>
              <w:rPr>
                <w:rFonts w:ascii="仿宋" w:hAnsi="仿宋" w:eastAsia="仿宋" w:cs="仿宋"/>
                <w:color w:val="auto"/>
                <w:lang w:eastAsia="zh-CN"/>
              </w:rPr>
            </w:pPr>
          </w:p>
        </w:tc>
        <w:tc>
          <w:tcPr>
            <w:tcW w:w="1225" w:type="dxa"/>
          </w:tcPr>
          <w:p>
            <w:pPr>
              <w:pStyle w:val="14"/>
              <w:spacing w:line="240" w:lineRule="atLeast"/>
              <w:ind w:left="1164" w:leftChars="257" w:hanging="540"/>
              <w:rPr>
                <w:rFonts w:ascii="仿宋" w:hAnsi="仿宋" w:eastAsia="仿宋" w:cs="仿宋"/>
                <w:color w:val="auto"/>
                <w:lang w:eastAsia="zh-CN"/>
              </w:rPr>
            </w:pPr>
          </w:p>
        </w:tc>
        <w:tc>
          <w:tcPr>
            <w:tcW w:w="1138" w:type="dxa"/>
          </w:tcPr>
          <w:p>
            <w:pPr>
              <w:pStyle w:val="14"/>
              <w:spacing w:line="240" w:lineRule="atLeast"/>
              <w:ind w:left="1164" w:leftChars="257" w:hanging="540"/>
              <w:rPr>
                <w:rFonts w:ascii="仿宋" w:hAnsi="仿宋" w:eastAsia="仿宋" w:cs="仿宋"/>
                <w:color w:val="auto"/>
                <w:lang w:eastAsia="zh-CN"/>
              </w:rPr>
            </w:pPr>
          </w:p>
        </w:tc>
        <w:tc>
          <w:tcPr>
            <w:tcW w:w="1275" w:type="dxa"/>
          </w:tcPr>
          <w:p>
            <w:pPr>
              <w:pStyle w:val="14"/>
              <w:spacing w:line="240" w:lineRule="atLeast"/>
              <w:ind w:left="1164" w:leftChars="257" w:hanging="540"/>
              <w:rPr>
                <w:rFonts w:ascii="仿宋" w:hAnsi="仿宋" w:eastAsia="仿宋" w:cs="仿宋"/>
                <w:color w:val="auto"/>
                <w:lang w:eastAsia="zh-CN"/>
              </w:rPr>
            </w:pPr>
          </w:p>
        </w:tc>
        <w:tc>
          <w:tcPr>
            <w:tcW w:w="1250" w:type="dxa"/>
          </w:tcPr>
          <w:p>
            <w:pPr>
              <w:pStyle w:val="14"/>
              <w:spacing w:line="240" w:lineRule="atLeast"/>
              <w:ind w:left="1164" w:leftChars="257" w:hanging="540"/>
              <w:rPr>
                <w:rFonts w:ascii="仿宋" w:hAnsi="仿宋" w:eastAsia="仿宋" w:cs="仿宋"/>
                <w:color w:val="auto"/>
                <w:lang w:eastAsia="zh-CN"/>
              </w:rPr>
            </w:pPr>
          </w:p>
        </w:tc>
        <w:tc>
          <w:tcPr>
            <w:tcW w:w="1690" w:type="dxa"/>
          </w:tcPr>
          <w:p>
            <w:pPr>
              <w:pStyle w:val="14"/>
              <w:spacing w:line="240" w:lineRule="atLeast"/>
              <w:ind w:left="1164" w:leftChars="257" w:hanging="540"/>
              <w:rPr>
                <w:rFonts w:ascii="仿宋" w:hAnsi="仿宋" w:eastAsia="仿宋" w:cs="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tcPr>
          <w:p>
            <w:pPr>
              <w:pStyle w:val="14"/>
              <w:spacing w:line="240" w:lineRule="atLeast"/>
              <w:ind w:left="1164" w:leftChars="257" w:hanging="540"/>
              <w:rPr>
                <w:rFonts w:ascii="仿宋" w:hAnsi="仿宋" w:eastAsia="仿宋" w:cs="仿宋"/>
                <w:color w:val="auto"/>
                <w:lang w:eastAsia="zh-CN"/>
              </w:rPr>
            </w:pPr>
          </w:p>
        </w:tc>
        <w:tc>
          <w:tcPr>
            <w:tcW w:w="1601" w:type="dxa"/>
          </w:tcPr>
          <w:p>
            <w:pPr>
              <w:pStyle w:val="14"/>
              <w:spacing w:line="240" w:lineRule="atLeast"/>
              <w:ind w:left="1164" w:leftChars="257" w:hanging="540"/>
              <w:rPr>
                <w:rFonts w:ascii="仿宋" w:hAnsi="仿宋" w:eastAsia="仿宋" w:cs="仿宋"/>
                <w:color w:val="auto"/>
                <w:lang w:eastAsia="zh-CN"/>
              </w:rPr>
            </w:pPr>
          </w:p>
        </w:tc>
        <w:tc>
          <w:tcPr>
            <w:tcW w:w="1225" w:type="dxa"/>
          </w:tcPr>
          <w:p>
            <w:pPr>
              <w:pStyle w:val="14"/>
              <w:spacing w:line="240" w:lineRule="atLeast"/>
              <w:ind w:left="1164" w:leftChars="257" w:hanging="540"/>
              <w:rPr>
                <w:rFonts w:ascii="仿宋" w:hAnsi="仿宋" w:eastAsia="仿宋" w:cs="仿宋"/>
                <w:color w:val="auto"/>
                <w:lang w:eastAsia="zh-CN"/>
              </w:rPr>
            </w:pPr>
          </w:p>
        </w:tc>
        <w:tc>
          <w:tcPr>
            <w:tcW w:w="1138" w:type="dxa"/>
          </w:tcPr>
          <w:p>
            <w:pPr>
              <w:pStyle w:val="14"/>
              <w:spacing w:line="240" w:lineRule="atLeast"/>
              <w:ind w:left="1164" w:leftChars="257" w:hanging="540"/>
              <w:rPr>
                <w:rFonts w:ascii="仿宋" w:hAnsi="仿宋" w:eastAsia="仿宋" w:cs="仿宋"/>
                <w:color w:val="auto"/>
                <w:lang w:eastAsia="zh-CN"/>
              </w:rPr>
            </w:pPr>
          </w:p>
        </w:tc>
        <w:tc>
          <w:tcPr>
            <w:tcW w:w="1275" w:type="dxa"/>
          </w:tcPr>
          <w:p>
            <w:pPr>
              <w:pStyle w:val="14"/>
              <w:spacing w:line="240" w:lineRule="atLeast"/>
              <w:ind w:left="1164" w:leftChars="257" w:hanging="540"/>
              <w:rPr>
                <w:rFonts w:ascii="仿宋" w:hAnsi="仿宋" w:eastAsia="仿宋" w:cs="仿宋"/>
                <w:color w:val="auto"/>
                <w:lang w:eastAsia="zh-CN"/>
              </w:rPr>
            </w:pPr>
          </w:p>
        </w:tc>
        <w:tc>
          <w:tcPr>
            <w:tcW w:w="1250" w:type="dxa"/>
          </w:tcPr>
          <w:p>
            <w:pPr>
              <w:pStyle w:val="14"/>
              <w:spacing w:line="240" w:lineRule="atLeast"/>
              <w:ind w:left="1164" w:leftChars="257" w:hanging="540"/>
              <w:rPr>
                <w:rFonts w:ascii="仿宋" w:hAnsi="仿宋" w:eastAsia="仿宋" w:cs="仿宋"/>
                <w:color w:val="auto"/>
                <w:lang w:eastAsia="zh-CN"/>
              </w:rPr>
            </w:pPr>
          </w:p>
        </w:tc>
        <w:tc>
          <w:tcPr>
            <w:tcW w:w="1690" w:type="dxa"/>
          </w:tcPr>
          <w:p>
            <w:pPr>
              <w:pStyle w:val="14"/>
              <w:spacing w:line="240" w:lineRule="atLeast"/>
              <w:ind w:left="1164" w:leftChars="257" w:hanging="540"/>
              <w:rPr>
                <w:rFonts w:ascii="仿宋" w:hAnsi="仿宋" w:eastAsia="仿宋" w:cs="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tcPr>
          <w:p>
            <w:pPr>
              <w:pStyle w:val="14"/>
              <w:spacing w:line="240" w:lineRule="atLeast"/>
              <w:ind w:left="1164" w:leftChars="257" w:hanging="540"/>
              <w:rPr>
                <w:rFonts w:ascii="仿宋" w:hAnsi="仿宋" w:eastAsia="仿宋" w:cs="仿宋"/>
                <w:color w:val="auto"/>
                <w:lang w:eastAsia="zh-CN"/>
              </w:rPr>
            </w:pPr>
          </w:p>
        </w:tc>
        <w:tc>
          <w:tcPr>
            <w:tcW w:w="1601" w:type="dxa"/>
          </w:tcPr>
          <w:p>
            <w:pPr>
              <w:pStyle w:val="14"/>
              <w:spacing w:line="240" w:lineRule="atLeast"/>
              <w:ind w:left="1164" w:leftChars="257" w:hanging="540"/>
              <w:rPr>
                <w:rFonts w:ascii="仿宋" w:hAnsi="仿宋" w:eastAsia="仿宋" w:cs="仿宋"/>
                <w:color w:val="auto"/>
                <w:lang w:eastAsia="zh-CN"/>
              </w:rPr>
            </w:pPr>
          </w:p>
        </w:tc>
        <w:tc>
          <w:tcPr>
            <w:tcW w:w="1225" w:type="dxa"/>
          </w:tcPr>
          <w:p>
            <w:pPr>
              <w:pStyle w:val="14"/>
              <w:spacing w:line="240" w:lineRule="atLeast"/>
              <w:ind w:left="1164" w:leftChars="257" w:hanging="540"/>
              <w:rPr>
                <w:rFonts w:ascii="仿宋" w:hAnsi="仿宋" w:eastAsia="仿宋" w:cs="仿宋"/>
                <w:color w:val="auto"/>
                <w:lang w:eastAsia="zh-CN"/>
              </w:rPr>
            </w:pPr>
          </w:p>
        </w:tc>
        <w:tc>
          <w:tcPr>
            <w:tcW w:w="1138" w:type="dxa"/>
          </w:tcPr>
          <w:p>
            <w:pPr>
              <w:pStyle w:val="14"/>
              <w:spacing w:line="240" w:lineRule="atLeast"/>
              <w:ind w:left="1164" w:leftChars="257" w:hanging="540"/>
              <w:rPr>
                <w:rFonts w:ascii="仿宋" w:hAnsi="仿宋" w:eastAsia="仿宋" w:cs="仿宋"/>
                <w:color w:val="auto"/>
                <w:lang w:eastAsia="zh-CN"/>
              </w:rPr>
            </w:pPr>
          </w:p>
        </w:tc>
        <w:tc>
          <w:tcPr>
            <w:tcW w:w="1275" w:type="dxa"/>
          </w:tcPr>
          <w:p>
            <w:pPr>
              <w:pStyle w:val="14"/>
              <w:spacing w:line="240" w:lineRule="atLeast"/>
              <w:ind w:left="1164" w:leftChars="257" w:hanging="540"/>
              <w:rPr>
                <w:rFonts w:ascii="仿宋" w:hAnsi="仿宋" w:eastAsia="仿宋" w:cs="仿宋"/>
                <w:color w:val="auto"/>
                <w:lang w:eastAsia="zh-CN"/>
              </w:rPr>
            </w:pPr>
          </w:p>
        </w:tc>
        <w:tc>
          <w:tcPr>
            <w:tcW w:w="1250" w:type="dxa"/>
          </w:tcPr>
          <w:p>
            <w:pPr>
              <w:pStyle w:val="14"/>
              <w:spacing w:line="240" w:lineRule="atLeast"/>
              <w:ind w:left="1164" w:leftChars="257" w:hanging="540"/>
              <w:rPr>
                <w:rFonts w:ascii="仿宋" w:hAnsi="仿宋" w:eastAsia="仿宋" w:cs="仿宋"/>
                <w:color w:val="auto"/>
                <w:lang w:eastAsia="zh-CN"/>
              </w:rPr>
            </w:pPr>
          </w:p>
        </w:tc>
        <w:tc>
          <w:tcPr>
            <w:tcW w:w="1690" w:type="dxa"/>
          </w:tcPr>
          <w:p>
            <w:pPr>
              <w:pStyle w:val="14"/>
              <w:spacing w:line="240" w:lineRule="atLeast"/>
              <w:ind w:left="1164" w:leftChars="257" w:hanging="540"/>
              <w:rPr>
                <w:rFonts w:ascii="仿宋" w:hAnsi="仿宋" w:eastAsia="仿宋" w:cs="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tcPr>
          <w:p>
            <w:pPr>
              <w:pStyle w:val="14"/>
              <w:spacing w:line="240" w:lineRule="atLeast"/>
              <w:ind w:left="1164" w:leftChars="257" w:hanging="540"/>
              <w:rPr>
                <w:rFonts w:ascii="仿宋" w:hAnsi="仿宋" w:eastAsia="仿宋" w:cs="仿宋"/>
                <w:color w:val="auto"/>
                <w:lang w:eastAsia="zh-CN"/>
              </w:rPr>
            </w:pPr>
          </w:p>
        </w:tc>
        <w:tc>
          <w:tcPr>
            <w:tcW w:w="1601" w:type="dxa"/>
          </w:tcPr>
          <w:p>
            <w:pPr>
              <w:pStyle w:val="14"/>
              <w:spacing w:line="240" w:lineRule="atLeast"/>
              <w:ind w:left="1164" w:leftChars="257" w:hanging="540"/>
              <w:rPr>
                <w:rFonts w:ascii="仿宋" w:hAnsi="仿宋" w:eastAsia="仿宋" w:cs="仿宋"/>
                <w:color w:val="auto"/>
                <w:lang w:eastAsia="zh-CN"/>
              </w:rPr>
            </w:pPr>
          </w:p>
        </w:tc>
        <w:tc>
          <w:tcPr>
            <w:tcW w:w="1225" w:type="dxa"/>
          </w:tcPr>
          <w:p>
            <w:pPr>
              <w:pStyle w:val="14"/>
              <w:spacing w:line="240" w:lineRule="atLeast"/>
              <w:ind w:left="1164" w:leftChars="257" w:hanging="540"/>
              <w:rPr>
                <w:rFonts w:ascii="仿宋" w:hAnsi="仿宋" w:eastAsia="仿宋" w:cs="仿宋"/>
                <w:color w:val="auto"/>
                <w:lang w:eastAsia="zh-CN"/>
              </w:rPr>
            </w:pPr>
          </w:p>
        </w:tc>
        <w:tc>
          <w:tcPr>
            <w:tcW w:w="1138" w:type="dxa"/>
          </w:tcPr>
          <w:p>
            <w:pPr>
              <w:pStyle w:val="14"/>
              <w:spacing w:line="240" w:lineRule="atLeast"/>
              <w:ind w:left="1164" w:leftChars="257" w:hanging="540"/>
              <w:rPr>
                <w:rFonts w:ascii="仿宋" w:hAnsi="仿宋" w:eastAsia="仿宋" w:cs="仿宋"/>
                <w:color w:val="auto"/>
                <w:lang w:eastAsia="zh-CN"/>
              </w:rPr>
            </w:pPr>
          </w:p>
        </w:tc>
        <w:tc>
          <w:tcPr>
            <w:tcW w:w="1275" w:type="dxa"/>
          </w:tcPr>
          <w:p>
            <w:pPr>
              <w:pStyle w:val="14"/>
              <w:spacing w:line="240" w:lineRule="atLeast"/>
              <w:ind w:left="1164" w:leftChars="257" w:hanging="540"/>
              <w:rPr>
                <w:rFonts w:ascii="仿宋" w:hAnsi="仿宋" w:eastAsia="仿宋" w:cs="仿宋"/>
                <w:color w:val="auto"/>
                <w:lang w:eastAsia="zh-CN"/>
              </w:rPr>
            </w:pPr>
          </w:p>
        </w:tc>
        <w:tc>
          <w:tcPr>
            <w:tcW w:w="1250" w:type="dxa"/>
          </w:tcPr>
          <w:p>
            <w:pPr>
              <w:pStyle w:val="14"/>
              <w:spacing w:line="240" w:lineRule="atLeast"/>
              <w:ind w:left="1164" w:leftChars="257" w:hanging="540"/>
              <w:rPr>
                <w:rFonts w:ascii="仿宋" w:hAnsi="仿宋" w:eastAsia="仿宋" w:cs="仿宋"/>
                <w:color w:val="auto"/>
                <w:lang w:eastAsia="zh-CN"/>
              </w:rPr>
            </w:pPr>
          </w:p>
        </w:tc>
        <w:tc>
          <w:tcPr>
            <w:tcW w:w="1690" w:type="dxa"/>
          </w:tcPr>
          <w:p>
            <w:pPr>
              <w:pStyle w:val="14"/>
              <w:spacing w:line="240" w:lineRule="atLeast"/>
              <w:ind w:left="1164" w:leftChars="257" w:hanging="540"/>
              <w:rPr>
                <w:rFonts w:ascii="仿宋" w:hAnsi="仿宋" w:eastAsia="仿宋" w:cs="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6" w:type="dxa"/>
          </w:tcPr>
          <w:p>
            <w:pPr>
              <w:pStyle w:val="14"/>
              <w:spacing w:line="240" w:lineRule="atLeast"/>
              <w:ind w:left="1164" w:leftChars="257" w:hanging="540"/>
              <w:rPr>
                <w:rFonts w:ascii="仿宋" w:hAnsi="仿宋" w:eastAsia="仿宋" w:cs="仿宋"/>
                <w:color w:val="auto"/>
                <w:lang w:eastAsia="zh-CN"/>
              </w:rPr>
            </w:pPr>
          </w:p>
        </w:tc>
        <w:tc>
          <w:tcPr>
            <w:tcW w:w="1601" w:type="dxa"/>
          </w:tcPr>
          <w:p>
            <w:pPr>
              <w:pStyle w:val="14"/>
              <w:spacing w:line="240" w:lineRule="atLeast"/>
              <w:ind w:left="1164" w:leftChars="257" w:hanging="540"/>
              <w:rPr>
                <w:rFonts w:ascii="仿宋" w:hAnsi="仿宋" w:eastAsia="仿宋" w:cs="仿宋"/>
                <w:color w:val="auto"/>
                <w:lang w:eastAsia="zh-CN"/>
              </w:rPr>
            </w:pPr>
          </w:p>
        </w:tc>
        <w:tc>
          <w:tcPr>
            <w:tcW w:w="1225" w:type="dxa"/>
          </w:tcPr>
          <w:p>
            <w:pPr>
              <w:pStyle w:val="14"/>
              <w:spacing w:line="240" w:lineRule="atLeast"/>
              <w:ind w:left="1164" w:leftChars="257" w:hanging="540"/>
              <w:rPr>
                <w:rFonts w:ascii="仿宋" w:hAnsi="仿宋" w:eastAsia="仿宋" w:cs="仿宋"/>
                <w:color w:val="auto"/>
                <w:lang w:eastAsia="zh-CN"/>
              </w:rPr>
            </w:pPr>
          </w:p>
        </w:tc>
        <w:tc>
          <w:tcPr>
            <w:tcW w:w="1138" w:type="dxa"/>
          </w:tcPr>
          <w:p>
            <w:pPr>
              <w:pStyle w:val="14"/>
              <w:spacing w:line="240" w:lineRule="atLeast"/>
              <w:ind w:left="1164" w:leftChars="257" w:hanging="540"/>
              <w:rPr>
                <w:rFonts w:ascii="仿宋" w:hAnsi="仿宋" w:eastAsia="仿宋" w:cs="仿宋"/>
                <w:color w:val="auto"/>
                <w:lang w:eastAsia="zh-CN"/>
              </w:rPr>
            </w:pPr>
          </w:p>
        </w:tc>
        <w:tc>
          <w:tcPr>
            <w:tcW w:w="1275" w:type="dxa"/>
          </w:tcPr>
          <w:p>
            <w:pPr>
              <w:pStyle w:val="14"/>
              <w:spacing w:line="240" w:lineRule="atLeast"/>
              <w:ind w:left="1164" w:leftChars="257" w:hanging="540"/>
              <w:rPr>
                <w:rFonts w:ascii="仿宋" w:hAnsi="仿宋" w:eastAsia="仿宋" w:cs="仿宋"/>
                <w:color w:val="auto"/>
                <w:lang w:eastAsia="zh-CN"/>
              </w:rPr>
            </w:pPr>
          </w:p>
        </w:tc>
        <w:tc>
          <w:tcPr>
            <w:tcW w:w="1250" w:type="dxa"/>
          </w:tcPr>
          <w:p>
            <w:pPr>
              <w:pStyle w:val="14"/>
              <w:spacing w:line="240" w:lineRule="atLeast"/>
              <w:ind w:left="1164" w:leftChars="257" w:hanging="540"/>
              <w:rPr>
                <w:rFonts w:ascii="仿宋" w:hAnsi="仿宋" w:eastAsia="仿宋" w:cs="仿宋"/>
                <w:color w:val="auto"/>
                <w:lang w:eastAsia="zh-CN"/>
              </w:rPr>
            </w:pPr>
          </w:p>
        </w:tc>
        <w:tc>
          <w:tcPr>
            <w:tcW w:w="1690" w:type="dxa"/>
          </w:tcPr>
          <w:p>
            <w:pPr>
              <w:pStyle w:val="14"/>
              <w:spacing w:line="240" w:lineRule="atLeast"/>
              <w:ind w:left="1164" w:leftChars="257" w:hanging="540"/>
              <w:rPr>
                <w:rFonts w:ascii="仿宋" w:hAnsi="仿宋" w:eastAsia="仿宋" w:cs="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96" w:type="dxa"/>
          </w:tcPr>
          <w:p>
            <w:pPr>
              <w:pStyle w:val="14"/>
              <w:spacing w:line="240" w:lineRule="atLeast"/>
              <w:ind w:left="1164" w:leftChars="257" w:hanging="540"/>
              <w:rPr>
                <w:rFonts w:ascii="仿宋" w:hAnsi="仿宋" w:eastAsia="仿宋" w:cs="仿宋"/>
                <w:color w:val="auto"/>
                <w:lang w:eastAsia="zh-CN"/>
              </w:rPr>
            </w:pPr>
          </w:p>
        </w:tc>
        <w:tc>
          <w:tcPr>
            <w:tcW w:w="1601" w:type="dxa"/>
          </w:tcPr>
          <w:p>
            <w:pPr>
              <w:pStyle w:val="14"/>
              <w:spacing w:line="240" w:lineRule="atLeast"/>
              <w:ind w:left="1164" w:leftChars="257" w:hanging="540"/>
              <w:rPr>
                <w:rFonts w:ascii="仿宋" w:hAnsi="仿宋" w:eastAsia="仿宋" w:cs="仿宋"/>
                <w:color w:val="auto"/>
                <w:lang w:eastAsia="zh-CN"/>
              </w:rPr>
            </w:pPr>
          </w:p>
        </w:tc>
        <w:tc>
          <w:tcPr>
            <w:tcW w:w="1225" w:type="dxa"/>
          </w:tcPr>
          <w:p>
            <w:pPr>
              <w:pStyle w:val="14"/>
              <w:spacing w:line="240" w:lineRule="atLeast"/>
              <w:ind w:left="1164" w:leftChars="257" w:hanging="540"/>
              <w:rPr>
                <w:rFonts w:ascii="仿宋" w:hAnsi="仿宋" w:eastAsia="仿宋" w:cs="仿宋"/>
                <w:color w:val="auto"/>
                <w:lang w:eastAsia="zh-CN"/>
              </w:rPr>
            </w:pPr>
          </w:p>
        </w:tc>
        <w:tc>
          <w:tcPr>
            <w:tcW w:w="1138" w:type="dxa"/>
          </w:tcPr>
          <w:p>
            <w:pPr>
              <w:pStyle w:val="14"/>
              <w:spacing w:line="240" w:lineRule="atLeast"/>
              <w:ind w:left="1164" w:leftChars="257" w:hanging="540"/>
              <w:rPr>
                <w:rFonts w:ascii="仿宋" w:hAnsi="仿宋" w:eastAsia="仿宋" w:cs="仿宋"/>
                <w:color w:val="auto"/>
                <w:lang w:eastAsia="zh-CN"/>
              </w:rPr>
            </w:pPr>
          </w:p>
        </w:tc>
        <w:tc>
          <w:tcPr>
            <w:tcW w:w="1275" w:type="dxa"/>
          </w:tcPr>
          <w:p>
            <w:pPr>
              <w:pStyle w:val="14"/>
              <w:spacing w:line="240" w:lineRule="atLeast"/>
              <w:ind w:left="1164" w:leftChars="257" w:hanging="540"/>
              <w:rPr>
                <w:rFonts w:ascii="仿宋" w:hAnsi="仿宋" w:eastAsia="仿宋" w:cs="仿宋"/>
                <w:color w:val="auto"/>
                <w:lang w:eastAsia="zh-CN"/>
              </w:rPr>
            </w:pPr>
          </w:p>
        </w:tc>
        <w:tc>
          <w:tcPr>
            <w:tcW w:w="1250" w:type="dxa"/>
          </w:tcPr>
          <w:p>
            <w:pPr>
              <w:pStyle w:val="14"/>
              <w:spacing w:line="240" w:lineRule="atLeast"/>
              <w:ind w:left="1164" w:leftChars="257" w:hanging="540"/>
              <w:rPr>
                <w:rFonts w:ascii="仿宋" w:hAnsi="仿宋" w:eastAsia="仿宋" w:cs="仿宋"/>
                <w:color w:val="auto"/>
                <w:lang w:eastAsia="zh-CN"/>
              </w:rPr>
            </w:pPr>
          </w:p>
        </w:tc>
        <w:tc>
          <w:tcPr>
            <w:tcW w:w="1690" w:type="dxa"/>
          </w:tcPr>
          <w:p>
            <w:pPr>
              <w:pStyle w:val="14"/>
              <w:spacing w:line="240" w:lineRule="atLeast"/>
              <w:ind w:left="1164" w:leftChars="257" w:hanging="540"/>
              <w:rPr>
                <w:rFonts w:ascii="仿宋" w:hAnsi="仿宋" w:eastAsia="仿宋" w:cs="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6" w:type="dxa"/>
          </w:tcPr>
          <w:p>
            <w:pPr>
              <w:pStyle w:val="14"/>
              <w:spacing w:line="240" w:lineRule="atLeast"/>
              <w:ind w:left="1164" w:leftChars="257" w:hanging="540"/>
              <w:rPr>
                <w:rFonts w:ascii="仿宋" w:hAnsi="仿宋" w:eastAsia="仿宋" w:cs="仿宋"/>
                <w:color w:val="auto"/>
                <w:lang w:eastAsia="zh-CN"/>
              </w:rPr>
            </w:pPr>
          </w:p>
        </w:tc>
        <w:tc>
          <w:tcPr>
            <w:tcW w:w="1601" w:type="dxa"/>
          </w:tcPr>
          <w:p>
            <w:pPr>
              <w:pStyle w:val="14"/>
              <w:spacing w:line="240" w:lineRule="atLeast"/>
              <w:ind w:left="1164" w:leftChars="257" w:hanging="540"/>
              <w:rPr>
                <w:rFonts w:ascii="仿宋" w:hAnsi="仿宋" w:eastAsia="仿宋" w:cs="仿宋"/>
                <w:color w:val="auto"/>
                <w:lang w:eastAsia="zh-CN"/>
              </w:rPr>
            </w:pPr>
          </w:p>
        </w:tc>
        <w:tc>
          <w:tcPr>
            <w:tcW w:w="1225" w:type="dxa"/>
          </w:tcPr>
          <w:p>
            <w:pPr>
              <w:pStyle w:val="14"/>
              <w:spacing w:line="240" w:lineRule="atLeast"/>
              <w:ind w:left="1164" w:leftChars="257" w:hanging="540"/>
              <w:rPr>
                <w:rFonts w:ascii="仿宋" w:hAnsi="仿宋" w:eastAsia="仿宋" w:cs="仿宋"/>
                <w:color w:val="auto"/>
                <w:lang w:eastAsia="zh-CN"/>
              </w:rPr>
            </w:pPr>
          </w:p>
        </w:tc>
        <w:tc>
          <w:tcPr>
            <w:tcW w:w="1138" w:type="dxa"/>
          </w:tcPr>
          <w:p>
            <w:pPr>
              <w:pStyle w:val="14"/>
              <w:spacing w:line="240" w:lineRule="atLeast"/>
              <w:ind w:left="1164" w:leftChars="257" w:hanging="540"/>
              <w:rPr>
                <w:rFonts w:ascii="仿宋" w:hAnsi="仿宋" w:eastAsia="仿宋" w:cs="仿宋"/>
                <w:color w:val="auto"/>
                <w:lang w:eastAsia="zh-CN"/>
              </w:rPr>
            </w:pPr>
          </w:p>
        </w:tc>
        <w:tc>
          <w:tcPr>
            <w:tcW w:w="1275" w:type="dxa"/>
          </w:tcPr>
          <w:p>
            <w:pPr>
              <w:pStyle w:val="14"/>
              <w:spacing w:line="240" w:lineRule="atLeast"/>
              <w:ind w:left="1164" w:leftChars="257" w:hanging="540"/>
              <w:rPr>
                <w:rFonts w:ascii="仿宋" w:hAnsi="仿宋" w:eastAsia="仿宋" w:cs="仿宋"/>
                <w:color w:val="auto"/>
                <w:lang w:eastAsia="zh-CN"/>
              </w:rPr>
            </w:pPr>
          </w:p>
        </w:tc>
        <w:tc>
          <w:tcPr>
            <w:tcW w:w="1250" w:type="dxa"/>
          </w:tcPr>
          <w:p>
            <w:pPr>
              <w:pStyle w:val="14"/>
              <w:spacing w:line="240" w:lineRule="atLeast"/>
              <w:ind w:left="1164" w:leftChars="257" w:hanging="540"/>
              <w:rPr>
                <w:rFonts w:ascii="仿宋" w:hAnsi="仿宋" w:eastAsia="仿宋" w:cs="仿宋"/>
                <w:color w:val="auto"/>
                <w:lang w:eastAsia="zh-CN"/>
              </w:rPr>
            </w:pPr>
          </w:p>
        </w:tc>
        <w:tc>
          <w:tcPr>
            <w:tcW w:w="1690" w:type="dxa"/>
          </w:tcPr>
          <w:p>
            <w:pPr>
              <w:pStyle w:val="14"/>
              <w:spacing w:line="240" w:lineRule="atLeast"/>
              <w:ind w:left="1164" w:leftChars="257" w:hanging="540"/>
              <w:rPr>
                <w:rFonts w:ascii="仿宋" w:hAnsi="仿宋" w:eastAsia="仿宋" w:cs="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6" w:type="dxa"/>
          </w:tcPr>
          <w:p>
            <w:pPr>
              <w:pStyle w:val="14"/>
              <w:spacing w:line="240" w:lineRule="atLeast"/>
              <w:ind w:left="1164" w:leftChars="257" w:hanging="540"/>
              <w:rPr>
                <w:rFonts w:ascii="仿宋" w:hAnsi="仿宋" w:eastAsia="仿宋" w:cs="仿宋"/>
                <w:color w:val="auto"/>
                <w:lang w:eastAsia="zh-CN"/>
              </w:rPr>
            </w:pPr>
          </w:p>
        </w:tc>
        <w:tc>
          <w:tcPr>
            <w:tcW w:w="1601" w:type="dxa"/>
          </w:tcPr>
          <w:p>
            <w:pPr>
              <w:pStyle w:val="14"/>
              <w:spacing w:line="240" w:lineRule="atLeast"/>
              <w:ind w:left="1164" w:leftChars="257" w:hanging="540"/>
              <w:rPr>
                <w:rFonts w:ascii="仿宋" w:hAnsi="仿宋" w:eastAsia="仿宋" w:cs="仿宋"/>
                <w:color w:val="auto"/>
                <w:lang w:eastAsia="zh-CN"/>
              </w:rPr>
            </w:pPr>
          </w:p>
        </w:tc>
        <w:tc>
          <w:tcPr>
            <w:tcW w:w="1225" w:type="dxa"/>
          </w:tcPr>
          <w:p>
            <w:pPr>
              <w:pStyle w:val="14"/>
              <w:spacing w:line="240" w:lineRule="atLeast"/>
              <w:ind w:left="1164" w:leftChars="257" w:hanging="540"/>
              <w:rPr>
                <w:rFonts w:ascii="仿宋" w:hAnsi="仿宋" w:eastAsia="仿宋" w:cs="仿宋"/>
                <w:color w:val="auto"/>
                <w:lang w:eastAsia="zh-CN"/>
              </w:rPr>
            </w:pPr>
          </w:p>
        </w:tc>
        <w:tc>
          <w:tcPr>
            <w:tcW w:w="1138" w:type="dxa"/>
          </w:tcPr>
          <w:p>
            <w:pPr>
              <w:pStyle w:val="14"/>
              <w:spacing w:line="240" w:lineRule="atLeast"/>
              <w:ind w:left="1164" w:leftChars="257" w:hanging="540"/>
              <w:rPr>
                <w:rFonts w:ascii="仿宋" w:hAnsi="仿宋" w:eastAsia="仿宋" w:cs="仿宋"/>
                <w:color w:val="auto"/>
                <w:lang w:eastAsia="zh-CN"/>
              </w:rPr>
            </w:pPr>
          </w:p>
        </w:tc>
        <w:tc>
          <w:tcPr>
            <w:tcW w:w="1275" w:type="dxa"/>
          </w:tcPr>
          <w:p>
            <w:pPr>
              <w:pStyle w:val="14"/>
              <w:spacing w:line="240" w:lineRule="atLeast"/>
              <w:ind w:left="1164" w:leftChars="257" w:hanging="540"/>
              <w:rPr>
                <w:rFonts w:ascii="仿宋" w:hAnsi="仿宋" w:eastAsia="仿宋" w:cs="仿宋"/>
                <w:color w:val="auto"/>
                <w:lang w:eastAsia="zh-CN"/>
              </w:rPr>
            </w:pPr>
          </w:p>
        </w:tc>
        <w:tc>
          <w:tcPr>
            <w:tcW w:w="1250" w:type="dxa"/>
          </w:tcPr>
          <w:p>
            <w:pPr>
              <w:pStyle w:val="14"/>
              <w:spacing w:line="240" w:lineRule="atLeast"/>
              <w:ind w:left="1164" w:leftChars="257" w:hanging="540"/>
              <w:rPr>
                <w:rFonts w:ascii="仿宋" w:hAnsi="仿宋" w:eastAsia="仿宋" w:cs="仿宋"/>
                <w:color w:val="auto"/>
                <w:lang w:eastAsia="zh-CN"/>
              </w:rPr>
            </w:pPr>
          </w:p>
        </w:tc>
        <w:tc>
          <w:tcPr>
            <w:tcW w:w="1690" w:type="dxa"/>
          </w:tcPr>
          <w:p>
            <w:pPr>
              <w:pStyle w:val="14"/>
              <w:spacing w:line="240" w:lineRule="atLeast"/>
              <w:ind w:left="1164" w:leftChars="257" w:hanging="540"/>
              <w:rPr>
                <w:rFonts w:ascii="仿宋" w:hAnsi="仿宋" w:eastAsia="仿宋" w:cs="仿宋"/>
                <w:color w:val="auto"/>
                <w:lang w:eastAsia="zh-CN"/>
              </w:rPr>
            </w:pPr>
          </w:p>
        </w:tc>
      </w:tr>
    </w:tbl>
    <w:p>
      <w:pPr>
        <w:pStyle w:val="14"/>
        <w:spacing w:line="240" w:lineRule="atLeast"/>
        <w:ind w:left="1164" w:leftChars="257" w:hanging="540"/>
        <w:rPr>
          <w:rFonts w:ascii="仿宋" w:hAnsi="仿宋" w:eastAsia="仿宋" w:cs="仿宋"/>
          <w:color w:val="auto"/>
        </w:rPr>
      </w:pPr>
    </w:p>
    <w:p>
      <w:pPr>
        <w:pStyle w:val="14"/>
        <w:spacing w:line="240" w:lineRule="atLeast"/>
        <w:ind w:left="1164" w:leftChars="257" w:hanging="540"/>
        <w:rPr>
          <w:rFonts w:hAnsi="宋体" w:eastAsia="宋体" w:cs="宋体"/>
          <w:color w:val="auto"/>
          <w:lang w:eastAsia="zh-CN"/>
        </w:rPr>
      </w:pPr>
      <w:r>
        <w:rPr>
          <w:rFonts w:hint="eastAsia" w:ascii="仿宋" w:hAnsi="仿宋" w:eastAsia="仿宋" w:cs="仿宋"/>
          <w:color w:val="auto"/>
          <w:lang w:eastAsia="zh-CN"/>
        </w:rPr>
        <w:t>法定代表人或其委托代理人签字:</w:t>
      </w:r>
      <w:r>
        <w:rPr>
          <w:rFonts w:hint="eastAsia" w:ascii="仿宋" w:hAnsi="仿宋" w:eastAsia="仿宋" w:cs="仿宋"/>
          <w:color w:val="auto"/>
          <w:u w:val="single"/>
          <w:lang w:eastAsia="zh-CN"/>
        </w:rPr>
        <w:t xml:space="preserve"> </w:t>
      </w:r>
      <w:r>
        <w:rPr>
          <w:rFonts w:hint="eastAsia" w:ascii="仿宋" w:hAnsi="仿宋" w:eastAsia="仿宋" w:cs="仿宋"/>
          <w:color w:val="auto"/>
          <w:u w:val="single"/>
          <w:lang w:eastAsia="zh-CN"/>
        </w:rPr>
        <w:tab/>
      </w:r>
      <w:r>
        <w:rPr>
          <w:rFonts w:hint="eastAsia" w:ascii="仿宋" w:hAnsi="仿宋" w:eastAsia="仿宋" w:cs="仿宋"/>
          <w:color w:val="auto"/>
          <w:u w:val="single"/>
          <w:lang w:eastAsia="zh-CN"/>
        </w:rPr>
        <w:t xml:space="preserve">        </w:t>
      </w:r>
      <w:r>
        <w:rPr>
          <w:rFonts w:hint="eastAsia" w:hAnsi="宋体" w:eastAsia="宋体" w:cs="宋体"/>
          <w:color w:val="auto"/>
          <w:u w:val="single"/>
          <w:lang w:eastAsia="zh-CN"/>
        </w:rPr>
        <w:t xml:space="preserve">         </w:t>
      </w:r>
    </w:p>
    <w:p>
      <w:pPr>
        <w:pStyle w:val="14"/>
        <w:tabs>
          <w:tab w:val="left" w:pos="5370"/>
        </w:tabs>
        <w:spacing w:line="240" w:lineRule="atLeast"/>
        <w:ind w:left="1164" w:leftChars="257" w:hanging="540"/>
        <w:rPr>
          <w:rFonts w:hAnsi="宋体" w:eastAsia="宋体" w:cs="宋体"/>
          <w:color w:val="auto"/>
          <w:u w:val="single"/>
          <w:lang w:eastAsia="zh-CN"/>
        </w:rPr>
      </w:pPr>
      <w:r>
        <w:rPr>
          <w:rFonts w:hint="eastAsia" w:hAnsi="宋体" w:eastAsia="宋体" w:cs="宋体"/>
          <w:color w:val="auto"/>
          <w:lang w:eastAsia="zh-CN"/>
        </w:rPr>
        <w:t>投标人(盖单位章):</w:t>
      </w:r>
      <w:r>
        <w:rPr>
          <w:rFonts w:hint="eastAsia" w:hAnsi="宋体" w:eastAsia="宋体" w:cs="宋体"/>
          <w:color w:val="auto"/>
          <w:u w:val="single"/>
          <w:lang w:eastAsia="zh-CN"/>
        </w:rPr>
        <w:tab/>
      </w:r>
    </w:p>
    <w:p>
      <w:pPr>
        <w:pStyle w:val="14"/>
        <w:spacing w:line="240" w:lineRule="atLeast"/>
        <w:ind w:left="1164" w:leftChars="257" w:hanging="540"/>
        <w:rPr>
          <w:rFonts w:hAnsi="宋体" w:eastAsia="宋体" w:cs="宋体"/>
          <w:color w:val="auto"/>
          <w:lang w:eastAsia="zh-CN"/>
        </w:rPr>
      </w:pPr>
    </w:p>
    <w:p>
      <w:pPr>
        <w:pStyle w:val="14"/>
        <w:spacing w:line="240" w:lineRule="atLeast"/>
        <w:ind w:left="1164" w:leftChars="257" w:hanging="540"/>
        <w:rPr>
          <w:rFonts w:hAnsi="宋体" w:eastAsia="宋体" w:cs="宋体"/>
          <w:color w:val="auto"/>
          <w:lang w:eastAsia="zh-CN"/>
        </w:rPr>
      </w:pPr>
      <w:r>
        <w:rPr>
          <w:rFonts w:hint="eastAsia" w:hAnsi="宋体" w:eastAsia="宋体" w:cs="宋体"/>
          <w:color w:val="auto"/>
          <w:lang w:eastAsia="zh-CN"/>
        </w:rPr>
        <w:t>注: 各项服务详细技术性能应另页描述。</w:t>
      </w:r>
    </w:p>
    <w:p>
      <w:pPr>
        <w:pStyle w:val="14"/>
        <w:spacing w:line="240" w:lineRule="atLeast"/>
        <w:ind w:left="1164" w:leftChars="257" w:hanging="540"/>
        <w:jc w:val="center"/>
        <w:rPr>
          <w:rFonts w:hAnsi="宋体" w:eastAsia="宋体" w:cs="宋体"/>
          <w:color w:val="auto"/>
          <w:lang w:eastAsia="zh-CN"/>
        </w:rPr>
      </w:pPr>
    </w:p>
    <w:p>
      <w:pPr>
        <w:pStyle w:val="14"/>
        <w:spacing w:line="240" w:lineRule="atLeast"/>
        <w:ind w:left="1164" w:leftChars="257" w:hanging="540"/>
        <w:jc w:val="center"/>
        <w:rPr>
          <w:rFonts w:hAnsi="宋体" w:eastAsia="宋体" w:cs="宋体"/>
          <w:color w:val="auto"/>
          <w:lang w:eastAsia="zh-CN"/>
        </w:rPr>
        <w:sectPr>
          <w:footerReference r:id="rId9" w:type="default"/>
          <w:pgSz w:w="11905" w:h="16838"/>
          <w:pgMar w:top="1440" w:right="1797" w:bottom="1440" w:left="1797" w:header="850" w:footer="992" w:gutter="0"/>
          <w:cols w:space="720" w:num="1"/>
          <w:docGrid w:type="linesAndChars" w:linePitch="325" w:charSpace="635"/>
        </w:sectPr>
      </w:pPr>
    </w:p>
    <w:p>
      <w:pPr>
        <w:pStyle w:val="33"/>
        <w:keepNext/>
        <w:keepLines/>
        <w:spacing w:before="0" w:after="220"/>
        <w:rPr>
          <w:rFonts w:ascii="仿宋" w:hAnsi="仿宋" w:eastAsia="仿宋" w:cs="仿宋"/>
        </w:rPr>
      </w:pPr>
      <w:r>
        <w:rPr>
          <w:rFonts w:hint="eastAsia" w:ascii="仿宋" w:hAnsi="仿宋" w:eastAsia="仿宋" w:cs="仿宋"/>
          <w:lang w:val="en-US" w:eastAsia="zh-CN"/>
        </w:rPr>
        <w:t>4</w:t>
      </w:r>
      <w:r>
        <w:rPr>
          <w:rFonts w:hint="eastAsia" w:ascii="仿宋" w:hAnsi="仿宋" w:eastAsia="仿宋" w:cs="仿宋"/>
          <w:lang w:eastAsia="zh-CN"/>
        </w:rPr>
        <w:t>、</w:t>
      </w:r>
      <w:r>
        <w:rPr>
          <w:rFonts w:hint="eastAsia" w:ascii="仿宋" w:hAnsi="仿宋" w:eastAsia="仿宋" w:cs="仿宋"/>
        </w:rPr>
        <w:t>投标报价明细表</w:t>
      </w:r>
    </w:p>
    <w:p>
      <w:pPr>
        <w:pStyle w:val="33"/>
        <w:keepNext/>
        <w:keepLines/>
        <w:spacing w:before="0" w:after="220"/>
        <w:jc w:val="both"/>
        <w:rPr>
          <w:rFonts w:ascii="仿宋" w:hAnsi="仿宋" w:eastAsia="仿宋" w:cs="仿宋"/>
          <w:color w:val="auto"/>
          <w:sz w:val="24"/>
        </w:rPr>
      </w:pPr>
      <w:r>
        <w:rPr>
          <w:rFonts w:hint="eastAsia" w:ascii="仿宋" w:hAnsi="仿宋" w:eastAsia="仿宋" w:cs="仿宋"/>
          <w:color w:val="auto"/>
          <w:sz w:val="24"/>
        </w:rPr>
        <w:t xml:space="preserve">项目名称:                      </w:t>
      </w:r>
    </w:p>
    <w:p>
      <w:pPr>
        <w:pStyle w:val="33"/>
        <w:keepNext/>
        <w:keepLines/>
        <w:spacing w:before="0" w:after="220"/>
        <w:jc w:val="both"/>
        <w:rPr>
          <w:rFonts w:ascii="仿宋" w:hAnsi="仿宋" w:eastAsia="仿宋" w:cs="仿宋"/>
          <w:color w:val="auto"/>
          <w:sz w:val="24"/>
        </w:rPr>
      </w:pPr>
      <w:r>
        <w:rPr>
          <w:rFonts w:hint="eastAsia" w:ascii="仿宋" w:hAnsi="仿宋" w:eastAsia="仿宋" w:cs="仿宋"/>
          <w:color w:val="auto"/>
          <w:sz w:val="24"/>
        </w:rPr>
        <w:t xml:space="preserve">招标编号: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包号: 　 </w:t>
      </w:r>
    </w:p>
    <w:p>
      <w:pPr>
        <w:pStyle w:val="14"/>
        <w:spacing w:line="240" w:lineRule="atLeast"/>
        <w:ind w:left="1157" w:leftChars="257" w:hanging="540"/>
        <w:jc w:val="center"/>
        <w:rPr>
          <w:rFonts w:ascii="仿宋" w:hAnsi="仿宋" w:eastAsia="仿宋" w:cs="仿宋"/>
          <w:color w:val="auto"/>
          <w:lang w:eastAsia="zh-CN"/>
        </w:rPr>
      </w:pPr>
      <w:r>
        <w:rPr>
          <w:rFonts w:hint="eastAsia" w:ascii="仿宋" w:hAnsi="仿宋" w:eastAsia="仿宋" w:cs="仿宋"/>
          <w:color w:val="auto"/>
          <w:lang w:eastAsia="zh-CN"/>
        </w:rPr>
        <w:t xml:space="preserve">                                         　 单位：</w:t>
      </w:r>
      <w:r>
        <w:rPr>
          <w:rFonts w:hint="eastAsia" w:ascii="仿宋" w:hAnsi="仿宋" w:eastAsia="仿宋" w:cs="仿宋"/>
          <w:color w:val="auto"/>
          <w:szCs w:val="21"/>
          <w:lang w:eastAsia="zh-CN"/>
        </w:rPr>
        <w:t>元（人民币）</w:t>
      </w:r>
    </w:p>
    <w:tbl>
      <w:tblPr>
        <w:tblStyle w:val="20"/>
        <w:tblW w:w="97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5"/>
        <w:gridCol w:w="872"/>
        <w:gridCol w:w="986"/>
        <w:gridCol w:w="1267"/>
        <w:gridCol w:w="833"/>
        <w:gridCol w:w="1336"/>
        <w:gridCol w:w="751"/>
        <w:gridCol w:w="664"/>
        <w:gridCol w:w="664"/>
        <w:gridCol w:w="819"/>
        <w:gridCol w:w="8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12" w:space="0"/>
              <w:left w:val="single" w:color="auto" w:sz="12"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r>
              <w:rPr>
                <w:rFonts w:hint="eastAsia" w:ascii="仿宋" w:hAnsi="仿宋" w:eastAsia="仿宋" w:cs="仿宋"/>
                <w:color w:val="auto"/>
                <w:szCs w:val="21"/>
              </w:rPr>
              <w:t>序号</w:t>
            </w:r>
          </w:p>
        </w:tc>
        <w:tc>
          <w:tcPr>
            <w:tcW w:w="872" w:type="dxa"/>
            <w:tcBorders>
              <w:top w:val="single" w:color="auto" w:sz="12"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r>
              <w:rPr>
                <w:rFonts w:hint="eastAsia" w:ascii="仿宋" w:hAnsi="仿宋" w:eastAsia="仿宋" w:cs="仿宋"/>
                <w:color w:val="auto"/>
                <w:szCs w:val="21"/>
              </w:rPr>
              <w:t>产品名称</w:t>
            </w:r>
          </w:p>
        </w:tc>
        <w:tc>
          <w:tcPr>
            <w:tcW w:w="986" w:type="dxa"/>
            <w:tcBorders>
              <w:top w:val="single" w:color="auto" w:sz="12"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r>
              <w:rPr>
                <w:rFonts w:hint="eastAsia" w:ascii="仿宋" w:hAnsi="仿宋" w:eastAsia="仿宋" w:cs="仿宋"/>
                <w:color w:val="auto"/>
                <w:szCs w:val="21"/>
              </w:rPr>
              <w:t>规格</w:t>
            </w:r>
          </w:p>
        </w:tc>
        <w:tc>
          <w:tcPr>
            <w:tcW w:w="1267" w:type="dxa"/>
            <w:tcBorders>
              <w:top w:val="single" w:color="auto" w:sz="12" w:space="0"/>
              <w:left w:val="single" w:color="auto" w:sz="6" w:space="0"/>
              <w:bottom w:val="single" w:color="auto" w:sz="6" w:space="0"/>
              <w:right w:val="single" w:color="auto" w:sz="4" w:space="0"/>
            </w:tcBorders>
            <w:vAlign w:val="center"/>
          </w:tcPr>
          <w:p>
            <w:pPr>
              <w:spacing w:line="500" w:lineRule="exact"/>
              <w:rPr>
                <w:rFonts w:ascii="仿宋" w:hAnsi="仿宋" w:eastAsia="仿宋" w:cs="仿宋"/>
                <w:color w:val="auto"/>
                <w:szCs w:val="21"/>
              </w:rPr>
            </w:pPr>
            <w:r>
              <w:rPr>
                <w:rFonts w:hint="eastAsia" w:ascii="仿宋" w:hAnsi="仿宋" w:eastAsia="仿宋" w:cs="仿宋"/>
                <w:color w:val="auto"/>
                <w:szCs w:val="21"/>
              </w:rPr>
              <w:t>交货时间</w:t>
            </w:r>
          </w:p>
        </w:tc>
        <w:tc>
          <w:tcPr>
            <w:tcW w:w="833" w:type="dxa"/>
            <w:tcBorders>
              <w:top w:val="single" w:color="auto" w:sz="12" w:space="0"/>
              <w:left w:val="single" w:color="auto" w:sz="6" w:space="0"/>
              <w:bottom w:val="single" w:color="auto" w:sz="6" w:space="0"/>
              <w:right w:val="single" w:color="auto" w:sz="4" w:space="0"/>
            </w:tcBorders>
            <w:vAlign w:val="center"/>
          </w:tcPr>
          <w:p>
            <w:pPr>
              <w:spacing w:line="500" w:lineRule="exact"/>
              <w:rPr>
                <w:rFonts w:ascii="仿宋" w:hAnsi="仿宋" w:eastAsia="仿宋" w:cs="仿宋"/>
                <w:color w:val="auto"/>
                <w:szCs w:val="21"/>
              </w:rPr>
            </w:pPr>
            <w:r>
              <w:rPr>
                <w:rFonts w:hint="eastAsia" w:ascii="仿宋" w:hAnsi="仿宋" w:eastAsia="仿宋" w:cs="仿宋"/>
                <w:color w:val="auto"/>
                <w:szCs w:val="21"/>
              </w:rPr>
              <w:t>交货地点</w:t>
            </w:r>
          </w:p>
        </w:tc>
        <w:tc>
          <w:tcPr>
            <w:tcW w:w="1336" w:type="dxa"/>
            <w:tcBorders>
              <w:top w:val="single" w:color="auto" w:sz="12" w:space="0"/>
              <w:left w:val="single" w:color="auto" w:sz="4"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r>
              <w:rPr>
                <w:rFonts w:hint="eastAsia" w:ascii="仿宋" w:hAnsi="仿宋" w:eastAsia="仿宋" w:cs="仿宋"/>
                <w:color w:val="auto"/>
                <w:szCs w:val="21"/>
                <w:lang w:eastAsia="zh-CN"/>
              </w:rPr>
              <w:t>有效</w:t>
            </w:r>
            <w:r>
              <w:rPr>
                <w:rFonts w:hint="eastAsia" w:ascii="仿宋" w:hAnsi="仿宋" w:eastAsia="仿宋" w:cs="仿宋"/>
                <w:color w:val="auto"/>
                <w:szCs w:val="21"/>
              </w:rPr>
              <w:t>期</w:t>
            </w:r>
          </w:p>
        </w:tc>
        <w:tc>
          <w:tcPr>
            <w:tcW w:w="751" w:type="dxa"/>
            <w:tcBorders>
              <w:top w:val="single" w:color="auto" w:sz="12"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r>
              <w:rPr>
                <w:rFonts w:hint="eastAsia" w:ascii="仿宋" w:hAnsi="仿宋" w:eastAsia="仿宋" w:cs="仿宋"/>
                <w:color w:val="auto"/>
                <w:szCs w:val="21"/>
              </w:rPr>
              <w:t>数量</w:t>
            </w:r>
          </w:p>
        </w:tc>
        <w:tc>
          <w:tcPr>
            <w:tcW w:w="664" w:type="dxa"/>
            <w:tcBorders>
              <w:top w:val="single" w:color="auto" w:sz="12"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lang w:eastAsia="zh-CN"/>
              </w:rPr>
              <w:t>单位</w:t>
            </w:r>
          </w:p>
        </w:tc>
        <w:tc>
          <w:tcPr>
            <w:tcW w:w="664" w:type="dxa"/>
            <w:tcBorders>
              <w:top w:val="single" w:color="auto" w:sz="12"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r>
              <w:rPr>
                <w:rFonts w:hint="eastAsia" w:ascii="仿宋" w:hAnsi="仿宋" w:eastAsia="仿宋" w:cs="仿宋"/>
                <w:color w:val="auto"/>
                <w:szCs w:val="21"/>
              </w:rPr>
              <w:t>单价</w:t>
            </w:r>
          </w:p>
        </w:tc>
        <w:tc>
          <w:tcPr>
            <w:tcW w:w="819" w:type="dxa"/>
            <w:tcBorders>
              <w:top w:val="single" w:color="auto" w:sz="12"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rPr>
            </w:pPr>
            <w:r>
              <w:rPr>
                <w:rFonts w:hint="eastAsia" w:ascii="仿宋" w:hAnsi="仿宋" w:eastAsia="仿宋" w:cs="仿宋"/>
                <w:color w:val="auto"/>
                <w:szCs w:val="21"/>
              </w:rPr>
              <w:t>总价</w:t>
            </w:r>
          </w:p>
        </w:tc>
        <w:tc>
          <w:tcPr>
            <w:tcW w:w="818" w:type="dxa"/>
            <w:tcBorders>
              <w:top w:val="single" w:color="auto" w:sz="12"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lang w:eastAsia="zh-CN"/>
              </w:rPr>
              <w:t>厂家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705" w:type="dxa"/>
            <w:gridSpan w:val="11"/>
            <w:tcBorders>
              <w:top w:val="single" w:color="auto" w:sz="6" w:space="0"/>
              <w:left w:val="single" w:color="auto" w:sz="12"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rPr>
              <w:t>合计（总价）</w:t>
            </w:r>
            <w:r>
              <w:rPr>
                <w:rFonts w:hint="eastAsia" w:ascii="仿宋" w:hAnsi="仿宋" w:eastAsia="仿宋" w:cs="仿宋"/>
                <w:color w:val="auto"/>
                <w:szCs w:val="21"/>
                <w:lang w:eastAsia="zh-CN"/>
              </w:rPr>
              <w:t>：</w:t>
            </w:r>
          </w:p>
        </w:tc>
      </w:tr>
    </w:tbl>
    <w:p>
      <w:pPr>
        <w:pStyle w:val="37"/>
        <w:spacing w:line="317" w:lineRule="exact"/>
        <w:ind w:left="176"/>
        <w:rPr>
          <w:rFonts w:ascii="仿宋" w:hAnsi="仿宋" w:eastAsia="仿宋" w:cs="仿宋"/>
          <w:sz w:val="24"/>
          <w:szCs w:val="24"/>
        </w:rPr>
      </w:pPr>
      <w:r>
        <w:rPr>
          <w:rFonts w:hint="eastAsia" w:ascii="仿宋" w:hAnsi="仿宋" w:eastAsia="仿宋" w:cs="仿宋"/>
          <w:sz w:val="24"/>
          <w:szCs w:val="24"/>
        </w:rPr>
        <w:t>说明：</w:t>
      </w:r>
      <w:r>
        <w:rPr>
          <w:rFonts w:hint="eastAsia" w:ascii="仿宋" w:hAnsi="仿宋" w:eastAsia="仿宋" w:cs="仿宋"/>
          <w:sz w:val="24"/>
          <w:szCs w:val="24"/>
          <w:lang w:val="en-US" w:eastAsia="zh-CN" w:bidi="en-US"/>
        </w:rPr>
        <w:t>1.</w:t>
      </w:r>
      <w:r>
        <w:rPr>
          <w:rFonts w:hint="eastAsia" w:ascii="仿宋" w:hAnsi="仿宋" w:eastAsia="仿宋" w:cs="仿宋"/>
          <w:sz w:val="24"/>
          <w:szCs w:val="24"/>
        </w:rPr>
        <w:t>所有价格均用人民币表示，单位为元。</w:t>
      </w:r>
    </w:p>
    <w:p>
      <w:pPr>
        <w:pStyle w:val="37"/>
        <w:numPr>
          <w:ilvl w:val="0"/>
          <w:numId w:val="6"/>
        </w:numPr>
        <w:tabs>
          <w:tab w:val="left" w:pos="378"/>
        </w:tabs>
        <w:spacing w:line="317" w:lineRule="exact"/>
        <w:ind w:left="176"/>
        <w:rPr>
          <w:rFonts w:ascii="仿宋" w:hAnsi="仿宋" w:eastAsia="仿宋" w:cs="仿宋"/>
          <w:sz w:val="24"/>
          <w:szCs w:val="24"/>
        </w:rPr>
      </w:pPr>
      <w:r>
        <w:rPr>
          <w:rFonts w:hint="eastAsia" w:ascii="仿宋" w:hAnsi="仿宋" w:eastAsia="仿宋" w:cs="仿宋"/>
          <w:sz w:val="24"/>
          <w:szCs w:val="24"/>
        </w:rPr>
        <w:t>报价总计价格必须与《</w:t>
      </w:r>
      <w:r>
        <w:rPr>
          <w:rFonts w:hint="eastAsia" w:ascii="仿宋" w:hAnsi="仿宋" w:eastAsia="仿宋" w:cs="仿宋"/>
          <w:sz w:val="24"/>
          <w:szCs w:val="24"/>
          <w:lang w:eastAsia="zh-CN"/>
        </w:rPr>
        <w:t>投标报价单</w:t>
      </w:r>
      <w:r>
        <w:rPr>
          <w:rFonts w:hint="eastAsia" w:ascii="仿宋" w:hAnsi="仿宋" w:eastAsia="仿宋" w:cs="仿宋"/>
          <w:sz w:val="24"/>
          <w:szCs w:val="24"/>
        </w:rPr>
        <w:t>》报价一致。</w:t>
      </w:r>
    </w:p>
    <w:p>
      <w:pPr>
        <w:pStyle w:val="37"/>
        <w:numPr>
          <w:ilvl w:val="0"/>
          <w:numId w:val="6"/>
        </w:numPr>
        <w:tabs>
          <w:tab w:val="left" w:pos="490"/>
        </w:tabs>
        <w:spacing w:line="317" w:lineRule="exact"/>
        <w:ind w:left="176"/>
        <w:rPr>
          <w:rFonts w:ascii="仿宋" w:hAnsi="仿宋" w:eastAsia="仿宋" w:cs="仿宋"/>
          <w:sz w:val="24"/>
          <w:szCs w:val="24"/>
        </w:rPr>
      </w:pPr>
      <w:r>
        <w:rPr>
          <w:rFonts w:hint="eastAsia" w:ascii="仿宋" w:hAnsi="仿宋" w:eastAsia="仿宋" w:cs="仿宋"/>
          <w:sz w:val="24"/>
          <w:szCs w:val="24"/>
        </w:rPr>
        <w:t>如果不提供详细的分项报价表将被视为没有实质性</w:t>
      </w:r>
      <w:r>
        <w:rPr>
          <w:rFonts w:hint="eastAsia" w:ascii="仿宋" w:hAnsi="仿宋" w:eastAsia="仿宋" w:cs="仿宋"/>
          <w:sz w:val="24"/>
          <w:szCs w:val="24"/>
          <w:lang w:eastAsia="zh-CN"/>
        </w:rPr>
        <w:t>投标文件</w:t>
      </w:r>
      <w:r>
        <w:rPr>
          <w:rFonts w:hint="eastAsia" w:ascii="仿宋" w:hAnsi="仿宋" w:eastAsia="仿宋" w:cs="仿宋"/>
          <w:sz w:val="24"/>
          <w:szCs w:val="24"/>
        </w:rPr>
        <w:t>。</w:t>
      </w:r>
    </w:p>
    <w:p>
      <w:pPr>
        <w:pStyle w:val="37"/>
        <w:numPr>
          <w:ilvl w:val="0"/>
          <w:numId w:val="6"/>
        </w:numPr>
        <w:tabs>
          <w:tab w:val="left" w:pos="493"/>
        </w:tabs>
        <w:spacing w:line="317" w:lineRule="exact"/>
        <w:ind w:left="176"/>
        <w:rPr>
          <w:rFonts w:ascii="仿宋" w:hAnsi="仿宋" w:eastAsia="仿宋" w:cs="仿宋"/>
          <w:sz w:val="24"/>
          <w:szCs w:val="24"/>
        </w:rPr>
      </w:pPr>
      <w:r>
        <w:rPr>
          <w:rFonts w:hint="eastAsia" w:ascii="仿宋" w:hAnsi="仿宋" w:eastAsia="仿宋" w:cs="仿宋"/>
          <w:sz w:val="24"/>
          <w:szCs w:val="24"/>
        </w:rPr>
        <w:t>投标人必须按此表格式中的对应栏目内容填写，若需增加栏目，请在栏目</w:t>
      </w:r>
      <w:r>
        <w:rPr>
          <w:rFonts w:hint="eastAsia" w:ascii="仿宋" w:hAnsi="仿宋" w:eastAsia="仿宋" w:cs="仿宋"/>
          <w:sz w:val="24"/>
          <w:szCs w:val="24"/>
          <w:lang w:val="zh-CN" w:eastAsia="zh-CN" w:bidi="zh-CN"/>
        </w:rPr>
        <w:t>“其</w:t>
      </w:r>
      <w:r>
        <w:rPr>
          <w:rFonts w:hint="eastAsia" w:ascii="仿宋" w:hAnsi="仿宋" w:eastAsia="仿宋" w:cs="仿宋"/>
          <w:sz w:val="24"/>
          <w:szCs w:val="24"/>
        </w:rPr>
        <w:t>它”中填写，并作详细说明。</w:t>
      </w:r>
    </w:p>
    <w:p>
      <w:pPr>
        <w:pStyle w:val="37"/>
        <w:tabs>
          <w:tab w:val="left" w:pos="493"/>
        </w:tabs>
        <w:spacing w:line="317" w:lineRule="exact"/>
        <w:ind w:left="176"/>
        <w:rPr>
          <w:rFonts w:ascii="仿宋" w:hAnsi="仿宋" w:eastAsia="仿宋" w:cs="仿宋"/>
          <w:sz w:val="20"/>
          <w:szCs w:val="20"/>
        </w:rPr>
      </w:pPr>
    </w:p>
    <w:p>
      <w:pPr>
        <w:pStyle w:val="37"/>
        <w:tabs>
          <w:tab w:val="left" w:pos="493"/>
        </w:tabs>
        <w:spacing w:line="317" w:lineRule="exact"/>
        <w:ind w:left="176"/>
        <w:rPr>
          <w:rFonts w:ascii="仿宋" w:hAnsi="仿宋" w:eastAsia="仿宋" w:cs="仿宋"/>
          <w:sz w:val="20"/>
          <w:szCs w:val="20"/>
        </w:rPr>
      </w:pPr>
    </w:p>
    <w:p>
      <w:pPr>
        <w:pStyle w:val="10"/>
        <w:numPr>
          <w:ilvl w:val="0"/>
          <w:numId w:val="0"/>
        </w:numPr>
        <w:tabs>
          <w:tab w:val="left" w:pos="8227"/>
        </w:tabs>
        <w:kinsoku w:val="0"/>
        <w:overflowPunct w:val="0"/>
        <w:spacing w:line="381" w:lineRule="auto"/>
        <w:ind w:left="1680" w:right="118"/>
        <w:rPr>
          <w:rFonts w:ascii="仿宋" w:hAnsi="仿宋" w:eastAsia="仿宋" w:cs="仿宋"/>
          <w:sz w:val="24"/>
          <w:lang w:eastAsia="zh-CN"/>
        </w:rPr>
      </w:pPr>
      <w:r>
        <w:rPr>
          <w:rFonts w:hint="eastAsia" w:ascii="仿宋" w:hAnsi="仿宋" w:eastAsia="仿宋" w:cs="仿宋"/>
          <w:sz w:val="24"/>
          <w:lang w:eastAsia="zh-CN"/>
        </w:rPr>
        <w:t>投标人：</w:t>
      </w:r>
      <w:r>
        <w:rPr>
          <w:rFonts w:hint="eastAsia" w:ascii="仿宋" w:hAnsi="仿宋" w:eastAsia="仿宋" w:cs="仿宋"/>
          <w:sz w:val="24"/>
          <w:u w:val="single"/>
          <w:lang w:eastAsia="zh-CN"/>
        </w:rPr>
        <w:tab/>
      </w:r>
      <w:r>
        <w:rPr>
          <w:rFonts w:hint="eastAsia" w:ascii="仿宋" w:hAnsi="仿宋" w:eastAsia="仿宋" w:cs="仿宋"/>
          <w:w w:val="95"/>
          <w:sz w:val="24"/>
          <w:lang w:eastAsia="zh-CN"/>
        </w:rPr>
        <w:t>（盖章）</w:t>
      </w:r>
      <w:r>
        <w:rPr>
          <w:rFonts w:hint="eastAsia" w:ascii="仿宋" w:hAnsi="仿宋" w:eastAsia="仿宋" w:cs="仿宋"/>
          <w:sz w:val="24"/>
          <w:lang w:eastAsia="zh-CN"/>
        </w:rPr>
        <w:t xml:space="preserve"> </w:t>
      </w:r>
    </w:p>
    <w:p>
      <w:pPr>
        <w:pStyle w:val="10"/>
        <w:numPr>
          <w:ilvl w:val="0"/>
          <w:numId w:val="0"/>
        </w:numPr>
        <w:tabs>
          <w:tab w:val="left" w:pos="8227"/>
        </w:tabs>
        <w:kinsoku w:val="0"/>
        <w:overflowPunct w:val="0"/>
        <w:spacing w:line="381" w:lineRule="auto"/>
        <w:ind w:left="1680" w:right="118"/>
        <w:rPr>
          <w:rFonts w:ascii="仿宋" w:hAnsi="仿宋" w:eastAsia="仿宋" w:cs="仿宋"/>
          <w:w w:val="95"/>
          <w:sz w:val="24"/>
          <w:lang w:eastAsia="zh-CN"/>
        </w:rPr>
      </w:pPr>
      <w:r>
        <w:rPr>
          <w:rFonts w:hint="eastAsia" w:ascii="仿宋" w:hAnsi="仿宋" w:eastAsia="仿宋" w:cs="仿宋"/>
          <w:sz w:val="24"/>
          <w:lang w:eastAsia="zh-CN"/>
        </w:rPr>
        <w:t>法定代表人或被授权人：</w:t>
      </w:r>
      <w:r>
        <w:rPr>
          <w:rFonts w:hint="eastAsia" w:ascii="仿宋" w:hAnsi="仿宋" w:eastAsia="仿宋" w:cs="仿宋"/>
          <w:sz w:val="24"/>
          <w:u w:val="single"/>
          <w:lang w:eastAsia="zh-CN"/>
        </w:rPr>
        <w:tab/>
      </w:r>
      <w:r>
        <w:rPr>
          <w:rFonts w:hint="eastAsia" w:ascii="仿宋" w:hAnsi="仿宋" w:eastAsia="仿宋" w:cs="仿宋"/>
          <w:w w:val="95"/>
          <w:sz w:val="24"/>
          <w:lang w:eastAsia="zh-CN"/>
        </w:rPr>
        <w:t>（签章）</w:t>
      </w:r>
    </w:p>
    <w:p>
      <w:pPr>
        <w:pStyle w:val="10"/>
        <w:numPr>
          <w:ilvl w:val="0"/>
          <w:numId w:val="0"/>
        </w:numPr>
        <w:tabs>
          <w:tab w:val="left" w:pos="5551"/>
          <w:tab w:val="left" w:pos="6511"/>
          <w:tab w:val="left" w:pos="7111"/>
          <w:tab w:val="left" w:pos="7711"/>
        </w:tabs>
        <w:kinsoku w:val="0"/>
        <w:overflowPunct w:val="0"/>
        <w:spacing w:before="46"/>
        <w:ind w:left="3928"/>
        <w:rPr>
          <w:rFonts w:ascii="仿宋" w:hAnsi="仿宋" w:eastAsia="仿宋" w:cs="仿宋"/>
          <w:sz w:val="24"/>
          <w:lang w:eastAsia="zh-CN"/>
        </w:rPr>
      </w:pPr>
      <w:r>
        <w:rPr>
          <w:rFonts w:hint="eastAsia" w:ascii="仿宋" w:hAnsi="仿宋" w:eastAsia="仿宋" w:cs="仿宋"/>
          <w:sz w:val="24"/>
          <w:lang w:eastAsia="zh-CN"/>
        </w:rPr>
        <w:t>日期：</w:t>
      </w:r>
      <w:r>
        <w:rPr>
          <w:rFonts w:hint="eastAsia" w:ascii="仿宋" w:hAnsi="仿宋" w:eastAsia="仿宋" w:cs="仿宋"/>
          <w:sz w:val="24"/>
          <w:u w:val="single"/>
          <w:lang w:eastAsia="zh-CN"/>
        </w:rPr>
        <w:tab/>
      </w:r>
      <w:r>
        <w:rPr>
          <w:rFonts w:hint="eastAsia" w:ascii="仿宋" w:hAnsi="仿宋" w:eastAsia="仿宋" w:cs="仿宋"/>
          <w:sz w:val="24"/>
          <w:lang w:eastAsia="zh-CN"/>
        </w:rPr>
        <w:t>年</w:t>
      </w:r>
      <w:r>
        <w:rPr>
          <w:rFonts w:hint="eastAsia" w:ascii="仿宋" w:hAnsi="仿宋" w:eastAsia="仿宋" w:cs="仿宋"/>
          <w:sz w:val="24"/>
          <w:u w:val="single"/>
          <w:lang w:eastAsia="zh-CN"/>
        </w:rPr>
        <w:tab/>
      </w:r>
      <w:r>
        <w:rPr>
          <w:rFonts w:hint="eastAsia" w:ascii="仿宋" w:hAnsi="仿宋" w:eastAsia="仿宋" w:cs="仿宋"/>
          <w:sz w:val="24"/>
          <w:lang w:eastAsia="zh-CN"/>
        </w:rPr>
        <w:t>月</w:t>
      </w:r>
      <w:r>
        <w:rPr>
          <w:rFonts w:hint="eastAsia" w:ascii="仿宋" w:hAnsi="仿宋" w:eastAsia="仿宋" w:cs="仿宋"/>
          <w:sz w:val="24"/>
          <w:u w:val="single"/>
          <w:lang w:eastAsia="zh-CN"/>
        </w:rPr>
        <w:tab/>
      </w:r>
      <w:r>
        <w:rPr>
          <w:rFonts w:hint="eastAsia" w:ascii="仿宋" w:hAnsi="仿宋" w:eastAsia="仿宋" w:cs="仿宋"/>
          <w:sz w:val="24"/>
          <w:lang w:eastAsia="zh-CN"/>
        </w:rPr>
        <w:t>日</w:t>
      </w:r>
    </w:p>
    <w:p>
      <w:pPr>
        <w:pStyle w:val="10"/>
        <w:numPr>
          <w:ilvl w:val="0"/>
          <w:numId w:val="0"/>
        </w:numPr>
        <w:kinsoku w:val="0"/>
        <w:overflowPunct w:val="0"/>
        <w:spacing w:before="34" w:line="357" w:lineRule="auto"/>
        <w:ind w:left="480" w:right="126"/>
        <w:jc w:val="center"/>
        <w:rPr>
          <w:rFonts w:ascii="仿宋" w:hAnsi="仿宋" w:eastAsia="仿宋" w:cs="仿宋"/>
          <w:b/>
          <w:bCs/>
          <w:sz w:val="36"/>
          <w:szCs w:val="36"/>
          <w:lang w:eastAsia="zh-CN"/>
        </w:rPr>
      </w:pPr>
    </w:p>
    <w:p>
      <w:pPr>
        <w:pStyle w:val="33"/>
        <w:keepNext/>
        <w:keepLines/>
        <w:spacing w:before="0" w:after="220"/>
        <w:rPr>
          <w:rFonts w:ascii="仿宋" w:hAnsi="仿宋" w:eastAsia="仿宋" w:cs="仿宋"/>
          <w:lang w:val="en-US" w:eastAsia="zh-CN"/>
        </w:rPr>
      </w:pPr>
      <w:r>
        <w:rPr>
          <w:rFonts w:hint="eastAsia" w:ascii="仿宋" w:hAnsi="仿宋" w:eastAsia="仿宋" w:cs="仿宋"/>
          <w:lang w:val="en-US" w:eastAsia="zh-CN"/>
        </w:rPr>
        <w:t>5、技术条款偏离表</w:t>
      </w:r>
    </w:p>
    <w:tbl>
      <w:tblPr>
        <w:tblStyle w:val="20"/>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6"/>
        <w:gridCol w:w="1327"/>
        <w:gridCol w:w="1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pPr>
              <w:jc w:val="center"/>
              <w:rPr>
                <w:rFonts w:ascii="仿宋" w:hAnsi="仿宋" w:eastAsia="仿宋" w:cs="仿宋"/>
                <w:bCs/>
              </w:rPr>
            </w:pPr>
            <w:r>
              <w:rPr>
                <w:rFonts w:hint="eastAsia" w:ascii="仿宋" w:hAnsi="仿宋" w:eastAsia="仿宋" w:cs="仿宋"/>
                <w:bCs/>
              </w:rPr>
              <w:t>序号</w:t>
            </w:r>
          </w:p>
        </w:tc>
        <w:tc>
          <w:tcPr>
            <w:tcW w:w="1357" w:type="dxa"/>
            <w:vAlign w:val="center"/>
          </w:tcPr>
          <w:p>
            <w:pPr>
              <w:jc w:val="center"/>
              <w:rPr>
                <w:rFonts w:ascii="仿宋" w:hAnsi="仿宋" w:eastAsia="仿宋" w:cs="仿宋"/>
                <w:bCs/>
              </w:rPr>
            </w:pPr>
            <w:r>
              <w:rPr>
                <w:rFonts w:hint="eastAsia" w:ascii="仿宋" w:hAnsi="仿宋" w:eastAsia="仿宋" w:cs="仿宋"/>
                <w:bCs/>
              </w:rPr>
              <w:t>名称</w:t>
            </w:r>
          </w:p>
        </w:tc>
        <w:tc>
          <w:tcPr>
            <w:tcW w:w="1326" w:type="dxa"/>
            <w:vAlign w:val="center"/>
          </w:tcPr>
          <w:p>
            <w:pPr>
              <w:jc w:val="center"/>
              <w:rPr>
                <w:rFonts w:ascii="仿宋" w:hAnsi="仿宋" w:eastAsia="仿宋" w:cs="仿宋"/>
                <w:bCs/>
              </w:rPr>
            </w:pPr>
            <w:r>
              <w:rPr>
                <w:rFonts w:hint="eastAsia" w:ascii="仿宋" w:hAnsi="仿宋" w:eastAsia="仿宋" w:cs="仿宋"/>
                <w:bCs/>
              </w:rPr>
              <w:t>招标文件条目号</w:t>
            </w:r>
          </w:p>
        </w:tc>
        <w:tc>
          <w:tcPr>
            <w:tcW w:w="1326" w:type="dxa"/>
            <w:vAlign w:val="center"/>
          </w:tcPr>
          <w:p>
            <w:pPr>
              <w:jc w:val="center"/>
              <w:rPr>
                <w:rFonts w:ascii="仿宋" w:hAnsi="仿宋" w:eastAsia="仿宋" w:cs="仿宋"/>
                <w:bCs/>
              </w:rPr>
            </w:pPr>
            <w:r>
              <w:rPr>
                <w:rFonts w:hint="eastAsia" w:ascii="仿宋" w:hAnsi="仿宋" w:eastAsia="仿宋" w:cs="仿宋"/>
                <w:bCs/>
              </w:rPr>
              <w:t>招标文件要求规格</w:t>
            </w:r>
          </w:p>
        </w:tc>
        <w:tc>
          <w:tcPr>
            <w:tcW w:w="1326" w:type="dxa"/>
            <w:vAlign w:val="center"/>
          </w:tcPr>
          <w:p>
            <w:pPr>
              <w:jc w:val="center"/>
              <w:rPr>
                <w:rFonts w:ascii="仿宋" w:hAnsi="仿宋" w:eastAsia="仿宋" w:cs="仿宋"/>
                <w:bCs/>
              </w:rPr>
            </w:pPr>
            <w:r>
              <w:rPr>
                <w:rFonts w:hint="eastAsia" w:ascii="仿宋" w:hAnsi="仿宋" w:eastAsia="仿宋" w:cs="仿宋"/>
                <w:bCs/>
              </w:rPr>
              <w:t>投标规格</w:t>
            </w:r>
          </w:p>
        </w:tc>
        <w:tc>
          <w:tcPr>
            <w:tcW w:w="1327" w:type="dxa"/>
            <w:vAlign w:val="center"/>
          </w:tcPr>
          <w:p>
            <w:pPr>
              <w:jc w:val="center"/>
              <w:rPr>
                <w:rFonts w:ascii="仿宋" w:hAnsi="仿宋" w:eastAsia="仿宋" w:cs="仿宋"/>
                <w:bCs/>
              </w:rPr>
            </w:pPr>
            <w:r>
              <w:rPr>
                <w:rFonts w:hint="eastAsia" w:ascii="仿宋" w:hAnsi="仿宋" w:eastAsia="仿宋" w:cs="仿宋"/>
                <w:bCs/>
              </w:rPr>
              <w:t>偏离</w:t>
            </w:r>
          </w:p>
        </w:tc>
        <w:tc>
          <w:tcPr>
            <w:tcW w:w="1327" w:type="dxa"/>
            <w:vAlign w:val="center"/>
          </w:tcPr>
          <w:p>
            <w:pPr>
              <w:jc w:val="center"/>
              <w:rPr>
                <w:rFonts w:ascii="仿宋" w:hAnsi="仿宋" w:eastAsia="仿宋" w:cs="仿宋"/>
                <w:bCs/>
              </w:rPr>
            </w:pPr>
            <w:r>
              <w:rPr>
                <w:rFonts w:hint="eastAsia" w:ascii="仿宋" w:hAnsi="仿宋" w:eastAsia="仿宋" w:cs="仿宋"/>
                <w:bCs/>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ascii="仿宋" w:hAnsi="仿宋" w:eastAsia="仿宋" w:cs="仿宋"/>
                <w:b/>
                <w:bCs/>
              </w:rPr>
            </w:pPr>
          </w:p>
        </w:tc>
        <w:tc>
          <w:tcPr>
            <w:tcW w:w="1357" w:type="dxa"/>
          </w:tcPr>
          <w:p>
            <w:pPr>
              <w:jc w:val="center"/>
              <w:rPr>
                <w:rFonts w:ascii="仿宋" w:hAnsi="仿宋" w:eastAsia="仿宋" w:cs="仿宋"/>
                <w:b/>
                <w:bCs/>
              </w:rPr>
            </w:pPr>
          </w:p>
        </w:tc>
        <w:tc>
          <w:tcPr>
            <w:tcW w:w="1326" w:type="dxa"/>
          </w:tcPr>
          <w:p>
            <w:pPr>
              <w:jc w:val="center"/>
              <w:rPr>
                <w:rFonts w:ascii="仿宋" w:hAnsi="仿宋" w:eastAsia="仿宋" w:cs="仿宋"/>
                <w:b/>
                <w:bCs/>
              </w:rPr>
            </w:pPr>
          </w:p>
        </w:tc>
        <w:tc>
          <w:tcPr>
            <w:tcW w:w="1326" w:type="dxa"/>
          </w:tcPr>
          <w:p>
            <w:pPr>
              <w:jc w:val="center"/>
              <w:rPr>
                <w:rFonts w:ascii="仿宋" w:hAnsi="仿宋" w:eastAsia="仿宋" w:cs="仿宋"/>
                <w:b/>
                <w:bCs/>
              </w:rPr>
            </w:pPr>
          </w:p>
        </w:tc>
        <w:tc>
          <w:tcPr>
            <w:tcW w:w="1326" w:type="dxa"/>
          </w:tcPr>
          <w:p>
            <w:pPr>
              <w:jc w:val="center"/>
              <w:rPr>
                <w:rFonts w:ascii="仿宋" w:hAnsi="仿宋" w:eastAsia="仿宋" w:cs="仿宋"/>
                <w:b/>
                <w:bCs/>
              </w:rPr>
            </w:pPr>
          </w:p>
        </w:tc>
        <w:tc>
          <w:tcPr>
            <w:tcW w:w="1327" w:type="dxa"/>
          </w:tcPr>
          <w:p>
            <w:pPr>
              <w:jc w:val="center"/>
              <w:rPr>
                <w:rFonts w:ascii="仿宋" w:hAnsi="仿宋" w:eastAsia="仿宋" w:cs="仿宋"/>
                <w:b/>
                <w:bCs/>
                <w:lang w:eastAsia="zh-CN"/>
              </w:rPr>
            </w:pPr>
            <w:r>
              <w:rPr>
                <w:rFonts w:hint="eastAsia" w:ascii="仿宋" w:hAnsi="仿宋" w:eastAsia="仿宋" w:cs="仿宋"/>
                <w:bCs/>
                <w:lang w:eastAsia="zh-CN"/>
              </w:rPr>
              <w:t>如有正偏离需提供证明材料，证明材料附后(并注明页码)</w:t>
            </w:r>
          </w:p>
        </w:tc>
        <w:tc>
          <w:tcPr>
            <w:tcW w:w="1327" w:type="dxa"/>
          </w:tcPr>
          <w:p>
            <w:pPr>
              <w:jc w:val="center"/>
              <w:rPr>
                <w:rFonts w:ascii="仿宋" w:hAnsi="仿宋" w:eastAsia="仿宋" w:cs="仿宋"/>
                <w:b/>
                <w:bCs/>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ascii="仿宋" w:hAnsi="仿宋" w:eastAsia="仿宋" w:cs="仿宋"/>
                <w:b/>
                <w:bCs/>
                <w:lang w:eastAsia="zh-CN"/>
              </w:rPr>
            </w:pPr>
          </w:p>
        </w:tc>
        <w:tc>
          <w:tcPr>
            <w:tcW w:w="1357" w:type="dxa"/>
          </w:tcPr>
          <w:p>
            <w:pPr>
              <w:jc w:val="center"/>
              <w:rPr>
                <w:rFonts w:ascii="仿宋" w:hAnsi="仿宋" w:eastAsia="仿宋" w:cs="仿宋"/>
                <w:b/>
                <w:bCs/>
                <w:lang w:eastAsia="zh-CN"/>
              </w:rPr>
            </w:pPr>
          </w:p>
        </w:tc>
        <w:tc>
          <w:tcPr>
            <w:tcW w:w="1326" w:type="dxa"/>
          </w:tcPr>
          <w:p>
            <w:pPr>
              <w:jc w:val="center"/>
              <w:rPr>
                <w:rFonts w:ascii="仿宋" w:hAnsi="仿宋" w:eastAsia="仿宋" w:cs="仿宋"/>
                <w:b/>
                <w:bCs/>
                <w:lang w:eastAsia="zh-CN"/>
              </w:rPr>
            </w:pPr>
          </w:p>
        </w:tc>
        <w:tc>
          <w:tcPr>
            <w:tcW w:w="1326" w:type="dxa"/>
          </w:tcPr>
          <w:p>
            <w:pPr>
              <w:jc w:val="center"/>
              <w:rPr>
                <w:rFonts w:ascii="仿宋" w:hAnsi="仿宋" w:eastAsia="仿宋" w:cs="仿宋"/>
                <w:b/>
                <w:bCs/>
                <w:lang w:eastAsia="zh-CN"/>
              </w:rPr>
            </w:pPr>
          </w:p>
        </w:tc>
        <w:tc>
          <w:tcPr>
            <w:tcW w:w="1326" w:type="dxa"/>
          </w:tcPr>
          <w:p>
            <w:pPr>
              <w:jc w:val="center"/>
              <w:rPr>
                <w:rFonts w:ascii="仿宋" w:hAnsi="仿宋" w:eastAsia="仿宋" w:cs="仿宋"/>
                <w:b/>
                <w:bCs/>
                <w:lang w:eastAsia="zh-CN"/>
              </w:rPr>
            </w:pPr>
          </w:p>
        </w:tc>
        <w:tc>
          <w:tcPr>
            <w:tcW w:w="1327" w:type="dxa"/>
          </w:tcPr>
          <w:p>
            <w:pPr>
              <w:jc w:val="center"/>
              <w:rPr>
                <w:rFonts w:ascii="仿宋" w:hAnsi="仿宋" w:eastAsia="仿宋" w:cs="仿宋"/>
                <w:b/>
                <w:bCs/>
                <w:lang w:eastAsia="zh-CN"/>
              </w:rPr>
            </w:pPr>
          </w:p>
        </w:tc>
        <w:tc>
          <w:tcPr>
            <w:tcW w:w="1327" w:type="dxa"/>
          </w:tcPr>
          <w:p>
            <w:pPr>
              <w:jc w:val="center"/>
              <w:rPr>
                <w:rFonts w:ascii="仿宋" w:hAnsi="仿宋" w:eastAsia="仿宋" w:cs="仿宋"/>
                <w:b/>
                <w:bCs/>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ascii="仿宋" w:hAnsi="仿宋" w:eastAsia="仿宋" w:cs="仿宋"/>
                <w:b/>
                <w:bCs/>
                <w:lang w:eastAsia="zh-CN"/>
              </w:rPr>
            </w:pPr>
          </w:p>
        </w:tc>
        <w:tc>
          <w:tcPr>
            <w:tcW w:w="1357" w:type="dxa"/>
          </w:tcPr>
          <w:p>
            <w:pPr>
              <w:jc w:val="center"/>
              <w:rPr>
                <w:rFonts w:ascii="仿宋" w:hAnsi="仿宋" w:eastAsia="仿宋" w:cs="仿宋"/>
                <w:b/>
                <w:bCs/>
                <w:lang w:eastAsia="zh-CN"/>
              </w:rPr>
            </w:pPr>
          </w:p>
        </w:tc>
        <w:tc>
          <w:tcPr>
            <w:tcW w:w="1326" w:type="dxa"/>
          </w:tcPr>
          <w:p>
            <w:pPr>
              <w:jc w:val="center"/>
              <w:rPr>
                <w:rFonts w:ascii="仿宋" w:hAnsi="仿宋" w:eastAsia="仿宋" w:cs="仿宋"/>
                <w:b/>
                <w:bCs/>
                <w:lang w:eastAsia="zh-CN"/>
              </w:rPr>
            </w:pPr>
          </w:p>
        </w:tc>
        <w:tc>
          <w:tcPr>
            <w:tcW w:w="1326" w:type="dxa"/>
          </w:tcPr>
          <w:p>
            <w:pPr>
              <w:jc w:val="center"/>
              <w:rPr>
                <w:rFonts w:ascii="仿宋" w:hAnsi="仿宋" w:eastAsia="仿宋" w:cs="仿宋"/>
                <w:b/>
                <w:bCs/>
                <w:lang w:eastAsia="zh-CN"/>
              </w:rPr>
            </w:pPr>
          </w:p>
        </w:tc>
        <w:tc>
          <w:tcPr>
            <w:tcW w:w="1326" w:type="dxa"/>
          </w:tcPr>
          <w:p>
            <w:pPr>
              <w:jc w:val="center"/>
              <w:rPr>
                <w:rFonts w:ascii="仿宋" w:hAnsi="仿宋" w:eastAsia="仿宋" w:cs="仿宋"/>
                <w:b/>
                <w:bCs/>
                <w:lang w:eastAsia="zh-CN"/>
              </w:rPr>
            </w:pPr>
          </w:p>
        </w:tc>
        <w:tc>
          <w:tcPr>
            <w:tcW w:w="1327" w:type="dxa"/>
          </w:tcPr>
          <w:p>
            <w:pPr>
              <w:jc w:val="center"/>
              <w:rPr>
                <w:rFonts w:ascii="仿宋" w:hAnsi="仿宋" w:eastAsia="仿宋" w:cs="仿宋"/>
                <w:b/>
                <w:bCs/>
                <w:lang w:eastAsia="zh-CN"/>
              </w:rPr>
            </w:pPr>
          </w:p>
        </w:tc>
        <w:tc>
          <w:tcPr>
            <w:tcW w:w="1327" w:type="dxa"/>
          </w:tcPr>
          <w:p>
            <w:pPr>
              <w:jc w:val="center"/>
              <w:rPr>
                <w:rFonts w:ascii="仿宋" w:hAnsi="仿宋" w:eastAsia="仿宋" w:cs="仿宋"/>
                <w:b/>
                <w:bCs/>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ascii="仿宋" w:hAnsi="仿宋" w:eastAsia="仿宋" w:cs="仿宋"/>
                <w:b/>
                <w:bCs/>
                <w:lang w:eastAsia="zh-CN"/>
              </w:rPr>
            </w:pPr>
          </w:p>
        </w:tc>
        <w:tc>
          <w:tcPr>
            <w:tcW w:w="1357" w:type="dxa"/>
          </w:tcPr>
          <w:p>
            <w:pPr>
              <w:jc w:val="center"/>
              <w:rPr>
                <w:rFonts w:ascii="仿宋" w:hAnsi="仿宋" w:eastAsia="仿宋" w:cs="仿宋"/>
                <w:b/>
                <w:bCs/>
                <w:lang w:eastAsia="zh-CN"/>
              </w:rPr>
            </w:pPr>
          </w:p>
        </w:tc>
        <w:tc>
          <w:tcPr>
            <w:tcW w:w="1326" w:type="dxa"/>
          </w:tcPr>
          <w:p>
            <w:pPr>
              <w:jc w:val="center"/>
              <w:rPr>
                <w:rFonts w:ascii="仿宋" w:hAnsi="仿宋" w:eastAsia="仿宋" w:cs="仿宋"/>
                <w:b/>
                <w:bCs/>
                <w:lang w:eastAsia="zh-CN"/>
              </w:rPr>
            </w:pPr>
          </w:p>
        </w:tc>
        <w:tc>
          <w:tcPr>
            <w:tcW w:w="1326" w:type="dxa"/>
          </w:tcPr>
          <w:p>
            <w:pPr>
              <w:jc w:val="center"/>
              <w:rPr>
                <w:rFonts w:ascii="仿宋" w:hAnsi="仿宋" w:eastAsia="仿宋" w:cs="仿宋"/>
                <w:b/>
                <w:bCs/>
                <w:lang w:eastAsia="zh-CN"/>
              </w:rPr>
            </w:pPr>
          </w:p>
        </w:tc>
        <w:tc>
          <w:tcPr>
            <w:tcW w:w="1326" w:type="dxa"/>
          </w:tcPr>
          <w:p>
            <w:pPr>
              <w:jc w:val="center"/>
              <w:rPr>
                <w:rFonts w:ascii="仿宋" w:hAnsi="仿宋" w:eastAsia="仿宋" w:cs="仿宋"/>
                <w:b/>
                <w:bCs/>
                <w:lang w:eastAsia="zh-CN"/>
              </w:rPr>
            </w:pPr>
          </w:p>
        </w:tc>
        <w:tc>
          <w:tcPr>
            <w:tcW w:w="1327" w:type="dxa"/>
          </w:tcPr>
          <w:p>
            <w:pPr>
              <w:jc w:val="center"/>
              <w:rPr>
                <w:rFonts w:ascii="仿宋" w:hAnsi="仿宋" w:eastAsia="仿宋" w:cs="仿宋"/>
                <w:b/>
                <w:bCs/>
                <w:lang w:eastAsia="zh-CN"/>
              </w:rPr>
            </w:pPr>
          </w:p>
        </w:tc>
        <w:tc>
          <w:tcPr>
            <w:tcW w:w="1327" w:type="dxa"/>
          </w:tcPr>
          <w:p>
            <w:pPr>
              <w:jc w:val="center"/>
              <w:rPr>
                <w:rFonts w:ascii="仿宋" w:hAnsi="仿宋" w:eastAsia="仿宋" w:cs="仿宋"/>
                <w:b/>
                <w:bCs/>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ascii="仿宋" w:hAnsi="仿宋" w:eastAsia="仿宋" w:cs="仿宋"/>
                <w:b/>
                <w:bCs/>
                <w:lang w:eastAsia="zh-CN"/>
              </w:rPr>
            </w:pPr>
          </w:p>
        </w:tc>
        <w:tc>
          <w:tcPr>
            <w:tcW w:w="1357" w:type="dxa"/>
          </w:tcPr>
          <w:p>
            <w:pPr>
              <w:jc w:val="center"/>
              <w:rPr>
                <w:rFonts w:ascii="仿宋" w:hAnsi="仿宋" w:eastAsia="仿宋" w:cs="仿宋"/>
                <w:b/>
                <w:bCs/>
                <w:lang w:eastAsia="zh-CN"/>
              </w:rPr>
            </w:pPr>
          </w:p>
        </w:tc>
        <w:tc>
          <w:tcPr>
            <w:tcW w:w="1326" w:type="dxa"/>
          </w:tcPr>
          <w:p>
            <w:pPr>
              <w:jc w:val="center"/>
              <w:rPr>
                <w:rFonts w:ascii="仿宋" w:hAnsi="仿宋" w:eastAsia="仿宋" w:cs="仿宋"/>
                <w:b/>
                <w:bCs/>
                <w:lang w:eastAsia="zh-CN"/>
              </w:rPr>
            </w:pPr>
          </w:p>
        </w:tc>
        <w:tc>
          <w:tcPr>
            <w:tcW w:w="1326" w:type="dxa"/>
          </w:tcPr>
          <w:p>
            <w:pPr>
              <w:jc w:val="center"/>
              <w:rPr>
                <w:rFonts w:ascii="仿宋" w:hAnsi="仿宋" w:eastAsia="仿宋" w:cs="仿宋"/>
                <w:b/>
                <w:bCs/>
                <w:lang w:eastAsia="zh-CN"/>
              </w:rPr>
            </w:pPr>
          </w:p>
        </w:tc>
        <w:tc>
          <w:tcPr>
            <w:tcW w:w="1326" w:type="dxa"/>
          </w:tcPr>
          <w:p>
            <w:pPr>
              <w:jc w:val="center"/>
              <w:rPr>
                <w:rFonts w:ascii="仿宋" w:hAnsi="仿宋" w:eastAsia="仿宋" w:cs="仿宋"/>
                <w:b/>
                <w:bCs/>
                <w:lang w:eastAsia="zh-CN"/>
              </w:rPr>
            </w:pPr>
          </w:p>
        </w:tc>
        <w:tc>
          <w:tcPr>
            <w:tcW w:w="1327" w:type="dxa"/>
          </w:tcPr>
          <w:p>
            <w:pPr>
              <w:jc w:val="center"/>
              <w:rPr>
                <w:rFonts w:ascii="仿宋" w:hAnsi="仿宋" w:eastAsia="仿宋" w:cs="仿宋"/>
                <w:b/>
                <w:bCs/>
                <w:lang w:eastAsia="zh-CN"/>
              </w:rPr>
            </w:pPr>
          </w:p>
        </w:tc>
        <w:tc>
          <w:tcPr>
            <w:tcW w:w="1327" w:type="dxa"/>
          </w:tcPr>
          <w:p>
            <w:pPr>
              <w:jc w:val="center"/>
              <w:rPr>
                <w:rFonts w:ascii="仿宋" w:hAnsi="仿宋" w:eastAsia="仿宋" w:cs="仿宋"/>
                <w:b/>
                <w:bCs/>
                <w:lang w:eastAsia="zh-CN"/>
              </w:rPr>
            </w:pPr>
          </w:p>
        </w:tc>
      </w:tr>
    </w:tbl>
    <w:p>
      <w:pPr>
        <w:spacing w:line="360" w:lineRule="auto"/>
        <w:ind w:firstLine="475" w:firstLineChars="198"/>
        <w:rPr>
          <w:rFonts w:ascii="仿宋" w:hAnsi="仿宋" w:eastAsia="仿宋" w:cs="仿宋"/>
          <w:lang w:eastAsia="zh-CN"/>
        </w:rPr>
      </w:pPr>
      <w:r>
        <w:rPr>
          <w:rFonts w:hint="eastAsia" w:ascii="仿宋" w:hAnsi="仿宋" w:eastAsia="仿宋" w:cs="仿宋"/>
          <w:lang w:eastAsia="zh-CN"/>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pPr>
        <w:pStyle w:val="14"/>
        <w:tabs>
          <w:tab w:val="left" w:pos="5580"/>
        </w:tabs>
        <w:spacing w:line="360" w:lineRule="auto"/>
        <w:ind w:firstLine="3120" w:firstLineChars="1300"/>
        <w:rPr>
          <w:rFonts w:ascii="仿宋" w:hAnsi="仿宋" w:eastAsia="仿宋" w:cs="仿宋"/>
          <w:lang w:eastAsia="zh-CN"/>
        </w:rPr>
      </w:pPr>
    </w:p>
    <w:p>
      <w:pPr>
        <w:pStyle w:val="14"/>
        <w:tabs>
          <w:tab w:val="left" w:pos="5580"/>
        </w:tabs>
        <w:spacing w:line="360" w:lineRule="auto"/>
        <w:ind w:firstLine="3120" w:firstLineChars="1300"/>
        <w:rPr>
          <w:rFonts w:ascii="仿宋" w:hAnsi="仿宋" w:eastAsia="仿宋" w:cs="仿宋"/>
          <w:lang w:eastAsia="zh-CN"/>
        </w:rPr>
      </w:pPr>
      <w:r>
        <w:rPr>
          <w:rFonts w:hint="eastAsia" w:ascii="仿宋" w:hAnsi="仿宋" w:eastAsia="仿宋" w:cs="仿宋"/>
          <w:lang w:eastAsia="zh-CN"/>
        </w:rPr>
        <w:t>投标人（盖章）：</w:t>
      </w:r>
      <w:r>
        <w:rPr>
          <w:rFonts w:hint="eastAsia" w:ascii="仿宋" w:hAnsi="仿宋" w:eastAsia="仿宋" w:cs="仿宋"/>
          <w:u w:val="single"/>
          <w:lang w:eastAsia="zh-CN"/>
        </w:rPr>
        <w:t xml:space="preserve">                             </w:t>
      </w:r>
      <w:r>
        <w:rPr>
          <w:rFonts w:hint="eastAsia" w:ascii="仿宋" w:hAnsi="仿宋" w:eastAsia="仿宋" w:cs="仿宋"/>
          <w:lang w:eastAsia="zh-CN"/>
        </w:rPr>
        <w:t xml:space="preserve">                    </w:t>
      </w:r>
    </w:p>
    <w:p>
      <w:pPr>
        <w:pStyle w:val="14"/>
        <w:tabs>
          <w:tab w:val="left" w:pos="5580"/>
        </w:tabs>
        <w:spacing w:line="360" w:lineRule="auto"/>
        <w:ind w:firstLine="3120" w:firstLineChars="1300"/>
        <w:rPr>
          <w:rFonts w:ascii="仿宋" w:hAnsi="仿宋" w:eastAsia="仿宋" w:cs="仿宋"/>
          <w:szCs w:val="24"/>
          <w:u w:val="single"/>
          <w:lang w:eastAsia="zh-CN"/>
        </w:rPr>
      </w:pPr>
      <w:r>
        <w:rPr>
          <w:rFonts w:hint="eastAsia" w:ascii="仿宋" w:hAnsi="仿宋" w:eastAsia="仿宋" w:cs="仿宋"/>
          <w:lang w:eastAsia="zh-CN"/>
        </w:rPr>
        <w:t>法定代表人或</w:t>
      </w:r>
      <w:r>
        <w:rPr>
          <w:rFonts w:hint="eastAsia" w:ascii="仿宋" w:hAnsi="仿宋" w:eastAsia="仿宋" w:cs="仿宋"/>
          <w:szCs w:val="24"/>
          <w:lang w:eastAsia="zh-CN"/>
        </w:rPr>
        <w:t>委托代理人</w:t>
      </w:r>
      <w:r>
        <w:rPr>
          <w:rFonts w:hint="eastAsia" w:ascii="仿宋" w:hAnsi="仿宋" w:eastAsia="仿宋" w:cs="仿宋"/>
          <w:lang w:eastAsia="zh-CN"/>
        </w:rPr>
        <w:t>（签章）</w:t>
      </w:r>
      <w:r>
        <w:rPr>
          <w:rFonts w:hint="eastAsia" w:ascii="仿宋" w:hAnsi="仿宋" w:eastAsia="仿宋" w:cs="仿宋"/>
          <w:szCs w:val="24"/>
          <w:lang w:eastAsia="zh-CN"/>
        </w:rPr>
        <w:t>：</w:t>
      </w:r>
      <w:r>
        <w:rPr>
          <w:rFonts w:hint="eastAsia" w:ascii="仿宋" w:hAnsi="仿宋" w:eastAsia="仿宋" w:cs="仿宋"/>
          <w:szCs w:val="24"/>
          <w:u w:val="single"/>
          <w:lang w:eastAsia="zh-CN"/>
        </w:rPr>
        <w:t xml:space="preserve">             </w:t>
      </w:r>
    </w:p>
    <w:p>
      <w:pPr>
        <w:spacing w:line="360" w:lineRule="auto"/>
        <w:ind w:firstLine="3120" w:firstLineChars="1300"/>
        <w:rPr>
          <w:rFonts w:ascii="仿宋" w:hAnsi="仿宋" w:eastAsia="仿宋" w:cs="仿宋"/>
          <w:lang w:eastAsia="zh-CN"/>
        </w:rPr>
      </w:pPr>
      <w:r>
        <w:rPr>
          <w:rFonts w:hint="eastAsia" w:ascii="仿宋" w:hAnsi="仿宋" w:eastAsia="仿宋" w:cs="仿宋"/>
          <w:lang w:eastAsia="zh-CN"/>
        </w:rPr>
        <w:t>日期：       年   月   日</w:t>
      </w:r>
    </w:p>
    <w:p>
      <w:pPr>
        <w:pStyle w:val="5"/>
        <w:rPr>
          <w:rFonts w:ascii="仿宋" w:hAnsi="仿宋" w:eastAsia="仿宋" w:cs="仿宋"/>
          <w:sz w:val="36"/>
          <w:szCs w:val="36"/>
          <w:lang w:eastAsia="zh-CN"/>
        </w:rPr>
      </w:pPr>
    </w:p>
    <w:p>
      <w:pPr>
        <w:rPr>
          <w:rFonts w:ascii="仿宋" w:hAnsi="仿宋" w:eastAsia="仿宋" w:cs="仿宋"/>
          <w:lang w:eastAsia="zh-CN"/>
        </w:rPr>
      </w:pPr>
    </w:p>
    <w:p>
      <w:pPr>
        <w:pStyle w:val="34"/>
        <w:spacing w:after="0"/>
        <w:ind w:firstLine="420"/>
        <w:jc w:val="center"/>
        <w:rPr>
          <w:rFonts w:ascii="仿宋" w:hAnsi="仿宋" w:eastAsia="仿宋" w:cs="仿宋"/>
          <w:sz w:val="36"/>
          <w:szCs w:val="36"/>
          <w:lang w:eastAsia="zh-CN"/>
        </w:rPr>
      </w:pPr>
    </w:p>
    <w:p>
      <w:pPr>
        <w:pStyle w:val="34"/>
        <w:spacing w:after="0"/>
        <w:ind w:firstLine="420"/>
        <w:jc w:val="center"/>
        <w:rPr>
          <w:rFonts w:ascii="仿宋" w:hAnsi="仿宋" w:eastAsia="仿宋" w:cs="仿宋"/>
          <w:sz w:val="36"/>
          <w:szCs w:val="36"/>
          <w:lang w:eastAsia="zh-CN"/>
        </w:rPr>
      </w:pPr>
    </w:p>
    <w:p>
      <w:pPr>
        <w:pStyle w:val="34"/>
        <w:spacing w:after="0"/>
        <w:ind w:firstLine="420"/>
        <w:jc w:val="center"/>
        <w:rPr>
          <w:rFonts w:ascii="仿宋" w:hAnsi="仿宋" w:eastAsia="仿宋" w:cs="仿宋"/>
          <w:sz w:val="36"/>
          <w:szCs w:val="36"/>
          <w:lang w:eastAsia="zh-CN"/>
        </w:rPr>
      </w:pPr>
    </w:p>
    <w:p>
      <w:pPr>
        <w:pStyle w:val="34"/>
        <w:spacing w:after="0"/>
        <w:ind w:firstLine="420"/>
        <w:jc w:val="center"/>
        <w:rPr>
          <w:rFonts w:ascii="仿宋" w:hAnsi="仿宋" w:eastAsia="仿宋" w:cs="仿宋"/>
          <w:sz w:val="36"/>
          <w:szCs w:val="36"/>
          <w:lang w:eastAsia="zh-CN"/>
        </w:rPr>
      </w:pPr>
    </w:p>
    <w:p>
      <w:pPr>
        <w:pStyle w:val="34"/>
        <w:spacing w:after="0"/>
        <w:ind w:firstLine="420"/>
        <w:jc w:val="center"/>
        <w:rPr>
          <w:rFonts w:ascii="仿宋" w:hAnsi="仿宋" w:eastAsia="仿宋" w:cs="仿宋"/>
          <w:sz w:val="36"/>
          <w:szCs w:val="36"/>
          <w:lang w:eastAsia="zh-CN"/>
        </w:rPr>
      </w:pPr>
    </w:p>
    <w:p>
      <w:pPr>
        <w:pStyle w:val="34"/>
        <w:spacing w:after="0"/>
        <w:ind w:firstLine="420"/>
        <w:jc w:val="center"/>
        <w:rPr>
          <w:rFonts w:ascii="仿宋" w:hAnsi="仿宋" w:eastAsia="仿宋" w:cs="仿宋"/>
          <w:sz w:val="36"/>
          <w:szCs w:val="36"/>
          <w:lang w:eastAsia="zh-CN"/>
        </w:rPr>
      </w:pPr>
    </w:p>
    <w:p>
      <w:pPr>
        <w:pStyle w:val="34"/>
        <w:spacing w:after="0"/>
        <w:ind w:firstLine="420"/>
        <w:jc w:val="center"/>
        <w:rPr>
          <w:rFonts w:ascii="仿宋" w:hAnsi="仿宋" w:eastAsia="仿宋" w:cs="仿宋"/>
          <w:sz w:val="36"/>
          <w:szCs w:val="36"/>
          <w:lang w:eastAsia="zh-CN"/>
        </w:rPr>
      </w:pPr>
    </w:p>
    <w:p>
      <w:pPr>
        <w:pStyle w:val="34"/>
        <w:spacing w:after="0"/>
        <w:ind w:firstLine="420"/>
        <w:jc w:val="center"/>
        <w:rPr>
          <w:rFonts w:ascii="仿宋" w:hAnsi="仿宋" w:eastAsia="仿宋" w:cs="仿宋"/>
          <w:sz w:val="36"/>
          <w:szCs w:val="36"/>
          <w:lang w:eastAsia="zh-CN"/>
        </w:rPr>
      </w:pPr>
      <w:r>
        <w:rPr>
          <w:rFonts w:hint="eastAsia" w:ascii="仿宋" w:hAnsi="仿宋" w:eastAsia="仿宋" w:cs="仿宋"/>
          <w:sz w:val="36"/>
          <w:szCs w:val="36"/>
          <w:lang w:val="en-US" w:eastAsia="zh-CN"/>
        </w:rPr>
        <w:t>6</w:t>
      </w:r>
      <w:r>
        <w:rPr>
          <w:rFonts w:hint="eastAsia" w:ascii="仿宋" w:hAnsi="仿宋" w:eastAsia="仿宋" w:cs="仿宋"/>
          <w:sz w:val="36"/>
          <w:szCs w:val="36"/>
        </w:rPr>
        <w:t>、</w:t>
      </w:r>
      <w:r>
        <w:rPr>
          <w:rFonts w:hint="eastAsia" w:ascii="仿宋" w:hAnsi="仿宋" w:eastAsia="仿宋" w:cs="仿宋"/>
          <w:sz w:val="36"/>
          <w:szCs w:val="36"/>
          <w:lang w:eastAsia="zh-CN"/>
        </w:rPr>
        <w:t>商务条款偏离表</w:t>
      </w:r>
    </w:p>
    <w:tbl>
      <w:tblPr>
        <w:tblStyle w:val="20"/>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spacing w:val="-1"/>
              </w:rPr>
            </w:pPr>
            <w:r>
              <w:rPr>
                <w:rFonts w:hint="eastAsia" w:ascii="仿宋" w:hAnsi="仿宋" w:eastAsia="仿宋" w:cs="仿宋"/>
                <w:spacing w:val="-1"/>
              </w:rPr>
              <w:t>序号</w:t>
            </w:r>
          </w:p>
        </w:tc>
        <w:tc>
          <w:tcPr>
            <w:tcW w:w="2154" w:type="dxa"/>
          </w:tcPr>
          <w:p>
            <w:pPr>
              <w:pStyle w:val="14"/>
              <w:spacing w:line="240" w:lineRule="atLeast"/>
              <w:jc w:val="center"/>
              <w:rPr>
                <w:rFonts w:ascii="仿宋" w:hAnsi="仿宋" w:eastAsia="仿宋" w:cs="仿宋"/>
                <w:spacing w:val="-1"/>
              </w:rPr>
            </w:pPr>
            <w:r>
              <w:rPr>
                <w:rFonts w:hint="eastAsia" w:ascii="仿宋" w:hAnsi="仿宋" w:eastAsia="仿宋" w:cs="仿宋"/>
                <w:color w:val="auto"/>
                <w:lang w:eastAsia="zh-CN"/>
              </w:rPr>
              <w:t>招标文件条款号</w:t>
            </w:r>
          </w:p>
        </w:tc>
        <w:tc>
          <w:tcPr>
            <w:tcW w:w="2477" w:type="dxa"/>
          </w:tcPr>
          <w:p>
            <w:pPr>
              <w:pStyle w:val="14"/>
              <w:spacing w:line="240" w:lineRule="atLeast"/>
              <w:jc w:val="center"/>
              <w:rPr>
                <w:rFonts w:ascii="仿宋" w:hAnsi="仿宋" w:eastAsia="仿宋" w:cs="仿宋"/>
                <w:spacing w:val="-1"/>
              </w:rPr>
            </w:pPr>
            <w:r>
              <w:rPr>
                <w:rFonts w:hint="eastAsia" w:ascii="仿宋" w:hAnsi="仿宋" w:eastAsia="仿宋" w:cs="仿宋"/>
                <w:color w:val="auto"/>
                <w:lang w:eastAsia="zh-CN"/>
              </w:rPr>
              <w:t>招标文件的商务条款</w:t>
            </w:r>
          </w:p>
        </w:tc>
        <w:tc>
          <w:tcPr>
            <w:tcW w:w="2454" w:type="dxa"/>
          </w:tcPr>
          <w:p>
            <w:pPr>
              <w:pStyle w:val="14"/>
              <w:spacing w:line="240" w:lineRule="atLeast"/>
              <w:jc w:val="center"/>
              <w:rPr>
                <w:rFonts w:ascii="仿宋" w:hAnsi="仿宋" w:eastAsia="仿宋" w:cs="仿宋"/>
                <w:spacing w:val="-1"/>
              </w:rPr>
            </w:pPr>
            <w:r>
              <w:rPr>
                <w:rFonts w:hint="eastAsia" w:ascii="仿宋" w:hAnsi="仿宋" w:eastAsia="仿宋" w:cs="仿宋"/>
                <w:color w:val="auto"/>
                <w:lang w:eastAsia="zh-CN"/>
              </w:rPr>
              <w:t>投标文件的商务条款</w:t>
            </w:r>
          </w:p>
        </w:tc>
        <w:tc>
          <w:tcPr>
            <w:tcW w:w="1130" w:type="dxa"/>
          </w:tcPr>
          <w:p>
            <w:pPr>
              <w:pStyle w:val="14"/>
              <w:spacing w:line="240" w:lineRule="atLeast"/>
              <w:jc w:val="center"/>
              <w:rPr>
                <w:rFonts w:ascii="仿宋" w:hAnsi="仿宋" w:eastAsia="仿宋" w:cs="仿宋"/>
                <w:spacing w:val="-1"/>
              </w:rPr>
            </w:pPr>
            <w:r>
              <w:rPr>
                <w:rFonts w:hint="eastAsia" w:ascii="仿宋" w:hAnsi="仿宋" w:eastAsia="仿宋" w:cs="仿宋"/>
                <w:color w:val="auto"/>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spacing w:val="-1"/>
              </w:rPr>
            </w:pPr>
            <w:r>
              <w:rPr>
                <w:rFonts w:hint="eastAsia" w:ascii="仿宋" w:hAnsi="仿宋" w:eastAsia="仿宋" w:cs="仿宋"/>
                <w:spacing w:val="-1"/>
              </w:rPr>
              <w:t>1</w:t>
            </w:r>
          </w:p>
        </w:tc>
        <w:tc>
          <w:tcPr>
            <w:tcW w:w="2154" w:type="dxa"/>
            <w:vAlign w:val="center"/>
          </w:tcPr>
          <w:p>
            <w:pPr>
              <w:rPr>
                <w:rFonts w:ascii="仿宋" w:hAnsi="仿宋" w:eastAsia="仿宋" w:cs="仿宋"/>
                <w:spacing w:val="-1"/>
              </w:rPr>
            </w:pPr>
          </w:p>
        </w:tc>
        <w:tc>
          <w:tcPr>
            <w:tcW w:w="2477" w:type="dxa"/>
            <w:vAlign w:val="center"/>
          </w:tcPr>
          <w:p>
            <w:pPr>
              <w:rPr>
                <w:rFonts w:ascii="仿宋" w:hAnsi="仿宋" w:eastAsia="仿宋" w:cs="仿宋"/>
                <w:spacing w:val="-1"/>
              </w:rPr>
            </w:pPr>
          </w:p>
        </w:tc>
        <w:tc>
          <w:tcPr>
            <w:tcW w:w="2454" w:type="dxa"/>
            <w:vAlign w:val="center"/>
          </w:tcPr>
          <w:p>
            <w:pPr>
              <w:rPr>
                <w:rFonts w:ascii="仿宋" w:hAnsi="仿宋" w:eastAsia="仿宋" w:cs="仿宋"/>
                <w:spacing w:val="-1"/>
              </w:rPr>
            </w:pPr>
          </w:p>
        </w:tc>
        <w:tc>
          <w:tcPr>
            <w:tcW w:w="1130" w:type="dxa"/>
            <w:vAlign w:val="center"/>
          </w:tcPr>
          <w:p>
            <w:pPr>
              <w:rPr>
                <w:rFonts w:ascii="仿宋" w:hAnsi="仿宋" w:eastAsia="仿宋" w:cs="仿宋"/>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spacing w:val="-1"/>
              </w:rPr>
            </w:pPr>
            <w:r>
              <w:rPr>
                <w:rFonts w:hint="eastAsia" w:ascii="仿宋" w:hAnsi="仿宋" w:eastAsia="仿宋" w:cs="仿宋"/>
                <w:spacing w:val="-1"/>
              </w:rPr>
              <w:t>2</w:t>
            </w:r>
          </w:p>
        </w:tc>
        <w:tc>
          <w:tcPr>
            <w:tcW w:w="2154" w:type="dxa"/>
            <w:vAlign w:val="center"/>
          </w:tcPr>
          <w:p>
            <w:pPr>
              <w:rPr>
                <w:rFonts w:ascii="仿宋" w:hAnsi="仿宋" w:eastAsia="仿宋" w:cs="仿宋"/>
                <w:spacing w:val="-1"/>
              </w:rPr>
            </w:pPr>
          </w:p>
        </w:tc>
        <w:tc>
          <w:tcPr>
            <w:tcW w:w="2477" w:type="dxa"/>
            <w:vAlign w:val="center"/>
          </w:tcPr>
          <w:p>
            <w:pPr>
              <w:rPr>
                <w:rFonts w:ascii="仿宋" w:hAnsi="仿宋" w:eastAsia="仿宋" w:cs="仿宋"/>
                <w:spacing w:val="-1"/>
              </w:rPr>
            </w:pPr>
          </w:p>
        </w:tc>
        <w:tc>
          <w:tcPr>
            <w:tcW w:w="2454" w:type="dxa"/>
            <w:vAlign w:val="center"/>
          </w:tcPr>
          <w:p>
            <w:pPr>
              <w:rPr>
                <w:rFonts w:ascii="仿宋" w:hAnsi="仿宋" w:eastAsia="仿宋" w:cs="仿宋"/>
                <w:spacing w:val="-1"/>
              </w:rPr>
            </w:pPr>
          </w:p>
        </w:tc>
        <w:tc>
          <w:tcPr>
            <w:tcW w:w="1130" w:type="dxa"/>
            <w:vAlign w:val="center"/>
          </w:tcPr>
          <w:p>
            <w:pPr>
              <w:rPr>
                <w:rFonts w:ascii="仿宋" w:hAnsi="仿宋" w:eastAsia="仿宋" w:cs="仿宋"/>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spacing w:val="-1"/>
              </w:rPr>
            </w:pPr>
            <w:r>
              <w:rPr>
                <w:rFonts w:hint="eastAsia" w:ascii="仿宋" w:hAnsi="仿宋" w:eastAsia="仿宋" w:cs="仿宋"/>
                <w:spacing w:val="-1"/>
              </w:rPr>
              <w:t>3</w:t>
            </w:r>
          </w:p>
        </w:tc>
        <w:tc>
          <w:tcPr>
            <w:tcW w:w="2154" w:type="dxa"/>
            <w:vAlign w:val="center"/>
          </w:tcPr>
          <w:p>
            <w:pPr>
              <w:rPr>
                <w:rFonts w:ascii="仿宋" w:hAnsi="仿宋" w:eastAsia="仿宋" w:cs="仿宋"/>
                <w:spacing w:val="-1"/>
              </w:rPr>
            </w:pPr>
          </w:p>
        </w:tc>
        <w:tc>
          <w:tcPr>
            <w:tcW w:w="2477" w:type="dxa"/>
            <w:vAlign w:val="center"/>
          </w:tcPr>
          <w:p>
            <w:pPr>
              <w:rPr>
                <w:rFonts w:ascii="仿宋" w:hAnsi="仿宋" w:eastAsia="仿宋" w:cs="仿宋"/>
                <w:spacing w:val="-1"/>
              </w:rPr>
            </w:pPr>
          </w:p>
        </w:tc>
        <w:tc>
          <w:tcPr>
            <w:tcW w:w="2454" w:type="dxa"/>
            <w:vAlign w:val="center"/>
          </w:tcPr>
          <w:p>
            <w:pPr>
              <w:rPr>
                <w:rFonts w:ascii="仿宋" w:hAnsi="仿宋" w:eastAsia="仿宋" w:cs="仿宋"/>
                <w:spacing w:val="-1"/>
              </w:rPr>
            </w:pPr>
          </w:p>
        </w:tc>
        <w:tc>
          <w:tcPr>
            <w:tcW w:w="1130" w:type="dxa"/>
            <w:vAlign w:val="center"/>
          </w:tcPr>
          <w:p>
            <w:pPr>
              <w:rPr>
                <w:rFonts w:ascii="仿宋" w:hAnsi="仿宋" w:eastAsia="仿宋" w:cs="仿宋"/>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spacing w:val="-1"/>
              </w:rPr>
            </w:pPr>
            <w:r>
              <w:rPr>
                <w:rFonts w:hint="eastAsia" w:ascii="仿宋" w:hAnsi="仿宋" w:eastAsia="仿宋" w:cs="仿宋"/>
                <w:spacing w:val="-1"/>
              </w:rPr>
              <w:t>4</w:t>
            </w:r>
          </w:p>
        </w:tc>
        <w:tc>
          <w:tcPr>
            <w:tcW w:w="2154" w:type="dxa"/>
            <w:vAlign w:val="center"/>
          </w:tcPr>
          <w:p>
            <w:pPr>
              <w:rPr>
                <w:rFonts w:ascii="仿宋" w:hAnsi="仿宋" w:eastAsia="仿宋" w:cs="仿宋"/>
                <w:spacing w:val="-1"/>
              </w:rPr>
            </w:pPr>
          </w:p>
        </w:tc>
        <w:tc>
          <w:tcPr>
            <w:tcW w:w="2477" w:type="dxa"/>
            <w:vAlign w:val="center"/>
          </w:tcPr>
          <w:p>
            <w:pPr>
              <w:rPr>
                <w:rFonts w:ascii="仿宋" w:hAnsi="仿宋" w:eastAsia="仿宋" w:cs="仿宋"/>
                <w:spacing w:val="-1"/>
              </w:rPr>
            </w:pPr>
          </w:p>
        </w:tc>
        <w:tc>
          <w:tcPr>
            <w:tcW w:w="2454" w:type="dxa"/>
            <w:vAlign w:val="center"/>
          </w:tcPr>
          <w:p>
            <w:pPr>
              <w:rPr>
                <w:rFonts w:ascii="仿宋" w:hAnsi="仿宋" w:eastAsia="仿宋" w:cs="仿宋"/>
                <w:spacing w:val="-1"/>
              </w:rPr>
            </w:pPr>
          </w:p>
        </w:tc>
        <w:tc>
          <w:tcPr>
            <w:tcW w:w="1130" w:type="dxa"/>
            <w:vAlign w:val="center"/>
          </w:tcPr>
          <w:p>
            <w:pPr>
              <w:rPr>
                <w:rFonts w:ascii="仿宋" w:hAnsi="仿宋" w:eastAsia="仿宋" w:cs="仿宋"/>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spacing w:val="-1"/>
              </w:rPr>
            </w:pPr>
            <w:r>
              <w:rPr>
                <w:rFonts w:hint="eastAsia" w:ascii="仿宋" w:hAnsi="仿宋" w:eastAsia="仿宋" w:cs="仿宋"/>
                <w:spacing w:val="-1"/>
              </w:rPr>
              <w:t>5</w:t>
            </w:r>
          </w:p>
        </w:tc>
        <w:tc>
          <w:tcPr>
            <w:tcW w:w="2154" w:type="dxa"/>
            <w:vAlign w:val="center"/>
          </w:tcPr>
          <w:p>
            <w:pPr>
              <w:rPr>
                <w:rFonts w:ascii="仿宋" w:hAnsi="仿宋" w:eastAsia="仿宋" w:cs="仿宋"/>
                <w:spacing w:val="-1"/>
              </w:rPr>
            </w:pPr>
          </w:p>
        </w:tc>
        <w:tc>
          <w:tcPr>
            <w:tcW w:w="2477" w:type="dxa"/>
            <w:vAlign w:val="center"/>
          </w:tcPr>
          <w:p>
            <w:pPr>
              <w:rPr>
                <w:rFonts w:ascii="仿宋" w:hAnsi="仿宋" w:eastAsia="仿宋" w:cs="仿宋"/>
                <w:spacing w:val="-1"/>
              </w:rPr>
            </w:pPr>
          </w:p>
        </w:tc>
        <w:tc>
          <w:tcPr>
            <w:tcW w:w="2454" w:type="dxa"/>
            <w:vAlign w:val="center"/>
          </w:tcPr>
          <w:p>
            <w:pPr>
              <w:rPr>
                <w:rFonts w:ascii="仿宋" w:hAnsi="仿宋" w:eastAsia="仿宋" w:cs="仿宋"/>
                <w:spacing w:val="-1"/>
              </w:rPr>
            </w:pPr>
          </w:p>
        </w:tc>
        <w:tc>
          <w:tcPr>
            <w:tcW w:w="1130" w:type="dxa"/>
            <w:vAlign w:val="center"/>
          </w:tcPr>
          <w:p>
            <w:pPr>
              <w:rPr>
                <w:rFonts w:ascii="仿宋" w:hAnsi="仿宋" w:eastAsia="仿宋" w:cs="仿宋"/>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spacing w:val="-1"/>
              </w:rPr>
            </w:pPr>
            <w:r>
              <w:rPr>
                <w:rFonts w:hint="eastAsia" w:ascii="仿宋" w:hAnsi="仿宋" w:eastAsia="仿宋" w:cs="仿宋"/>
                <w:spacing w:val="-1"/>
              </w:rPr>
              <w:t>6</w:t>
            </w:r>
          </w:p>
        </w:tc>
        <w:tc>
          <w:tcPr>
            <w:tcW w:w="2154" w:type="dxa"/>
            <w:vAlign w:val="center"/>
          </w:tcPr>
          <w:p>
            <w:pPr>
              <w:rPr>
                <w:rFonts w:ascii="仿宋" w:hAnsi="仿宋" w:eastAsia="仿宋" w:cs="仿宋"/>
                <w:spacing w:val="-1"/>
              </w:rPr>
            </w:pPr>
          </w:p>
        </w:tc>
        <w:tc>
          <w:tcPr>
            <w:tcW w:w="2477" w:type="dxa"/>
            <w:vAlign w:val="center"/>
          </w:tcPr>
          <w:p>
            <w:pPr>
              <w:rPr>
                <w:rFonts w:ascii="仿宋" w:hAnsi="仿宋" w:eastAsia="仿宋" w:cs="仿宋"/>
                <w:spacing w:val="-1"/>
              </w:rPr>
            </w:pPr>
          </w:p>
        </w:tc>
        <w:tc>
          <w:tcPr>
            <w:tcW w:w="2454" w:type="dxa"/>
            <w:vAlign w:val="center"/>
          </w:tcPr>
          <w:p>
            <w:pPr>
              <w:rPr>
                <w:rFonts w:ascii="仿宋" w:hAnsi="仿宋" w:eastAsia="仿宋" w:cs="仿宋"/>
                <w:spacing w:val="-1"/>
              </w:rPr>
            </w:pPr>
          </w:p>
        </w:tc>
        <w:tc>
          <w:tcPr>
            <w:tcW w:w="1130" w:type="dxa"/>
            <w:vAlign w:val="center"/>
          </w:tcPr>
          <w:p>
            <w:pPr>
              <w:rPr>
                <w:rFonts w:ascii="仿宋" w:hAnsi="仿宋" w:eastAsia="仿宋" w:cs="仿宋"/>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spacing w:val="-1"/>
              </w:rPr>
            </w:pPr>
            <w:r>
              <w:rPr>
                <w:rFonts w:hint="eastAsia" w:ascii="仿宋" w:hAnsi="仿宋" w:eastAsia="仿宋" w:cs="仿宋"/>
                <w:spacing w:val="-1"/>
              </w:rPr>
              <w:t>7</w:t>
            </w:r>
          </w:p>
        </w:tc>
        <w:tc>
          <w:tcPr>
            <w:tcW w:w="2154" w:type="dxa"/>
            <w:vAlign w:val="center"/>
          </w:tcPr>
          <w:p>
            <w:pPr>
              <w:rPr>
                <w:rFonts w:ascii="仿宋" w:hAnsi="仿宋" w:eastAsia="仿宋" w:cs="仿宋"/>
                <w:spacing w:val="-1"/>
              </w:rPr>
            </w:pPr>
          </w:p>
        </w:tc>
        <w:tc>
          <w:tcPr>
            <w:tcW w:w="2477" w:type="dxa"/>
            <w:vAlign w:val="center"/>
          </w:tcPr>
          <w:p>
            <w:pPr>
              <w:rPr>
                <w:rFonts w:ascii="仿宋" w:hAnsi="仿宋" w:eastAsia="仿宋" w:cs="仿宋"/>
                <w:spacing w:val="-1"/>
              </w:rPr>
            </w:pPr>
          </w:p>
        </w:tc>
        <w:tc>
          <w:tcPr>
            <w:tcW w:w="2454" w:type="dxa"/>
            <w:vAlign w:val="center"/>
          </w:tcPr>
          <w:p>
            <w:pPr>
              <w:rPr>
                <w:rFonts w:ascii="仿宋" w:hAnsi="仿宋" w:eastAsia="仿宋" w:cs="仿宋"/>
                <w:spacing w:val="-1"/>
              </w:rPr>
            </w:pPr>
          </w:p>
        </w:tc>
        <w:tc>
          <w:tcPr>
            <w:tcW w:w="1130" w:type="dxa"/>
            <w:vAlign w:val="center"/>
          </w:tcPr>
          <w:p>
            <w:pPr>
              <w:rPr>
                <w:rFonts w:ascii="仿宋" w:hAnsi="仿宋" w:eastAsia="仿宋" w:cs="仿宋"/>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spacing w:val="-1"/>
              </w:rPr>
            </w:pPr>
            <w:r>
              <w:rPr>
                <w:rFonts w:hint="eastAsia" w:ascii="仿宋" w:hAnsi="仿宋" w:eastAsia="仿宋" w:cs="仿宋"/>
                <w:spacing w:val="-1"/>
              </w:rPr>
              <w:t>8</w:t>
            </w:r>
          </w:p>
        </w:tc>
        <w:tc>
          <w:tcPr>
            <w:tcW w:w="2154" w:type="dxa"/>
            <w:vAlign w:val="center"/>
          </w:tcPr>
          <w:p>
            <w:pPr>
              <w:rPr>
                <w:rFonts w:ascii="仿宋" w:hAnsi="仿宋" w:eastAsia="仿宋" w:cs="仿宋"/>
                <w:spacing w:val="-1"/>
              </w:rPr>
            </w:pPr>
          </w:p>
        </w:tc>
        <w:tc>
          <w:tcPr>
            <w:tcW w:w="2477" w:type="dxa"/>
            <w:vAlign w:val="center"/>
          </w:tcPr>
          <w:p>
            <w:pPr>
              <w:rPr>
                <w:rFonts w:ascii="仿宋" w:hAnsi="仿宋" w:eastAsia="仿宋" w:cs="仿宋"/>
                <w:spacing w:val="-1"/>
              </w:rPr>
            </w:pPr>
          </w:p>
        </w:tc>
        <w:tc>
          <w:tcPr>
            <w:tcW w:w="2454" w:type="dxa"/>
            <w:vAlign w:val="center"/>
          </w:tcPr>
          <w:p>
            <w:pPr>
              <w:rPr>
                <w:rFonts w:ascii="仿宋" w:hAnsi="仿宋" w:eastAsia="仿宋" w:cs="仿宋"/>
                <w:spacing w:val="-1"/>
              </w:rPr>
            </w:pPr>
          </w:p>
        </w:tc>
        <w:tc>
          <w:tcPr>
            <w:tcW w:w="1130" w:type="dxa"/>
            <w:vAlign w:val="center"/>
          </w:tcPr>
          <w:p>
            <w:pPr>
              <w:rPr>
                <w:rFonts w:ascii="仿宋" w:hAnsi="仿宋" w:eastAsia="仿宋" w:cs="仿宋"/>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spacing w:val="-1"/>
              </w:rPr>
            </w:pPr>
            <w:r>
              <w:rPr>
                <w:rFonts w:hint="eastAsia" w:ascii="仿宋" w:hAnsi="仿宋" w:eastAsia="仿宋" w:cs="仿宋"/>
                <w:spacing w:val="-1"/>
              </w:rPr>
              <w:t>9</w:t>
            </w:r>
          </w:p>
        </w:tc>
        <w:tc>
          <w:tcPr>
            <w:tcW w:w="2154" w:type="dxa"/>
            <w:vAlign w:val="center"/>
          </w:tcPr>
          <w:p>
            <w:pPr>
              <w:rPr>
                <w:rFonts w:ascii="仿宋" w:hAnsi="仿宋" w:eastAsia="仿宋" w:cs="仿宋"/>
                <w:spacing w:val="-1"/>
              </w:rPr>
            </w:pPr>
          </w:p>
        </w:tc>
        <w:tc>
          <w:tcPr>
            <w:tcW w:w="2477" w:type="dxa"/>
            <w:vAlign w:val="center"/>
          </w:tcPr>
          <w:p>
            <w:pPr>
              <w:rPr>
                <w:rFonts w:ascii="仿宋" w:hAnsi="仿宋" w:eastAsia="仿宋" w:cs="仿宋"/>
                <w:spacing w:val="-1"/>
              </w:rPr>
            </w:pPr>
          </w:p>
        </w:tc>
        <w:tc>
          <w:tcPr>
            <w:tcW w:w="2454" w:type="dxa"/>
            <w:vAlign w:val="center"/>
          </w:tcPr>
          <w:p>
            <w:pPr>
              <w:rPr>
                <w:rFonts w:ascii="仿宋" w:hAnsi="仿宋" w:eastAsia="仿宋" w:cs="仿宋"/>
                <w:spacing w:val="-1"/>
              </w:rPr>
            </w:pPr>
          </w:p>
        </w:tc>
        <w:tc>
          <w:tcPr>
            <w:tcW w:w="1130" w:type="dxa"/>
            <w:vAlign w:val="center"/>
          </w:tcPr>
          <w:p>
            <w:pPr>
              <w:rPr>
                <w:rFonts w:ascii="仿宋" w:hAnsi="仿宋" w:eastAsia="仿宋" w:cs="仿宋"/>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spacing w:val="-1"/>
              </w:rPr>
            </w:pPr>
            <w:r>
              <w:rPr>
                <w:rFonts w:hint="eastAsia" w:ascii="仿宋" w:hAnsi="仿宋" w:eastAsia="仿宋" w:cs="仿宋"/>
                <w:spacing w:val="-1"/>
              </w:rPr>
              <w:t>10</w:t>
            </w:r>
          </w:p>
        </w:tc>
        <w:tc>
          <w:tcPr>
            <w:tcW w:w="2154" w:type="dxa"/>
            <w:vAlign w:val="center"/>
          </w:tcPr>
          <w:p>
            <w:pPr>
              <w:rPr>
                <w:rFonts w:ascii="仿宋" w:hAnsi="仿宋" w:eastAsia="仿宋" w:cs="仿宋"/>
                <w:spacing w:val="-1"/>
              </w:rPr>
            </w:pPr>
          </w:p>
        </w:tc>
        <w:tc>
          <w:tcPr>
            <w:tcW w:w="2477" w:type="dxa"/>
            <w:vAlign w:val="center"/>
          </w:tcPr>
          <w:p>
            <w:pPr>
              <w:rPr>
                <w:rFonts w:ascii="仿宋" w:hAnsi="仿宋" w:eastAsia="仿宋" w:cs="仿宋"/>
                <w:spacing w:val="-1"/>
              </w:rPr>
            </w:pPr>
          </w:p>
        </w:tc>
        <w:tc>
          <w:tcPr>
            <w:tcW w:w="2454" w:type="dxa"/>
            <w:vAlign w:val="center"/>
          </w:tcPr>
          <w:p>
            <w:pPr>
              <w:rPr>
                <w:rFonts w:ascii="仿宋" w:hAnsi="仿宋" w:eastAsia="仿宋" w:cs="仿宋"/>
                <w:spacing w:val="-1"/>
              </w:rPr>
            </w:pPr>
          </w:p>
        </w:tc>
        <w:tc>
          <w:tcPr>
            <w:tcW w:w="1130" w:type="dxa"/>
            <w:vAlign w:val="center"/>
          </w:tcPr>
          <w:p>
            <w:pPr>
              <w:rPr>
                <w:rFonts w:ascii="仿宋" w:hAnsi="仿宋" w:eastAsia="仿宋" w:cs="仿宋"/>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spacing w:val="-1"/>
              </w:rPr>
            </w:pPr>
            <w:r>
              <w:rPr>
                <w:rFonts w:hint="eastAsia" w:ascii="仿宋" w:hAnsi="仿宋" w:eastAsia="仿宋" w:cs="仿宋"/>
                <w:spacing w:val="-1"/>
              </w:rPr>
              <w:t>11</w:t>
            </w:r>
          </w:p>
        </w:tc>
        <w:tc>
          <w:tcPr>
            <w:tcW w:w="2154" w:type="dxa"/>
            <w:vAlign w:val="center"/>
          </w:tcPr>
          <w:p>
            <w:pPr>
              <w:rPr>
                <w:rFonts w:ascii="仿宋" w:hAnsi="仿宋" w:eastAsia="仿宋" w:cs="仿宋"/>
                <w:spacing w:val="-1"/>
              </w:rPr>
            </w:pPr>
          </w:p>
        </w:tc>
        <w:tc>
          <w:tcPr>
            <w:tcW w:w="2477" w:type="dxa"/>
            <w:vAlign w:val="center"/>
          </w:tcPr>
          <w:p>
            <w:pPr>
              <w:rPr>
                <w:rFonts w:ascii="仿宋" w:hAnsi="仿宋" w:eastAsia="仿宋" w:cs="仿宋"/>
                <w:spacing w:val="-1"/>
              </w:rPr>
            </w:pPr>
          </w:p>
        </w:tc>
        <w:tc>
          <w:tcPr>
            <w:tcW w:w="2454" w:type="dxa"/>
            <w:vAlign w:val="center"/>
          </w:tcPr>
          <w:p>
            <w:pPr>
              <w:rPr>
                <w:rFonts w:ascii="仿宋" w:hAnsi="仿宋" w:eastAsia="仿宋" w:cs="仿宋"/>
                <w:spacing w:val="-1"/>
              </w:rPr>
            </w:pPr>
          </w:p>
        </w:tc>
        <w:tc>
          <w:tcPr>
            <w:tcW w:w="1130" w:type="dxa"/>
            <w:vAlign w:val="center"/>
          </w:tcPr>
          <w:p>
            <w:pPr>
              <w:rPr>
                <w:rFonts w:ascii="仿宋" w:hAnsi="仿宋" w:eastAsia="仿宋" w:cs="仿宋"/>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spacing w:val="-1"/>
              </w:rPr>
            </w:pPr>
            <w:r>
              <w:rPr>
                <w:rFonts w:hint="eastAsia" w:ascii="仿宋" w:hAnsi="仿宋" w:eastAsia="仿宋" w:cs="仿宋"/>
                <w:spacing w:val="-1"/>
              </w:rPr>
              <w:t>12</w:t>
            </w:r>
          </w:p>
        </w:tc>
        <w:tc>
          <w:tcPr>
            <w:tcW w:w="2154" w:type="dxa"/>
            <w:vAlign w:val="center"/>
          </w:tcPr>
          <w:p>
            <w:pPr>
              <w:rPr>
                <w:rFonts w:ascii="仿宋" w:hAnsi="仿宋" w:eastAsia="仿宋" w:cs="仿宋"/>
                <w:spacing w:val="-1"/>
              </w:rPr>
            </w:pPr>
          </w:p>
        </w:tc>
        <w:tc>
          <w:tcPr>
            <w:tcW w:w="2477" w:type="dxa"/>
            <w:vAlign w:val="center"/>
          </w:tcPr>
          <w:p>
            <w:pPr>
              <w:rPr>
                <w:rFonts w:ascii="仿宋" w:hAnsi="仿宋" w:eastAsia="仿宋" w:cs="仿宋"/>
                <w:spacing w:val="-1"/>
              </w:rPr>
            </w:pPr>
          </w:p>
        </w:tc>
        <w:tc>
          <w:tcPr>
            <w:tcW w:w="2454" w:type="dxa"/>
            <w:vAlign w:val="center"/>
          </w:tcPr>
          <w:p>
            <w:pPr>
              <w:rPr>
                <w:rFonts w:ascii="仿宋" w:hAnsi="仿宋" w:eastAsia="仿宋" w:cs="仿宋"/>
                <w:spacing w:val="-1"/>
              </w:rPr>
            </w:pPr>
          </w:p>
        </w:tc>
        <w:tc>
          <w:tcPr>
            <w:tcW w:w="1130" w:type="dxa"/>
            <w:vAlign w:val="center"/>
          </w:tcPr>
          <w:p>
            <w:pPr>
              <w:rPr>
                <w:rFonts w:ascii="仿宋" w:hAnsi="仿宋" w:eastAsia="仿宋" w:cs="仿宋"/>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spacing w:val="-1"/>
              </w:rPr>
            </w:pPr>
            <w:r>
              <w:rPr>
                <w:rFonts w:hint="eastAsia" w:ascii="仿宋" w:hAnsi="仿宋" w:eastAsia="仿宋" w:cs="仿宋"/>
                <w:spacing w:val="-1"/>
              </w:rPr>
              <w:t>13</w:t>
            </w:r>
          </w:p>
        </w:tc>
        <w:tc>
          <w:tcPr>
            <w:tcW w:w="2154" w:type="dxa"/>
            <w:vAlign w:val="center"/>
          </w:tcPr>
          <w:p>
            <w:pPr>
              <w:rPr>
                <w:rFonts w:ascii="仿宋" w:hAnsi="仿宋" w:eastAsia="仿宋" w:cs="仿宋"/>
                <w:spacing w:val="-1"/>
              </w:rPr>
            </w:pPr>
          </w:p>
        </w:tc>
        <w:tc>
          <w:tcPr>
            <w:tcW w:w="2477" w:type="dxa"/>
            <w:vAlign w:val="center"/>
          </w:tcPr>
          <w:p>
            <w:pPr>
              <w:rPr>
                <w:rFonts w:ascii="仿宋" w:hAnsi="仿宋" w:eastAsia="仿宋" w:cs="仿宋"/>
                <w:spacing w:val="-1"/>
              </w:rPr>
            </w:pPr>
          </w:p>
        </w:tc>
        <w:tc>
          <w:tcPr>
            <w:tcW w:w="2454" w:type="dxa"/>
            <w:vAlign w:val="center"/>
          </w:tcPr>
          <w:p>
            <w:pPr>
              <w:rPr>
                <w:rFonts w:ascii="仿宋" w:hAnsi="仿宋" w:eastAsia="仿宋" w:cs="仿宋"/>
                <w:spacing w:val="-1"/>
              </w:rPr>
            </w:pPr>
          </w:p>
        </w:tc>
        <w:tc>
          <w:tcPr>
            <w:tcW w:w="1130" w:type="dxa"/>
            <w:vAlign w:val="center"/>
          </w:tcPr>
          <w:p>
            <w:pPr>
              <w:rPr>
                <w:rFonts w:ascii="仿宋" w:hAnsi="仿宋" w:eastAsia="仿宋" w:cs="仿宋"/>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spacing w:val="-1"/>
              </w:rPr>
            </w:pPr>
            <w:r>
              <w:rPr>
                <w:rFonts w:hint="eastAsia" w:ascii="仿宋" w:hAnsi="仿宋" w:eastAsia="仿宋" w:cs="仿宋"/>
                <w:spacing w:val="-1"/>
              </w:rPr>
              <w:t>14</w:t>
            </w:r>
          </w:p>
        </w:tc>
        <w:tc>
          <w:tcPr>
            <w:tcW w:w="2154" w:type="dxa"/>
            <w:vAlign w:val="center"/>
          </w:tcPr>
          <w:p>
            <w:pPr>
              <w:rPr>
                <w:rFonts w:ascii="仿宋" w:hAnsi="仿宋" w:eastAsia="仿宋" w:cs="仿宋"/>
                <w:spacing w:val="-1"/>
              </w:rPr>
            </w:pPr>
          </w:p>
        </w:tc>
        <w:tc>
          <w:tcPr>
            <w:tcW w:w="2477" w:type="dxa"/>
            <w:vAlign w:val="center"/>
          </w:tcPr>
          <w:p>
            <w:pPr>
              <w:rPr>
                <w:rFonts w:ascii="仿宋" w:hAnsi="仿宋" w:eastAsia="仿宋" w:cs="仿宋"/>
                <w:spacing w:val="-1"/>
              </w:rPr>
            </w:pPr>
          </w:p>
        </w:tc>
        <w:tc>
          <w:tcPr>
            <w:tcW w:w="2454" w:type="dxa"/>
            <w:vAlign w:val="center"/>
          </w:tcPr>
          <w:p>
            <w:pPr>
              <w:rPr>
                <w:rFonts w:ascii="仿宋" w:hAnsi="仿宋" w:eastAsia="仿宋" w:cs="仿宋"/>
                <w:spacing w:val="-1"/>
              </w:rPr>
            </w:pPr>
          </w:p>
        </w:tc>
        <w:tc>
          <w:tcPr>
            <w:tcW w:w="1130" w:type="dxa"/>
            <w:vAlign w:val="center"/>
          </w:tcPr>
          <w:p>
            <w:pPr>
              <w:rPr>
                <w:rFonts w:ascii="仿宋" w:hAnsi="仿宋" w:eastAsia="仿宋" w:cs="仿宋"/>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spacing w:val="-1"/>
              </w:rPr>
            </w:pPr>
            <w:r>
              <w:rPr>
                <w:rFonts w:hint="eastAsia" w:ascii="仿宋" w:hAnsi="仿宋" w:eastAsia="仿宋" w:cs="仿宋"/>
                <w:spacing w:val="-1"/>
              </w:rPr>
              <w:t>15</w:t>
            </w:r>
          </w:p>
        </w:tc>
        <w:tc>
          <w:tcPr>
            <w:tcW w:w="2154" w:type="dxa"/>
            <w:vAlign w:val="center"/>
          </w:tcPr>
          <w:p>
            <w:pPr>
              <w:rPr>
                <w:rFonts w:ascii="仿宋" w:hAnsi="仿宋" w:eastAsia="仿宋" w:cs="仿宋"/>
                <w:spacing w:val="-1"/>
              </w:rPr>
            </w:pPr>
          </w:p>
        </w:tc>
        <w:tc>
          <w:tcPr>
            <w:tcW w:w="2477" w:type="dxa"/>
            <w:vAlign w:val="center"/>
          </w:tcPr>
          <w:p>
            <w:pPr>
              <w:rPr>
                <w:rFonts w:ascii="仿宋" w:hAnsi="仿宋" w:eastAsia="仿宋" w:cs="仿宋"/>
                <w:spacing w:val="-1"/>
              </w:rPr>
            </w:pPr>
          </w:p>
        </w:tc>
        <w:tc>
          <w:tcPr>
            <w:tcW w:w="2454" w:type="dxa"/>
            <w:vAlign w:val="center"/>
          </w:tcPr>
          <w:p>
            <w:pPr>
              <w:rPr>
                <w:rFonts w:ascii="仿宋" w:hAnsi="仿宋" w:eastAsia="仿宋" w:cs="仿宋"/>
                <w:spacing w:val="-1"/>
              </w:rPr>
            </w:pPr>
          </w:p>
        </w:tc>
        <w:tc>
          <w:tcPr>
            <w:tcW w:w="1130" w:type="dxa"/>
            <w:vAlign w:val="center"/>
          </w:tcPr>
          <w:p>
            <w:pPr>
              <w:rPr>
                <w:rFonts w:ascii="仿宋" w:hAnsi="仿宋" w:eastAsia="仿宋" w:cs="仿宋"/>
                <w:spacing w:val="-1"/>
              </w:rPr>
            </w:pPr>
          </w:p>
        </w:tc>
      </w:tr>
    </w:tbl>
    <w:p>
      <w:pPr>
        <w:rPr>
          <w:rFonts w:ascii="仿宋" w:hAnsi="仿宋" w:eastAsia="仿宋" w:cs="仿宋"/>
          <w:spacing w:val="-1"/>
          <w:lang w:eastAsia="zh-CN"/>
        </w:rPr>
      </w:pPr>
      <w:r>
        <w:rPr>
          <w:rFonts w:hint="eastAsia" w:ascii="仿宋" w:hAnsi="仿宋" w:eastAsia="仿宋" w:cs="仿宋"/>
          <w:spacing w:val="-1"/>
          <w:lang w:eastAsia="zh-CN"/>
        </w:rPr>
        <w:t>注：请在“偏离说明”栏内扼要说明偏离情况，如无偏离则不需列明。</w:t>
      </w:r>
    </w:p>
    <w:p>
      <w:pPr>
        <w:pStyle w:val="10"/>
        <w:numPr>
          <w:ilvl w:val="0"/>
          <w:numId w:val="0"/>
        </w:numPr>
        <w:tabs>
          <w:tab w:val="left" w:pos="8227"/>
        </w:tabs>
        <w:kinsoku w:val="0"/>
        <w:overflowPunct w:val="0"/>
        <w:spacing w:line="381" w:lineRule="auto"/>
        <w:ind w:left="1680" w:right="118"/>
        <w:rPr>
          <w:rFonts w:ascii="仿宋" w:hAnsi="仿宋" w:eastAsia="仿宋" w:cs="仿宋"/>
          <w:lang w:eastAsia="zh-CN"/>
        </w:rPr>
      </w:pPr>
    </w:p>
    <w:p>
      <w:pPr>
        <w:pStyle w:val="10"/>
        <w:numPr>
          <w:ilvl w:val="0"/>
          <w:numId w:val="0"/>
        </w:numPr>
        <w:tabs>
          <w:tab w:val="left" w:pos="8227"/>
        </w:tabs>
        <w:kinsoku w:val="0"/>
        <w:overflowPunct w:val="0"/>
        <w:spacing w:line="381" w:lineRule="auto"/>
        <w:ind w:left="1680" w:right="118"/>
        <w:rPr>
          <w:rFonts w:ascii="仿宋" w:hAnsi="仿宋" w:eastAsia="仿宋" w:cs="仿宋"/>
          <w:lang w:eastAsia="zh-CN"/>
        </w:rPr>
      </w:pPr>
    </w:p>
    <w:p>
      <w:pPr>
        <w:pStyle w:val="10"/>
        <w:numPr>
          <w:ilvl w:val="0"/>
          <w:numId w:val="0"/>
        </w:numPr>
        <w:tabs>
          <w:tab w:val="left" w:pos="8227"/>
        </w:tabs>
        <w:kinsoku w:val="0"/>
        <w:overflowPunct w:val="0"/>
        <w:spacing w:line="381" w:lineRule="auto"/>
        <w:ind w:left="1680" w:right="118"/>
        <w:rPr>
          <w:rFonts w:ascii="仿宋" w:hAnsi="仿宋" w:eastAsia="仿宋" w:cs="仿宋"/>
          <w:sz w:val="24"/>
          <w:lang w:eastAsia="zh-CN"/>
        </w:rPr>
      </w:pPr>
    </w:p>
    <w:p>
      <w:pPr>
        <w:pStyle w:val="10"/>
        <w:numPr>
          <w:ilvl w:val="0"/>
          <w:numId w:val="0"/>
        </w:numPr>
        <w:tabs>
          <w:tab w:val="left" w:pos="8227"/>
        </w:tabs>
        <w:kinsoku w:val="0"/>
        <w:overflowPunct w:val="0"/>
        <w:spacing w:line="381" w:lineRule="auto"/>
        <w:ind w:left="1680" w:right="118"/>
        <w:rPr>
          <w:rFonts w:ascii="仿宋" w:hAnsi="仿宋" w:eastAsia="仿宋" w:cs="仿宋"/>
          <w:sz w:val="24"/>
          <w:lang w:eastAsia="zh-CN"/>
        </w:rPr>
      </w:pPr>
      <w:r>
        <w:rPr>
          <w:rFonts w:hint="eastAsia" w:ascii="仿宋" w:hAnsi="仿宋" w:eastAsia="仿宋" w:cs="仿宋"/>
          <w:sz w:val="24"/>
          <w:lang w:eastAsia="zh-CN"/>
        </w:rPr>
        <w:t>投标人：</w:t>
      </w:r>
      <w:r>
        <w:rPr>
          <w:rFonts w:hint="eastAsia" w:ascii="仿宋" w:hAnsi="仿宋" w:eastAsia="仿宋" w:cs="仿宋"/>
          <w:sz w:val="24"/>
          <w:u w:val="single"/>
          <w:lang w:eastAsia="zh-CN"/>
        </w:rPr>
        <w:tab/>
      </w:r>
      <w:r>
        <w:rPr>
          <w:rFonts w:hint="eastAsia" w:ascii="仿宋" w:hAnsi="仿宋" w:eastAsia="仿宋" w:cs="仿宋"/>
          <w:w w:val="95"/>
          <w:sz w:val="24"/>
          <w:lang w:eastAsia="zh-CN"/>
        </w:rPr>
        <w:t>（盖章）</w:t>
      </w:r>
      <w:r>
        <w:rPr>
          <w:rFonts w:hint="eastAsia" w:ascii="仿宋" w:hAnsi="仿宋" w:eastAsia="仿宋" w:cs="仿宋"/>
          <w:sz w:val="24"/>
          <w:lang w:eastAsia="zh-CN"/>
        </w:rPr>
        <w:t xml:space="preserve"> </w:t>
      </w:r>
    </w:p>
    <w:p>
      <w:pPr>
        <w:pStyle w:val="10"/>
        <w:numPr>
          <w:ilvl w:val="0"/>
          <w:numId w:val="0"/>
        </w:numPr>
        <w:tabs>
          <w:tab w:val="left" w:pos="8227"/>
        </w:tabs>
        <w:kinsoku w:val="0"/>
        <w:overflowPunct w:val="0"/>
        <w:spacing w:line="381" w:lineRule="auto"/>
        <w:ind w:left="1680" w:right="118"/>
        <w:rPr>
          <w:rFonts w:ascii="仿宋" w:hAnsi="仿宋" w:eastAsia="仿宋" w:cs="仿宋"/>
          <w:w w:val="95"/>
          <w:sz w:val="24"/>
          <w:lang w:eastAsia="zh-CN"/>
        </w:rPr>
      </w:pPr>
      <w:r>
        <w:rPr>
          <w:rFonts w:hint="eastAsia" w:ascii="仿宋" w:hAnsi="仿宋" w:eastAsia="仿宋" w:cs="仿宋"/>
          <w:sz w:val="24"/>
          <w:lang w:eastAsia="zh-CN"/>
        </w:rPr>
        <w:t>法定代表人或被授权人：</w:t>
      </w:r>
      <w:r>
        <w:rPr>
          <w:rFonts w:hint="eastAsia" w:ascii="仿宋" w:hAnsi="仿宋" w:eastAsia="仿宋" w:cs="仿宋"/>
          <w:sz w:val="24"/>
          <w:u w:val="single"/>
          <w:lang w:eastAsia="zh-CN"/>
        </w:rPr>
        <w:tab/>
      </w:r>
      <w:r>
        <w:rPr>
          <w:rFonts w:hint="eastAsia" w:ascii="仿宋" w:hAnsi="仿宋" w:eastAsia="仿宋" w:cs="仿宋"/>
          <w:w w:val="95"/>
          <w:sz w:val="24"/>
          <w:lang w:eastAsia="zh-CN"/>
        </w:rPr>
        <w:t>（签章）</w:t>
      </w:r>
    </w:p>
    <w:p>
      <w:pPr>
        <w:pStyle w:val="34"/>
        <w:spacing w:after="0"/>
        <w:ind w:firstLine="420"/>
        <w:jc w:val="center"/>
        <w:rPr>
          <w:rFonts w:ascii="仿宋" w:hAnsi="仿宋" w:eastAsia="仿宋" w:cs="仿宋"/>
          <w:sz w:val="36"/>
          <w:szCs w:val="36"/>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34"/>
        <w:spacing w:after="0"/>
        <w:ind w:firstLine="420"/>
        <w:jc w:val="center"/>
        <w:rPr>
          <w:rFonts w:ascii="仿宋" w:hAnsi="仿宋" w:eastAsia="仿宋" w:cs="仿宋"/>
          <w:sz w:val="36"/>
          <w:szCs w:val="36"/>
        </w:rPr>
      </w:pPr>
    </w:p>
    <w:p>
      <w:pPr>
        <w:pStyle w:val="35"/>
        <w:tabs>
          <w:tab w:val="left" w:pos="826"/>
        </w:tabs>
        <w:spacing w:line="470" w:lineRule="exact"/>
        <w:ind w:firstLine="0"/>
        <w:jc w:val="center"/>
        <w:rPr>
          <w:rFonts w:ascii="仿宋" w:hAnsi="仿宋" w:eastAsia="仿宋" w:cs="仿宋"/>
          <w:sz w:val="21"/>
          <w:szCs w:val="21"/>
        </w:rPr>
      </w:pPr>
    </w:p>
    <w:p>
      <w:pPr>
        <w:pStyle w:val="35"/>
        <w:tabs>
          <w:tab w:val="left" w:pos="826"/>
        </w:tabs>
        <w:spacing w:line="470" w:lineRule="exact"/>
        <w:ind w:firstLine="0"/>
        <w:jc w:val="center"/>
        <w:rPr>
          <w:rFonts w:ascii="仿宋" w:hAnsi="仿宋" w:eastAsia="仿宋" w:cs="仿宋"/>
          <w:sz w:val="21"/>
          <w:szCs w:val="21"/>
        </w:rPr>
      </w:pPr>
    </w:p>
    <w:p>
      <w:pPr>
        <w:pStyle w:val="35"/>
        <w:tabs>
          <w:tab w:val="left" w:pos="826"/>
        </w:tabs>
        <w:spacing w:line="470" w:lineRule="exact"/>
        <w:ind w:firstLine="0"/>
        <w:jc w:val="center"/>
        <w:rPr>
          <w:rFonts w:ascii="仿宋" w:hAnsi="仿宋" w:eastAsia="仿宋" w:cs="仿宋"/>
          <w:sz w:val="21"/>
          <w:szCs w:val="21"/>
        </w:rPr>
      </w:pPr>
    </w:p>
    <w:p>
      <w:pPr>
        <w:pStyle w:val="35"/>
        <w:tabs>
          <w:tab w:val="left" w:pos="826"/>
        </w:tabs>
        <w:spacing w:line="470" w:lineRule="exact"/>
        <w:ind w:firstLine="0"/>
        <w:jc w:val="center"/>
        <w:rPr>
          <w:rFonts w:ascii="仿宋" w:hAnsi="仿宋" w:eastAsia="仿宋" w:cs="仿宋"/>
          <w:sz w:val="21"/>
          <w:szCs w:val="21"/>
        </w:rPr>
      </w:pPr>
    </w:p>
    <w:p>
      <w:pPr>
        <w:pStyle w:val="35"/>
        <w:tabs>
          <w:tab w:val="left" w:pos="826"/>
        </w:tabs>
        <w:spacing w:line="470" w:lineRule="exact"/>
        <w:ind w:firstLine="0"/>
        <w:jc w:val="center"/>
        <w:rPr>
          <w:rFonts w:ascii="仿宋" w:hAnsi="仿宋" w:eastAsia="仿宋" w:cs="仿宋"/>
          <w:sz w:val="21"/>
          <w:szCs w:val="21"/>
        </w:rPr>
      </w:pPr>
    </w:p>
    <w:p>
      <w:pPr>
        <w:pStyle w:val="35"/>
        <w:tabs>
          <w:tab w:val="left" w:pos="826"/>
        </w:tabs>
        <w:spacing w:line="470" w:lineRule="exact"/>
        <w:ind w:firstLine="0"/>
        <w:jc w:val="center"/>
        <w:rPr>
          <w:rFonts w:ascii="仿宋" w:hAnsi="仿宋" w:eastAsia="仿宋" w:cs="仿宋"/>
          <w:sz w:val="21"/>
          <w:szCs w:val="21"/>
        </w:rPr>
      </w:pPr>
    </w:p>
    <w:p>
      <w:pPr>
        <w:pStyle w:val="34"/>
        <w:spacing w:after="0"/>
        <w:ind w:firstLine="420"/>
        <w:jc w:val="center"/>
        <w:rPr>
          <w:rFonts w:ascii="仿宋" w:hAnsi="仿宋" w:eastAsia="仿宋" w:cs="仿宋"/>
          <w:sz w:val="36"/>
          <w:szCs w:val="36"/>
          <w:lang w:val="en-US" w:eastAsia="zh-CN"/>
        </w:rPr>
      </w:pPr>
      <w:r>
        <w:rPr>
          <w:rFonts w:hint="eastAsia" w:ascii="仿宋" w:hAnsi="仿宋" w:eastAsia="仿宋" w:cs="仿宋"/>
          <w:sz w:val="36"/>
          <w:szCs w:val="36"/>
          <w:lang w:val="en-US" w:eastAsia="zh-CN"/>
        </w:rPr>
        <w:t>7、投标人基本情况表</w:t>
      </w:r>
    </w:p>
    <w:p>
      <w:pPr>
        <w:pStyle w:val="10"/>
        <w:numPr>
          <w:ilvl w:val="0"/>
          <w:numId w:val="0"/>
        </w:numPr>
        <w:kinsoku w:val="0"/>
        <w:overflowPunct w:val="0"/>
        <w:spacing w:before="5"/>
        <w:rPr>
          <w:rFonts w:ascii="仿宋" w:hAnsi="仿宋" w:eastAsia="仿宋" w:cs="仿宋"/>
          <w:b/>
          <w:bCs/>
          <w:sz w:val="6"/>
          <w:szCs w:val="6"/>
          <w:lang w:eastAsia="zh-CN"/>
        </w:rPr>
      </w:pPr>
    </w:p>
    <w:tbl>
      <w:tblPr>
        <w:tblStyle w:val="20"/>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8"/>
              <w:kinsoku w:val="0"/>
              <w:overflowPunct w:val="0"/>
              <w:spacing w:before="145"/>
              <w:ind w:left="137"/>
              <w:rPr>
                <w:rFonts w:ascii="仿宋" w:hAnsi="仿宋" w:eastAsia="仿宋" w:cs="仿宋"/>
              </w:rPr>
            </w:pPr>
            <w:r>
              <w:rPr>
                <w:rFonts w:hint="eastAsia" w:ascii="仿宋" w:hAnsi="仿宋" w:eastAsia="仿宋" w:cs="仿宋"/>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8"/>
              <w:kinsoku w:val="0"/>
              <w:overflowPunct w:val="0"/>
              <w:spacing w:before="145"/>
              <w:ind w:left="137"/>
              <w:rPr>
                <w:rFonts w:ascii="仿宋" w:hAnsi="仿宋" w:eastAsia="仿宋" w:cs="仿宋"/>
              </w:rPr>
            </w:pPr>
            <w:r>
              <w:rPr>
                <w:rFonts w:hint="eastAsia" w:ascii="仿宋" w:hAnsi="仿宋" w:eastAsia="仿宋" w:cs="仿宋"/>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8"/>
              <w:kinsoku w:val="0"/>
              <w:overflowPunct w:val="0"/>
              <w:spacing w:before="145"/>
              <w:ind w:left="137"/>
              <w:rPr>
                <w:rFonts w:ascii="仿宋" w:hAnsi="仿宋" w:eastAsia="仿宋" w:cs="仿宋"/>
              </w:rPr>
            </w:pPr>
            <w:r>
              <w:rPr>
                <w:rFonts w:hint="eastAsia" w:ascii="仿宋" w:hAnsi="仿宋" w:eastAsia="仿宋" w:cs="仿宋"/>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8"/>
              <w:kinsoku w:val="0"/>
              <w:overflowPunct w:val="0"/>
              <w:spacing w:before="145"/>
              <w:ind w:left="137"/>
              <w:rPr>
                <w:rFonts w:ascii="仿宋" w:hAnsi="仿宋" w:eastAsia="仿宋" w:cs="仿宋"/>
              </w:rPr>
            </w:pPr>
            <w:r>
              <w:rPr>
                <w:rFonts w:hint="eastAsia" w:ascii="仿宋" w:hAnsi="仿宋" w:eastAsia="仿宋" w:cs="仿宋"/>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2294" w:type="dxa"/>
            <w:gridSpan w:val="4"/>
            <w:tcBorders>
              <w:top w:val="single" w:color="000000" w:sz="4" w:space="0"/>
              <w:left w:val="single" w:color="000000" w:sz="4" w:space="0"/>
              <w:bottom w:val="single" w:color="000000" w:sz="4" w:space="0"/>
              <w:right w:val="single" w:color="000000" w:sz="4" w:space="0"/>
            </w:tcBorders>
          </w:tcPr>
          <w:p>
            <w:pPr>
              <w:pStyle w:val="38"/>
              <w:kinsoku w:val="0"/>
              <w:overflowPunct w:val="0"/>
              <w:spacing w:before="145"/>
              <w:ind w:left="181"/>
              <w:rPr>
                <w:rFonts w:ascii="仿宋" w:hAnsi="仿宋" w:eastAsia="仿宋" w:cs="仿宋"/>
              </w:rPr>
            </w:pPr>
            <w:r>
              <w:rPr>
                <w:rFonts w:hint="eastAsia" w:ascii="仿宋" w:hAnsi="仿宋" w:eastAsia="仿宋" w:cs="仿宋"/>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8"/>
              <w:kinsoku w:val="0"/>
              <w:overflowPunct w:val="0"/>
              <w:spacing w:before="146"/>
              <w:ind w:left="137"/>
              <w:rPr>
                <w:rFonts w:ascii="仿宋" w:hAnsi="仿宋" w:eastAsia="仿宋" w:cs="仿宋"/>
              </w:rPr>
            </w:pPr>
            <w:r>
              <w:rPr>
                <w:rFonts w:hint="eastAsia" w:ascii="仿宋" w:hAnsi="仿宋" w:eastAsia="仿宋" w:cs="仿宋"/>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r>
      <w:tr>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8"/>
              <w:kinsoku w:val="0"/>
              <w:overflowPunct w:val="0"/>
              <w:spacing w:before="141" w:line="312" w:lineRule="exact"/>
              <w:ind w:left="257" w:right="133" w:hanging="120"/>
              <w:rPr>
                <w:rFonts w:ascii="仿宋" w:hAnsi="仿宋" w:eastAsia="仿宋" w:cs="仿宋"/>
              </w:rPr>
            </w:pPr>
            <w:r>
              <w:rPr>
                <w:rFonts w:hint="eastAsia" w:ascii="仿宋" w:hAnsi="仿宋" w:eastAsia="仿宋" w:cs="仿宋"/>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1342" w:type="dxa"/>
            <w:gridSpan w:val="2"/>
            <w:tcBorders>
              <w:top w:val="single" w:color="000000" w:sz="4" w:space="0"/>
              <w:left w:val="single" w:color="000000" w:sz="4" w:space="0"/>
              <w:bottom w:val="single" w:color="000000" w:sz="4" w:space="0"/>
              <w:right w:val="single" w:color="000000" w:sz="4" w:space="0"/>
            </w:tcBorders>
          </w:tcPr>
          <w:p>
            <w:pPr>
              <w:pStyle w:val="38"/>
              <w:kinsoku w:val="0"/>
              <w:overflowPunct w:val="0"/>
              <w:spacing w:before="4"/>
              <w:rPr>
                <w:rFonts w:ascii="仿宋" w:hAnsi="仿宋" w:eastAsia="仿宋" w:cs="仿宋"/>
                <w:b/>
                <w:bCs/>
                <w:sz w:val="20"/>
                <w:szCs w:val="20"/>
              </w:rPr>
            </w:pPr>
          </w:p>
          <w:p>
            <w:pPr>
              <w:pStyle w:val="38"/>
              <w:kinsoku w:val="0"/>
              <w:overflowPunct w:val="0"/>
              <w:ind w:left="366"/>
              <w:rPr>
                <w:rFonts w:ascii="仿宋" w:hAnsi="仿宋" w:eastAsia="仿宋" w:cs="仿宋"/>
              </w:rPr>
            </w:pPr>
            <w:r>
              <w:rPr>
                <w:rFonts w:hint="eastAsia" w:ascii="仿宋" w:hAnsi="仿宋" w:eastAsia="仿宋" w:cs="仿宋"/>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1377" w:type="dxa"/>
            <w:gridSpan w:val="3"/>
            <w:tcBorders>
              <w:top w:val="single" w:color="000000" w:sz="4" w:space="0"/>
              <w:left w:val="single" w:color="000000" w:sz="4" w:space="0"/>
              <w:bottom w:val="single" w:color="000000" w:sz="4" w:space="0"/>
              <w:right w:val="single" w:color="000000" w:sz="4" w:space="0"/>
            </w:tcBorders>
          </w:tcPr>
          <w:p>
            <w:pPr>
              <w:pStyle w:val="38"/>
              <w:kinsoku w:val="0"/>
              <w:overflowPunct w:val="0"/>
              <w:spacing w:before="4"/>
              <w:rPr>
                <w:rFonts w:ascii="仿宋" w:hAnsi="仿宋" w:eastAsia="仿宋" w:cs="仿宋"/>
                <w:b/>
                <w:bCs/>
                <w:sz w:val="20"/>
                <w:szCs w:val="20"/>
              </w:rPr>
            </w:pPr>
          </w:p>
          <w:p>
            <w:pPr>
              <w:pStyle w:val="38"/>
              <w:kinsoku w:val="0"/>
              <w:overflowPunct w:val="0"/>
              <w:ind w:left="383"/>
              <w:rPr>
                <w:rFonts w:ascii="仿宋" w:hAnsi="仿宋" w:eastAsia="仿宋" w:cs="仿宋"/>
              </w:rPr>
            </w:pPr>
            <w:r>
              <w:rPr>
                <w:rFonts w:hint="eastAsia" w:ascii="仿宋" w:hAnsi="仿宋" w:eastAsia="仿宋" w:cs="仿宋"/>
              </w:rPr>
              <w:t>传 真</w:t>
            </w:r>
          </w:p>
        </w:tc>
        <w:tc>
          <w:tcPr>
            <w:tcW w:w="196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r>
      <w:tr>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pPr>
              <w:pStyle w:val="38"/>
              <w:kinsoku w:val="0"/>
              <w:overflowPunct w:val="0"/>
              <w:rPr>
                <w:rFonts w:ascii="仿宋" w:hAnsi="仿宋" w:eastAsia="仿宋" w:cs="仿宋"/>
                <w:b/>
                <w:bCs/>
              </w:rPr>
            </w:pPr>
          </w:p>
          <w:p>
            <w:pPr>
              <w:pStyle w:val="38"/>
              <w:kinsoku w:val="0"/>
              <w:overflowPunct w:val="0"/>
              <w:rPr>
                <w:rFonts w:ascii="仿宋" w:hAnsi="仿宋" w:eastAsia="仿宋" w:cs="仿宋"/>
                <w:b/>
                <w:bCs/>
              </w:rPr>
            </w:pPr>
          </w:p>
          <w:p>
            <w:pPr>
              <w:pStyle w:val="38"/>
              <w:kinsoku w:val="0"/>
              <w:overflowPunct w:val="0"/>
              <w:rPr>
                <w:rFonts w:ascii="仿宋" w:hAnsi="仿宋" w:eastAsia="仿宋" w:cs="仿宋"/>
                <w:b/>
                <w:bCs/>
              </w:rPr>
            </w:pPr>
          </w:p>
          <w:p>
            <w:pPr>
              <w:pStyle w:val="38"/>
              <w:kinsoku w:val="0"/>
              <w:overflowPunct w:val="0"/>
              <w:spacing w:line="475" w:lineRule="auto"/>
              <w:ind w:left="497" w:right="493"/>
              <w:jc w:val="both"/>
              <w:rPr>
                <w:rFonts w:ascii="仿宋" w:hAnsi="仿宋" w:eastAsia="仿宋" w:cs="仿宋"/>
              </w:rPr>
            </w:pPr>
            <w:r>
              <w:rPr>
                <w:rFonts w:hint="eastAsia" w:ascii="仿宋" w:hAnsi="仿宋" w:eastAsia="仿宋" w:cs="仿宋"/>
              </w:rPr>
              <w:t>职 工 概 况</w:t>
            </w:r>
          </w:p>
        </w:tc>
        <w:tc>
          <w:tcPr>
            <w:tcW w:w="1445" w:type="dxa"/>
            <w:tcBorders>
              <w:top w:val="single" w:color="000000" w:sz="4" w:space="0"/>
              <w:left w:val="single" w:color="000000" w:sz="4" w:space="0"/>
              <w:bottom w:val="single" w:color="000000" w:sz="4" w:space="0"/>
              <w:right w:val="single" w:color="000000" w:sz="4" w:space="0"/>
            </w:tcBorders>
          </w:tcPr>
          <w:p>
            <w:pPr>
              <w:pStyle w:val="38"/>
              <w:kinsoku w:val="0"/>
              <w:overflowPunct w:val="0"/>
              <w:spacing w:before="144"/>
              <w:ind w:left="236"/>
              <w:rPr>
                <w:rFonts w:ascii="仿宋" w:hAnsi="仿宋" w:eastAsia="仿宋" w:cs="仿宋"/>
              </w:rPr>
            </w:pPr>
            <w:r>
              <w:rPr>
                <w:rFonts w:hint="eastAsia" w:ascii="仿宋" w:hAnsi="仿宋" w:eastAsia="仿宋" w:cs="仿宋"/>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2168" w:type="dxa"/>
            <w:gridSpan w:val="4"/>
            <w:tcBorders>
              <w:top w:val="single" w:color="000000" w:sz="4" w:space="0"/>
              <w:left w:val="single" w:color="000000" w:sz="4" w:space="0"/>
              <w:bottom w:val="single" w:color="000000" w:sz="4" w:space="0"/>
              <w:right w:val="single" w:color="000000" w:sz="4" w:space="0"/>
            </w:tcBorders>
          </w:tcPr>
          <w:p>
            <w:pPr>
              <w:pStyle w:val="38"/>
              <w:kinsoku w:val="0"/>
              <w:overflowPunct w:val="0"/>
              <w:spacing w:before="144"/>
              <w:ind w:left="118"/>
              <w:rPr>
                <w:rFonts w:ascii="仿宋" w:hAnsi="仿宋" w:eastAsia="仿宋" w:cs="仿宋"/>
              </w:rPr>
            </w:pPr>
            <w:r>
              <w:rPr>
                <w:rFonts w:hint="eastAsia" w:ascii="仿宋" w:hAnsi="仿宋" w:eastAsia="仿宋" w:cs="仿宋"/>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7472" w:type="dxa"/>
            <w:gridSpan w:val="9"/>
            <w:tcBorders>
              <w:top w:val="single" w:color="000000" w:sz="4" w:space="0"/>
              <w:left w:val="single" w:color="000000" w:sz="4" w:space="0"/>
              <w:bottom w:val="single" w:color="000000" w:sz="4" w:space="0"/>
              <w:right w:val="single" w:color="000000" w:sz="4" w:space="0"/>
            </w:tcBorders>
          </w:tcPr>
          <w:p>
            <w:pPr>
              <w:pStyle w:val="38"/>
              <w:kinsoku w:val="0"/>
              <w:overflowPunct w:val="0"/>
              <w:spacing w:before="145"/>
              <w:jc w:val="center"/>
              <w:rPr>
                <w:rFonts w:ascii="仿宋" w:hAnsi="仿宋" w:eastAsia="仿宋" w:cs="仿宋"/>
                <w:lang w:eastAsia="zh-CN"/>
              </w:rPr>
            </w:pPr>
            <w:r>
              <w:rPr>
                <w:rFonts w:hint="eastAsia" w:ascii="仿宋" w:hAnsi="仿宋" w:eastAsia="仿宋" w:cs="仿宋"/>
                <w:lang w:eastAsia="zh-CN"/>
              </w:rPr>
              <w:t>单位行政和技术负责人</w:t>
            </w: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pStyle w:val="38"/>
              <w:kinsoku w:val="0"/>
              <w:overflowPunct w:val="0"/>
              <w:spacing w:before="145"/>
              <w:jc w:val="center"/>
              <w:rPr>
                <w:rFonts w:ascii="仿宋" w:hAnsi="仿宋" w:eastAsia="仿宋" w:cs="仿宋"/>
                <w:lang w:eastAsia="zh-CN"/>
              </w:rPr>
            </w:pPr>
          </w:p>
        </w:tc>
        <w:tc>
          <w:tcPr>
            <w:tcW w:w="1445" w:type="dxa"/>
            <w:tcBorders>
              <w:top w:val="single" w:color="000000" w:sz="4" w:space="0"/>
              <w:left w:val="single" w:color="000000" w:sz="4" w:space="0"/>
              <w:bottom w:val="single" w:color="000000" w:sz="4" w:space="0"/>
              <w:right w:val="single" w:color="000000" w:sz="4" w:space="0"/>
            </w:tcBorders>
          </w:tcPr>
          <w:p>
            <w:pPr>
              <w:pStyle w:val="38"/>
              <w:kinsoku w:val="0"/>
              <w:overflowPunct w:val="0"/>
              <w:spacing w:before="145"/>
              <w:ind w:left="416"/>
              <w:rPr>
                <w:rFonts w:ascii="仿宋" w:hAnsi="仿宋" w:eastAsia="仿宋" w:cs="仿宋"/>
              </w:rPr>
            </w:pPr>
            <w:r>
              <w:rPr>
                <w:rFonts w:hint="eastAsia" w:ascii="仿宋" w:hAnsi="仿宋" w:eastAsia="仿宋" w:cs="仿宋"/>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pPr>
              <w:pStyle w:val="38"/>
              <w:kinsoku w:val="0"/>
              <w:overflowPunct w:val="0"/>
              <w:spacing w:before="145"/>
              <w:ind w:left="452"/>
              <w:rPr>
                <w:rFonts w:ascii="仿宋" w:hAnsi="仿宋" w:eastAsia="仿宋" w:cs="仿宋"/>
              </w:rPr>
            </w:pPr>
            <w:r>
              <w:rPr>
                <w:rFonts w:hint="eastAsia" w:ascii="仿宋" w:hAnsi="仿宋" w:eastAsia="仿宋" w:cs="仿宋"/>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pPr>
              <w:pStyle w:val="38"/>
              <w:kinsoku w:val="0"/>
              <w:overflowPunct w:val="0"/>
              <w:spacing w:before="145"/>
              <w:ind w:left="450"/>
              <w:rPr>
                <w:rFonts w:ascii="仿宋" w:hAnsi="仿宋" w:eastAsia="仿宋" w:cs="仿宋"/>
              </w:rPr>
            </w:pPr>
            <w:r>
              <w:rPr>
                <w:rFonts w:hint="eastAsia" w:ascii="仿宋" w:hAnsi="仿宋" w:eastAsia="仿宋" w:cs="仿宋"/>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pPr>
              <w:pStyle w:val="38"/>
              <w:tabs>
                <w:tab w:val="left" w:pos="479"/>
              </w:tabs>
              <w:kinsoku w:val="0"/>
              <w:overflowPunct w:val="0"/>
              <w:spacing w:before="145"/>
              <w:ind w:right="1"/>
              <w:jc w:val="center"/>
              <w:rPr>
                <w:rFonts w:ascii="仿宋" w:hAnsi="仿宋" w:eastAsia="仿宋" w:cs="仿宋"/>
              </w:rPr>
            </w:pPr>
            <w:r>
              <w:rPr>
                <w:rFonts w:hint="eastAsia" w:ascii="仿宋" w:hAnsi="仿宋" w:eastAsia="仿宋" w:cs="仿宋"/>
              </w:rPr>
              <w:t>专</w:t>
            </w:r>
            <w:r>
              <w:rPr>
                <w:rFonts w:hint="eastAsia" w:ascii="仿宋" w:hAnsi="仿宋" w:eastAsia="仿宋" w:cs="仿宋"/>
              </w:rPr>
              <w:tab/>
            </w:r>
            <w:r>
              <w:rPr>
                <w:rFonts w:hint="eastAsia" w:ascii="仿宋" w:hAnsi="仿宋" w:eastAsia="仿宋" w:cs="仿宋"/>
              </w:rPr>
              <w:t>业</w:t>
            </w:r>
          </w:p>
        </w:tc>
      </w:tr>
      <w:tr>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pStyle w:val="38"/>
              <w:tabs>
                <w:tab w:val="left" w:pos="479"/>
              </w:tabs>
              <w:kinsoku w:val="0"/>
              <w:overflowPunct w:val="0"/>
              <w:spacing w:before="145"/>
              <w:ind w:right="1"/>
              <w:jc w:val="center"/>
              <w:rPr>
                <w:rFonts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r>
      <w:tr>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r>
      <w:tr>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r>
      <w:tr>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8"/>
              <w:kinsoku w:val="0"/>
              <w:overflowPunct w:val="0"/>
              <w:spacing w:before="1"/>
              <w:rPr>
                <w:rFonts w:ascii="仿宋" w:hAnsi="仿宋" w:eastAsia="仿宋" w:cs="仿宋"/>
                <w:b/>
                <w:bCs/>
                <w:sz w:val="23"/>
                <w:szCs w:val="23"/>
              </w:rPr>
            </w:pPr>
          </w:p>
          <w:p>
            <w:pPr>
              <w:pStyle w:val="38"/>
              <w:kinsoku w:val="0"/>
              <w:overflowPunct w:val="0"/>
              <w:spacing w:line="237" w:lineRule="auto"/>
              <w:ind w:left="497" w:right="493"/>
              <w:jc w:val="both"/>
              <w:rPr>
                <w:rFonts w:ascii="仿宋" w:hAnsi="仿宋" w:eastAsia="仿宋" w:cs="仿宋"/>
              </w:rPr>
            </w:pPr>
            <w:r>
              <w:rPr>
                <w:rFonts w:hint="eastAsia" w:ascii="仿宋" w:hAnsi="仿宋" w:eastAsia="仿宋" w:cs="仿宋"/>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r>
    </w:tbl>
    <w:p>
      <w:pPr>
        <w:pStyle w:val="35"/>
        <w:spacing w:line="440" w:lineRule="exact"/>
        <w:ind w:firstLine="0"/>
        <w:jc w:val="both"/>
        <w:rPr>
          <w:rFonts w:ascii="仿宋" w:hAnsi="仿宋" w:eastAsia="仿宋" w:cs="仿宋"/>
          <w:sz w:val="24"/>
          <w:szCs w:val="24"/>
          <w:lang w:val="en-US" w:eastAsia="zh-CN"/>
        </w:rPr>
      </w:pPr>
      <w:r>
        <w:rPr>
          <w:rFonts w:hint="eastAsia" w:ascii="仿宋" w:hAnsi="仿宋" w:eastAsia="仿宋" w:cs="仿宋"/>
          <w:sz w:val="24"/>
          <w:szCs w:val="24"/>
          <w:lang w:eastAsia="zh-CN"/>
        </w:rPr>
        <w:t>注</w:t>
      </w:r>
      <w:r>
        <w:rPr>
          <w:rFonts w:hint="eastAsia" w:ascii="仿宋" w:hAnsi="仿宋" w:eastAsia="仿宋" w:cs="仿宋"/>
          <w:sz w:val="24"/>
          <w:szCs w:val="24"/>
        </w:rPr>
        <w:t>：</w:t>
      </w:r>
      <w:r>
        <w:rPr>
          <w:rFonts w:hint="eastAsia" w:ascii="仿宋" w:hAnsi="仿宋" w:eastAsia="仿宋" w:cs="仿宋"/>
          <w:sz w:val="24"/>
          <w:szCs w:val="24"/>
          <w:lang w:val="en-US" w:eastAsia="zh-CN"/>
        </w:rPr>
        <w:t>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pStyle w:val="35"/>
        <w:spacing w:line="440" w:lineRule="exact"/>
        <w:ind w:firstLine="0"/>
        <w:jc w:val="both"/>
        <w:rPr>
          <w:rFonts w:ascii="仿宋" w:hAnsi="仿宋" w:eastAsia="仿宋" w:cs="仿宋"/>
          <w:sz w:val="24"/>
          <w:szCs w:val="24"/>
          <w:lang w:val="en-US" w:eastAsia="zh-CN"/>
        </w:rPr>
      </w:pPr>
    </w:p>
    <w:p>
      <w:pPr>
        <w:pStyle w:val="35"/>
        <w:spacing w:line="440" w:lineRule="exact"/>
        <w:ind w:firstLine="0"/>
        <w:jc w:val="both"/>
        <w:rPr>
          <w:rFonts w:ascii="仿宋" w:hAnsi="仿宋" w:eastAsia="仿宋" w:cs="仿宋"/>
          <w:sz w:val="24"/>
          <w:szCs w:val="24"/>
          <w:lang w:val="en-US" w:eastAsia="zh-CN"/>
        </w:rPr>
      </w:pPr>
    </w:p>
    <w:p>
      <w:pPr>
        <w:pStyle w:val="35"/>
        <w:spacing w:line="440" w:lineRule="exact"/>
        <w:ind w:firstLine="0"/>
        <w:jc w:val="both"/>
        <w:rPr>
          <w:rFonts w:ascii="仿宋" w:hAnsi="仿宋" w:eastAsia="仿宋" w:cs="仿宋"/>
          <w:sz w:val="24"/>
          <w:szCs w:val="24"/>
          <w:lang w:val="en-US" w:eastAsia="zh-CN"/>
        </w:rPr>
      </w:pPr>
    </w:p>
    <w:p>
      <w:pPr>
        <w:pStyle w:val="35"/>
        <w:spacing w:line="440" w:lineRule="exact"/>
        <w:ind w:firstLine="0"/>
        <w:jc w:val="both"/>
        <w:rPr>
          <w:rFonts w:ascii="仿宋" w:hAnsi="仿宋" w:eastAsia="仿宋" w:cs="仿宋"/>
          <w:sz w:val="24"/>
          <w:szCs w:val="24"/>
          <w:lang w:val="en-US" w:eastAsia="zh-CN"/>
        </w:rPr>
      </w:pPr>
    </w:p>
    <w:p>
      <w:pPr>
        <w:pStyle w:val="10"/>
        <w:numPr>
          <w:ilvl w:val="0"/>
          <w:numId w:val="0"/>
        </w:numPr>
        <w:kinsoku w:val="0"/>
        <w:overflowPunct w:val="0"/>
        <w:jc w:val="center"/>
        <w:rPr>
          <w:rFonts w:ascii="仿宋" w:hAnsi="仿宋" w:eastAsia="仿宋" w:cs="仿宋"/>
          <w:b/>
          <w:bCs/>
          <w:w w:val="90"/>
          <w:lang w:eastAsia="zh-CN"/>
        </w:rPr>
      </w:pPr>
      <w:r>
        <w:rPr>
          <w:rFonts w:hint="eastAsia" w:ascii="仿宋" w:hAnsi="仿宋" w:eastAsia="仿宋" w:cs="仿宋"/>
          <w:bCs/>
          <w:color w:val="auto"/>
          <w:sz w:val="36"/>
          <w:szCs w:val="36"/>
          <w:lang w:eastAsia="zh-CN"/>
        </w:rPr>
        <w:t>8、</w:t>
      </w:r>
      <w:r>
        <w:rPr>
          <w:rFonts w:hint="eastAsia" w:ascii="仿宋" w:hAnsi="仿宋" w:eastAsia="仿宋" w:cs="仿宋"/>
          <w:b/>
          <w:bCs/>
          <w:w w:val="90"/>
          <w:sz w:val="36"/>
          <w:szCs w:val="36"/>
          <w:lang w:eastAsia="zh-CN"/>
        </w:rPr>
        <w:t>近</w:t>
      </w:r>
      <w:r>
        <w:rPr>
          <w:rFonts w:hint="eastAsia" w:ascii="仿宋" w:hAnsi="仿宋" w:eastAsia="仿宋" w:cs="仿宋"/>
          <w:b/>
          <w:bCs/>
          <w:w w:val="90"/>
          <w:sz w:val="36"/>
          <w:szCs w:val="36"/>
          <w:lang w:val="en-US" w:eastAsia="zh-CN"/>
        </w:rPr>
        <w:t>五</w:t>
      </w:r>
      <w:r>
        <w:rPr>
          <w:rFonts w:hint="eastAsia" w:ascii="仿宋" w:hAnsi="仿宋" w:eastAsia="仿宋" w:cs="仿宋"/>
          <w:b/>
          <w:bCs/>
          <w:w w:val="90"/>
          <w:sz w:val="36"/>
          <w:szCs w:val="36"/>
          <w:lang w:eastAsia="zh-CN"/>
        </w:rPr>
        <w:t>年（20</w:t>
      </w:r>
      <w:r>
        <w:rPr>
          <w:rFonts w:hint="eastAsia" w:ascii="仿宋" w:hAnsi="仿宋" w:eastAsia="仿宋" w:cs="仿宋"/>
          <w:b/>
          <w:bCs/>
          <w:w w:val="90"/>
          <w:sz w:val="36"/>
          <w:szCs w:val="36"/>
          <w:lang w:val="en-US" w:eastAsia="zh-CN"/>
        </w:rPr>
        <w:t>18</w:t>
      </w:r>
      <w:r>
        <w:rPr>
          <w:rFonts w:hint="eastAsia" w:ascii="仿宋" w:hAnsi="仿宋" w:eastAsia="仿宋" w:cs="仿宋"/>
          <w:b/>
          <w:bCs/>
          <w:w w:val="90"/>
          <w:sz w:val="36"/>
          <w:szCs w:val="36"/>
          <w:lang w:eastAsia="zh-CN"/>
        </w:rPr>
        <w:t>年1月1日至今）类似项目业绩表</w:t>
      </w:r>
    </w:p>
    <w:p>
      <w:pPr>
        <w:pStyle w:val="10"/>
        <w:numPr>
          <w:ilvl w:val="0"/>
          <w:numId w:val="0"/>
        </w:numPr>
        <w:kinsoku w:val="0"/>
        <w:overflowPunct w:val="0"/>
        <w:rPr>
          <w:rFonts w:ascii="仿宋" w:hAnsi="仿宋" w:eastAsia="仿宋" w:cs="仿宋"/>
          <w:b/>
          <w:bCs/>
          <w:sz w:val="20"/>
          <w:szCs w:val="20"/>
          <w:lang w:eastAsia="zh-CN"/>
        </w:rPr>
      </w:pPr>
    </w:p>
    <w:tbl>
      <w:tblPr>
        <w:tblStyle w:val="20"/>
        <w:tblW w:w="9115" w:type="dxa"/>
        <w:jc w:val="center"/>
        <w:tblLayout w:type="fixed"/>
        <w:tblCellMar>
          <w:top w:w="0" w:type="dxa"/>
          <w:left w:w="10" w:type="dxa"/>
          <w:bottom w:w="0" w:type="dxa"/>
          <w:right w:w="10" w:type="dxa"/>
        </w:tblCellMar>
      </w:tblPr>
      <w:tblGrid>
        <w:gridCol w:w="1919"/>
        <w:gridCol w:w="7196"/>
      </w:tblGrid>
      <w:tr>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shd w:val="clear" w:color="auto" w:fill="FFFFFF"/>
            <w:vAlign w:val="center"/>
          </w:tcPr>
          <w:p>
            <w:pPr>
              <w:pStyle w:val="36"/>
              <w:spacing w:line="240" w:lineRule="auto"/>
              <w:ind w:firstLine="0"/>
              <w:jc w:val="center"/>
              <w:rPr>
                <w:rFonts w:ascii="仿宋" w:hAnsi="仿宋" w:eastAsia="仿宋" w:cs="仿宋"/>
              </w:rPr>
            </w:pPr>
            <w:r>
              <w:rPr>
                <w:rFonts w:hint="eastAsia" w:ascii="仿宋" w:hAnsi="仿宋" w:eastAsia="仿宋" w:cs="仿宋"/>
              </w:rPr>
              <w:t>项目名称</w:t>
            </w:r>
          </w:p>
        </w:tc>
        <w:tc>
          <w:tcPr>
            <w:tcW w:w="7196" w:type="dxa"/>
            <w:tcBorders>
              <w:top w:val="single" w:color="auto" w:sz="4" w:space="0"/>
              <w:left w:val="single" w:color="auto" w:sz="4" w:space="0"/>
              <w:right w:val="single" w:color="auto" w:sz="4" w:space="0"/>
            </w:tcBorders>
            <w:shd w:val="clear" w:color="auto" w:fill="FFFFFF"/>
          </w:tcPr>
          <w:p>
            <w:pPr>
              <w:rPr>
                <w:rFonts w:ascii="仿宋" w:hAnsi="仿宋" w:eastAsia="仿宋" w:cs="仿宋"/>
                <w:sz w:val="10"/>
                <w:szCs w:val="10"/>
              </w:rPr>
            </w:pPr>
          </w:p>
        </w:tc>
      </w:tr>
      <w:tr>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FFFFFF"/>
          </w:tcPr>
          <w:p>
            <w:pPr>
              <w:pStyle w:val="36"/>
              <w:spacing w:before="120" w:line="240" w:lineRule="auto"/>
              <w:ind w:firstLine="220"/>
              <w:rPr>
                <w:rFonts w:ascii="仿宋" w:hAnsi="仿宋" w:eastAsia="仿宋" w:cs="仿宋"/>
              </w:rPr>
            </w:pPr>
            <w:r>
              <w:rPr>
                <w:rFonts w:hint="eastAsia" w:ascii="仿宋" w:hAnsi="仿宋" w:eastAsia="仿宋" w:cs="仿宋"/>
              </w:rPr>
              <w:t>项目单位名称</w:t>
            </w:r>
          </w:p>
        </w:tc>
        <w:tc>
          <w:tcPr>
            <w:tcW w:w="7196" w:type="dxa"/>
            <w:tcBorders>
              <w:top w:val="single" w:color="auto" w:sz="4" w:space="0"/>
              <w:left w:val="single" w:color="auto" w:sz="4" w:space="0"/>
              <w:right w:val="single" w:color="auto" w:sz="4" w:space="0"/>
            </w:tcBorders>
            <w:shd w:val="clear" w:color="auto" w:fill="FFFFFF"/>
          </w:tcPr>
          <w:p>
            <w:pPr>
              <w:rPr>
                <w:rFonts w:ascii="仿宋" w:hAnsi="仿宋" w:eastAsia="仿宋" w:cs="仿宋"/>
                <w:sz w:val="10"/>
                <w:szCs w:val="10"/>
              </w:rPr>
            </w:pPr>
          </w:p>
        </w:tc>
      </w:tr>
      <w:tr>
        <w:tblPrEx>
          <w:tblCellMar>
            <w:top w:w="0" w:type="dxa"/>
            <w:left w:w="10" w:type="dxa"/>
            <w:bottom w:w="0" w:type="dxa"/>
            <w:right w:w="10" w:type="dxa"/>
          </w:tblCellMar>
        </w:tblPrEx>
        <w:trPr>
          <w:trHeight w:val="641" w:hRule="exact"/>
          <w:jc w:val="center"/>
        </w:trPr>
        <w:tc>
          <w:tcPr>
            <w:tcW w:w="1919" w:type="dxa"/>
            <w:tcBorders>
              <w:top w:val="single" w:color="auto" w:sz="4" w:space="0"/>
              <w:left w:val="single" w:color="auto" w:sz="4" w:space="0"/>
            </w:tcBorders>
            <w:shd w:val="clear" w:color="auto" w:fill="FFFFFF"/>
          </w:tcPr>
          <w:p>
            <w:pPr>
              <w:pStyle w:val="36"/>
              <w:spacing w:line="320" w:lineRule="exact"/>
              <w:ind w:firstLine="0"/>
              <w:jc w:val="center"/>
              <w:rPr>
                <w:rFonts w:ascii="仿宋" w:hAnsi="仿宋" w:eastAsia="仿宋" w:cs="仿宋"/>
              </w:rPr>
            </w:pPr>
            <w:r>
              <w:rPr>
                <w:rFonts w:hint="eastAsia" w:ascii="仿宋" w:hAnsi="仿宋" w:eastAsia="仿宋" w:cs="仿宋"/>
              </w:rPr>
              <w:t>项目单位联系姓名及联系方式</w:t>
            </w:r>
          </w:p>
        </w:tc>
        <w:tc>
          <w:tcPr>
            <w:tcW w:w="7196" w:type="dxa"/>
            <w:tcBorders>
              <w:top w:val="single" w:color="auto" w:sz="4" w:space="0"/>
              <w:left w:val="single" w:color="auto" w:sz="4" w:space="0"/>
              <w:right w:val="single" w:color="auto" w:sz="4" w:space="0"/>
            </w:tcBorders>
            <w:shd w:val="clear" w:color="auto" w:fill="FFFFFF"/>
          </w:tcPr>
          <w:p>
            <w:pPr>
              <w:rPr>
                <w:rFonts w:ascii="仿宋" w:hAnsi="仿宋" w:eastAsia="仿宋" w:cs="仿宋"/>
                <w:sz w:val="10"/>
                <w:szCs w:val="10"/>
                <w:lang w:eastAsia="zh-CN"/>
              </w:rPr>
            </w:pPr>
          </w:p>
        </w:tc>
      </w:tr>
      <w:tr>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shd w:val="clear" w:color="auto" w:fill="FFFFFF"/>
            <w:vAlign w:val="center"/>
          </w:tcPr>
          <w:p>
            <w:pPr>
              <w:pStyle w:val="36"/>
              <w:spacing w:line="240" w:lineRule="auto"/>
              <w:ind w:firstLine="0"/>
              <w:jc w:val="center"/>
              <w:rPr>
                <w:rFonts w:ascii="仿宋" w:hAnsi="仿宋" w:eastAsia="仿宋" w:cs="仿宋"/>
              </w:rPr>
            </w:pPr>
            <w:r>
              <w:rPr>
                <w:rFonts w:hint="eastAsia" w:ascii="仿宋" w:hAnsi="仿宋" w:eastAsia="仿宋" w:cs="仿宋"/>
              </w:rPr>
              <w:t>合同金额</w:t>
            </w:r>
          </w:p>
        </w:tc>
        <w:tc>
          <w:tcPr>
            <w:tcW w:w="7196" w:type="dxa"/>
            <w:tcBorders>
              <w:top w:val="single" w:color="auto" w:sz="4" w:space="0"/>
              <w:left w:val="single" w:color="auto" w:sz="4" w:space="0"/>
              <w:right w:val="single" w:color="auto" w:sz="4" w:space="0"/>
            </w:tcBorders>
            <w:shd w:val="clear" w:color="auto" w:fill="FFFFFF"/>
          </w:tcPr>
          <w:p>
            <w:pPr>
              <w:rPr>
                <w:rFonts w:ascii="仿宋" w:hAnsi="仿宋" w:eastAsia="仿宋" w:cs="仿宋"/>
                <w:sz w:val="10"/>
                <w:szCs w:val="10"/>
              </w:rPr>
            </w:pPr>
          </w:p>
        </w:tc>
      </w:tr>
      <w:tr>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shd w:val="clear" w:color="auto" w:fill="FFFFFF"/>
          </w:tcPr>
          <w:p>
            <w:pPr>
              <w:pStyle w:val="36"/>
              <w:spacing w:line="306" w:lineRule="exact"/>
              <w:ind w:firstLine="0"/>
              <w:jc w:val="center"/>
              <w:rPr>
                <w:rFonts w:ascii="仿宋" w:hAnsi="仿宋" w:eastAsia="仿宋" w:cs="仿宋"/>
              </w:rPr>
            </w:pPr>
            <w:r>
              <w:rPr>
                <w:rFonts w:hint="eastAsia" w:ascii="仿宋" w:hAnsi="仿宋" w:eastAsia="仿宋" w:cs="仿宋"/>
              </w:rPr>
              <w:t>项目负责人姓名</w:t>
            </w:r>
          </w:p>
        </w:tc>
        <w:tc>
          <w:tcPr>
            <w:tcW w:w="7196" w:type="dxa"/>
            <w:tcBorders>
              <w:top w:val="single" w:color="auto" w:sz="4" w:space="0"/>
              <w:left w:val="single" w:color="auto" w:sz="4" w:space="0"/>
              <w:right w:val="single" w:color="auto" w:sz="4" w:space="0"/>
            </w:tcBorders>
            <w:shd w:val="clear" w:color="auto" w:fill="FFFFFF"/>
          </w:tcPr>
          <w:p>
            <w:pPr>
              <w:rPr>
                <w:rFonts w:ascii="仿宋" w:hAnsi="仿宋" w:eastAsia="仿宋" w:cs="仿宋"/>
                <w:sz w:val="10"/>
                <w:szCs w:val="10"/>
              </w:rPr>
            </w:pPr>
          </w:p>
        </w:tc>
      </w:tr>
      <w:tr>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FFFFFF"/>
          </w:tcPr>
          <w:p>
            <w:pPr>
              <w:pStyle w:val="36"/>
              <w:spacing w:before="120" w:line="240" w:lineRule="auto"/>
              <w:ind w:firstLine="220"/>
              <w:rPr>
                <w:rFonts w:ascii="仿宋" w:hAnsi="仿宋" w:eastAsia="仿宋" w:cs="仿宋"/>
              </w:rPr>
            </w:pPr>
            <w:r>
              <w:rPr>
                <w:rFonts w:hint="eastAsia" w:ascii="仿宋" w:hAnsi="仿宋" w:eastAsia="仿宋" w:cs="仿宋"/>
              </w:rPr>
              <w:t>项目实施时间</w:t>
            </w:r>
          </w:p>
        </w:tc>
        <w:tc>
          <w:tcPr>
            <w:tcW w:w="7196" w:type="dxa"/>
            <w:tcBorders>
              <w:top w:val="single" w:color="auto" w:sz="4" w:space="0"/>
              <w:left w:val="single" w:color="auto" w:sz="4" w:space="0"/>
              <w:right w:val="single" w:color="auto" w:sz="4" w:space="0"/>
            </w:tcBorders>
            <w:shd w:val="clear" w:color="auto" w:fill="FFFFFF"/>
          </w:tcPr>
          <w:p>
            <w:pPr>
              <w:rPr>
                <w:rFonts w:ascii="仿宋" w:hAnsi="仿宋" w:eastAsia="仿宋" w:cs="仿宋"/>
                <w:sz w:val="10"/>
                <w:szCs w:val="10"/>
              </w:rPr>
            </w:pPr>
          </w:p>
        </w:tc>
      </w:tr>
      <w:tr>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shd w:val="clear" w:color="auto" w:fill="FFFFFF"/>
            <w:vAlign w:val="center"/>
          </w:tcPr>
          <w:p>
            <w:pPr>
              <w:pStyle w:val="36"/>
              <w:spacing w:line="240" w:lineRule="auto"/>
              <w:ind w:firstLine="220"/>
              <w:rPr>
                <w:rFonts w:ascii="仿宋" w:hAnsi="仿宋" w:eastAsia="仿宋" w:cs="仿宋"/>
              </w:rPr>
            </w:pPr>
            <w:r>
              <w:rPr>
                <w:rFonts w:hint="eastAsia" w:ascii="仿宋" w:hAnsi="仿宋" w:eastAsia="仿宋" w:cs="仿宋"/>
              </w:rPr>
              <w:t>项目内容说明</w:t>
            </w:r>
          </w:p>
        </w:tc>
        <w:tc>
          <w:tcPr>
            <w:tcW w:w="7196" w:type="dxa"/>
            <w:tcBorders>
              <w:top w:val="single" w:color="auto" w:sz="4" w:space="0"/>
              <w:left w:val="single" w:color="auto" w:sz="4" w:space="0"/>
              <w:bottom w:val="single" w:color="auto" w:sz="4" w:space="0"/>
              <w:right w:val="single" w:color="auto" w:sz="4" w:space="0"/>
            </w:tcBorders>
            <w:shd w:val="clear" w:color="auto" w:fill="FFFFFF"/>
          </w:tcPr>
          <w:p>
            <w:pPr>
              <w:rPr>
                <w:rFonts w:ascii="仿宋" w:hAnsi="仿宋" w:eastAsia="仿宋" w:cs="仿宋"/>
                <w:sz w:val="10"/>
                <w:szCs w:val="10"/>
              </w:rPr>
            </w:pPr>
          </w:p>
        </w:tc>
      </w:tr>
    </w:tbl>
    <w:p>
      <w:pPr>
        <w:rPr>
          <w:rFonts w:ascii="仿宋" w:hAnsi="仿宋" w:eastAsia="仿宋" w:cs="仿宋"/>
          <w:spacing w:val="-1"/>
          <w:lang w:eastAsia="zh-CN"/>
        </w:rPr>
      </w:pPr>
      <w:r>
        <w:rPr>
          <w:rFonts w:hint="eastAsia" w:ascii="仿宋" w:hAnsi="仿宋" w:eastAsia="仿宋" w:cs="仿宋"/>
          <w:spacing w:val="-1"/>
          <w:lang w:eastAsia="zh-CN"/>
        </w:rPr>
        <w:t>注：每个业绩须单独附表，并附上合同和中标通知书相关证明材料，否则专家在评审时将不予采信。</w:t>
      </w:r>
    </w:p>
    <w:p>
      <w:pPr>
        <w:pStyle w:val="10"/>
        <w:numPr>
          <w:ilvl w:val="0"/>
          <w:numId w:val="0"/>
        </w:numPr>
        <w:tabs>
          <w:tab w:val="left" w:pos="8227"/>
        </w:tabs>
        <w:kinsoku w:val="0"/>
        <w:overflowPunct w:val="0"/>
        <w:spacing w:line="381" w:lineRule="auto"/>
        <w:ind w:left="1680" w:right="118"/>
        <w:rPr>
          <w:rFonts w:ascii="仿宋" w:hAnsi="仿宋" w:eastAsia="仿宋" w:cs="仿宋"/>
          <w:sz w:val="24"/>
          <w:lang w:eastAsia="zh-CN"/>
        </w:rPr>
      </w:pPr>
    </w:p>
    <w:p>
      <w:pPr>
        <w:pStyle w:val="10"/>
        <w:numPr>
          <w:ilvl w:val="0"/>
          <w:numId w:val="0"/>
        </w:numPr>
        <w:tabs>
          <w:tab w:val="left" w:pos="8227"/>
        </w:tabs>
        <w:kinsoku w:val="0"/>
        <w:overflowPunct w:val="0"/>
        <w:spacing w:line="381" w:lineRule="auto"/>
        <w:ind w:left="1680" w:right="118"/>
        <w:rPr>
          <w:rFonts w:ascii="仿宋" w:hAnsi="仿宋" w:eastAsia="仿宋" w:cs="仿宋"/>
          <w:sz w:val="24"/>
          <w:lang w:eastAsia="zh-CN"/>
        </w:rPr>
      </w:pPr>
    </w:p>
    <w:p>
      <w:pPr>
        <w:pStyle w:val="10"/>
        <w:numPr>
          <w:ilvl w:val="0"/>
          <w:numId w:val="0"/>
        </w:numPr>
        <w:tabs>
          <w:tab w:val="left" w:pos="8227"/>
        </w:tabs>
        <w:kinsoku w:val="0"/>
        <w:overflowPunct w:val="0"/>
        <w:spacing w:line="381" w:lineRule="auto"/>
        <w:ind w:left="1680" w:right="118"/>
        <w:rPr>
          <w:rFonts w:ascii="仿宋" w:hAnsi="仿宋" w:eastAsia="仿宋" w:cs="仿宋"/>
          <w:sz w:val="24"/>
          <w:lang w:eastAsia="zh-CN"/>
        </w:rPr>
      </w:pPr>
    </w:p>
    <w:p>
      <w:pPr>
        <w:pStyle w:val="10"/>
        <w:numPr>
          <w:ilvl w:val="0"/>
          <w:numId w:val="0"/>
        </w:numPr>
        <w:tabs>
          <w:tab w:val="left" w:pos="8227"/>
        </w:tabs>
        <w:kinsoku w:val="0"/>
        <w:overflowPunct w:val="0"/>
        <w:spacing w:line="381" w:lineRule="auto"/>
        <w:ind w:left="1680" w:right="118"/>
        <w:rPr>
          <w:rFonts w:ascii="仿宋" w:hAnsi="仿宋" w:eastAsia="仿宋" w:cs="仿宋"/>
          <w:sz w:val="24"/>
          <w:lang w:eastAsia="zh-CN"/>
        </w:rPr>
      </w:pPr>
      <w:r>
        <w:rPr>
          <w:rFonts w:hint="eastAsia" w:ascii="仿宋" w:hAnsi="仿宋" w:eastAsia="仿宋" w:cs="仿宋"/>
          <w:sz w:val="24"/>
          <w:lang w:eastAsia="zh-CN"/>
        </w:rPr>
        <w:t xml:space="preserve">投标人：   </w:t>
      </w:r>
      <w:r>
        <w:rPr>
          <w:rFonts w:hint="eastAsia" w:ascii="仿宋" w:hAnsi="仿宋" w:eastAsia="仿宋" w:cs="仿宋"/>
          <w:w w:val="95"/>
          <w:sz w:val="24"/>
          <w:lang w:eastAsia="zh-CN"/>
        </w:rPr>
        <w:t>（盖章）</w:t>
      </w:r>
      <w:r>
        <w:rPr>
          <w:rFonts w:hint="eastAsia" w:ascii="仿宋" w:hAnsi="仿宋" w:eastAsia="仿宋" w:cs="仿宋"/>
          <w:sz w:val="24"/>
          <w:lang w:eastAsia="zh-CN"/>
        </w:rPr>
        <w:t xml:space="preserve"> </w:t>
      </w:r>
    </w:p>
    <w:p>
      <w:pPr>
        <w:pStyle w:val="10"/>
        <w:numPr>
          <w:ilvl w:val="0"/>
          <w:numId w:val="0"/>
        </w:numPr>
        <w:tabs>
          <w:tab w:val="left" w:pos="8227"/>
        </w:tabs>
        <w:kinsoku w:val="0"/>
        <w:overflowPunct w:val="0"/>
        <w:spacing w:line="381" w:lineRule="auto"/>
        <w:ind w:left="1680" w:right="118"/>
        <w:rPr>
          <w:rFonts w:ascii="仿宋" w:hAnsi="仿宋" w:eastAsia="仿宋" w:cs="仿宋"/>
          <w:w w:val="95"/>
          <w:sz w:val="24"/>
          <w:lang w:eastAsia="zh-CN"/>
        </w:rPr>
      </w:pPr>
      <w:r>
        <w:rPr>
          <w:rFonts w:hint="eastAsia" w:ascii="仿宋" w:hAnsi="仿宋" w:eastAsia="仿宋" w:cs="仿宋"/>
          <w:sz w:val="24"/>
          <w:lang w:eastAsia="zh-CN"/>
        </w:rPr>
        <w:t>法定代表人或被授权人：</w:t>
      </w:r>
      <w:r>
        <w:rPr>
          <w:rFonts w:hint="eastAsia" w:ascii="仿宋" w:hAnsi="仿宋" w:eastAsia="仿宋" w:cs="仿宋"/>
          <w:sz w:val="24"/>
          <w:u w:val="single"/>
          <w:lang w:eastAsia="zh-CN"/>
        </w:rPr>
        <w:tab/>
      </w:r>
      <w:r>
        <w:rPr>
          <w:rFonts w:hint="eastAsia" w:ascii="仿宋" w:hAnsi="仿宋" w:eastAsia="仿宋" w:cs="仿宋"/>
          <w:sz w:val="24"/>
          <w:u w:val="single"/>
          <w:lang w:eastAsia="zh-CN"/>
        </w:rPr>
        <w:t>(</w:t>
      </w:r>
      <w:r>
        <w:rPr>
          <w:rFonts w:hint="eastAsia" w:ascii="仿宋" w:hAnsi="仿宋" w:eastAsia="仿宋" w:cs="仿宋"/>
          <w:w w:val="95"/>
          <w:sz w:val="24"/>
          <w:lang w:eastAsia="zh-CN"/>
        </w:rPr>
        <w:t>签章）</w:t>
      </w:r>
    </w:p>
    <w:p>
      <w:pPr>
        <w:pStyle w:val="10"/>
        <w:numPr>
          <w:ilvl w:val="0"/>
          <w:numId w:val="0"/>
        </w:numPr>
        <w:tabs>
          <w:tab w:val="left" w:pos="5551"/>
          <w:tab w:val="left" w:pos="6511"/>
          <w:tab w:val="left" w:pos="7111"/>
          <w:tab w:val="left" w:pos="7711"/>
        </w:tabs>
        <w:kinsoku w:val="0"/>
        <w:overflowPunct w:val="0"/>
        <w:spacing w:before="46"/>
        <w:ind w:left="3928"/>
        <w:rPr>
          <w:rFonts w:ascii="仿宋" w:hAnsi="仿宋" w:eastAsia="仿宋" w:cs="仿宋"/>
          <w:sz w:val="24"/>
          <w:lang w:eastAsia="zh-CN"/>
        </w:rPr>
      </w:pPr>
      <w:r>
        <w:rPr>
          <w:rFonts w:hint="eastAsia" w:ascii="仿宋" w:hAnsi="仿宋" w:eastAsia="仿宋" w:cs="仿宋"/>
          <w:sz w:val="24"/>
          <w:lang w:eastAsia="zh-CN"/>
        </w:rPr>
        <w:t>日期：</w:t>
      </w:r>
      <w:r>
        <w:rPr>
          <w:rFonts w:hint="eastAsia" w:ascii="仿宋" w:hAnsi="仿宋" w:eastAsia="仿宋" w:cs="仿宋"/>
          <w:sz w:val="24"/>
          <w:u w:val="single"/>
          <w:lang w:eastAsia="zh-CN"/>
        </w:rPr>
        <w:tab/>
      </w:r>
      <w:r>
        <w:rPr>
          <w:rFonts w:hint="eastAsia" w:ascii="仿宋" w:hAnsi="仿宋" w:eastAsia="仿宋" w:cs="仿宋"/>
          <w:sz w:val="24"/>
          <w:lang w:eastAsia="zh-CN"/>
        </w:rPr>
        <w:t>年</w:t>
      </w:r>
      <w:r>
        <w:rPr>
          <w:rFonts w:hint="eastAsia" w:ascii="仿宋" w:hAnsi="仿宋" w:eastAsia="仿宋" w:cs="仿宋"/>
          <w:sz w:val="24"/>
          <w:u w:val="single"/>
          <w:lang w:eastAsia="zh-CN"/>
        </w:rPr>
        <w:tab/>
      </w:r>
      <w:r>
        <w:rPr>
          <w:rFonts w:hint="eastAsia" w:ascii="仿宋" w:hAnsi="仿宋" w:eastAsia="仿宋" w:cs="仿宋"/>
          <w:sz w:val="24"/>
          <w:lang w:eastAsia="zh-CN"/>
        </w:rPr>
        <w:t>月</w:t>
      </w:r>
      <w:r>
        <w:rPr>
          <w:rFonts w:hint="eastAsia" w:ascii="仿宋" w:hAnsi="仿宋" w:eastAsia="仿宋" w:cs="仿宋"/>
          <w:sz w:val="24"/>
          <w:u w:val="single"/>
          <w:lang w:eastAsia="zh-CN"/>
        </w:rPr>
        <w:tab/>
      </w:r>
      <w:r>
        <w:rPr>
          <w:rFonts w:hint="eastAsia" w:ascii="仿宋" w:hAnsi="仿宋" w:eastAsia="仿宋" w:cs="仿宋"/>
          <w:sz w:val="24"/>
          <w:lang w:eastAsia="zh-CN"/>
        </w:rPr>
        <w:t>日</w:t>
      </w:r>
    </w:p>
    <w:p>
      <w:pPr>
        <w:pStyle w:val="34"/>
        <w:spacing w:after="580"/>
        <w:ind w:firstLine="360"/>
        <w:rPr>
          <w:rFonts w:ascii="仿宋" w:hAnsi="仿宋" w:eastAsia="仿宋" w:cs="仿宋"/>
        </w:rPr>
      </w:pPr>
    </w:p>
    <w:p>
      <w:pPr>
        <w:spacing w:line="360" w:lineRule="auto"/>
        <w:jc w:val="center"/>
        <w:rPr>
          <w:rFonts w:ascii="仿宋" w:hAnsi="仿宋" w:eastAsia="仿宋" w:cs="仿宋"/>
          <w:bCs/>
          <w:color w:val="auto"/>
          <w:sz w:val="36"/>
          <w:szCs w:val="36"/>
          <w:lang w:eastAsia="zh-CN"/>
        </w:rPr>
      </w:pPr>
    </w:p>
    <w:p>
      <w:pPr>
        <w:spacing w:line="360" w:lineRule="auto"/>
        <w:jc w:val="center"/>
        <w:rPr>
          <w:rFonts w:ascii="仿宋" w:hAnsi="仿宋" w:eastAsia="仿宋" w:cs="仿宋"/>
          <w:bCs/>
          <w:color w:val="auto"/>
          <w:sz w:val="36"/>
          <w:szCs w:val="36"/>
          <w:lang w:eastAsia="zh-CN"/>
        </w:rPr>
      </w:pPr>
    </w:p>
    <w:p>
      <w:pPr>
        <w:spacing w:line="360" w:lineRule="auto"/>
        <w:jc w:val="center"/>
        <w:rPr>
          <w:rFonts w:ascii="仿宋" w:hAnsi="仿宋" w:eastAsia="仿宋" w:cs="仿宋"/>
          <w:bCs/>
          <w:color w:val="auto"/>
          <w:sz w:val="36"/>
          <w:szCs w:val="36"/>
          <w:lang w:eastAsia="zh-CN"/>
        </w:rPr>
      </w:pPr>
    </w:p>
    <w:p>
      <w:pPr>
        <w:spacing w:line="360" w:lineRule="auto"/>
        <w:jc w:val="center"/>
        <w:rPr>
          <w:rFonts w:ascii="仿宋" w:hAnsi="仿宋" w:eastAsia="仿宋" w:cs="仿宋"/>
          <w:bCs/>
          <w:color w:val="auto"/>
          <w:sz w:val="36"/>
          <w:szCs w:val="36"/>
          <w:lang w:eastAsia="zh-CN"/>
        </w:rPr>
      </w:pPr>
    </w:p>
    <w:p>
      <w:pPr>
        <w:spacing w:line="360" w:lineRule="auto"/>
        <w:jc w:val="center"/>
        <w:rPr>
          <w:rFonts w:ascii="仿宋" w:hAnsi="仿宋" w:eastAsia="仿宋" w:cs="仿宋"/>
          <w:bCs/>
          <w:color w:val="auto"/>
          <w:sz w:val="36"/>
          <w:szCs w:val="36"/>
          <w:lang w:eastAsia="zh-CN"/>
        </w:rPr>
      </w:pPr>
    </w:p>
    <w:p>
      <w:pPr>
        <w:spacing w:line="360" w:lineRule="auto"/>
        <w:jc w:val="center"/>
        <w:rPr>
          <w:rFonts w:ascii="仿宋" w:hAnsi="仿宋" w:eastAsia="仿宋" w:cs="仿宋"/>
          <w:bCs/>
          <w:color w:val="auto"/>
          <w:sz w:val="36"/>
          <w:szCs w:val="36"/>
          <w:lang w:eastAsia="zh-CN"/>
        </w:rPr>
      </w:pPr>
      <w:r>
        <w:rPr>
          <w:rFonts w:hint="eastAsia" w:ascii="仿宋" w:hAnsi="仿宋" w:eastAsia="仿宋" w:cs="仿宋"/>
          <w:bCs/>
          <w:color w:val="auto"/>
          <w:sz w:val="36"/>
          <w:szCs w:val="36"/>
          <w:lang w:eastAsia="zh-CN"/>
        </w:rPr>
        <w:t>9、中小企业声明函(服务)</w:t>
      </w:r>
    </w:p>
    <w:p>
      <w:pPr>
        <w:ind w:left="1280"/>
        <w:rPr>
          <w:rFonts w:ascii="仿宋" w:hAnsi="仿宋" w:eastAsia="仿宋" w:cs="仿宋"/>
          <w:sz w:val="32"/>
          <w:szCs w:val="32"/>
          <w:lang w:eastAsia="zh-CN"/>
        </w:rPr>
      </w:pPr>
    </w:p>
    <w:p>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1.（标的名称），属于（采购文件中明确的所属行业）；制造商为（企业名称），从业人员  人，营业收入为  万元，资产总额为  万元，属于（中型企业、小型企业、微型企业）；</w:t>
      </w:r>
    </w:p>
    <w:p>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2. （标的名称），属于（采购文件中明确的所属行业）；制造商为（企业名称），从业人员  人，营业收入为  万元，资产总额为  万元，属于（中型企业、小型企业、微型企业）；</w:t>
      </w:r>
    </w:p>
    <w:p>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w:t>
      </w:r>
    </w:p>
    <w:p>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color w:val="auto"/>
          <w:lang w:eastAsia="zh-CN"/>
        </w:rPr>
      </w:pPr>
    </w:p>
    <w:p>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本企业对上述声明内容的真实性负责。如有虚假，将依法承担相应责任。</w:t>
      </w:r>
    </w:p>
    <w:p>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 xml:space="preserve">                     </w:t>
      </w:r>
    </w:p>
    <w:p>
      <w:pPr>
        <w:spacing w:line="360" w:lineRule="auto"/>
        <w:ind w:firstLine="480" w:firstLineChars="200"/>
        <w:rPr>
          <w:rFonts w:ascii="仿宋" w:hAnsi="仿宋" w:eastAsia="仿宋" w:cs="仿宋"/>
          <w:color w:val="auto"/>
          <w:lang w:eastAsia="zh-CN"/>
        </w:rPr>
      </w:pPr>
    </w:p>
    <w:p>
      <w:pPr>
        <w:spacing w:line="360" w:lineRule="auto"/>
        <w:ind w:firstLine="4560" w:firstLineChars="1900"/>
        <w:rPr>
          <w:rFonts w:ascii="仿宋" w:hAnsi="仿宋" w:eastAsia="仿宋" w:cs="仿宋"/>
          <w:color w:val="auto"/>
          <w:lang w:eastAsia="zh-CN"/>
        </w:rPr>
      </w:pPr>
      <w:r>
        <w:rPr>
          <w:rFonts w:hint="eastAsia" w:ascii="仿宋" w:hAnsi="仿宋" w:eastAsia="仿宋" w:cs="仿宋"/>
          <w:color w:val="auto"/>
          <w:lang w:eastAsia="zh-CN"/>
        </w:rPr>
        <w:t xml:space="preserve"> 企业名称（盖章）：</w:t>
      </w:r>
    </w:p>
    <w:p>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 xml:space="preserve">                                               日期：</w:t>
      </w:r>
    </w:p>
    <w:p>
      <w:pPr>
        <w:pStyle w:val="2"/>
        <w:rPr>
          <w:rFonts w:ascii="仿宋" w:hAnsi="仿宋" w:eastAsia="仿宋" w:cs="仿宋"/>
          <w:lang w:eastAsia="zh-CN"/>
        </w:rPr>
      </w:pPr>
    </w:p>
    <w:p>
      <w:pPr>
        <w:pStyle w:val="2"/>
        <w:rPr>
          <w:rFonts w:ascii="仿宋" w:hAnsi="仿宋" w:eastAsia="仿宋" w:cs="仿宋"/>
          <w:lang w:eastAsia="zh-CN"/>
        </w:rPr>
      </w:pPr>
    </w:p>
    <w:p>
      <w:pPr>
        <w:pStyle w:val="2"/>
        <w:rPr>
          <w:rFonts w:ascii="仿宋" w:hAnsi="仿宋" w:eastAsia="仿宋" w:cs="仿宋"/>
          <w:lang w:eastAsia="zh-CN"/>
        </w:rPr>
      </w:pPr>
    </w:p>
    <w:p>
      <w:pPr>
        <w:pStyle w:val="2"/>
        <w:rPr>
          <w:rFonts w:ascii="仿宋" w:hAnsi="仿宋" w:eastAsia="仿宋" w:cs="仿宋"/>
          <w:lang w:eastAsia="zh-CN"/>
        </w:rPr>
      </w:pPr>
    </w:p>
    <w:p>
      <w:pPr>
        <w:pStyle w:val="2"/>
        <w:rPr>
          <w:rFonts w:ascii="仿宋" w:hAnsi="仿宋" w:eastAsia="仿宋" w:cs="仿宋"/>
          <w:lang w:eastAsia="zh-CN"/>
        </w:rPr>
      </w:pPr>
    </w:p>
    <w:p>
      <w:pPr>
        <w:pStyle w:val="2"/>
        <w:rPr>
          <w:rFonts w:ascii="仿宋" w:hAnsi="仿宋" w:eastAsia="仿宋" w:cs="仿宋"/>
          <w:lang w:eastAsia="zh-CN"/>
        </w:rPr>
      </w:pPr>
    </w:p>
    <w:p>
      <w:pPr>
        <w:pStyle w:val="2"/>
        <w:rPr>
          <w:rFonts w:ascii="仿宋" w:hAnsi="仿宋" w:eastAsia="仿宋" w:cs="仿宋"/>
          <w:lang w:eastAsia="zh-CN"/>
        </w:rPr>
      </w:pPr>
    </w:p>
    <w:p>
      <w:pPr>
        <w:pStyle w:val="2"/>
        <w:rPr>
          <w:rFonts w:ascii="仿宋" w:hAnsi="仿宋" w:eastAsia="仿宋" w:cs="仿宋"/>
          <w:lang w:eastAsia="zh-CN"/>
        </w:rPr>
      </w:pPr>
    </w:p>
    <w:p>
      <w:pPr>
        <w:pStyle w:val="2"/>
        <w:rPr>
          <w:rFonts w:ascii="仿宋" w:hAnsi="仿宋" w:eastAsia="仿宋" w:cs="仿宋"/>
          <w:lang w:eastAsia="zh-CN"/>
        </w:rPr>
      </w:pPr>
    </w:p>
    <w:p>
      <w:pPr>
        <w:pStyle w:val="2"/>
        <w:rPr>
          <w:rFonts w:ascii="仿宋" w:hAnsi="仿宋" w:eastAsia="仿宋" w:cs="仿宋"/>
          <w:lang w:eastAsia="zh-CN"/>
        </w:rPr>
      </w:pPr>
    </w:p>
    <w:p>
      <w:pPr>
        <w:pStyle w:val="2"/>
        <w:rPr>
          <w:rFonts w:ascii="仿宋" w:hAnsi="仿宋" w:eastAsia="仿宋" w:cs="仿宋"/>
          <w:lang w:eastAsia="zh-CN"/>
        </w:rPr>
      </w:pPr>
    </w:p>
    <w:p>
      <w:pPr>
        <w:tabs>
          <w:tab w:val="left" w:pos="3600"/>
        </w:tabs>
        <w:adjustRightInd w:val="0"/>
        <w:snapToGrid w:val="0"/>
        <w:spacing w:line="440" w:lineRule="exact"/>
        <w:jc w:val="center"/>
        <w:rPr>
          <w:rFonts w:ascii="仿宋" w:hAnsi="仿宋" w:eastAsia="仿宋" w:cs="仿宋"/>
          <w:sz w:val="36"/>
          <w:szCs w:val="36"/>
          <w:lang w:eastAsia="zh-CN"/>
        </w:rPr>
      </w:pPr>
    </w:p>
    <w:p>
      <w:pPr>
        <w:tabs>
          <w:tab w:val="left" w:pos="3600"/>
        </w:tabs>
        <w:adjustRightInd w:val="0"/>
        <w:snapToGrid w:val="0"/>
        <w:spacing w:line="440" w:lineRule="exact"/>
        <w:jc w:val="center"/>
        <w:rPr>
          <w:rFonts w:ascii="仿宋" w:hAnsi="仿宋" w:eastAsia="仿宋" w:cs="仿宋"/>
          <w:sz w:val="36"/>
          <w:szCs w:val="36"/>
          <w:lang w:eastAsia="zh-CN"/>
        </w:rPr>
      </w:pPr>
    </w:p>
    <w:p>
      <w:pPr>
        <w:tabs>
          <w:tab w:val="left" w:pos="3600"/>
        </w:tabs>
        <w:adjustRightInd w:val="0"/>
        <w:snapToGrid w:val="0"/>
        <w:spacing w:line="440" w:lineRule="exact"/>
        <w:jc w:val="center"/>
        <w:rPr>
          <w:rFonts w:ascii="仿宋" w:hAnsi="仿宋" w:eastAsia="仿宋" w:cs="仿宋"/>
          <w:b/>
          <w:bCs/>
          <w:spacing w:val="6"/>
          <w:sz w:val="36"/>
          <w:szCs w:val="36"/>
          <w:lang w:eastAsia="zh-CN"/>
        </w:rPr>
      </w:pPr>
      <w:r>
        <w:rPr>
          <w:rFonts w:hint="eastAsia" w:ascii="仿宋" w:hAnsi="仿宋" w:eastAsia="仿宋" w:cs="仿宋"/>
          <w:sz w:val="36"/>
          <w:szCs w:val="36"/>
          <w:lang w:eastAsia="zh-CN"/>
        </w:rPr>
        <w:t>10、</w:t>
      </w:r>
      <w:r>
        <w:rPr>
          <w:rFonts w:hint="eastAsia" w:ascii="仿宋" w:hAnsi="仿宋" w:eastAsia="仿宋" w:cs="仿宋"/>
          <w:b/>
          <w:bCs/>
          <w:spacing w:val="6"/>
          <w:sz w:val="36"/>
          <w:szCs w:val="36"/>
          <w:lang w:eastAsia="zh-CN"/>
        </w:rPr>
        <w:t>残疾人福利性单位声明函</w:t>
      </w:r>
    </w:p>
    <w:p>
      <w:pPr>
        <w:widowControl/>
        <w:adjustRightInd w:val="0"/>
        <w:snapToGrid w:val="0"/>
        <w:spacing w:line="440" w:lineRule="exact"/>
        <w:ind w:firstLine="504" w:firstLineChars="200"/>
        <w:rPr>
          <w:rFonts w:ascii="仿宋" w:hAnsi="仿宋" w:eastAsia="仿宋" w:cs="仿宋"/>
          <w:spacing w:val="6"/>
          <w:lang w:eastAsia="zh-CN"/>
        </w:rPr>
      </w:pPr>
    </w:p>
    <w:p>
      <w:pPr>
        <w:widowControl/>
        <w:adjustRightInd w:val="0"/>
        <w:snapToGrid w:val="0"/>
        <w:spacing w:line="440" w:lineRule="exact"/>
        <w:ind w:firstLine="504" w:firstLineChars="200"/>
        <w:rPr>
          <w:rFonts w:ascii="仿宋" w:hAnsi="仿宋" w:eastAsia="仿宋" w:cs="仿宋"/>
          <w:spacing w:val="6"/>
          <w:lang w:eastAsia="zh-CN"/>
        </w:rPr>
      </w:pPr>
      <w:r>
        <w:rPr>
          <w:rFonts w:hint="eastAsia" w:ascii="仿宋" w:hAnsi="仿宋" w:eastAsia="仿宋" w:cs="仿宋"/>
          <w:spacing w:val="6"/>
          <w:lang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adjustRightInd w:val="0"/>
        <w:snapToGrid w:val="0"/>
        <w:spacing w:line="440" w:lineRule="exact"/>
        <w:ind w:firstLine="504" w:firstLineChars="200"/>
        <w:rPr>
          <w:rFonts w:ascii="仿宋" w:hAnsi="仿宋" w:eastAsia="仿宋" w:cs="仿宋"/>
          <w:spacing w:val="6"/>
          <w:lang w:eastAsia="zh-CN"/>
        </w:rPr>
      </w:pPr>
      <w:r>
        <w:rPr>
          <w:rFonts w:hint="eastAsia" w:ascii="仿宋" w:hAnsi="仿宋" w:eastAsia="仿宋" w:cs="仿宋"/>
          <w:spacing w:val="6"/>
          <w:lang w:eastAsia="zh-CN"/>
        </w:rPr>
        <w:t>本单位对上述声明的真实性负责。如有虚假，将依法承担相应责任。</w:t>
      </w:r>
    </w:p>
    <w:p>
      <w:pPr>
        <w:widowControl/>
        <w:adjustRightInd w:val="0"/>
        <w:snapToGrid w:val="0"/>
        <w:spacing w:line="440" w:lineRule="exact"/>
        <w:ind w:firstLine="504" w:firstLineChars="200"/>
        <w:rPr>
          <w:rFonts w:ascii="仿宋" w:hAnsi="仿宋" w:eastAsia="仿宋" w:cs="仿宋"/>
          <w:spacing w:val="6"/>
          <w:lang w:eastAsia="zh-CN"/>
        </w:rPr>
      </w:pPr>
      <w:r>
        <w:rPr>
          <w:rFonts w:hint="eastAsia" w:ascii="仿宋" w:hAnsi="仿宋" w:eastAsia="仿宋" w:cs="仿宋"/>
          <w:spacing w:val="6"/>
          <w:lang w:eastAsia="zh-CN"/>
        </w:rPr>
        <w:t xml:space="preserve">                                     </w:t>
      </w:r>
    </w:p>
    <w:p>
      <w:pPr>
        <w:widowControl/>
        <w:adjustRightInd w:val="0"/>
        <w:snapToGrid w:val="0"/>
        <w:spacing w:line="440" w:lineRule="exact"/>
        <w:ind w:firstLine="5544" w:firstLineChars="2200"/>
        <w:rPr>
          <w:rFonts w:ascii="仿宋" w:hAnsi="仿宋" w:eastAsia="仿宋" w:cs="仿宋"/>
          <w:spacing w:val="6"/>
          <w:lang w:eastAsia="zh-CN"/>
        </w:rPr>
      </w:pPr>
      <w:r>
        <w:rPr>
          <w:rFonts w:hint="eastAsia" w:ascii="仿宋" w:hAnsi="仿宋" w:eastAsia="仿宋" w:cs="仿宋"/>
          <w:spacing w:val="6"/>
          <w:lang w:eastAsia="zh-CN"/>
        </w:rPr>
        <w:t>单位名称（盖章）：</w:t>
      </w:r>
    </w:p>
    <w:p>
      <w:pPr>
        <w:widowControl/>
        <w:adjustRightInd w:val="0"/>
        <w:snapToGrid w:val="0"/>
        <w:spacing w:line="440" w:lineRule="exact"/>
        <w:ind w:firstLine="504" w:firstLineChars="200"/>
        <w:rPr>
          <w:rFonts w:ascii="仿宋" w:hAnsi="仿宋" w:eastAsia="仿宋" w:cs="仿宋"/>
          <w:spacing w:val="6"/>
          <w:lang w:eastAsia="zh-CN"/>
        </w:rPr>
      </w:pPr>
      <w:r>
        <w:rPr>
          <w:rFonts w:hint="eastAsia" w:ascii="仿宋" w:hAnsi="仿宋" w:eastAsia="仿宋" w:cs="仿宋"/>
          <w:spacing w:val="6"/>
          <w:lang w:eastAsia="zh-CN"/>
        </w:rPr>
        <w:t xml:space="preserve">                                      日  期：</w:t>
      </w:r>
    </w:p>
    <w:p>
      <w:pPr>
        <w:pStyle w:val="4"/>
        <w:numPr>
          <w:ilvl w:val="1"/>
          <w:numId w:val="0"/>
        </w:numPr>
        <w:spacing w:line="240" w:lineRule="atLeast"/>
        <w:jc w:val="left"/>
        <w:rPr>
          <w:rFonts w:ascii="仿宋" w:hAnsi="仿宋" w:eastAsia="仿宋" w:cs="仿宋"/>
          <w:bCs/>
          <w:color w:val="auto"/>
          <w:sz w:val="24"/>
          <w:lang w:eastAsia="zh-CN"/>
        </w:rPr>
      </w:pPr>
    </w:p>
    <w:p>
      <w:pPr>
        <w:pStyle w:val="4"/>
        <w:numPr>
          <w:ilvl w:val="1"/>
          <w:numId w:val="0"/>
        </w:numPr>
        <w:spacing w:line="240" w:lineRule="atLeast"/>
        <w:jc w:val="left"/>
        <w:rPr>
          <w:rFonts w:ascii="仿宋" w:hAnsi="仿宋" w:eastAsia="仿宋" w:cs="仿宋"/>
          <w:bCs/>
          <w:color w:val="auto"/>
          <w:sz w:val="24"/>
          <w:lang w:eastAsia="zh-CN"/>
        </w:rPr>
      </w:pPr>
    </w:p>
    <w:p>
      <w:pPr>
        <w:pStyle w:val="4"/>
        <w:numPr>
          <w:ilvl w:val="1"/>
          <w:numId w:val="0"/>
        </w:numPr>
        <w:spacing w:line="240" w:lineRule="atLeast"/>
        <w:jc w:val="left"/>
        <w:rPr>
          <w:rFonts w:ascii="仿宋" w:hAnsi="仿宋" w:eastAsia="仿宋" w:cs="仿宋"/>
          <w:bCs/>
          <w:color w:val="auto"/>
          <w:sz w:val="24"/>
          <w:lang w:eastAsia="zh-CN"/>
        </w:rPr>
      </w:pPr>
    </w:p>
    <w:p>
      <w:pPr>
        <w:rPr>
          <w:rFonts w:ascii="仿宋" w:hAnsi="仿宋" w:eastAsia="仿宋" w:cs="仿宋"/>
          <w:b/>
          <w:bCs/>
          <w:color w:val="auto"/>
          <w:lang w:eastAsia="zh-CN"/>
        </w:rPr>
      </w:pPr>
    </w:p>
    <w:p>
      <w:pPr>
        <w:pStyle w:val="30"/>
        <w:rPr>
          <w:rFonts w:ascii="仿宋" w:hAnsi="仿宋" w:eastAsia="仿宋" w:cs="仿宋"/>
          <w:b/>
          <w:bCs/>
          <w:color w:val="auto"/>
          <w:lang w:eastAsia="zh-CN"/>
        </w:rPr>
      </w:pPr>
    </w:p>
    <w:p>
      <w:pPr>
        <w:pStyle w:val="30"/>
        <w:rPr>
          <w:rFonts w:ascii="仿宋" w:hAnsi="仿宋" w:eastAsia="仿宋" w:cs="仿宋"/>
          <w:b/>
          <w:bCs/>
          <w:color w:val="auto"/>
          <w:lang w:eastAsia="zh-CN"/>
        </w:rPr>
      </w:pPr>
    </w:p>
    <w:p>
      <w:pPr>
        <w:pStyle w:val="30"/>
        <w:rPr>
          <w:rFonts w:ascii="仿宋" w:hAnsi="仿宋" w:eastAsia="仿宋" w:cs="仿宋"/>
          <w:b/>
          <w:bCs/>
          <w:color w:val="auto"/>
          <w:lang w:eastAsia="zh-CN"/>
        </w:rPr>
      </w:pPr>
    </w:p>
    <w:p>
      <w:pPr>
        <w:pStyle w:val="30"/>
        <w:rPr>
          <w:rFonts w:ascii="仿宋" w:hAnsi="仿宋" w:eastAsia="仿宋" w:cs="仿宋"/>
          <w:b/>
          <w:bCs/>
          <w:color w:val="auto"/>
          <w:lang w:eastAsia="zh-CN"/>
        </w:rPr>
      </w:pPr>
    </w:p>
    <w:p>
      <w:pPr>
        <w:pStyle w:val="30"/>
        <w:rPr>
          <w:rFonts w:ascii="仿宋" w:hAnsi="仿宋" w:eastAsia="仿宋" w:cs="仿宋"/>
          <w:b/>
          <w:bCs/>
          <w:color w:val="auto"/>
          <w:lang w:eastAsia="zh-CN"/>
        </w:rPr>
      </w:pPr>
    </w:p>
    <w:p>
      <w:pPr>
        <w:pStyle w:val="30"/>
        <w:rPr>
          <w:rFonts w:ascii="仿宋" w:hAnsi="仿宋" w:eastAsia="仿宋" w:cs="仿宋"/>
          <w:b/>
          <w:bCs/>
          <w:color w:val="auto"/>
          <w:lang w:eastAsia="zh-CN"/>
        </w:rPr>
      </w:pPr>
    </w:p>
    <w:p>
      <w:pPr>
        <w:pStyle w:val="30"/>
        <w:rPr>
          <w:rFonts w:ascii="仿宋" w:hAnsi="仿宋" w:eastAsia="仿宋" w:cs="仿宋"/>
          <w:b/>
          <w:bCs/>
          <w:color w:val="auto"/>
          <w:lang w:eastAsia="zh-CN"/>
        </w:rPr>
      </w:pPr>
    </w:p>
    <w:p>
      <w:pPr>
        <w:pStyle w:val="30"/>
        <w:rPr>
          <w:rFonts w:ascii="仿宋" w:hAnsi="仿宋" w:eastAsia="仿宋" w:cs="仿宋"/>
          <w:b/>
          <w:bCs/>
          <w:color w:val="auto"/>
          <w:lang w:eastAsia="zh-CN"/>
        </w:rPr>
      </w:pPr>
    </w:p>
    <w:p>
      <w:pPr>
        <w:pStyle w:val="30"/>
        <w:rPr>
          <w:rFonts w:ascii="仿宋" w:hAnsi="仿宋" w:eastAsia="仿宋" w:cs="仿宋"/>
          <w:b/>
          <w:bCs/>
          <w:color w:val="auto"/>
          <w:lang w:eastAsia="zh-CN"/>
        </w:rPr>
      </w:pPr>
    </w:p>
    <w:p>
      <w:pPr>
        <w:pStyle w:val="30"/>
        <w:rPr>
          <w:rFonts w:ascii="仿宋" w:hAnsi="仿宋" w:eastAsia="仿宋" w:cs="仿宋"/>
          <w:b/>
          <w:bCs/>
          <w:color w:val="auto"/>
          <w:lang w:eastAsia="zh-CN"/>
        </w:rPr>
      </w:pPr>
    </w:p>
    <w:p>
      <w:pPr>
        <w:pStyle w:val="30"/>
        <w:rPr>
          <w:rFonts w:ascii="仿宋" w:hAnsi="仿宋" w:eastAsia="仿宋" w:cs="仿宋"/>
          <w:b/>
          <w:bCs/>
          <w:color w:val="auto"/>
          <w:lang w:eastAsia="zh-CN"/>
        </w:rPr>
      </w:pPr>
    </w:p>
    <w:p>
      <w:pPr>
        <w:pStyle w:val="30"/>
        <w:rPr>
          <w:rFonts w:ascii="仿宋" w:hAnsi="仿宋" w:eastAsia="仿宋" w:cs="仿宋"/>
          <w:b/>
          <w:bCs/>
          <w:color w:val="auto"/>
          <w:lang w:eastAsia="zh-CN"/>
        </w:rPr>
      </w:pPr>
    </w:p>
    <w:p>
      <w:pPr>
        <w:pStyle w:val="30"/>
        <w:rPr>
          <w:rFonts w:ascii="仿宋" w:hAnsi="仿宋" w:eastAsia="仿宋" w:cs="仿宋"/>
          <w:b/>
          <w:bCs/>
          <w:color w:val="auto"/>
          <w:lang w:eastAsia="zh-CN"/>
        </w:rPr>
      </w:pPr>
    </w:p>
    <w:p>
      <w:pPr>
        <w:pStyle w:val="30"/>
        <w:rPr>
          <w:rFonts w:ascii="仿宋" w:hAnsi="仿宋" w:eastAsia="仿宋" w:cs="仿宋"/>
          <w:b/>
          <w:bCs/>
          <w:color w:val="auto"/>
          <w:lang w:eastAsia="zh-CN"/>
        </w:rPr>
      </w:pPr>
    </w:p>
    <w:p>
      <w:pPr>
        <w:pStyle w:val="30"/>
        <w:rPr>
          <w:rFonts w:ascii="仿宋" w:hAnsi="仿宋" w:eastAsia="仿宋" w:cs="仿宋"/>
          <w:b/>
          <w:bCs/>
          <w:color w:val="auto"/>
          <w:lang w:eastAsia="zh-CN"/>
        </w:rPr>
      </w:pPr>
    </w:p>
    <w:p>
      <w:pPr>
        <w:pStyle w:val="30"/>
        <w:rPr>
          <w:rFonts w:ascii="仿宋" w:hAnsi="仿宋" w:eastAsia="仿宋" w:cs="仿宋"/>
          <w:b/>
          <w:bCs/>
          <w:color w:val="auto"/>
          <w:lang w:eastAsia="zh-CN"/>
        </w:rPr>
      </w:pPr>
    </w:p>
    <w:p>
      <w:pPr>
        <w:pStyle w:val="30"/>
        <w:rPr>
          <w:rFonts w:ascii="仿宋" w:hAnsi="仿宋" w:eastAsia="仿宋" w:cs="仿宋"/>
          <w:b/>
          <w:bCs/>
          <w:color w:val="auto"/>
          <w:lang w:eastAsia="zh-CN"/>
        </w:rPr>
      </w:pPr>
    </w:p>
    <w:p>
      <w:pPr>
        <w:pStyle w:val="4"/>
        <w:numPr>
          <w:ilvl w:val="1"/>
          <w:numId w:val="0"/>
        </w:numPr>
        <w:spacing w:line="240" w:lineRule="atLeast"/>
        <w:jc w:val="left"/>
        <w:rPr>
          <w:rFonts w:ascii="仿宋" w:hAnsi="仿宋" w:eastAsia="仿宋" w:cs="仿宋"/>
          <w:bCs/>
          <w:color w:val="auto"/>
          <w:sz w:val="24"/>
          <w:lang w:eastAsia="zh-CN"/>
        </w:rPr>
      </w:pPr>
    </w:p>
    <w:p>
      <w:pPr>
        <w:tabs>
          <w:tab w:val="left" w:pos="3600"/>
        </w:tabs>
        <w:adjustRightInd w:val="0"/>
        <w:snapToGrid w:val="0"/>
        <w:spacing w:line="440" w:lineRule="exact"/>
        <w:jc w:val="center"/>
        <w:rPr>
          <w:rFonts w:ascii="仿宋" w:hAnsi="仿宋" w:eastAsia="仿宋" w:cs="仿宋"/>
          <w:sz w:val="36"/>
          <w:szCs w:val="36"/>
          <w:lang w:eastAsia="zh-CN"/>
        </w:rPr>
      </w:pPr>
      <w:r>
        <w:rPr>
          <w:rFonts w:hint="eastAsia" w:ascii="仿宋" w:hAnsi="仿宋" w:eastAsia="仿宋" w:cs="仿宋"/>
          <w:b/>
          <w:bCs/>
          <w:sz w:val="36"/>
          <w:szCs w:val="36"/>
          <w:lang w:eastAsia="zh-CN"/>
        </w:rPr>
        <w:t>11、评分标准和细则中技术部分证明材料（格式自拟</w:t>
      </w:r>
      <w:r>
        <w:rPr>
          <w:rFonts w:hint="eastAsia" w:ascii="仿宋" w:hAnsi="仿宋" w:eastAsia="仿宋" w:cs="仿宋"/>
          <w:sz w:val="36"/>
          <w:szCs w:val="36"/>
          <w:lang w:eastAsia="zh-CN"/>
        </w:rPr>
        <w:t>）</w:t>
      </w:r>
    </w:p>
    <w:p>
      <w:pPr>
        <w:pStyle w:val="4"/>
        <w:numPr>
          <w:ilvl w:val="1"/>
          <w:numId w:val="0"/>
        </w:numPr>
        <w:spacing w:line="240" w:lineRule="atLeast"/>
        <w:ind w:left="617" w:leftChars="257"/>
        <w:rPr>
          <w:rFonts w:ascii="仿宋" w:hAnsi="仿宋" w:eastAsia="仿宋" w:cs="仿宋"/>
          <w:color w:val="auto"/>
          <w:sz w:val="24"/>
          <w:lang w:eastAsia="zh-CN"/>
        </w:rPr>
      </w:pPr>
    </w:p>
    <w:p>
      <w:pPr>
        <w:pStyle w:val="14"/>
        <w:tabs>
          <w:tab w:val="left" w:pos="5580"/>
        </w:tabs>
        <w:spacing w:line="240" w:lineRule="atLeast"/>
        <w:ind w:left="1157" w:leftChars="257" w:hanging="540"/>
        <w:rPr>
          <w:rFonts w:ascii="仿宋" w:hAnsi="仿宋" w:eastAsia="仿宋" w:cs="仿宋"/>
          <w:color w:val="auto"/>
          <w:lang w:eastAsia="zh-CN"/>
        </w:rPr>
      </w:pPr>
      <w:r>
        <w:rPr>
          <w:rFonts w:hint="eastAsia" w:ascii="仿宋" w:hAnsi="仿宋" w:eastAsia="仿宋" w:cs="仿宋"/>
          <w:color w:val="auto"/>
          <w:lang w:eastAsia="zh-CN"/>
        </w:rPr>
        <w:t>说明：1.应提供</w:t>
      </w:r>
      <w:r>
        <w:rPr>
          <w:rFonts w:hint="eastAsia" w:ascii="仿宋" w:hAnsi="仿宋" w:eastAsia="仿宋" w:cs="仿宋"/>
          <w:color w:val="auto"/>
          <w:u w:val="single"/>
          <w:lang w:eastAsia="zh-CN"/>
        </w:rPr>
        <w:t>评分标准和细则中技术部分</w:t>
      </w:r>
      <w:r>
        <w:rPr>
          <w:rFonts w:hint="eastAsia" w:ascii="仿宋" w:hAnsi="仿宋" w:eastAsia="仿宋" w:cs="仿宋"/>
          <w:color w:val="auto"/>
          <w:lang w:eastAsia="zh-CN"/>
        </w:rPr>
        <w:t>要求的其他资格证明文件（主要包括：技术指标、参数；项目实施方案；服务方案；服务期等）。</w:t>
      </w:r>
    </w:p>
    <w:p>
      <w:pPr>
        <w:pStyle w:val="14"/>
        <w:tabs>
          <w:tab w:val="left" w:pos="5580"/>
        </w:tabs>
        <w:spacing w:line="240" w:lineRule="atLeast"/>
        <w:ind w:firstLine="1200" w:firstLineChars="500"/>
        <w:rPr>
          <w:rFonts w:ascii="仿宋" w:hAnsi="仿宋" w:eastAsia="仿宋" w:cs="仿宋"/>
          <w:color w:val="auto"/>
          <w:lang w:eastAsia="zh-CN"/>
        </w:rPr>
      </w:pPr>
      <w:r>
        <w:rPr>
          <w:rFonts w:hint="eastAsia" w:ascii="仿宋" w:hAnsi="仿宋" w:eastAsia="仿宋" w:cs="仿宋"/>
          <w:color w:val="auto"/>
          <w:lang w:eastAsia="zh-CN"/>
        </w:rPr>
        <w:t>2.复印件上应加盖本单位章（自然人投标的无需盖章，需要签字）。</w:t>
      </w:r>
    </w:p>
    <w:p>
      <w:pPr>
        <w:pStyle w:val="5"/>
        <w:rPr>
          <w:rFonts w:ascii="仿宋" w:hAnsi="仿宋" w:eastAsia="仿宋" w:cs="仿宋"/>
          <w:color w:val="auto"/>
          <w:sz w:val="24"/>
          <w:lang w:eastAsia="zh-CN"/>
        </w:rPr>
      </w:pPr>
      <w:r>
        <w:rPr>
          <w:rFonts w:hint="eastAsia" w:ascii="仿宋" w:hAnsi="仿宋" w:eastAsia="仿宋" w:cs="仿宋"/>
          <w:color w:val="auto"/>
          <w:sz w:val="24"/>
          <w:lang w:eastAsia="zh-CN"/>
        </w:rPr>
        <w:t xml:space="preserve">   </w:t>
      </w:r>
    </w:p>
    <w:p>
      <w:pPr>
        <w:rPr>
          <w:rFonts w:ascii="仿宋" w:hAnsi="仿宋" w:eastAsia="仿宋" w:cs="仿宋"/>
          <w:lang w:eastAsia="zh-CN"/>
        </w:rPr>
      </w:pPr>
    </w:p>
    <w:p>
      <w:pPr>
        <w:pStyle w:val="4"/>
        <w:numPr>
          <w:ilvl w:val="1"/>
          <w:numId w:val="0"/>
        </w:numPr>
        <w:spacing w:line="240" w:lineRule="atLeast"/>
        <w:ind w:left="617" w:leftChars="257"/>
        <w:rPr>
          <w:rFonts w:ascii="仿宋" w:hAnsi="仿宋" w:eastAsia="仿宋" w:cs="仿宋"/>
          <w:color w:val="auto"/>
          <w:sz w:val="24"/>
          <w:lang w:eastAsia="zh-CN"/>
        </w:rPr>
      </w:pPr>
    </w:p>
    <w:p>
      <w:pPr>
        <w:tabs>
          <w:tab w:val="left" w:pos="3600"/>
        </w:tabs>
        <w:adjustRightInd w:val="0"/>
        <w:snapToGrid w:val="0"/>
        <w:spacing w:line="440" w:lineRule="exact"/>
        <w:jc w:val="center"/>
        <w:rPr>
          <w:rFonts w:ascii="仿宋" w:hAnsi="仿宋" w:eastAsia="仿宋" w:cs="仿宋"/>
          <w:b/>
          <w:bCs/>
          <w:sz w:val="36"/>
          <w:szCs w:val="36"/>
          <w:lang w:eastAsia="zh-CN"/>
        </w:rPr>
      </w:pPr>
      <w:r>
        <w:rPr>
          <w:rFonts w:hint="eastAsia" w:ascii="仿宋" w:hAnsi="仿宋" w:eastAsia="仿宋" w:cs="仿宋"/>
          <w:b/>
          <w:bCs/>
          <w:sz w:val="36"/>
          <w:szCs w:val="36"/>
          <w:lang w:eastAsia="zh-CN"/>
        </w:rPr>
        <w:t>12、评分标准和细则中商务部分证明材料（格式自拟）</w:t>
      </w:r>
    </w:p>
    <w:p>
      <w:pPr>
        <w:pStyle w:val="14"/>
        <w:tabs>
          <w:tab w:val="left" w:pos="5580"/>
        </w:tabs>
        <w:spacing w:line="240" w:lineRule="atLeast"/>
        <w:rPr>
          <w:rFonts w:ascii="仿宋" w:hAnsi="仿宋" w:eastAsia="仿宋" w:cs="仿宋"/>
          <w:color w:val="auto"/>
          <w:lang w:eastAsia="zh-CN"/>
        </w:rPr>
      </w:pPr>
    </w:p>
    <w:p>
      <w:pPr>
        <w:pStyle w:val="14"/>
        <w:tabs>
          <w:tab w:val="left" w:pos="5580"/>
        </w:tabs>
        <w:spacing w:line="240" w:lineRule="atLeast"/>
        <w:ind w:left="1157" w:leftChars="257" w:hanging="540"/>
        <w:rPr>
          <w:rFonts w:ascii="仿宋" w:hAnsi="仿宋" w:eastAsia="仿宋" w:cs="仿宋"/>
          <w:color w:val="auto"/>
          <w:lang w:eastAsia="zh-CN"/>
        </w:rPr>
      </w:pPr>
      <w:r>
        <w:rPr>
          <w:rFonts w:hint="eastAsia" w:ascii="仿宋" w:hAnsi="仿宋" w:eastAsia="仿宋" w:cs="仿宋"/>
          <w:color w:val="auto"/>
          <w:lang w:eastAsia="zh-CN"/>
        </w:rPr>
        <w:t>说明：1.应提供</w:t>
      </w:r>
      <w:r>
        <w:rPr>
          <w:rFonts w:hint="eastAsia" w:ascii="仿宋" w:hAnsi="仿宋" w:eastAsia="仿宋" w:cs="仿宋"/>
          <w:color w:val="auto"/>
          <w:u w:val="single"/>
          <w:lang w:eastAsia="zh-CN"/>
        </w:rPr>
        <w:t>评分标准和细则中商务部分</w:t>
      </w:r>
      <w:r>
        <w:rPr>
          <w:rFonts w:hint="eastAsia" w:ascii="仿宋" w:hAnsi="仿宋" w:eastAsia="仿宋" w:cs="仿宋"/>
          <w:color w:val="auto"/>
          <w:lang w:eastAsia="zh-CN"/>
        </w:rPr>
        <w:t>要求的其他资格证明文件（主要包括：类似；业绩投标企业信誉；售后服务体系；培训计划等）。</w:t>
      </w:r>
    </w:p>
    <w:p>
      <w:pPr>
        <w:pStyle w:val="14"/>
        <w:tabs>
          <w:tab w:val="left" w:pos="5580"/>
        </w:tabs>
        <w:spacing w:line="240" w:lineRule="atLeast"/>
        <w:ind w:firstLine="1200" w:firstLineChars="500"/>
        <w:rPr>
          <w:rFonts w:ascii="仿宋" w:hAnsi="仿宋" w:eastAsia="仿宋" w:cs="仿宋"/>
          <w:color w:val="auto"/>
          <w:lang w:eastAsia="zh-CN"/>
        </w:rPr>
      </w:pPr>
      <w:r>
        <w:rPr>
          <w:rFonts w:hint="eastAsia" w:ascii="仿宋" w:hAnsi="仿宋" w:eastAsia="仿宋" w:cs="仿宋"/>
          <w:color w:val="auto"/>
          <w:lang w:eastAsia="zh-CN"/>
        </w:rPr>
        <w:t>2.复印件上应加盖本单位章（自然人投标的无需盖章，需要签字）。</w:t>
      </w:r>
    </w:p>
    <w:p>
      <w:pPr>
        <w:pStyle w:val="4"/>
        <w:numPr>
          <w:ilvl w:val="1"/>
          <w:numId w:val="0"/>
        </w:numPr>
        <w:spacing w:line="240" w:lineRule="atLeast"/>
        <w:jc w:val="left"/>
        <w:rPr>
          <w:rFonts w:ascii="仿宋" w:hAnsi="仿宋" w:eastAsia="仿宋" w:cs="仿宋"/>
          <w:bCs/>
          <w:color w:val="auto"/>
          <w:sz w:val="24"/>
          <w:lang w:eastAsia="zh-CN"/>
        </w:rPr>
      </w:pPr>
      <w:r>
        <w:rPr>
          <w:rFonts w:hint="eastAsia" w:ascii="仿宋" w:hAnsi="仿宋" w:eastAsia="仿宋" w:cs="仿宋"/>
          <w:color w:val="auto"/>
          <w:sz w:val="24"/>
          <w:lang w:eastAsia="zh-CN"/>
        </w:rPr>
        <w:t xml:space="preserve">    </w:t>
      </w:r>
    </w:p>
    <w:p>
      <w:pPr>
        <w:pStyle w:val="4"/>
        <w:numPr>
          <w:ilvl w:val="1"/>
          <w:numId w:val="0"/>
        </w:numPr>
        <w:spacing w:line="240" w:lineRule="atLeast"/>
        <w:jc w:val="left"/>
        <w:rPr>
          <w:rFonts w:ascii="仿宋" w:hAnsi="仿宋" w:eastAsia="仿宋" w:cs="仿宋"/>
          <w:bCs/>
          <w:color w:val="auto"/>
          <w:sz w:val="24"/>
          <w:lang w:eastAsia="zh-CN"/>
        </w:rPr>
      </w:pPr>
    </w:p>
    <w:p>
      <w:pPr>
        <w:pStyle w:val="4"/>
        <w:numPr>
          <w:ilvl w:val="1"/>
          <w:numId w:val="0"/>
        </w:numPr>
        <w:spacing w:line="240" w:lineRule="atLeast"/>
        <w:jc w:val="left"/>
        <w:rPr>
          <w:rFonts w:ascii="仿宋" w:hAnsi="仿宋" w:eastAsia="仿宋" w:cs="仿宋"/>
          <w:bCs/>
          <w:color w:val="auto"/>
          <w:sz w:val="24"/>
          <w:lang w:eastAsia="zh-CN"/>
        </w:rPr>
      </w:pPr>
    </w:p>
    <w:p>
      <w:pPr>
        <w:rPr>
          <w:rFonts w:ascii="仿宋" w:hAnsi="仿宋" w:eastAsia="仿宋" w:cs="仿宋"/>
          <w:lang w:eastAsia="zh-CN"/>
        </w:rPr>
      </w:pPr>
    </w:p>
    <w:p>
      <w:pPr>
        <w:pStyle w:val="4"/>
        <w:numPr>
          <w:ilvl w:val="1"/>
          <w:numId w:val="0"/>
        </w:numPr>
        <w:spacing w:line="240" w:lineRule="atLeast"/>
        <w:jc w:val="left"/>
        <w:rPr>
          <w:rFonts w:ascii="仿宋" w:hAnsi="仿宋" w:eastAsia="仿宋" w:cs="仿宋"/>
          <w:bCs/>
          <w:color w:val="auto"/>
          <w:sz w:val="24"/>
          <w:lang w:eastAsia="zh-CN"/>
        </w:rPr>
      </w:pPr>
    </w:p>
    <w:p>
      <w:pPr>
        <w:pStyle w:val="4"/>
        <w:numPr>
          <w:ilvl w:val="1"/>
          <w:numId w:val="0"/>
        </w:numPr>
        <w:spacing w:line="240" w:lineRule="atLeast"/>
        <w:jc w:val="left"/>
        <w:rPr>
          <w:rFonts w:ascii="仿宋" w:hAnsi="仿宋" w:eastAsia="仿宋" w:cs="仿宋"/>
          <w:bCs/>
          <w:color w:val="auto"/>
          <w:sz w:val="24"/>
          <w:lang w:eastAsia="zh-CN"/>
        </w:rPr>
      </w:pPr>
    </w:p>
    <w:p>
      <w:pPr>
        <w:tabs>
          <w:tab w:val="left" w:pos="3600"/>
        </w:tabs>
        <w:adjustRightInd w:val="0"/>
        <w:snapToGrid w:val="0"/>
        <w:spacing w:line="440" w:lineRule="exact"/>
        <w:jc w:val="center"/>
        <w:rPr>
          <w:rFonts w:ascii="仿宋" w:hAnsi="仿宋" w:eastAsia="仿宋" w:cs="仿宋"/>
          <w:b/>
          <w:bCs/>
          <w:w w:val="90"/>
          <w:sz w:val="36"/>
          <w:szCs w:val="36"/>
          <w:lang w:eastAsia="zh-CN"/>
        </w:rPr>
      </w:pPr>
      <w:r>
        <w:rPr>
          <w:rFonts w:hint="eastAsia" w:ascii="仿宋" w:hAnsi="仿宋" w:eastAsia="仿宋" w:cs="仿宋"/>
          <w:b/>
          <w:bCs/>
          <w:sz w:val="36"/>
          <w:szCs w:val="36"/>
          <w:lang w:eastAsia="zh-CN"/>
        </w:rPr>
        <w:t>13、</w:t>
      </w:r>
      <w:r>
        <w:rPr>
          <w:rFonts w:hint="eastAsia" w:ascii="仿宋" w:hAnsi="仿宋" w:eastAsia="仿宋" w:cs="仿宋"/>
          <w:b/>
          <w:bCs/>
          <w:w w:val="90"/>
          <w:sz w:val="36"/>
          <w:szCs w:val="36"/>
          <w:lang w:eastAsia="zh-CN"/>
        </w:rPr>
        <w:t>投标人认为有必要提供的其他证明材料（格式自拟）</w:t>
      </w:r>
    </w:p>
    <w:p>
      <w:pPr>
        <w:pStyle w:val="14"/>
        <w:tabs>
          <w:tab w:val="left" w:pos="5580"/>
        </w:tabs>
        <w:spacing w:line="240" w:lineRule="atLeast"/>
        <w:ind w:firstLine="480" w:firstLineChars="200"/>
        <w:rPr>
          <w:rFonts w:ascii="仿宋" w:hAnsi="仿宋" w:eastAsia="仿宋" w:cs="仿宋"/>
          <w:color w:val="auto"/>
          <w:lang w:eastAsia="zh-CN"/>
        </w:rPr>
      </w:pPr>
    </w:p>
    <w:p>
      <w:pPr>
        <w:pStyle w:val="14"/>
        <w:tabs>
          <w:tab w:val="left" w:pos="5580"/>
        </w:tabs>
        <w:spacing w:line="240" w:lineRule="atLeast"/>
        <w:ind w:firstLine="480" w:firstLineChars="200"/>
        <w:rPr>
          <w:rFonts w:ascii="仿宋" w:hAnsi="仿宋" w:eastAsia="仿宋" w:cs="仿宋"/>
          <w:color w:val="auto"/>
          <w:lang w:eastAsia="zh-CN"/>
        </w:rPr>
      </w:pPr>
      <w:r>
        <w:rPr>
          <w:rFonts w:hint="eastAsia" w:ascii="仿宋" w:hAnsi="仿宋" w:eastAsia="仿宋" w:cs="仿宋"/>
          <w:color w:val="auto"/>
          <w:lang w:eastAsia="zh-CN"/>
        </w:rPr>
        <w:t>说明：复印件上应加盖本单位章（自然人投标的无需盖章，需要签字）。</w:t>
      </w:r>
    </w:p>
    <w:p>
      <w:pPr>
        <w:pStyle w:val="15"/>
        <w:ind w:left="2880"/>
        <w:rPr>
          <w:lang w:eastAsia="zh-CN"/>
        </w:rPr>
      </w:pPr>
    </w:p>
    <w:sectPr>
      <w:headerReference r:id="rId10" w:type="default"/>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_x000B__x000C_">
    <w:altName w:val="Courier New"/>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both"/>
    </w:pPr>
    <w:r>
      <w:rPr>
        <w:sz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5M2qMM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kjhuceLnnz/Ovx7PD98J&#10;+lCgPkCNeXcBM9Pw3g+4NrMf0Jl5Dyra/EVGBOOIdbrIK4dERH60Wq5WFYYExuYL4rOn5yFC+iC9&#10;JdloaMT5FVn58ROkMXVOydWcv9XGlBka95cDMbOH5d7HHrOVht0wEdr59oR8ehx9Qx1uOiXmo0Nl&#10;sb80G3E2dpORa0B4d0hYuPSTUUeoqRjOqTCadiovwp/3kvX0H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bkzaowwEAAI8DAAAOAAAAAAAAAAEAIAAAAB4BAABkcnMvZTJvRG9jLnhtbFBL&#10;BQYAAAAABgAGAFkBAABTBQAAAAA=&#10;">
              <v:fill on="f" focussize="0,0"/>
              <v:stroke on="f"/>
              <v:imagedata o:title=""/>
              <o:lock v:ext="edit" aspectratio="f"/>
              <v:textbox inset="0mm,0mm,0mm,0mm" style="mso-fit-shape-to-text:t;">
                <w:txbxContent>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both"/>
    </w:pPr>
    <w:r>
      <w:rPr>
        <w:sz w:val="1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36Z5cMBAACP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MXAPCu0PCwqWfjDpCTcVwToXRtFN5Ef68l6yn/2j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ffpnlwwEAAI8DAAAOAAAAAAAAAAEAIAAAAB4BAABkcnMvZTJvRG9jLnhtbFBL&#10;BQYAAAAABgAGAFkBAABTBQAAAAA=&#10;">
              <v:fill on="f" focussize="0,0"/>
              <v:stroke on="f"/>
              <v:imagedata o:title=""/>
              <o:lock v:ext="edit" aspectratio="f"/>
              <v:textbox inset="0mm,0mm,0mm,0mm" style="mso-fit-shape-to-text:t;">
                <w:txbxContent>
                  <w:p>
                    <w:pPr>
                      <w:pStyle w:val="16"/>
                    </w:pPr>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both"/>
    </w:pPr>
    <w:r>
      <w:rPr>
        <w:sz w:val="16"/>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sz w:val="1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yDQZnwwEAAI8DAAAOAAAAAAAAAAEAIAAAAB4BAABkcnMvZTJvRG9jLnhtbFBL&#10;BQYAAAAABgAGAFkBAABTBQAAAAA=&#10;">
              <v:fill on="f" focussize="0,0"/>
              <v:stroke on="f"/>
              <v:imagedata o:title=""/>
              <o:lock v:ext="edit" aspectratio="f"/>
              <v:textbox inset="0mm,0mm,0mm,0mm" style="mso-fit-shape-to-text:t;">
                <w:txbxContent>
                  <w:p>
                    <w:pPr>
                      <w:pStyle w:val="16"/>
                    </w:pPr>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both"/>
    </w:pPr>
    <w:r>
      <w:rPr>
        <w:sz w:val="13"/>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sz w:val="13"/>
        <w:szCs w:val="13"/>
      </w:rPr>
      <w:t xml:space="preserve"> </w:t>
    </w:r>
    <w:r>
      <w:rPr>
        <w:rFonts w:hint="eastAsia"/>
      </w:rPr>
      <w:t xml:space="preserve">  </w:t>
    </w:r>
  </w:p>
  <w:p>
    <w:pPr>
      <w:pStyle w:val="16"/>
      <w:tabs>
        <w:tab w:val="center" w:pos="4320"/>
        <w:tab w:val="right" w:pos="8640"/>
        <w:tab w:val="clear" w:pos="4153"/>
        <w:tab w:val="clear" w:pos="8306"/>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both"/>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13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1D1sIBAACP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8J&#10;+lCgPkCNeQ8BM9Nw5wdcm9kP6My8BxVt/iIjgnGU93yVVw6JiPxovVqvKwwJjM0XxGePz0OE9FZ6&#10;S7LR0IjzK7Ly03tIY+qckqs5f6+NKTM07i8HYmYPy72PPWYrDfthIrT37Rn59Dj6hjrcdErMO4fK&#10;5i2ZjTgb+8nINSDcHhMWLv1k1BFqKoZzKoymncqL8Oe9ZD3+R9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C9Q9bCAQAAjwMAAA4AAAAAAAAAAQAgAAAAHgEAAGRycy9lMm9Eb2MueG1sUEsF&#10;BgAAAAAGAAYAWQEAAFI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ascii="宋体" w:hAnsi="宋体" w:eastAsia="宋体" w:cs="宋体"/>
        <w:color w:val="auto"/>
        <w:sz w:val="24"/>
        <w:lang w:eastAsia="zh-CN"/>
      </w:rPr>
      <w:t xml:space="preserve">  </w:t>
    </w:r>
    <w:r>
      <w:rPr>
        <w:rFonts w:hint="eastAsia"/>
        <w:sz w:val="13"/>
        <w:szCs w:val="13"/>
      </w:rPr>
      <w:t xml:space="preserve"> </w:t>
    </w:r>
    <w:r>
      <w:rPr>
        <w:rFonts w:hint="eastAsia"/>
      </w:rPr>
      <w:t xml:space="preserve"> </w:t>
    </w:r>
    <w:r>
      <w:rPr>
        <w:rFonts w:hint="eastAsia"/>
        <w:color w:val="800000"/>
        <w:sz w:val="16"/>
        <w:szCs w:val="20"/>
        <w:lang w:eastAsia="zh-CN"/>
      </w:rPr>
      <w:t xml:space="preserve">      </w:t>
    </w:r>
  </w:p>
  <w:p>
    <w:pPr>
      <w:pStyle w:val="16"/>
      <w:autoSpaceDE w:val="0"/>
      <w:autoSpaceDN w:val="0"/>
      <w:adjustRightInd w:val="0"/>
      <w:ind w:left="7200" w:hanging="7200" w:hangingChars="4000"/>
      <w:jc w:val="both"/>
    </w:pPr>
  </w:p>
  <w:p>
    <w:pPr>
      <w:pStyle w:val="16"/>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tabs>
        <w:tab w:val="clear" w:pos="4153"/>
        <w:tab w:val="clear" w:pos="8306"/>
      </w:tabs>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宋体" w:hAnsi="宋体" w:eastAsia="宋体" w:cs="宋体"/>
        <w:sz w:val="20"/>
        <w:szCs w:val="20"/>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1ACD9"/>
    <w:multiLevelType w:val="singleLevel"/>
    <w:tmpl w:val="B0F1ACD9"/>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C7EC16FE"/>
    <w:multiLevelType w:val="singleLevel"/>
    <w:tmpl w:val="C7EC16FE"/>
    <w:lvl w:ilvl="0" w:tentative="0">
      <w:start w:val="4"/>
      <w:numFmt w:val="chineseCounting"/>
      <w:suff w:val="space"/>
      <w:lvlText w:val="第%1章"/>
      <w:lvlJc w:val="left"/>
      <w:rPr>
        <w:rFonts w:hint="eastAsia"/>
      </w:rPr>
    </w:lvl>
  </w:abstractNum>
  <w:abstractNum w:abstractNumId="2">
    <w:nsid w:val="0000000D"/>
    <w:multiLevelType w:val="multilevel"/>
    <w:tmpl w:val="0000000D"/>
    <w:lvl w:ilvl="0" w:tentative="0">
      <w:start w:val="1"/>
      <w:numFmt w:val="decimal"/>
      <w:pStyle w:val="10"/>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3">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4">
    <w:nsid w:val="55CD4C99"/>
    <w:multiLevelType w:val="singleLevel"/>
    <w:tmpl w:val="55CD4C99"/>
    <w:lvl w:ilvl="0" w:tentative="0">
      <w:start w:val="1"/>
      <w:numFmt w:val="chineseCounting"/>
      <w:suff w:val="nothing"/>
      <w:lvlText w:val="%1、"/>
      <w:lvlJc w:val="left"/>
    </w:lvl>
  </w:abstractNum>
  <w:abstractNum w:abstractNumId="5">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4MjZhMDQ2YjBmNDVmMzVkYzg2YzI1ODhjYjUwNjYifQ=="/>
  </w:docVars>
  <w:rsids>
    <w:rsidRoot w:val="430832B2"/>
    <w:rsid w:val="000245A2"/>
    <w:rsid w:val="00036274"/>
    <w:rsid w:val="000820D1"/>
    <w:rsid w:val="00096F22"/>
    <w:rsid w:val="000E18C4"/>
    <w:rsid w:val="00175894"/>
    <w:rsid w:val="001B5752"/>
    <w:rsid w:val="0022001C"/>
    <w:rsid w:val="002F52CA"/>
    <w:rsid w:val="0032620A"/>
    <w:rsid w:val="00340300"/>
    <w:rsid w:val="003428DB"/>
    <w:rsid w:val="00382CE2"/>
    <w:rsid w:val="003867EA"/>
    <w:rsid w:val="003A2380"/>
    <w:rsid w:val="003D7EC8"/>
    <w:rsid w:val="0049027F"/>
    <w:rsid w:val="004D7582"/>
    <w:rsid w:val="00570D3C"/>
    <w:rsid w:val="005D7EAE"/>
    <w:rsid w:val="00641F22"/>
    <w:rsid w:val="006478C6"/>
    <w:rsid w:val="007D0A96"/>
    <w:rsid w:val="00806732"/>
    <w:rsid w:val="0083302D"/>
    <w:rsid w:val="009E6911"/>
    <w:rsid w:val="00A82C15"/>
    <w:rsid w:val="00A921E0"/>
    <w:rsid w:val="00BF30C0"/>
    <w:rsid w:val="00C5008D"/>
    <w:rsid w:val="00CB1C2C"/>
    <w:rsid w:val="00CF07FA"/>
    <w:rsid w:val="00DE770B"/>
    <w:rsid w:val="00E26E46"/>
    <w:rsid w:val="00E32B81"/>
    <w:rsid w:val="00F54DED"/>
    <w:rsid w:val="00F97A27"/>
    <w:rsid w:val="00FF590D"/>
    <w:rsid w:val="0123584C"/>
    <w:rsid w:val="018C519F"/>
    <w:rsid w:val="01E44B68"/>
    <w:rsid w:val="03120DC1"/>
    <w:rsid w:val="042A106A"/>
    <w:rsid w:val="055F6591"/>
    <w:rsid w:val="05CE725F"/>
    <w:rsid w:val="06141E47"/>
    <w:rsid w:val="063B7194"/>
    <w:rsid w:val="08323FEC"/>
    <w:rsid w:val="085D5AE7"/>
    <w:rsid w:val="091D420B"/>
    <w:rsid w:val="09231976"/>
    <w:rsid w:val="093F2ABC"/>
    <w:rsid w:val="0A982D0F"/>
    <w:rsid w:val="0AEC1713"/>
    <w:rsid w:val="0B213EE8"/>
    <w:rsid w:val="0B2F3756"/>
    <w:rsid w:val="0B9E39F1"/>
    <w:rsid w:val="0BF26C44"/>
    <w:rsid w:val="0C516576"/>
    <w:rsid w:val="10466E61"/>
    <w:rsid w:val="10685029"/>
    <w:rsid w:val="109201C5"/>
    <w:rsid w:val="11D250B2"/>
    <w:rsid w:val="1230601B"/>
    <w:rsid w:val="130308CA"/>
    <w:rsid w:val="13725EDE"/>
    <w:rsid w:val="13E548CA"/>
    <w:rsid w:val="1525173B"/>
    <w:rsid w:val="153C6A85"/>
    <w:rsid w:val="15E839EB"/>
    <w:rsid w:val="167B61DA"/>
    <w:rsid w:val="171F0B4E"/>
    <w:rsid w:val="17A2340C"/>
    <w:rsid w:val="17EB3771"/>
    <w:rsid w:val="185C3245"/>
    <w:rsid w:val="18FE29CF"/>
    <w:rsid w:val="1910625E"/>
    <w:rsid w:val="19791440"/>
    <w:rsid w:val="198D3D53"/>
    <w:rsid w:val="19BA1BC7"/>
    <w:rsid w:val="1AA14F3E"/>
    <w:rsid w:val="1ABC280A"/>
    <w:rsid w:val="1BE65325"/>
    <w:rsid w:val="1E6813A9"/>
    <w:rsid w:val="1ECE4F82"/>
    <w:rsid w:val="1EE5064C"/>
    <w:rsid w:val="1F232690"/>
    <w:rsid w:val="1F5B26D6"/>
    <w:rsid w:val="1F6007D8"/>
    <w:rsid w:val="22965E6B"/>
    <w:rsid w:val="22F917C9"/>
    <w:rsid w:val="23874BA3"/>
    <w:rsid w:val="247D600C"/>
    <w:rsid w:val="25002F8D"/>
    <w:rsid w:val="25546BA5"/>
    <w:rsid w:val="25550156"/>
    <w:rsid w:val="267D2FA7"/>
    <w:rsid w:val="26D37563"/>
    <w:rsid w:val="283D072F"/>
    <w:rsid w:val="285C7E68"/>
    <w:rsid w:val="286B44D3"/>
    <w:rsid w:val="291C049E"/>
    <w:rsid w:val="2A2953D2"/>
    <w:rsid w:val="2A6F2C28"/>
    <w:rsid w:val="2AB303AA"/>
    <w:rsid w:val="2AF552B4"/>
    <w:rsid w:val="2B762634"/>
    <w:rsid w:val="2D1B0C53"/>
    <w:rsid w:val="2DF1140A"/>
    <w:rsid w:val="2E1B0C2F"/>
    <w:rsid w:val="2E764B34"/>
    <w:rsid w:val="2F452E00"/>
    <w:rsid w:val="2F532855"/>
    <w:rsid w:val="2FA50B1C"/>
    <w:rsid w:val="31C54436"/>
    <w:rsid w:val="32E60533"/>
    <w:rsid w:val="335C76C1"/>
    <w:rsid w:val="3464452F"/>
    <w:rsid w:val="34AC63E7"/>
    <w:rsid w:val="35427B0F"/>
    <w:rsid w:val="36AA5E0A"/>
    <w:rsid w:val="37804E43"/>
    <w:rsid w:val="37D44BCF"/>
    <w:rsid w:val="38083993"/>
    <w:rsid w:val="38C56C0D"/>
    <w:rsid w:val="3A1273C6"/>
    <w:rsid w:val="3AE06945"/>
    <w:rsid w:val="3C8641B1"/>
    <w:rsid w:val="3CA827C1"/>
    <w:rsid w:val="3CAD59EE"/>
    <w:rsid w:val="3D751F42"/>
    <w:rsid w:val="3DD14446"/>
    <w:rsid w:val="3E2D1B81"/>
    <w:rsid w:val="3E6318E3"/>
    <w:rsid w:val="3E817572"/>
    <w:rsid w:val="3ED91C30"/>
    <w:rsid w:val="408E72C3"/>
    <w:rsid w:val="408E7BCF"/>
    <w:rsid w:val="40B26236"/>
    <w:rsid w:val="41681350"/>
    <w:rsid w:val="416F668A"/>
    <w:rsid w:val="419F6662"/>
    <w:rsid w:val="41A72D03"/>
    <w:rsid w:val="41BC55E0"/>
    <w:rsid w:val="420B7389"/>
    <w:rsid w:val="423563C7"/>
    <w:rsid w:val="42C57370"/>
    <w:rsid w:val="430832B2"/>
    <w:rsid w:val="44086249"/>
    <w:rsid w:val="445769C9"/>
    <w:rsid w:val="44740DA7"/>
    <w:rsid w:val="454815E5"/>
    <w:rsid w:val="457C2033"/>
    <w:rsid w:val="45AF45B1"/>
    <w:rsid w:val="46916D70"/>
    <w:rsid w:val="46A95479"/>
    <w:rsid w:val="46F77B89"/>
    <w:rsid w:val="4743767B"/>
    <w:rsid w:val="49726A4B"/>
    <w:rsid w:val="4B517789"/>
    <w:rsid w:val="4BB73B85"/>
    <w:rsid w:val="4BF478AD"/>
    <w:rsid w:val="4C17384D"/>
    <w:rsid w:val="4C257A37"/>
    <w:rsid w:val="4DBC3CE3"/>
    <w:rsid w:val="4DF50B78"/>
    <w:rsid w:val="4E6938E7"/>
    <w:rsid w:val="4E701DC0"/>
    <w:rsid w:val="4F006719"/>
    <w:rsid w:val="4F2E489B"/>
    <w:rsid w:val="4F5166AD"/>
    <w:rsid w:val="4F5D25FD"/>
    <w:rsid w:val="4FB41D44"/>
    <w:rsid w:val="50BF6E81"/>
    <w:rsid w:val="513F080C"/>
    <w:rsid w:val="51A105FC"/>
    <w:rsid w:val="52654DCD"/>
    <w:rsid w:val="5306542C"/>
    <w:rsid w:val="533662E6"/>
    <w:rsid w:val="53390376"/>
    <w:rsid w:val="537123F4"/>
    <w:rsid w:val="553813F1"/>
    <w:rsid w:val="56493792"/>
    <w:rsid w:val="57A137DF"/>
    <w:rsid w:val="59BD150F"/>
    <w:rsid w:val="5AE0581C"/>
    <w:rsid w:val="5BE43388"/>
    <w:rsid w:val="5BFF7169"/>
    <w:rsid w:val="5CD53D28"/>
    <w:rsid w:val="5D2366CB"/>
    <w:rsid w:val="5D3331A6"/>
    <w:rsid w:val="5E135BA1"/>
    <w:rsid w:val="5E1D1079"/>
    <w:rsid w:val="5EDA6373"/>
    <w:rsid w:val="5F18638F"/>
    <w:rsid w:val="5FE94B69"/>
    <w:rsid w:val="601F4136"/>
    <w:rsid w:val="61C86EB5"/>
    <w:rsid w:val="62C1323F"/>
    <w:rsid w:val="634A483E"/>
    <w:rsid w:val="63A252D2"/>
    <w:rsid w:val="642B45E0"/>
    <w:rsid w:val="64604EAC"/>
    <w:rsid w:val="64740A1C"/>
    <w:rsid w:val="657E28CB"/>
    <w:rsid w:val="66457796"/>
    <w:rsid w:val="66A5387A"/>
    <w:rsid w:val="67656B1B"/>
    <w:rsid w:val="67AE419D"/>
    <w:rsid w:val="67B22635"/>
    <w:rsid w:val="683769EB"/>
    <w:rsid w:val="688558EE"/>
    <w:rsid w:val="698C50B9"/>
    <w:rsid w:val="69D47128"/>
    <w:rsid w:val="69FB5702"/>
    <w:rsid w:val="6ADE7537"/>
    <w:rsid w:val="6B221B0E"/>
    <w:rsid w:val="6C7543E1"/>
    <w:rsid w:val="6C963B87"/>
    <w:rsid w:val="6CA96079"/>
    <w:rsid w:val="6CAC1F8A"/>
    <w:rsid w:val="6CC81EA4"/>
    <w:rsid w:val="6D37776E"/>
    <w:rsid w:val="6E8E0420"/>
    <w:rsid w:val="6FFC5967"/>
    <w:rsid w:val="70022E6B"/>
    <w:rsid w:val="704838FD"/>
    <w:rsid w:val="709119F6"/>
    <w:rsid w:val="70CD7485"/>
    <w:rsid w:val="713C56EF"/>
    <w:rsid w:val="71F7318A"/>
    <w:rsid w:val="721812E6"/>
    <w:rsid w:val="721A3870"/>
    <w:rsid w:val="72DB435C"/>
    <w:rsid w:val="72FC1A86"/>
    <w:rsid w:val="739641CD"/>
    <w:rsid w:val="746C1501"/>
    <w:rsid w:val="75AB1C93"/>
    <w:rsid w:val="75EA76E6"/>
    <w:rsid w:val="761B163F"/>
    <w:rsid w:val="76810114"/>
    <w:rsid w:val="76E41762"/>
    <w:rsid w:val="7717316E"/>
    <w:rsid w:val="77603777"/>
    <w:rsid w:val="77901BB9"/>
    <w:rsid w:val="77C7479C"/>
    <w:rsid w:val="788E3223"/>
    <w:rsid w:val="788F756C"/>
    <w:rsid w:val="78A34AD2"/>
    <w:rsid w:val="78E05BB7"/>
    <w:rsid w:val="78E06AB0"/>
    <w:rsid w:val="79340381"/>
    <w:rsid w:val="798E0318"/>
    <w:rsid w:val="7A4C0097"/>
    <w:rsid w:val="7AD93877"/>
    <w:rsid w:val="7BFC0690"/>
    <w:rsid w:val="7CC540BD"/>
    <w:rsid w:val="7D423759"/>
    <w:rsid w:val="7D695F1A"/>
    <w:rsid w:val="7DD956AA"/>
    <w:rsid w:val="7DFF350C"/>
    <w:rsid w:val="7E2D5B39"/>
    <w:rsid w:val="7ED160D1"/>
    <w:rsid w:val="7FDC4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qFormat="1" w:uiPriority="99"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qFormat/>
    <w:uiPriority w:val="0"/>
    <w:pPr>
      <w:keepNext/>
      <w:keepLines/>
      <w:spacing w:line="360" w:lineRule="auto"/>
      <w:jc w:val="center"/>
      <w:outlineLvl w:val="0"/>
    </w:pPr>
    <w:rPr>
      <w:b/>
      <w:bCs/>
      <w:kern w:val="44"/>
      <w:sz w:val="44"/>
      <w:szCs w:val="44"/>
    </w:rPr>
  </w:style>
  <w:style w:type="paragraph" w:styleId="4">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semiHidden/>
    <w:unhideWhenUsed/>
    <w:qFormat/>
    <w:uiPriority w:val="99"/>
    <w:pPr>
      <w:snapToGrid w:val="0"/>
    </w:pPr>
    <w:rPr>
      <w:sz w:val="18"/>
      <w:szCs w:val="18"/>
    </w:rPr>
  </w:style>
  <w:style w:type="paragraph" w:styleId="6">
    <w:name w:val="Note Heading"/>
    <w:basedOn w:val="1"/>
    <w:next w:val="1"/>
    <w:unhideWhenUsed/>
    <w:qFormat/>
    <w:uiPriority w:val="99"/>
    <w:pPr>
      <w:jc w:val="center"/>
    </w:pPr>
  </w:style>
  <w:style w:type="paragraph" w:styleId="7">
    <w:name w:val="Normal Indent"/>
    <w:basedOn w:val="1"/>
    <w:next w:val="1"/>
    <w:qFormat/>
    <w:uiPriority w:val="0"/>
    <w:pPr>
      <w:autoSpaceDE w:val="0"/>
      <w:autoSpaceDN w:val="0"/>
      <w:adjustRightInd w:val="0"/>
      <w:ind w:firstLine="420"/>
    </w:pPr>
    <w:rPr>
      <w:rFonts w:ascii="宋体"/>
      <w:szCs w:val="20"/>
    </w:rPr>
  </w:style>
  <w:style w:type="paragraph" w:styleId="8">
    <w:name w:val="toa heading"/>
    <w:basedOn w:val="1"/>
    <w:next w:val="1"/>
    <w:qFormat/>
    <w:uiPriority w:val="0"/>
    <w:pPr>
      <w:spacing w:before="120"/>
    </w:pPr>
    <w:rPr>
      <w:rFonts w:ascii="Cambria" w:hAnsi="Cambria"/>
      <w:szCs w:val="20"/>
    </w:rPr>
  </w:style>
  <w:style w:type="paragraph" w:styleId="9">
    <w:name w:val="annotation text"/>
    <w:basedOn w:val="1"/>
    <w:qFormat/>
    <w:uiPriority w:val="0"/>
    <w:pPr>
      <w:jc w:val="left"/>
    </w:pPr>
    <w:rPr>
      <w:rFonts w:ascii="Times New Roman" w:hAnsi="Times New Roman"/>
    </w:rPr>
  </w:style>
  <w:style w:type="paragraph" w:styleId="10">
    <w:name w:val="Body Text"/>
    <w:basedOn w:val="1"/>
    <w:next w:val="11"/>
    <w:qFormat/>
    <w:uiPriority w:val="99"/>
    <w:pPr>
      <w:numPr>
        <w:ilvl w:val="0"/>
        <w:numId w:val="1"/>
      </w:numPr>
      <w:tabs>
        <w:tab w:val="clear" w:pos="780"/>
      </w:tabs>
      <w:ind w:left="0" w:firstLine="0"/>
    </w:pPr>
    <w:rPr>
      <w:rFonts w:ascii="黑体" w:eastAsia="黑体"/>
      <w:sz w:val="22"/>
    </w:rPr>
  </w:style>
  <w:style w:type="paragraph" w:styleId="11">
    <w:name w:val="Date"/>
    <w:basedOn w:val="1"/>
    <w:next w:val="1"/>
    <w:qFormat/>
    <w:uiPriority w:val="0"/>
    <w:rPr>
      <w:rFonts w:ascii="Arial" w:hAnsi="Arial" w:eastAsia="仿宋_GB2312"/>
      <w:sz w:val="32"/>
      <w:szCs w:val="20"/>
      <w:u w:color="000000"/>
    </w:rPr>
  </w:style>
  <w:style w:type="paragraph" w:styleId="12">
    <w:name w:val="Body Text Indent"/>
    <w:basedOn w:val="1"/>
    <w:next w:val="1"/>
    <w:qFormat/>
    <w:uiPriority w:val="0"/>
    <w:pPr>
      <w:spacing w:after="120"/>
      <w:ind w:left="200" w:leftChars="200"/>
    </w:pPr>
  </w:style>
  <w:style w:type="paragraph" w:styleId="13">
    <w:name w:val="index 4"/>
    <w:basedOn w:val="1"/>
    <w:next w:val="1"/>
    <w:qFormat/>
    <w:uiPriority w:val="99"/>
    <w:pPr>
      <w:ind w:left="600" w:leftChars="600"/>
    </w:pPr>
  </w:style>
  <w:style w:type="paragraph" w:styleId="14">
    <w:name w:val="Plain Text"/>
    <w:basedOn w:val="1"/>
    <w:next w:val="15"/>
    <w:qFormat/>
    <w:uiPriority w:val="0"/>
    <w:rPr>
      <w:rFonts w:ascii="宋体"/>
      <w:szCs w:val="20"/>
      <w:u w:color="000000"/>
    </w:rPr>
  </w:style>
  <w:style w:type="paragraph" w:styleId="15">
    <w:name w:val="index 7"/>
    <w:basedOn w:val="1"/>
    <w:next w:val="1"/>
    <w:qFormat/>
    <w:uiPriority w:val="0"/>
    <w:pPr>
      <w:ind w:left="1200" w:leftChars="1200"/>
    </w:pPr>
    <w:rPr>
      <w:color w:val="auto"/>
      <w:kern w:val="2"/>
    </w:rPr>
  </w:style>
  <w:style w:type="paragraph" w:styleId="16">
    <w:name w:val="footer"/>
    <w:basedOn w:val="1"/>
    <w:qFormat/>
    <w:uiPriority w:val="0"/>
    <w:pPr>
      <w:tabs>
        <w:tab w:val="center" w:pos="4153"/>
        <w:tab w:val="right" w:pos="8306"/>
      </w:tabs>
      <w:snapToGrid w:val="0"/>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Body Text 2"/>
    <w:basedOn w:val="1"/>
    <w:qFormat/>
    <w:uiPriority w:val="0"/>
    <w:pPr>
      <w:tabs>
        <w:tab w:val="left" w:pos="0"/>
      </w:tabs>
      <w:spacing w:line="400" w:lineRule="atLeast"/>
    </w:pPr>
    <w:rPr>
      <w:rFonts w:ascii="Arial" w:hAnsi="Arial"/>
    </w:rPr>
  </w:style>
  <w:style w:type="paragraph" w:styleId="19">
    <w:name w:val="Normal (Web)"/>
    <w:basedOn w:val="1"/>
    <w:next w:val="1"/>
    <w:qFormat/>
    <w:uiPriority w:val="99"/>
    <w:pPr>
      <w:widowControl/>
    </w:pPr>
    <w:rPr>
      <w:rFonts w:ascii="宋体" w:hAnsi="宋体" w:eastAsia="宋体" w:cs="宋体"/>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Hyperlink"/>
    <w:qFormat/>
    <w:uiPriority w:val="99"/>
    <w:rPr>
      <w:color w:val="0000FF"/>
      <w:u w:val="single"/>
    </w:rPr>
  </w:style>
  <w:style w:type="character" w:styleId="25">
    <w:name w:val="footnote reference"/>
    <w:basedOn w:val="22"/>
    <w:semiHidden/>
    <w:unhideWhenUsed/>
    <w:qFormat/>
    <w:uiPriority w:val="99"/>
    <w:rPr>
      <w:vertAlign w:val="superscript"/>
    </w:rPr>
  </w:style>
  <w:style w:type="character" w:styleId="26">
    <w:name w:val="HTML Sample"/>
    <w:basedOn w:val="22"/>
    <w:qFormat/>
    <w:uiPriority w:val="0"/>
    <w:rPr>
      <w:rFonts w:ascii="Courier New" w:hAnsi="Courier New"/>
    </w:rPr>
  </w:style>
  <w:style w:type="paragraph" w:styleId="27">
    <w:name w:val="No Spacing"/>
    <w:basedOn w:val="1"/>
    <w:qFormat/>
    <w:uiPriority w:val="1"/>
    <w:pPr>
      <w:jc w:val="center"/>
    </w:pPr>
    <w:rPr>
      <w:rFonts w:eastAsia="黑体"/>
      <w:sz w:val="30"/>
    </w:rPr>
  </w:style>
  <w:style w:type="paragraph" w:customStyle="1" w:styleId="28">
    <w:name w:val="_Style 2"/>
    <w:basedOn w:val="3"/>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29">
    <w:name w:val="Heading4"/>
    <w:basedOn w:val="1"/>
    <w:next w:val="1"/>
    <w:qFormat/>
    <w:uiPriority w:val="0"/>
    <w:pPr>
      <w:keepNext/>
      <w:keepLines/>
      <w:spacing w:before="280" w:after="290" w:line="374" w:lineRule="auto"/>
      <w:ind w:left="1296" w:hanging="1296"/>
    </w:pPr>
    <w:rPr>
      <w:rFonts w:ascii="Cambria" w:hAnsi="Cambria" w:eastAsia="黑体"/>
      <w:bCs/>
      <w:sz w:val="28"/>
      <w:szCs w:val="28"/>
    </w:rPr>
  </w:style>
  <w:style w:type="paragraph" w:customStyle="1" w:styleId="30">
    <w:name w:val="正文格式"/>
    <w:basedOn w:val="1"/>
    <w:qFormat/>
    <w:uiPriority w:val="99"/>
    <w:pPr>
      <w:widowControl/>
      <w:adjustRightInd w:val="0"/>
      <w:snapToGrid w:val="0"/>
      <w:spacing w:line="400" w:lineRule="atLeast"/>
      <w:ind w:firstLine="482"/>
      <w:textAlignment w:val="baseline"/>
    </w:pPr>
  </w:style>
  <w:style w:type="paragraph" w:customStyle="1" w:styleId="31">
    <w:name w:val="文档正文"/>
    <w:basedOn w:val="7"/>
    <w:qFormat/>
    <w:uiPriority w:val="0"/>
    <w:pPr>
      <w:spacing w:line="360" w:lineRule="auto"/>
    </w:pPr>
    <w:rPr>
      <w:rFonts w:hAnsi="宋体"/>
      <w:b/>
      <w:bCs/>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34">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35">
    <w:name w:val="Body text|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6">
    <w:name w:val="Other|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7">
    <w:name w:val="Table caption|1"/>
    <w:basedOn w:val="1"/>
    <w:qFormat/>
    <w:uiPriority w:val="0"/>
    <w:rPr>
      <w:rFonts w:ascii="宋体" w:hAnsi="宋体" w:eastAsia="宋体" w:cs="宋体"/>
      <w:sz w:val="22"/>
      <w:szCs w:val="22"/>
      <w:lang w:val="zh-TW" w:eastAsia="zh-TW" w:bidi="zh-TW"/>
    </w:rPr>
  </w:style>
  <w:style w:type="paragraph" w:customStyle="1" w:styleId="38">
    <w:name w:val="Table Paragraph"/>
    <w:basedOn w:val="1"/>
    <w:qFormat/>
    <w:uiPriority w:val="1"/>
    <w:pPr>
      <w:autoSpaceDE w:val="0"/>
      <w:autoSpaceDN w:val="0"/>
      <w:adjustRightInd w:val="0"/>
    </w:pPr>
    <w:rPr>
      <w:rFonts w:eastAsia="宋体"/>
    </w:rPr>
  </w:style>
  <w:style w:type="paragraph" w:customStyle="1" w:styleId="39">
    <w:name w:val="black1"/>
    <w:basedOn w:val="1"/>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40">
    <w:name w:val="图例"/>
    <w:basedOn w:val="1"/>
    <w:qFormat/>
    <w:uiPriority w:val="0"/>
    <w:pPr>
      <w:spacing w:before="120" w:after="120" w:line="360" w:lineRule="auto"/>
      <w:jc w:val="center"/>
    </w:pPr>
    <w:rPr>
      <w:rFonts w:eastAsia="仿宋_GB2312"/>
      <w:b/>
    </w:rPr>
  </w:style>
  <w:style w:type="paragraph" w:customStyle="1" w:styleId="41">
    <w:name w:val="WPS Plain"/>
    <w:qFormat/>
    <w:uiPriority w:val="0"/>
    <w:rPr>
      <w:rFonts w:ascii="Times New Roman" w:hAnsi="Times New Roman" w:eastAsia="宋体" w:cs="Times New Roman"/>
      <w:lang w:val="en-US" w:eastAsia="zh-CN" w:bidi="ar-SA"/>
    </w:rPr>
  </w:style>
  <w:style w:type="paragraph" w:customStyle="1" w:styleId="42">
    <w:name w:val="样式 左侧:  0 厘米 悬挂缩进: 2.5 字符"/>
    <w:basedOn w:val="1"/>
    <w:qFormat/>
    <w:uiPriority w:val="0"/>
    <w:pPr>
      <w:ind w:left="525" w:hanging="525" w:hangingChars="250"/>
    </w:pPr>
    <w:rPr>
      <w:szCs w:val="20"/>
    </w:rPr>
  </w:style>
  <w:style w:type="character" w:customStyle="1" w:styleId="43">
    <w:name w:val="font11"/>
    <w:basedOn w:val="22"/>
    <w:qFormat/>
    <w:uiPriority w:val="0"/>
    <w:rPr>
      <w:rFonts w:ascii="Calibri" w:hAnsi="Calibri" w:cs="Calibri"/>
      <w:color w:val="000000"/>
      <w:sz w:val="20"/>
      <w:szCs w:val="20"/>
      <w:u w:val="none"/>
    </w:rPr>
  </w:style>
  <w:style w:type="character" w:customStyle="1" w:styleId="44">
    <w:name w:val="NormalCharacter"/>
    <w:qFormat/>
    <w:uiPriority w:val="0"/>
  </w:style>
  <w:style w:type="character" w:customStyle="1" w:styleId="45">
    <w:name w:val="15"/>
    <w:basedOn w:val="22"/>
    <w:qFormat/>
    <w:uiPriority w:val="0"/>
    <w:rPr>
      <w:rFonts w:hint="default" w:ascii="Times New Roman" w:hAnsi="Times New Roman" w:cs="Times New Roman"/>
      <w:b/>
      <w:bCs/>
    </w:rPr>
  </w:style>
  <w:style w:type="character" w:customStyle="1" w:styleId="46">
    <w:name w:val="16"/>
    <w:basedOn w:val="22"/>
    <w:qFormat/>
    <w:uiPriority w:val="0"/>
    <w:rPr>
      <w:rFonts w:hint="default" w:ascii="Courier New" w:hAnsi="Courier New" w:cs="Courier New"/>
    </w:rPr>
  </w:style>
  <w:style w:type="character" w:customStyle="1" w:styleId="47">
    <w:name w:val="font41"/>
    <w:qFormat/>
    <w:uiPriority w:val="0"/>
    <w:rPr>
      <w:rFonts w:ascii="仿宋" w:hAnsi="仿宋" w:eastAsia="仿宋" w:cs="仿宋"/>
      <w:b/>
      <w:bCs/>
      <w:color w:val="000000"/>
      <w:sz w:val="24"/>
      <w:szCs w:val="24"/>
      <w:u w:val="none"/>
      <w:lang w:eastAsia="en-US"/>
    </w:rPr>
  </w:style>
  <w:style w:type="paragraph" w:customStyle="1" w:styleId="48">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49">
    <w:name w:val="段"/>
    <w:next w:val="1"/>
    <w:qFormat/>
    <w:uiPriority w:val="0"/>
    <w:pPr>
      <w:autoSpaceDE w:val="0"/>
      <w:autoSpaceDN w:val="0"/>
      <w:ind w:firstLine="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45908</Words>
  <Characters>48770</Characters>
  <Lines>377</Lines>
  <Paragraphs>106</Paragraphs>
  <TotalTime>3</TotalTime>
  <ScaleCrop>false</ScaleCrop>
  <LinksUpToDate>false</LinksUpToDate>
  <CharactersWithSpaces>52478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2023-05-09T10:44:00Z</dcterms:created>
  <dc:creator>梦花雨   甘安莉</dc:creator>
  <cp:lastModifiedBy>-</cp:lastModifiedBy>
  <cp:lastPrinted>2022-02-14T11:16:00Z</cp:lastPrinted>
  <dcterms:modified xsi:type="dcterms:W3CDTF">2023-09-18T09:03:33Z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2121F68CD2FE479299F8B279F0B05B40_13</vt:lpwstr>
  </property>
</Properties>
</file>